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ED971" w14:textId="77777777" w:rsidR="00A03898" w:rsidRDefault="00A03898" w:rsidP="00A03898">
      <w:pPr>
        <w:pStyle w:val="Title"/>
        <w:rPr>
          <w:sz w:val="24"/>
          <w:szCs w:val="24"/>
        </w:rPr>
      </w:pPr>
      <w:r>
        <w:t xml:space="preserve">Bacterial Ocular Surveillance System (BOSS) Sydney, Australia 2017-2018 </w:t>
      </w:r>
    </w:p>
    <w:p w14:paraId="52F86D8F" w14:textId="77777777" w:rsidR="00A03898" w:rsidRDefault="00A03898" w:rsidP="007F2BAA">
      <w:r>
        <w:t xml:space="preserve">Stephanie L. Watson, Barrie J </w:t>
      </w:r>
      <w:proofErr w:type="spellStart"/>
      <w:r>
        <w:t>Gatus</w:t>
      </w:r>
      <w:proofErr w:type="spellEnd"/>
      <w:r>
        <w:t>, Maria Cabrera-</w:t>
      </w:r>
      <w:proofErr w:type="spellStart"/>
      <w:r>
        <w:t>Aguas</w:t>
      </w:r>
      <w:proofErr w:type="spellEnd"/>
      <w:r>
        <w:t xml:space="preserve">, Benjamin H Armstrong, CR Robert George, Pauline Khoo, Monica M Lahra </w:t>
      </w:r>
    </w:p>
    <w:p w14:paraId="1F8FF8EB" w14:textId="77777777" w:rsidR="00A03898" w:rsidRPr="007F2BAA" w:rsidRDefault="00A03898" w:rsidP="007F2BAA">
      <w:pPr>
        <w:pStyle w:val="Heading1"/>
      </w:pPr>
      <w:r w:rsidRPr="007F2BAA">
        <w:t xml:space="preserve">Abstract </w:t>
      </w:r>
    </w:p>
    <w:p w14:paraId="714D0D69" w14:textId="77777777" w:rsidR="00A03898" w:rsidRDefault="00A03898" w:rsidP="007F2BAA">
      <w:r>
        <w:t xml:space="preserve">This study investigated antimicrobial resistance (AMR) profiles from a cohort of patients with bacterial keratitis treated at Sydney Eye Hospital, 1 January 2017 – 31 December 2018. These AMR profiles were analysed in the context of the current Australian empiric regimens for topical therapy: ciprofloxacin/ofloxacin monotherapy versus combination therapy of </w:t>
      </w:r>
      <w:proofErr w:type="spellStart"/>
      <w:r>
        <w:t>cefalotin</w:t>
      </w:r>
      <w:proofErr w:type="spellEnd"/>
      <w:r>
        <w:t xml:space="preserve">/cephazolin plus gentamicin. At our Centre, combinations of (i) chloramphenicol plus gentamicin and (ii) chloramphenicol plus ciprofloxacin are alternatively used, so were also analysed. </w:t>
      </w:r>
    </w:p>
    <w:p w14:paraId="34085E45" w14:textId="77777777" w:rsidR="00A03898" w:rsidRDefault="00A03898" w:rsidP="007F2BAA">
      <w:r>
        <w:t xml:space="preserve">Three hundred and seventy-four isolates were cultured prospectively: 280/374 (75%) were </w:t>
      </w:r>
      <w:r w:rsidR="00D06F3E">
        <w:t xml:space="preserve">gram </w:t>
      </w:r>
      <w:r>
        <w:t xml:space="preserve">positive, and 94/374 (25%) were </w:t>
      </w:r>
      <w:r w:rsidR="00D06F3E">
        <w:t xml:space="preserve">gram </w:t>
      </w:r>
      <w:r>
        <w:t xml:space="preserve">negative. Coagulase-negative staphylococci comprised 173/374 (46%). Isolates included </w:t>
      </w:r>
      <w:r w:rsidRPr="007F2BAA">
        <w:rPr>
          <w:rStyle w:val="Emphasis"/>
          <w:b w:val="0"/>
        </w:rPr>
        <w:t>Staphylococcus aureus</w:t>
      </w:r>
      <w:r>
        <w:t xml:space="preserve"> (n = 43/374) 11%; </w:t>
      </w:r>
      <w:r w:rsidRPr="007F2BAA">
        <w:rPr>
          <w:rStyle w:val="Emphasis"/>
          <w:b w:val="0"/>
        </w:rPr>
        <w:t>Streptococcus pneumoniae</w:t>
      </w:r>
      <w:r>
        <w:t xml:space="preserve"> (n = 14/374) 3.7%; and </w:t>
      </w:r>
      <w:r w:rsidRPr="007F2BAA">
        <w:rPr>
          <w:rStyle w:val="Emphasis"/>
          <w:b w:val="0"/>
        </w:rPr>
        <w:t>Pseudomonas aeruginosa</w:t>
      </w:r>
      <w:r>
        <w:t xml:space="preserve"> (n = 50/374) 13%. </w:t>
      </w:r>
    </w:p>
    <w:p w14:paraId="401550E9" w14:textId="77777777" w:rsidR="00A03898" w:rsidRDefault="00A03898" w:rsidP="007F2BAA">
      <w:r>
        <w:t xml:space="preserve">Statistical comparison was performed. There was no significant difference between cover provided either of the current Australian recommendations: ciprofloxacin/ofloxacin vs </w:t>
      </w:r>
      <w:proofErr w:type="spellStart"/>
      <w:r>
        <w:t>cefalotin</w:t>
      </w:r>
      <w:proofErr w:type="spellEnd"/>
      <w:r>
        <w:t xml:space="preserve">/cephazolin plus gentamicin (5.3% vs 4.8%, respectively; </w:t>
      </w:r>
      <w:r w:rsidRPr="007F2BAA">
        <w:rPr>
          <w:rStyle w:val="Emphasis"/>
          <w:b w:val="0"/>
        </w:rPr>
        <w:t>p</w:t>
      </w:r>
      <w:r>
        <w:t xml:space="preserve"> = 0.655). However, the combination of chloramphenicol plus an anti-pseudomonal agent (ciprofloxacin/ofloxacin or gentamicin) had significantly improved cover. </w:t>
      </w:r>
    </w:p>
    <w:p w14:paraId="0CCDDE4D" w14:textId="77777777" w:rsidR="00A03898" w:rsidRDefault="00A03898" w:rsidP="007F2BAA">
      <w:r>
        <w:t xml:space="preserve">Chloramphenicol plus gentamicin was superior to ciprofloxacin/ofloxacin (1.9% vs 5.3% resistance respectively; </w:t>
      </w:r>
      <w:r w:rsidRPr="007F2BAA">
        <w:rPr>
          <w:rStyle w:val="Emphasis"/>
          <w:b w:val="0"/>
        </w:rPr>
        <w:t>p</w:t>
      </w:r>
      <w:r>
        <w:t xml:space="preserve"> = 0.007), and </w:t>
      </w:r>
      <w:proofErr w:type="spellStart"/>
      <w:r>
        <w:t>cefalotin</w:t>
      </w:r>
      <w:proofErr w:type="spellEnd"/>
      <w:r>
        <w:t xml:space="preserve">/cephazolin plus gentamicin (1.9% vs 4.8%; </w:t>
      </w:r>
      <w:r w:rsidRPr="007F2BAA">
        <w:rPr>
          <w:rStyle w:val="Emphasis"/>
          <w:b w:val="0"/>
        </w:rPr>
        <w:t>p</w:t>
      </w:r>
      <w:r>
        <w:t xml:space="preserve"> = 0.005). Chloramphenicol plus ciprofloxacin was superior to ciprofloxacin/ofloxacin monotherapy (1.3% vs 5.3%; </w:t>
      </w:r>
      <w:r w:rsidRPr="007F2BAA">
        <w:rPr>
          <w:rStyle w:val="Emphasis"/>
          <w:b w:val="0"/>
        </w:rPr>
        <w:t>p</w:t>
      </w:r>
      <w:r>
        <w:t xml:space="preserve"> ≤ 0.001), and to </w:t>
      </w:r>
      <w:proofErr w:type="spellStart"/>
      <w:r>
        <w:t>cefalotin</w:t>
      </w:r>
      <w:proofErr w:type="spellEnd"/>
      <w:r>
        <w:t xml:space="preserve">/cephazolin plus gentamicin (1.3% vs 4.8%; </w:t>
      </w:r>
      <w:r w:rsidRPr="007F2BAA">
        <w:rPr>
          <w:rStyle w:val="Emphasis"/>
          <w:b w:val="0"/>
        </w:rPr>
        <w:t>p</w:t>
      </w:r>
      <w:r>
        <w:t xml:space="preserve"> = 0.003). Chloramphenicol plus gentamicin versus chloramphenicol plus ciprofloxacin/ofloxacin were equivalent (</w:t>
      </w:r>
      <w:r w:rsidRPr="007F2BAA">
        <w:rPr>
          <w:rStyle w:val="Emphasis"/>
          <w:b w:val="0"/>
        </w:rPr>
        <w:t>p</w:t>
      </w:r>
      <w:r>
        <w:t xml:space="preserve"> = 0.48). </w:t>
      </w:r>
    </w:p>
    <w:p w14:paraId="50D5F9C7" w14:textId="77777777" w:rsidR="00A03898" w:rsidRDefault="00A03898" w:rsidP="007F2BAA">
      <w:r>
        <w:t xml:space="preserve">There was no demonstrated </w:t>
      </w:r>
      <w:r w:rsidRPr="007F2BAA">
        <w:rPr>
          <w:rStyle w:val="Emphasis"/>
          <w:b w:val="0"/>
        </w:rPr>
        <w:t>in vitro</w:t>
      </w:r>
      <w:r>
        <w:t xml:space="preserve"> superiority of either the current empiric antibiotic regimens. For our setting, for bacterial keratitis, chloramphenicol in combination offered superior </w:t>
      </w:r>
      <w:r w:rsidRPr="007F2BAA">
        <w:rPr>
          <w:rStyle w:val="Emphasis"/>
          <w:b w:val="0"/>
        </w:rPr>
        <w:t>in vitro</w:t>
      </w:r>
      <w:r>
        <w:t xml:space="preserve"> cover. Broadened surveillance for ocular AMR is urgently needed across jurisdictions. </w:t>
      </w:r>
    </w:p>
    <w:p w14:paraId="3BDC1DE9" w14:textId="77777777" w:rsidR="00A03898" w:rsidRDefault="00A03898" w:rsidP="007F2BAA">
      <w:r>
        <w:t xml:space="preserve">Keywords: Antibiotic resistance, bacterial keratitis, corneal scrape, surveillance </w:t>
      </w:r>
    </w:p>
    <w:p w14:paraId="06744C97" w14:textId="77777777" w:rsidR="00A03898" w:rsidRPr="007F2BAA" w:rsidRDefault="00A03898" w:rsidP="007F2BAA">
      <w:pPr>
        <w:pStyle w:val="Heading1"/>
      </w:pPr>
      <w:r w:rsidRPr="007F2BAA">
        <w:t xml:space="preserve">Introduction </w:t>
      </w:r>
    </w:p>
    <w:p w14:paraId="36AAE146" w14:textId="77777777" w:rsidR="00A03898" w:rsidRDefault="00A03898" w:rsidP="007F2BAA">
      <w:r>
        <w:t>Antimicrobial resistance (AMR) is a global health threat recognised across patient populations as having a significant potential impact on treatment outcomes. In the USA, resistant infections cause about 23,000 deaths and more than two million illnesses annually with indirect societal costs of US$35 billion. Similarly, 25,000 deaths per year related to resistant infections occur in Europe.</w:t>
      </w:r>
      <w:r>
        <w:rPr>
          <w:vertAlign w:val="superscript"/>
        </w:rPr>
        <w:t>1,2</w:t>
      </w:r>
      <w:r>
        <w:t xml:space="preserve"> The Organisation for Economic Co-operation and Development (OECD) estimates an average of 290 deaths each year in Australia are caused by eight resistant bacteria.</w:t>
      </w:r>
      <w:r>
        <w:rPr>
          <w:vertAlign w:val="superscript"/>
        </w:rPr>
        <w:t>3</w:t>
      </w:r>
      <w:r>
        <w:t xml:space="preserve"> Further, the OECD estimated that AMR will cost the health systems of Australia, USA and Canada a combined US$74 billion between 2015 and 2050.</w:t>
      </w:r>
      <w:r>
        <w:rPr>
          <w:vertAlign w:val="superscript"/>
        </w:rPr>
        <w:t>3</w:t>
      </w:r>
      <w:r>
        <w:t xml:space="preserve"> Surveillance programs of AMR are recommended by the World Health Organization Global Action Plan to underpin disease prevention and control strategies.</w:t>
      </w:r>
      <w:r>
        <w:rPr>
          <w:vertAlign w:val="superscript"/>
        </w:rPr>
        <w:t>4</w:t>
      </w:r>
      <w:r>
        <w:t xml:space="preserve"> These strategies include evidence-based antibiotic prescribing guidelines, informed with local data, as highlighted in the medical literature.</w:t>
      </w:r>
      <w:r>
        <w:rPr>
          <w:vertAlign w:val="superscript"/>
        </w:rPr>
        <w:t>1,5–8</w:t>
      </w:r>
      <w:r>
        <w:t xml:space="preserve"> </w:t>
      </w:r>
    </w:p>
    <w:p w14:paraId="5490F88B" w14:textId="77777777" w:rsidR="00A03898" w:rsidRDefault="00A03898" w:rsidP="007F2BAA">
      <w:r>
        <w:lastRenderedPageBreak/>
        <w:t>Bacterial keratitis (BK) is an ophthalmic emergency requiring immediate and effective antibiotic treatment as it can progress rapidly, causing visual impairment and, potentially, blindness.</w:t>
      </w:r>
      <w:r>
        <w:rPr>
          <w:vertAlign w:val="superscript"/>
        </w:rPr>
        <w:t>9–12</w:t>
      </w:r>
      <w:r>
        <w:t xml:space="preserve"> There are significant collateral costs, including a reduced quality of life for the individual, and an increased health-system burden.</w:t>
      </w:r>
      <w:r>
        <w:rPr>
          <w:vertAlign w:val="superscript"/>
        </w:rPr>
        <w:t>9–11,13,14</w:t>
      </w:r>
      <w:r>
        <w:t xml:space="preserve"> In the elderly, loss of an eye and blindness have been reported in 10% and 40% of patients, respectively,</w:t>
      </w:r>
      <w:r>
        <w:rPr>
          <w:vertAlign w:val="superscript"/>
        </w:rPr>
        <w:t>15</w:t>
      </w:r>
      <w:r>
        <w:t xml:space="preserve"> and in children, permanent visual loss due to amblyopia is a complication.</w:t>
      </w:r>
      <w:r>
        <w:rPr>
          <w:vertAlign w:val="superscript"/>
        </w:rPr>
        <w:t>16</w:t>
      </w:r>
      <w:r>
        <w:t xml:space="preserve"> Thus, there is a continued need to undertake AMR surveillance in order to determine the suitability of empiric antibiotic therapy for BK, given the ever-changing challenge of organisms becoming resistant to antibiotics. </w:t>
      </w:r>
    </w:p>
    <w:p w14:paraId="589BDC96" w14:textId="77777777" w:rsidR="00A03898" w:rsidRDefault="00A03898" w:rsidP="007F2BAA">
      <w:r>
        <w:t>In 2016, a keratitis antimicrobial resistance surveillance programme was established at The Sydney Eye Hospital.</w:t>
      </w:r>
      <w:r>
        <w:rPr>
          <w:vertAlign w:val="superscript"/>
        </w:rPr>
        <w:t>17</w:t>
      </w:r>
      <w:r>
        <w:t xml:space="preserve"> This report examined the types, frequency of isolation, and the antibiotic resistance profiles of bacteria isolated from corneal scapes of patients where bacterial keratitis was clinically apparent.</w:t>
      </w:r>
      <w:r>
        <w:rPr>
          <w:vertAlign w:val="superscript"/>
        </w:rPr>
        <w:t>17</w:t>
      </w:r>
      <w:r>
        <w:t xml:space="preserve"> This was the first comprehensive study of ocular AMR in Australia. The Sydney Eye Hospital,</w:t>
      </w:r>
      <w:r>
        <w:rPr>
          <w:rStyle w:val="Strong"/>
        </w:rPr>
        <w:t> </w:t>
      </w:r>
      <w:r>
        <w:t xml:space="preserve">established in 1882, is the largest quaternary </w:t>
      </w:r>
      <w:proofErr w:type="spellStart"/>
      <w:r>
        <w:t>opthalmic</w:t>
      </w:r>
      <w:proofErr w:type="spellEnd"/>
      <w:r>
        <w:t xml:space="preserve"> referral hospital in the southern hemisphere, providing surgical and medical care for patients with corneal, </w:t>
      </w:r>
      <w:proofErr w:type="spellStart"/>
      <w:r>
        <w:t>vitreo</w:t>
      </w:r>
      <w:proofErr w:type="spellEnd"/>
      <w:r>
        <w:t xml:space="preserve">-retinal, glaucoma, oculo-plastic, uveitis, and oculo-oncology conditions. </w:t>
      </w:r>
    </w:p>
    <w:p w14:paraId="6E6A5C80" w14:textId="77777777" w:rsidR="00A03898" w:rsidRDefault="00A03898" w:rsidP="007F2BAA">
      <w:r>
        <w:t>Our report of 2016</w:t>
      </w:r>
      <w:r>
        <w:rPr>
          <w:vertAlign w:val="superscript"/>
        </w:rPr>
        <w:t>17</w:t>
      </w:r>
      <w:r>
        <w:t xml:space="preserve"> and studies elsewhere</w:t>
      </w:r>
      <w:r>
        <w:rPr>
          <w:vertAlign w:val="superscript"/>
        </w:rPr>
        <w:t>18–21</w:t>
      </w:r>
      <w:r>
        <w:t xml:space="preserve"> demonstrate that </w:t>
      </w:r>
      <w:r w:rsidR="00726006">
        <w:t>g</w:t>
      </w:r>
      <w:r>
        <w:t xml:space="preserve">ram-positive bacteria including coagulase-negative </w:t>
      </w:r>
      <w:r w:rsidRPr="007F2BAA">
        <w:rPr>
          <w:rStyle w:val="Emphasis"/>
          <w:b w:val="0"/>
        </w:rPr>
        <w:t xml:space="preserve">Staphylococcus </w:t>
      </w:r>
      <w:r>
        <w:t xml:space="preserve">spp., </w:t>
      </w:r>
      <w:r w:rsidRPr="007F2BAA">
        <w:rPr>
          <w:rStyle w:val="Emphasis"/>
          <w:b w:val="0"/>
        </w:rPr>
        <w:t>Staphylococcus aureus</w:t>
      </w:r>
      <w:r>
        <w:t xml:space="preserve"> and </w:t>
      </w:r>
      <w:r w:rsidRPr="007F2BAA">
        <w:rPr>
          <w:rStyle w:val="Emphasis"/>
          <w:b w:val="0"/>
        </w:rPr>
        <w:t>Streptococcus pneumoniae</w:t>
      </w:r>
      <w:r>
        <w:t xml:space="preserve"> comprise the majority of organisms isolated from the cornea of patients with bacterial keratitis. However, infection with </w:t>
      </w:r>
      <w:r w:rsidRPr="007F2BAA">
        <w:rPr>
          <w:rStyle w:val="Emphasis"/>
          <w:b w:val="0"/>
        </w:rPr>
        <w:t>Pseudomonas aeruginosa</w:t>
      </w:r>
      <w:r>
        <w:t xml:space="preserve"> is a major concern, particularly in people wearing contact lenses; thus, empiric, topical antibiotic therapy must include an antibiotic effective both against commonly-isolated </w:t>
      </w:r>
      <w:r w:rsidR="00726006">
        <w:t>g</w:t>
      </w:r>
      <w:r>
        <w:t xml:space="preserve">ram-positive bacteria and </w:t>
      </w:r>
      <w:r w:rsidRPr="007F2BAA">
        <w:rPr>
          <w:rStyle w:val="Emphasis"/>
          <w:b w:val="0"/>
        </w:rPr>
        <w:t>Pseudomonas aeruginosa</w:t>
      </w:r>
      <w:r>
        <w:t xml:space="preserve">. </w:t>
      </w:r>
    </w:p>
    <w:p w14:paraId="016B9DEE" w14:textId="77777777" w:rsidR="00A03898" w:rsidRDefault="00A03898" w:rsidP="007F2BAA">
      <w:r>
        <w:t xml:space="preserve">The purpose of the present study was to expand and update the information given in our inaugural report of 2016; and to identify the types and prevalence of the different types of bacteria isolated from corneal scrapes of patients with bacterial keratitis at the Sydney Eye Hospital during the period 2017–2018. In addition, the antibiotic susceptibilities of organisms were examined and analysed statistically in order to assess the appropriateness of the guidelines used for the empiric antibiotic treatment of bacterial keratitis in Australia: </w:t>
      </w:r>
      <w:r w:rsidRPr="007F2BAA">
        <w:rPr>
          <w:rStyle w:val="Emphasis"/>
          <w:b w:val="0"/>
        </w:rPr>
        <w:t>Therapeutic Guidelines – Antibiotic, Version 16, 2019</w:t>
      </w:r>
      <w:r>
        <w:t>.</w:t>
      </w:r>
      <w:r>
        <w:rPr>
          <w:vertAlign w:val="superscript"/>
        </w:rPr>
        <w:t>22</w:t>
      </w:r>
      <w:r>
        <w:t xml:space="preserve"> </w:t>
      </w:r>
    </w:p>
    <w:p w14:paraId="189657A7" w14:textId="77777777" w:rsidR="00A03898" w:rsidRDefault="00A03898" w:rsidP="007F2BAA">
      <w:r>
        <w:t>The current guidelines in Australia recommend empiric fluoroquinolone monotherapy (0.3% ciprofloxacin or 0.3% ofloxacin) or fortified combination therapy with 5% cephazolin plus 0.9% gentamicin.</w:t>
      </w:r>
      <w:r>
        <w:rPr>
          <w:vertAlign w:val="superscript"/>
        </w:rPr>
        <w:t>22</w:t>
      </w:r>
      <w:r>
        <w:t xml:space="preserve"> The combinations of chloramphenicol 0.5% plus gentamicin 0.9%, or chloramphenicol 0.5% plus ciprofloxacin 0.3%, are used on occasion at our Centre as empiric therapy for BK and were therefore included in the analysis. Resistance to chloramphenicol is of additional interest given the drug was made available in Australia over the counter in 2010.</w:t>
      </w:r>
      <w:r>
        <w:rPr>
          <w:vertAlign w:val="superscript"/>
        </w:rPr>
        <w:t>23</w:t>
      </w:r>
      <w:r>
        <w:t xml:space="preserve"> </w:t>
      </w:r>
    </w:p>
    <w:p w14:paraId="5AAD713E" w14:textId="77777777" w:rsidR="00A03898" w:rsidRPr="007F2BAA" w:rsidRDefault="00A03898" w:rsidP="007F2BAA">
      <w:pPr>
        <w:pStyle w:val="Heading1"/>
      </w:pPr>
      <w:r w:rsidRPr="007F2BAA">
        <w:t xml:space="preserve">Methods </w:t>
      </w:r>
    </w:p>
    <w:p w14:paraId="4ADE391E" w14:textId="77777777" w:rsidR="00A03898" w:rsidRDefault="00A03898" w:rsidP="007F2BAA">
      <w:r>
        <w:t>We conducted a review of the microbiology results of the cohort of patients who presented with clinical bacterial keratitis to Sydney Eye Hospital during the period January 1, 2017 to December 31 2018. Corneal scrape specimens were taken in accord with local protocols from patients who had a clinical diagnosis of keratitis at presentation to the Sydney Eye Hospital.</w:t>
      </w:r>
      <w:r>
        <w:rPr>
          <w:vertAlign w:val="superscript"/>
        </w:rPr>
        <w:t>24</w:t>
      </w:r>
      <w:r>
        <w:t xml:space="preserve"> Ethics approval for this study was granted by the Sydney Local Health District Human Research Ethics Committee (approval number: 2020/ETH00457). </w:t>
      </w:r>
    </w:p>
    <w:p w14:paraId="4A42111C" w14:textId="77777777" w:rsidR="00A03898" w:rsidRDefault="00A03898" w:rsidP="007F2BAA">
      <w:r>
        <w:t>The microbiological methods have been previously described in our inaugural report of 2016.</w:t>
      </w:r>
      <w:r>
        <w:rPr>
          <w:vertAlign w:val="superscript"/>
        </w:rPr>
        <w:t>17</w:t>
      </w:r>
      <w:r>
        <w:rPr>
          <w:rStyle w:val="Strong"/>
        </w:rPr>
        <w:t xml:space="preserve"> </w:t>
      </w:r>
      <w:r>
        <w:t xml:space="preserve">Briefly, corneal scapes were inoculated onto agar media or onto the same media from an enrichment medium. Identification of organisms was performed using matrix assisted laser desorption ionisation–time of flight mass spectrometry </w:t>
      </w:r>
      <w:r>
        <w:lastRenderedPageBreak/>
        <w:t>(MALDI-TOF MS, Bruker Daltonics</w:t>
      </w:r>
      <w:r>
        <w:rPr>
          <w:vertAlign w:val="superscript"/>
        </w:rPr>
        <w:t>®</w:t>
      </w:r>
      <w:r>
        <w:t xml:space="preserve"> Germany). Antibiotic susceptibility testing was performed via the calibrated dichotomous sensitivity (CDS) agar disc diffusion method.</w:t>
      </w:r>
      <w:r>
        <w:rPr>
          <w:vertAlign w:val="superscript"/>
        </w:rPr>
        <w:t>25</w:t>
      </w:r>
      <w:r>
        <w:t xml:space="preserve"> </w:t>
      </w:r>
    </w:p>
    <w:p w14:paraId="63973783" w14:textId="77777777" w:rsidR="00A03898" w:rsidRDefault="00A03898" w:rsidP="007F2BAA">
      <w:r>
        <w:t xml:space="preserve">A statistical comparative analysis of antibiotic resistance to the following regimens was performed: ciprofloxacin/ofloxacin monotherapy, combination therapy with </w:t>
      </w:r>
      <w:proofErr w:type="spellStart"/>
      <w:r>
        <w:t>cefalotin</w:t>
      </w:r>
      <w:proofErr w:type="spellEnd"/>
      <w:r>
        <w:t xml:space="preserve">/cephazolin plus gentamicin; combination therapy with chloramphenicol plus gentamicin, and combination therapy with ciprofloxacin/ofloxacin and chloramphenicol. These comparisons were made using </w:t>
      </w:r>
      <w:proofErr w:type="spellStart"/>
      <w:r>
        <w:t>McNemar’s</w:t>
      </w:r>
      <w:proofErr w:type="spellEnd"/>
      <w:r>
        <w:t xml:space="preserve"> test, with data analysed using </w:t>
      </w:r>
      <w:proofErr w:type="spellStart"/>
      <w:r>
        <w:t>Jamovi</w:t>
      </w:r>
      <w:proofErr w:type="spellEnd"/>
      <w:r>
        <w:t xml:space="preserve"> version 1.2.19. </w:t>
      </w:r>
    </w:p>
    <w:p w14:paraId="3B397C59" w14:textId="77777777" w:rsidR="00A03898" w:rsidRPr="007F2BAA" w:rsidRDefault="00A03898" w:rsidP="007F2BAA">
      <w:pPr>
        <w:pStyle w:val="Heading1"/>
      </w:pPr>
      <w:r w:rsidRPr="007F2BAA">
        <w:t xml:space="preserve">Results </w:t>
      </w:r>
    </w:p>
    <w:p w14:paraId="2764416B" w14:textId="77777777" w:rsidR="00A03898" w:rsidRPr="007F2BAA" w:rsidRDefault="00A03898" w:rsidP="007F2BAA">
      <w:pPr>
        <w:pStyle w:val="Heading2"/>
      </w:pPr>
      <w:r w:rsidRPr="007F2BAA">
        <w:t xml:space="preserve">Bacteria isolated </w:t>
      </w:r>
    </w:p>
    <w:p w14:paraId="4C2E6C9A" w14:textId="77777777" w:rsidR="00A03898" w:rsidRDefault="00A03898" w:rsidP="007F2BAA">
      <w:r>
        <w:t xml:space="preserve">Three hundred and seventy-four bacterial isolates were cultured prospectively, from 297/471 inoculated plates (a 63% positive culture rate). Of these, 280/374 (75%) were </w:t>
      </w:r>
      <w:r w:rsidR="00726006">
        <w:t>g</w:t>
      </w:r>
      <w:r>
        <w:t>ram</w:t>
      </w:r>
      <w:r w:rsidR="00726006">
        <w:t xml:space="preserve"> </w:t>
      </w:r>
      <w:r>
        <w:t xml:space="preserve">positive, as shown in Table 1; and 94/374 (25%) were </w:t>
      </w:r>
      <w:r w:rsidR="00726006">
        <w:t>g</w:t>
      </w:r>
      <w:r>
        <w:t>ram</w:t>
      </w:r>
      <w:r w:rsidR="00726006">
        <w:t xml:space="preserve"> </w:t>
      </w:r>
      <w:r>
        <w:t xml:space="preserve">negative, as shown in Table 2. Coagulase-negative staphylococci were isolated most frequently in 173/374 cases (46%). </w:t>
      </w:r>
      <w:r w:rsidRPr="007F2BAA">
        <w:rPr>
          <w:rStyle w:val="Emphasis"/>
          <w:b w:val="0"/>
        </w:rPr>
        <w:t>Staphylococcus aureus</w:t>
      </w:r>
      <w:r>
        <w:t xml:space="preserve"> (n = 43/374) comprised 11%; </w:t>
      </w:r>
      <w:r w:rsidRPr="007F2BAA">
        <w:rPr>
          <w:rStyle w:val="Emphasis"/>
          <w:b w:val="0"/>
        </w:rPr>
        <w:t>Streptococcus pneumoniae</w:t>
      </w:r>
      <w:r>
        <w:t xml:space="preserve"> (n = 14/374) 3.7%; and </w:t>
      </w:r>
      <w:r w:rsidRPr="007F2BAA">
        <w:rPr>
          <w:rStyle w:val="Emphasis"/>
          <w:b w:val="0"/>
        </w:rPr>
        <w:t>Pseudomonas aeruginosa</w:t>
      </w:r>
      <w:r>
        <w:t xml:space="preserve"> (n = 50/374) 13% of the total, as shown in Table 3.</w:t>
      </w:r>
    </w:p>
    <w:p w14:paraId="2C093BC5" w14:textId="77777777" w:rsidR="00A03898" w:rsidRDefault="00A03898" w:rsidP="007F2BAA">
      <w:pPr>
        <w:pStyle w:val="CDIFigures"/>
      </w:pPr>
      <w:r>
        <w:t xml:space="preserve">Table 1. The types, numbers (n) and percentages (%) of </w:t>
      </w:r>
      <w:r w:rsidR="00C01BDA">
        <w:t>g</w:t>
      </w:r>
      <w:r>
        <w:t>ram-positive organisms isolated from corneal scrapes during the period 2017–2018.</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hows the number and percentage of the gram-positive organisms identified from the corneal scrapes in 2017-2018&#10;"/>
      </w:tblPr>
      <w:tblGrid>
        <w:gridCol w:w="7797"/>
        <w:gridCol w:w="1559"/>
        <w:gridCol w:w="1084"/>
      </w:tblGrid>
      <w:tr w:rsidR="006A35E3" w:rsidRPr="006A35E3" w14:paraId="700C1339" w14:textId="77777777" w:rsidTr="00B70FCD">
        <w:trPr>
          <w:cnfStyle w:val="100000000000" w:firstRow="1" w:lastRow="0" w:firstColumn="0" w:lastColumn="0" w:oddVBand="0" w:evenVBand="0" w:oddHBand="0" w:evenHBand="0" w:firstRowFirstColumn="0" w:firstRowLastColumn="0" w:lastRowFirstColumn="0" w:lastRowLastColumn="0"/>
          <w:tblHeader/>
        </w:trPr>
        <w:tc>
          <w:tcPr>
            <w:tcW w:w="7797" w:type="dxa"/>
            <w:tcBorders>
              <w:right w:val="single" w:sz="2" w:space="0" w:color="FFFFFF" w:themeColor="background1"/>
            </w:tcBorders>
            <w:hideMark/>
          </w:tcPr>
          <w:p w14:paraId="7946B6A6" w14:textId="77777777" w:rsidR="00A03898" w:rsidRPr="006A35E3" w:rsidRDefault="00A03898">
            <w:pPr>
              <w:pStyle w:val="NormalWeb"/>
              <w:rPr>
                <w:color w:val="FFFFFF" w:themeColor="background1"/>
              </w:rPr>
            </w:pPr>
            <w:r w:rsidRPr="006A35E3">
              <w:rPr>
                <w:color w:val="FFFFFF" w:themeColor="background1"/>
              </w:rPr>
              <w:t>Organism</w:t>
            </w:r>
          </w:p>
        </w:tc>
        <w:tc>
          <w:tcPr>
            <w:tcW w:w="1559" w:type="dxa"/>
            <w:tcBorders>
              <w:left w:val="single" w:sz="2" w:space="0" w:color="FFFFFF" w:themeColor="background1"/>
              <w:right w:val="single" w:sz="2" w:space="0" w:color="FFFFFF" w:themeColor="background1"/>
            </w:tcBorders>
            <w:hideMark/>
          </w:tcPr>
          <w:p w14:paraId="28DA0673" w14:textId="77777777" w:rsidR="00A03898" w:rsidRPr="006A35E3" w:rsidRDefault="00A03898" w:rsidP="00D115EB">
            <w:pPr>
              <w:pStyle w:val="NormalWeb"/>
              <w:jc w:val="center"/>
              <w:rPr>
                <w:color w:val="FFFFFF" w:themeColor="background1"/>
              </w:rPr>
            </w:pPr>
            <w:r w:rsidRPr="006A35E3">
              <w:rPr>
                <w:color w:val="FFFFFF" w:themeColor="background1"/>
              </w:rPr>
              <w:t>n</w:t>
            </w:r>
          </w:p>
        </w:tc>
        <w:tc>
          <w:tcPr>
            <w:tcW w:w="1084" w:type="dxa"/>
            <w:tcBorders>
              <w:left w:val="single" w:sz="2" w:space="0" w:color="FFFFFF" w:themeColor="background1"/>
            </w:tcBorders>
            <w:hideMark/>
          </w:tcPr>
          <w:p w14:paraId="4F364544" w14:textId="77777777" w:rsidR="00A03898" w:rsidRPr="006A35E3" w:rsidRDefault="00A03898" w:rsidP="00D115EB">
            <w:pPr>
              <w:pStyle w:val="NormalWeb"/>
              <w:jc w:val="center"/>
              <w:rPr>
                <w:color w:val="FFFFFF" w:themeColor="background1"/>
              </w:rPr>
            </w:pPr>
            <w:r w:rsidRPr="006A35E3">
              <w:rPr>
                <w:color w:val="FFFFFF" w:themeColor="background1"/>
              </w:rPr>
              <w:t>%</w:t>
            </w:r>
          </w:p>
        </w:tc>
      </w:tr>
      <w:tr w:rsidR="00A03898" w14:paraId="46B4C01C" w14:textId="77777777" w:rsidTr="00D115EB">
        <w:tc>
          <w:tcPr>
            <w:tcW w:w="7797" w:type="dxa"/>
            <w:hideMark/>
          </w:tcPr>
          <w:p w14:paraId="1A4A6387" w14:textId="77777777" w:rsidR="00A03898" w:rsidRDefault="00A03898">
            <w:pPr>
              <w:pStyle w:val="NormalWeb"/>
            </w:pPr>
            <w:r>
              <w:t>Coagulase-negative staphylococci</w:t>
            </w:r>
          </w:p>
        </w:tc>
        <w:tc>
          <w:tcPr>
            <w:tcW w:w="1559" w:type="dxa"/>
            <w:hideMark/>
          </w:tcPr>
          <w:p w14:paraId="32D8E239" w14:textId="77777777" w:rsidR="00A03898" w:rsidRDefault="00A03898" w:rsidP="00D115EB">
            <w:pPr>
              <w:pStyle w:val="NormalWeb"/>
              <w:jc w:val="center"/>
            </w:pPr>
            <w:r>
              <w:t>173</w:t>
            </w:r>
          </w:p>
        </w:tc>
        <w:tc>
          <w:tcPr>
            <w:tcW w:w="1084" w:type="dxa"/>
            <w:hideMark/>
          </w:tcPr>
          <w:p w14:paraId="456B76AE" w14:textId="77777777" w:rsidR="00A03898" w:rsidRDefault="00A03898" w:rsidP="00D115EB">
            <w:pPr>
              <w:pStyle w:val="NormalWeb"/>
              <w:jc w:val="center"/>
            </w:pPr>
            <w:r>
              <w:t>62</w:t>
            </w:r>
          </w:p>
        </w:tc>
      </w:tr>
      <w:tr w:rsidR="00A03898" w14:paraId="70057B6F" w14:textId="77777777" w:rsidTr="00D115EB">
        <w:trPr>
          <w:cnfStyle w:val="000000010000" w:firstRow="0" w:lastRow="0" w:firstColumn="0" w:lastColumn="0" w:oddVBand="0" w:evenVBand="0" w:oddHBand="0" w:evenHBand="1" w:firstRowFirstColumn="0" w:firstRowLastColumn="0" w:lastRowFirstColumn="0" w:lastRowLastColumn="0"/>
        </w:trPr>
        <w:tc>
          <w:tcPr>
            <w:tcW w:w="7797" w:type="dxa"/>
            <w:hideMark/>
          </w:tcPr>
          <w:p w14:paraId="1F3AD647" w14:textId="77777777" w:rsidR="00A03898" w:rsidRDefault="00A03898">
            <w:pPr>
              <w:pStyle w:val="NormalWeb"/>
            </w:pPr>
            <w:r w:rsidRPr="003D793C">
              <w:rPr>
                <w:i/>
              </w:rPr>
              <w:t xml:space="preserve">Staphylococcus </w:t>
            </w:r>
            <w:proofErr w:type="spellStart"/>
            <w:r w:rsidRPr="003D793C">
              <w:rPr>
                <w:i/>
              </w:rPr>
              <w:t>aureus</w:t>
            </w:r>
            <w:r w:rsidRPr="00D115EB">
              <w:rPr>
                <w:vertAlign w:val="superscript"/>
              </w:rPr>
              <w:t>a</w:t>
            </w:r>
            <w:proofErr w:type="spellEnd"/>
          </w:p>
        </w:tc>
        <w:tc>
          <w:tcPr>
            <w:tcW w:w="1559" w:type="dxa"/>
            <w:hideMark/>
          </w:tcPr>
          <w:p w14:paraId="2F3B2F0C" w14:textId="77777777" w:rsidR="00A03898" w:rsidRDefault="00A03898" w:rsidP="00D115EB">
            <w:pPr>
              <w:pStyle w:val="NormalWeb"/>
              <w:jc w:val="center"/>
            </w:pPr>
            <w:r>
              <w:t>43</w:t>
            </w:r>
          </w:p>
        </w:tc>
        <w:tc>
          <w:tcPr>
            <w:tcW w:w="1084" w:type="dxa"/>
            <w:hideMark/>
          </w:tcPr>
          <w:p w14:paraId="0C889D41" w14:textId="77777777" w:rsidR="00A03898" w:rsidRDefault="00A03898" w:rsidP="00D115EB">
            <w:pPr>
              <w:pStyle w:val="NormalWeb"/>
              <w:jc w:val="center"/>
            </w:pPr>
            <w:r>
              <w:t>15</w:t>
            </w:r>
          </w:p>
        </w:tc>
      </w:tr>
      <w:tr w:rsidR="00A03898" w14:paraId="369B611E" w14:textId="77777777" w:rsidTr="00D115EB">
        <w:tc>
          <w:tcPr>
            <w:tcW w:w="7797" w:type="dxa"/>
            <w:hideMark/>
          </w:tcPr>
          <w:p w14:paraId="1D5D53B4" w14:textId="77777777" w:rsidR="00A03898" w:rsidRPr="003D793C" w:rsidRDefault="00A03898">
            <w:pPr>
              <w:pStyle w:val="NormalWeb"/>
              <w:rPr>
                <w:i/>
              </w:rPr>
            </w:pPr>
            <w:r w:rsidRPr="003D793C">
              <w:rPr>
                <w:i/>
              </w:rPr>
              <w:t xml:space="preserve">Streptococcus </w:t>
            </w:r>
            <w:r w:rsidR="00D115EB" w:rsidRPr="003D793C">
              <w:rPr>
                <w:i/>
              </w:rPr>
              <w:t>pneumonia</w:t>
            </w:r>
          </w:p>
        </w:tc>
        <w:tc>
          <w:tcPr>
            <w:tcW w:w="1559" w:type="dxa"/>
            <w:hideMark/>
          </w:tcPr>
          <w:p w14:paraId="2060D5F7" w14:textId="77777777" w:rsidR="00A03898" w:rsidRDefault="00A03898" w:rsidP="00D115EB">
            <w:pPr>
              <w:pStyle w:val="NormalWeb"/>
              <w:jc w:val="center"/>
            </w:pPr>
            <w:r>
              <w:t>14</w:t>
            </w:r>
          </w:p>
        </w:tc>
        <w:tc>
          <w:tcPr>
            <w:tcW w:w="1084" w:type="dxa"/>
            <w:hideMark/>
          </w:tcPr>
          <w:p w14:paraId="3DFD39B3" w14:textId="77777777" w:rsidR="00A03898" w:rsidRDefault="00A03898" w:rsidP="00D115EB">
            <w:pPr>
              <w:pStyle w:val="NormalWeb"/>
              <w:jc w:val="center"/>
            </w:pPr>
            <w:r>
              <w:t>5</w:t>
            </w:r>
          </w:p>
        </w:tc>
      </w:tr>
      <w:tr w:rsidR="00A03898" w14:paraId="72073453" w14:textId="77777777" w:rsidTr="00D115EB">
        <w:trPr>
          <w:cnfStyle w:val="000000010000" w:firstRow="0" w:lastRow="0" w:firstColumn="0" w:lastColumn="0" w:oddVBand="0" w:evenVBand="0" w:oddHBand="0" w:evenHBand="1" w:firstRowFirstColumn="0" w:firstRowLastColumn="0" w:lastRowFirstColumn="0" w:lastRowLastColumn="0"/>
        </w:trPr>
        <w:tc>
          <w:tcPr>
            <w:tcW w:w="7797" w:type="dxa"/>
            <w:hideMark/>
          </w:tcPr>
          <w:p w14:paraId="01E9949E" w14:textId="77777777" w:rsidR="00A03898" w:rsidRDefault="00A03898">
            <w:pPr>
              <w:pStyle w:val="NormalWeb"/>
            </w:pPr>
            <w:r w:rsidRPr="003D793C">
              <w:rPr>
                <w:i/>
              </w:rPr>
              <w:t>Corynebacterium</w:t>
            </w:r>
            <w:r>
              <w:t xml:space="preserve"> spp.</w:t>
            </w:r>
          </w:p>
        </w:tc>
        <w:tc>
          <w:tcPr>
            <w:tcW w:w="1559" w:type="dxa"/>
            <w:hideMark/>
          </w:tcPr>
          <w:p w14:paraId="78F72745" w14:textId="77777777" w:rsidR="00A03898" w:rsidRDefault="00A03898" w:rsidP="00D115EB">
            <w:pPr>
              <w:pStyle w:val="NormalWeb"/>
              <w:jc w:val="center"/>
            </w:pPr>
            <w:r>
              <w:t>12</w:t>
            </w:r>
          </w:p>
        </w:tc>
        <w:tc>
          <w:tcPr>
            <w:tcW w:w="1084" w:type="dxa"/>
            <w:hideMark/>
          </w:tcPr>
          <w:p w14:paraId="3CAA72E9" w14:textId="77777777" w:rsidR="00A03898" w:rsidRDefault="00A03898" w:rsidP="00D115EB">
            <w:pPr>
              <w:pStyle w:val="NormalWeb"/>
              <w:jc w:val="center"/>
            </w:pPr>
            <w:r>
              <w:t>4</w:t>
            </w:r>
          </w:p>
        </w:tc>
      </w:tr>
      <w:tr w:rsidR="00A03898" w14:paraId="4E66C4B7" w14:textId="77777777" w:rsidTr="00D115EB">
        <w:tc>
          <w:tcPr>
            <w:tcW w:w="7797" w:type="dxa"/>
            <w:hideMark/>
          </w:tcPr>
          <w:p w14:paraId="196F52A2" w14:textId="77777777" w:rsidR="00A03898" w:rsidRPr="003D793C" w:rsidRDefault="00A03898">
            <w:pPr>
              <w:pStyle w:val="NormalWeb"/>
              <w:rPr>
                <w:i/>
              </w:rPr>
            </w:pPr>
            <w:r w:rsidRPr="003D793C">
              <w:rPr>
                <w:i/>
              </w:rPr>
              <w:t>Micrococcus luteus</w:t>
            </w:r>
          </w:p>
        </w:tc>
        <w:tc>
          <w:tcPr>
            <w:tcW w:w="1559" w:type="dxa"/>
            <w:hideMark/>
          </w:tcPr>
          <w:p w14:paraId="5EC1DBB4" w14:textId="77777777" w:rsidR="00A03898" w:rsidRDefault="00A03898" w:rsidP="00D115EB">
            <w:pPr>
              <w:pStyle w:val="NormalWeb"/>
              <w:jc w:val="center"/>
            </w:pPr>
            <w:r>
              <w:t>10</w:t>
            </w:r>
          </w:p>
        </w:tc>
        <w:tc>
          <w:tcPr>
            <w:tcW w:w="1084" w:type="dxa"/>
            <w:hideMark/>
          </w:tcPr>
          <w:p w14:paraId="4E1673D6" w14:textId="77777777" w:rsidR="00A03898" w:rsidRDefault="00A03898" w:rsidP="00D115EB">
            <w:pPr>
              <w:pStyle w:val="NormalWeb"/>
              <w:jc w:val="center"/>
            </w:pPr>
            <w:r>
              <w:t>4</w:t>
            </w:r>
          </w:p>
        </w:tc>
      </w:tr>
      <w:tr w:rsidR="00A03898" w14:paraId="4D31A4A4" w14:textId="77777777" w:rsidTr="00D115EB">
        <w:trPr>
          <w:cnfStyle w:val="000000010000" w:firstRow="0" w:lastRow="0" w:firstColumn="0" w:lastColumn="0" w:oddVBand="0" w:evenVBand="0" w:oddHBand="0" w:evenHBand="1" w:firstRowFirstColumn="0" w:firstRowLastColumn="0" w:lastRowFirstColumn="0" w:lastRowLastColumn="0"/>
        </w:trPr>
        <w:tc>
          <w:tcPr>
            <w:tcW w:w="7797" w:type="dxa"/>
            <w:hideMark/>
          </w:tcPr>
          <w:p w14:paraId="57957081" w14:textId="77777777" w:rsidR="00A03898" w:rsidRDefault="00A03898">
            <w:pPr>
              <w:pStyle w:val="NormalWeb"/>
            </w:pPr>
            <w:r w:rsidRPr="003D793C">
              <w:rPr>
                <w:i/>
              </w:rPr>
              <w:t>Streptococcus mitis/</w:t>
            </w:r>
            <w:proofErr w:type="spellStart"/>
            <w:r w:rsidRPr="003D793C">
              <w:rPr>
                <w:i/>
              </w:rPr>
              <w:t>oralis</w:t>
            </w:r>
            <w:proofErr w:type="spellEnd"/>
            <w:r>
              <w:t xml:space="preserve"> group</w:t>
            </w:r>
          </w:p>
        </w:tc>
        <w:tc>
          <w:tcPr>
            <w:tcW w:w="1559" w:type="dxa"/>
            <w:hideMark/>
          </w:tcPr>
          <w:p w14:paraId="1B09DE68" w14:textId="77777777" w:rsidR="00A03898" w:rsidRDefault="00A03898" w:rsidP="00D115EB">
            <w:pPr>
              <w:pStyle w:val="NormalWeb"/>
              <w:jc w:val="center"/>
            </w:pPr>
            <w:r>
              <w:t>8</w:t>
            </w:r>
          </w:p>
        </w:tc>
        <w:tc>
          <w:tcPr>
            <w:tcW w:w="1084" w:type="dxa"/>
            <w:hideMark/>
          </w:tcPr>
          <w:p w14:paraId="64A5F194" w14:textId="77777777" w:rsidR="00A03898" w:rsidRDefault="00A03898" w:rsidP="00D115EB">
            <w:pPr>
              <w:pStyle w:val="NormalWeb"/>
              <w:jc w:val="center"/>
            </w:pPr>
            <w:r>
              <w:t>3</w:t>
            </w:r>
          </w:p>
        </w:tc>
      </w:tr>
      <w:tr w:rsidR="00A03898" w14:paraId="0BED0736" w14:textId="77777777" w:rsidTr="00D115EB">
        <w:tc>
          <w:tcPr>
            <w:tcW w:w="7797" w:type="dxa"/>
            <w:hideMark/>
          </w:tcPr>
          <w:p w14:paraId="0485F44F" w14:textId="77777777" w:rsidR="00A03898" w:rsidRDefault="00A03898">
            <w:pPr>
              <w:pStyle w:val="NormalWeb"/>
            </w:pPr>
            <w:r w:rsidRPr="003D793C">
              <w:rPr>
                <w:i/>
              </w:rPr>
              <w:t>Bacillus</w:t>
            </w:r>
            <w:r>
              <w:t xml:space="preserve"> spp.</w:t>
            </w:r>
          </w:p>
        </w:tc>
        <w:tc>
          <w:tcPr>
            <w:tcW w:w="1559" w:type="dxa"/>
            <w:hideMark/>
          </w:tcPr>
          <w:p w14:paraId="21FA2E2D" w14:textId="77777777" w:rsidR="00A03898" w:rsidRDefault="00A03898" w:rsidP="00D115EB">
            <w:pPr>
              <w:pStyle w:val="NormalWeb"/>
              <w:jc w:val="center"/>
            </w:pPr>
            <w:r>
              <w:t>6</w:t>
            </w:r>
          </w:p>
        </w:tc>
        <w:tc>
          <w:tcPr>
            <w:tcW w:w="1084" w:type="dxa"/>
            <w:hideMark/>
          </w:tcPr>
          <w:p w14:paraId="15CA4606" w14:textId="77777777" w:rsidR="00A03898" w:rsidRDefault="00A03898" w:rsidP="00D115EB">
            <w:pPr>
              <w:pStyle w:val="NormalWeb"/>
              <w:jc w:val="center"/>
            </w:pPr>
            <w:r>
              <w:t>2</w:t>
            </w:r>
          </w:p>
        </w:tc>
      </w:tr>
      <w:tr w:rsidR="00A03898" w14:paraId="1C271AA5" w14:textId="77777777" w:rsidTr="00D115EB">
        <w:trPr>
          <w:cnfStyle w:val="000000010000" w:firstRow="0" w:lastRow="0" w:firstColumn="0" w:lastColumn="0" w:oddVBand="0" w:evenVBand="0" w:oddHBand="0" w:evenHBand="1" w:firstRowFirstColumn="0" w:firstRowLastColumn="0" w:lastRowFirstColumn="0" w:lastRowLastColumn="0"/>
        </w:trPr>
        <w:tc>
          <w:tcPr>
            <w:tcW w:w="7797" w:type="dxa"/>
            <w:hideMark/>
          </w:tcPr>
          <w:p w14:paraId="1F3A4A7B" w14:textId="77777777" w:rsidR="00A03898" w:rsidRDefault="00A03898">
            <w:pPr>
              <w:pStyle w:val="NormalWeb"/>
            </w:pPr>
            <w:proofErr w:type="spellStart"/>
            <w:r w:rsidRPr="003D793C">
              <w:rPr>
                <w:i/>
              </w:rPr>
              <w:t>Rothia</w:t>
            </w:r>
            <w:proofErr w:type="spellEnd"/>
            <w:r>
              <w:t xml:space="preserve"> spp.</w:t>
            </w:r>
          </w:p>
        </w:tc>
        <w:tc>
          <w:tcPr>
            <w:tcW w:w="1559" w:type="dxa"/>
            <w:hideMark/>
          </w:tcPr>
          <w:p w14:paraId="1A481C70" w14:textId="77777777" w:rsidR="00A03898" w:rsidRDefault="00A03898" w:rsidP="00D115EB">
            <w:pPr>
              <w:pStyle w:val="NormalWeb"/>
              <w:jc w:val="center"/>
            </w:pPr>
            <w:r>
              <w:t>3</w:t>
            </w:r>
          </w:p>
        </w:tc>
        <w:tc>
          <w:tcPr>
            <w:tcW w:w="1084" w:type="dxa"/>
            <w:hideMark/>
          </w:tcPr>
          <w:p w14:paraId="5B77C0AA" w14:textId="77777777" w:rsidR="00A03898" w:rsidRDefault="00A03898" w:rsidP="00D115EB">
            <w:pPr>
              <w:pStyle w:val="NormalWeb"/>
              <w:jc w:val="center"/>
            </w:pPr>
            <w:r>
              <w:t>1</w:t>
            </w:r>
          </w:p>
        </w:tc>
      </w:tr>
      <w:tr w:rsidR="00A03898" w14:paraId="5BCCF24B" w14:textId="77777777" w:rsidTr="00D115EB">
        <w:tc>
          <w:tcPr>
            <w:tcW w:w="7797" w:type="dxa"/>
            <w:hideMark/>
          </w:tcPr>
          <w:p w14:paraId="2335DA19" w14:textId="77777777" w:rsidR="00A03898" w:rsidRPr="003D793C" w:rsidRDefault="00A03898">
            <w:pPr>
              <w:pStyle w:val="NormalWeb"/>
              <w:rPr>
                <w:i/>
              </w:rPr>
            </w:pPr>
            <w:r w:rsidRPr="003D793C">
              <w:rPr>
                <w:i/>
              </w:rPr>
              <w:t xml:space="preserve">Streptococcus </w:t>
            </w:r>
            <w:proofErr w:type="spellStart"/>
            <w:r w:rsidRPr="003D793C">
              <w:rPr>
                <w:i/>
              </w:rPr>
              <w:t>gordonii</w:t>
            </w:r>
            <w:proofErr w:type="spellEnd"/>
          </w:p>
        </w:tc>
        <w:tc>
          <w:tcPr>
            <w:tcW w:w="1559" w:type="dxa"/>
            <w:hideMark/>
          </w:tcPr>
          <w:p w14:paraId="63FCC6B9" w14:textId="77777777" w:rsidR="00A03898" w:rsidRDefault="00A03898" w:rsidP="00D115EB">
            <w:pPr>
              <w:pStyle w:val="NormalWeb"/>
              <w:jc w:val="center"/>
            </w:pPr>
            <w:r>
              <w:t>2</w:t>
            </w:r>
          </w:p>
        </w:tc>
        <w:tc>
          <w:tcPr>
            <w:tcW w:w="1084" w:type="dxa"/>
            <w:hideMark/>
          </w:tcPr>
          <w:p w14:paraId="736098A5" w14:textId="77777777" w:rsidR="00A03898" w:rsidRDefault="00A03898" w:rsidP="00D115EB">
            <w:pPr>
              <w:pStyle w:val="NormalWeb"/>
              <w:jc w:val="center"/>
            </w:pPr>
            <w:r>
              <w:t>1</w:t>
            </w:r>
          </w:p>
        </w:tc>
      </w:tr>
      <w:tr w:rsidR="00A03898" w14:paraId="67C0E0EB" w14:textId="77777777" w:rsidTr="00D115EB">
        <w:trPr>
          <w:cnfStyle w:val="000000010000" w:firstRow="0" w:lastRow="0" w:firstColumn="0" w:lastColumn="0" w:oddVBand="0" w:evenVBand="0" w:oddHBand="0" w:evenHBand="1" w:firstRowFirstColumn="0" w:firstRowLastColumn="0" w:lastRowFirstColumn="0" w:lastRowLastColumn="0"/>
        </w:trPr>
        <w:tc>
          <w:tcPr>
            <w:tcW w:w="7797" w:type="dxa"/>
            <w:hideMark/>
          </w:tcPr>
          <w:p w14:paraId="607806EE" w14:textId="77777777" w:rsidR="00A03898" w:rsidRDefault="00A03898">
            <w:pPr>
              <w:pStyle w:val="NormalWeb"/>
            </w:pPr>
            <w:proofErr w:type="spellStart"/>
            <w:r>
              <w:t>Other</w:t>
            </w:r>
            <w:r w:rsidRPr="00D115EB">
              <w:rPr>
                <w:vertAlign w:val="superscript"/>
              </w:rPr>
              <w:t>b</w:t>
            </w:r>
            <w:proofErr w:type="spellEnd"/>
          </w:p>
        </w:tc>
        <w:tc>
          <w:tcPr>
            <w:tcW w:w="1559" w:type="dxa"/>
            <w:hideMark/>
          </w:tcPr>
          <w:p w14:paraId="77AEB093" w14:textId="77777777" w:rsidR="00A03898" w:rsidRDefault="00A03898" w:rsidP="00D115EB">
            <w:pPr>
              <w:pStyle w:val="NormalWeb"/>
              <w:jc w:val="center"/>
            </w:pPr>
            <w:r>
              <w:t>9</w:t>
            </w:r>
          </w:p>
        </w:tc>
        <w:tc>
          <w:tcPr>
            <w:tcW w:w="1084" w:type="dxa"/>
            <w:hideMark/>
          </w:tcPr>
          <w:p w14:paraId="03B8E89F" w14:textId="77777777" w:rsidR="00A03898" w:rsidRDefault="00A03898" w:rsidP="00D115EB">
            <w:pPr>
              <w:pStyle w:val="NormalWeb"/>
              <w:jc w:val="center"/>
            </w:pPr>
            <w:r>
              <w:t>3</w:t>
            </w:r>
          </w:p>
        </w:tc>
      </w:tr>
      <w:tr w:rsidR="00D115EB" w:rsidRPr="00D115EB" w14:paraId="42887574" w14:textId="77777777" w:rsidTr="00D115EB">
        <w:tc>
          <w:tcPr>
            <w:tcW w:w="7797" w:type="dxa"/>
            <w:shd w:val="clear" w:color="auto" w:fill="FDE9D9" w:themeFill="accent6" w:themeFillTint="33"/>
            <w:hideMark/>
          </w:tcPr>
          <w:p w14:paraId="6D818A4F" w14:textId="77777777" w:rsidR="00A03898" w:rsidRPr="00D115EB" w:rsidRDefault="00A03898">
            <w:pPr>
              <w:pStyle w:val="NormalWeb"/>
              <w:rPr>
                <w:b/>
              </w:rPr>
            </w:pPr>
            <w:r w:rsidRPr="00D115EB">
              <w:rPr>
                <w:b/>
              </w:rPr>
              <w:t>Total</w:t>
            </w:r>
          </w:p>
        </w:tc>
        <w:tc>
          <w:tcPr>
            <w:tcW w:w="1559" w:type="dxa"/>
            <w:shd w:val="clear" w:color="auto" w:fill="FDE9D9" w:themeFill="accent6" w:themeFillTint="33"/>
            <w:hideMark/>
          </w:tcPr>
          <w:p w14:paraId="1DA3EAF8" w14:textId="77777777" w:rsidR="00A03898" w:rsidRPr="00D115EB" w:rsidRDefault="00A03898" w:rsidP="00D115EB">
            <w:pPr>
              <w:pStyle w:val="NormalWeb"/>
              <w:jc w:val="center"/>
              <w:rPr>
                <w:b/>
              </w:rPr>
            </w:pPr>
            <w:r w:rsidRPr="00D115EB">
              <w:rPr>
                <w:b/>
              </w:rPr>
              <w:t>280</w:t>
            </w:r>
          </w:p>
        </w:tc>
        <w:tc>
          <w:tcPr>
            <w:tcW w:w="1084" w:type="dxa"/>
            <w:shd w:val="clear" w:color="auto" w:fill="FDE9D9" w:themeFill="accent6" w:themeFillTint="33"/>
            <w:hideMark/>
          </w:tcPr>
          <w:p w14:paraId="3479DFB8" w14:textId="77777777" w:rsidR="00A03898" w:rsidRPr="00D115EB" w:rsidRDefault="00A03898" w:rsidP="00D115EB">
            <w:pPr>
              <w:pStyle w:val="NormalWeb"/>
              <w:jc w:val="center"/>
              <w:rPr>
                <w:b/>
              </w:rPr>
            </w:pPr>
            <w:r w:rsidRPr="00D115EB">
              <w:rPr>
                <w:b/>
              </w:rPr>
              <w:t>100</w:t>
            </w:r>
          </w:p>
        </w:tc>
      </w:tr>
    </w:tbl>
    <w:p w14:paraId="080EB44B" w14:textId="77777777" w:rsidR="00A03898" w:rsidRDefault="00A03898" w:rsidP="007F2BAA">
      <w:pPr>
        <w:pStyle w:val="CDIfootnotes"/>
      </w:pPr>
      <w:r>
        <w:t>a</w:t>
      </w:r>
      <w:r>
        <w:tab/>
        <w:t xml:space="preserve">Including methicillin-resistant </w:t>
      </w:r>
      <w:r w:rsidRPr="003D793C">
        <w:rPr>
          <w:i/>
        </w:rPr>
        <w:t>Staphylococcus aureus</w:t>
      </w:r>
      <w:r>
        <w:t>.</w:t>
      </w:r>
    </w:p>
    <w:p w14:paraId="372749DC" w14:textId="77777777" w:rsidR="00A03898" w:rsidRDefault="00A03898" w:rsidP="007F2BAA">
      <w:pPr>
        <w:pStyle w:val="CDIfootnotes"/>
      </w:pPr>
      <w:r>
        <w:t>b</w:t>
      </w:r>
      <w:r>
        <w:tab/>
        <w:t xml:space="preserve">Other: </w:t>
      </w:r>
      <w:proofErr w:type="spellStart"/>
      <w:r w:rsidRPr="003D793C">
        <w:rPr>
          <w:i/>
        </w:rPr>
        <w:t>Abiotrophia</w:t>
      </w:r>
      <w:proofErr w:type="spellEnd"/>
      <w:r w:rsidRPr="003D793C">
        <w:rPr>
          <w:i/>
        </w:rPr>
        <w:t xml:space="preserve"> </w:t>
      </w:r>
      <w:proofErr w:type="spellStart"/>
      <w:r w:rsidRPr="003D793C">
        <w:rPr>
          <w:i/>
        </w:rPr>
        <w:t>defectiva</w:t>
      </w:r>
      <w:proofErr w:type="spellEnd"/>
      <w:r>
        <w:t xml:space="preserve"> (1), </w:t>
      </w:r>
      <w:r w:rsidRPr="003D793C">
        <w:rPr>
          <w:i/>
        </w:rPr>
        <w:t xml:space="preserve">Clostridium </w:t>
      </w:r>
      <w:proofErr w:type="spellStart"/>
      <w:r w:rsidRPr="003D793C">
        <w:rPr>
          <w:i/>
        </w:rPr>
        <w:t>sporogenes</w:t>
      </w:r>
      <w:proofErr w:type="spellEnd"/>
      <w:r>
        <w:t xml:space="preserve"> (1), </w:t>
      </w:r>
      <w:proofErr w:type="spellStart"/>
      <w:r w:rsidRPr="003D793C">
        <w:rPr>
          <w:i/>
        </w:rPr>
        <w:t>Lysinibacillus</w:t>
      </w:r>
      <w:proofErr w:type="spellEnd"/>
      <w:r w:rsidRPr="003D793C">
        <w:rPr>
          <w:i/>
        </w:rPr>
        <w:t xml:space="preserve"> </w:t>
      </w:r>
      <w:proofErr w:type="spellStart"/>
      <w:r w:rsidRPr="003D793C">
        <w:rPr>
          <w:i/>
        </w:rPr>
        <w:t>sphaericus</w:t>
      </w:r>
      <w:proofErr w:type="spellEnd"/>
      <w:r>
        <w:t xml:space="preserve"> (1), </w:t>
      </w:r>
      <w:r w:rsidRPr="003D793C">
        <w:rPr>
          <w:i/>
        </w:rPr>
        <w:t>Propionibacterium</w:t>
      </w:r>
      <w:r>
        <w:t xml:space="preserve"> spp. (1), </w:t>
      </w:r>
      <w:r w:rsidRPr="003D793C">
        <w:rPr>
          <w:i/>
        </w:rPr>
        <w:t>Enterococcus faecalis</w:t>
      </w:r>
      <w:r>
        <w:t xml:space="preserve"> (1), </w:t>
      </w:r>
      <w:proofErr w:type="spellStart"/>
      <w:r w:rsidRPr="003D793C">
        <w:rPr>
          <w:i/>
        </w:rPr>
        <w:t>Brevibacillus</w:t>
      </w:r>
      <w:proofErr w:type="spellEnd"/>
      <w:r w:rsidRPr="003D793C">
        <w:rPr>
          <w:i/>
        </w:rPr>
        <w:t xml:space="preserve"> </w:t>
      </w:r>
      <w:proofErr w:type="spellStart"/>
      <w:r w:rsidRPr="003D793C">
        <w:rPr>
          <w:i/>
        </w:rPr>
        <w:t>borstelensis</w:t>
      </w:r>
      <w:proofErr w:type="spellEnd"/>
      <w:r>
        <w:t xml:space="preserve"> (1), </w:t>
      </w:r>
      <w:proofErr w:type="spellStart"/>
      <w:r w:rsidRPr="003D793C">
        <w:rPr>
          <w:i/>
        </w:rPr>
        <w:t>Paenibacillus</w:t>
      </w:r>
      <w:proofErr w:type="spellEnd"/>
      <w:r>
        <w:t xml:space="preserve"> spp. (1), </w:t>
      </w:r>
      <w:r w:rsidRPr="003D793C">
        <w:rPr>
          <w:i/>
        </w:rPr>
        <w:t>Streptococcus sanguinis</w:t>
      </w:r>
      <w:r>
        <w:t xml:space="preserve"> (1), </w:t>
      </w:r>
      <w:r w:rsidRPr="003D793C">
        <w:rPr>
          <w:i/>
        </w:rPr>
        <w:t xml:space="preserve">Streptococcus </w:t>
      </w:r>
      <w:proofErr w:type="spellStart"/>
      <w:r w:rsidRPr="003D793C">
        <w:rPr>
          <w:i/>
        </w:rPr>
        <w:t>dysgalactiae</w:t>
      </w:r>
      <w:proofErr w:type="spellEnd"/>
      <w:r>
        <w:t xml:space="preserve"> (1).</w:t>
      </w:r>
    </w:p>
    <w:p w14:paraId="794941A1" w14:textId="77777777" w:rsidR="00777C7F" w:rsidRDefault="00777C7F">
      <w:pPr>
        <w:rPr>
          <w:b/>
        </w:rPr>
      </w:pPr>
      <w:r>
        <w:br w:type="page"/>
      </w:r>
    </w:p>
    <w:p w14:paraId="0A67ACFC" w14:textId="77777777" w:rsidR="00A03898" w:rsidRDefault="00A03898" w:rsidP="007F2BAA">
      <w:pPr>
        <w:pStyle w:val="CDIFigures"/>
      </w:pPr>
      <w:r>
        <w:lastRenderedPageBreak/>
        <w:t xml:space="preserve">Table 2. The numbers (n) and percentages (%) of </w:t>
      </w:r>
      <w:r w:rsidR="00C01BDA">
        <w:t>g</w:t>
      </w:r>
      <w:r>
        <w:t>ram-negative organisms isolated from corneal scrapes during the period 2017–2018.</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shows the number and percentage of the gram-negative organisms identified from corneal scrapes in 2017-2018&#10;"/>
      </w:tblPr>
      <w:tblGrid>
        <w:gridCol w:w="3412"/>
        <w:gridCol w:w="3412"/>
        <w:gridCol w:w="3412"/>
      </w:tblGrid>
      <w:tr w:rsidR="00777C7F" w:rsidRPr="00777C7F" w14:paraId="3CDCC7EB" w14:textId="77777777" w:rsidTr="001E4B16">
        <w:trPr>
          <w:cnfStyle w:val="100000000000" w:firstRow="1" w:lastRow="0" w:firstColumn="0" w:lastColumn="0" w:oddVBand="0" w:evenVBand="0" w:oddHBand="0" w:evenHBand="0" w:firstRowFirstColumn="0" w:firstRowLastColumn="0" w:lastRowFirstColumn="0" w:lastRowLastColumn="0"/>
          <w:tblHeader/>
        </w:trPr>
        <w:tc>
          <w:tcPr>
            <w:tcW w:w="3412" w:type="dxa"/>
            <w:tcBorders>
              <w:right w:val="single" w:sz="2" w:space="0" w:color="FFFFFF" w:themeColor="background1"/>
            </w:tcBorders>
            <w:hideMark/>
          </w:tcPr>
          <w:p w14:paraId="4663FDD0" w14:textId="77777777" w:rsidR="00A03898" w:rsidRPr="00777C7F" w:rsidRDefault="00A03898">
            <w:pPr>
              <w:pStyle w:val="NormalWeb"/>
              <w:rPr>
                <w:color w:val="FFFFFF" w:themeColor="background1"/>
              </w:rPr>
            </w:pPr>
            <w:r w:rsidRPr="00777C7F">
              <w:rPr>
                <w:color w:val="FFFFFF" w:themeColor="background1"/>
              </w:rPr>
              <w:t>Organism</w:t>
            </w:r>
          </w:p>
        </w:tc>
        <w:tc>
          <w:tcPr>
            <w:tcW w:w="3412" w:type="dxa"/>
            <w:tcBorders>
              <w:left w:val="single" w:sz="2" w:space="0" w:color="FFFFFF" w:themeColor="background1"/>
              <w:right w:val="single" w:sz="2" w:space="0" w:color="FFFFFF" w:themeColor="background1"/>
            </w:tcBorders>
            <w:hideMark/>
          </w:tcPr>
          <w:p w14:paraId="050CEC3C" w14:textId="77777777" w:rsidR="00A03898" w:rsidRPr="00777C7F" w:rsidRDefault="00A03898" w:rsidP="00777C7F">
            <w:pPr>
              <w:pStyle w:val="NormalWeb"/>
              <w:jc w:val="center"/>
              <w:rPr>
                <w:color w:val="FFFFFF" w:themeColor="background1"/>
              </w:rPr>
            </w:pPr>
            <w:r w:rsidRPr="00777C7F">
              <w:rPr>
                <w:color w:val="FFFFFF" w:themeColor="background1"/>
              </w:rPr>
              <w:t>n</w:t>
            </w:r>
          </w:p>
        </w:tc>
        <w:tc>
          <w:tcPr>
            <w:tcW w:w="3412" w:type="dxa"/>
            <w:tcBorders>
              <w:left w:val="single" w:sz="2" w:space="0" w:color="FFFFFF" w:themeColor="background1"/>
            </w:tcBorders>
            <w:hideMark/>
          </w:tcPr>
          <w:p w14:paraId="5BCF5AD7" w14:textId="77777777" w:rsidR="00A03898" w:rsidRPr="00777C7F" w:rsidRDefault="00A03898" w:rsidP="00777C7F">
            <w:pPr>
              <w:pStyle w:val="NormalWeb"/>
              <w:jc w:val="center"/>
              <w:rPr>
                <w:color w:val="FFFFFF" w:themeColor="background1"/>
              </w:rPr>
            </w:pPr>
            <w:r w:rsidRPr="00777C7F">
              <w:rPr>
                <w:color w:val="FFFFFF" w:themeColor="background1"/>
              </w:rPr>
              <w:t>%</w:t>
            </w:r>
          </w:p>
        </w:tc>
      </w:tr>
      <w:tr w:rsidR="00A03898" w14:paraId="29F8FB91" w14:textId="77777777" w:rsidTr="00777C7F">
        <w:tc>
          <w:tcPr>
            <w:tcW w:w="3412" w:type="dxa"/>
            <w:hideMark/>
          </w:tcPr>
          <w:p w14:paraId="7CEE45BA" w14:textId="77777777" w:rsidR="00A03898" w:rsidRDefault="00A03898">
            <w:pPr>
              <w:pStyle w:val="NormalWeb"/>
            </w:pPr>
            <w:r w:rsidRPr="003D793C">
              <w:rPr>
                <w:i/>
              </w:rPr>
              <w:t>Pseudomonas aeruginos</w:t>
            </w:r>
            <w:r w:rsidRPr="00777C7F">
              <w:rPr>
                <w:vertAlign w:val="superscript"/>
              </w:rPr>
              <w:t>a</w:t>
            </w:r>
          </w:p>
        </w:tc>
        <w:tc>
          <w:tcPr>
            <w:tcW w:w="3412" w:type="dxa"/>
            <w:hideMark/>
          </w:tcPr>
          <w:p w14:paraId="5BF5FC16" w14:textId="77777777" w:rsidR="00A03898" w:rsidRDefault="00A03898" w:rsidP="00777C7F">
            <w:pPr>
              <w:pStyle w:val="NormalWeb"/>
              <w:jc w:val="center"/>
            </w:pPr>
            <w:r>
              <w:t>50</w:t>
            </w:r>
          </w:p>
        </w:tc>
        <w:tc>
          <w:tcPr>
            <w:tcW w:w="3412" w:type="dxa"/>
            <w:hideMark/>
          </w:tcPr>
          <w:p w14:paraId="06D4BA3A" w14:textId="77777777" w:rsidR="00A03898" w:rsidRDefault="00A03898" w:rsidP="00777C7F">
            <w:pPr>
              <w:pStyle w:val="NormalWeb"/>
              <w:jc w:val="center"/>
            </w:pPr>
            <w:r>
              <w:t>53</w:t>
            </w:r>
          </w:p>
        </w:tc>
      </w:tr>
      <w:tr w:rsidR="00A03898" w14:paraId="036048B9" w14:textId="77777777" w:rsidTr="00777C7F">
        <w:trPr>
          <w:cnfStyle w:val="000000010000" w:firstRow="0" w:lastRow="0" w:firstColumn="0" w:lastColumn="0" w:oddVBand="0" w:evenVBand="0" w:oddHBand="0" w:evenHBand="1" w:firstRowFirstColumn="0" w:firstRowLastColumn="0" w:lastRowFirstColumn="0" w:lastRowLastColumn="0"/>
        </w:trPr>
        <w:tc>
          <w:tcPr>
            <w:tcW w:w="3412" w:type="dxa"/>
            <w:hideMark/>
          </w:tcPr>
          <w:p w14:paraId="4FD7C1DE" w14:textId="77777777" w:rsidR="00A03898" w:rsidRDefault="00A03898">
            <w:pPr>
              <w:pStyle w:val="NormalWeb"/>
            </w:pPr>
            <w:r w:rsidRPr="003D793C">
              <w:rPr>
                <w:i/>
              </w:rPr>
              <w:t>Moraxella</w:t>
            </w:r>
            <w:r>
              <w:t xml:space="preserve"> spp.</w:t>
            </w:r>
          </w:p>
        </w:tc>
        <w:tc>
          <w:tcPr>
            <w:tcW w:w="3412" w:type="dxa"/>
            <w:hideMark/>
          </w:tcPr>
          <w:p w14:paraId="23353379" w14:textId="77777777" w:rsidR="00A03898" w:rsidRDefault="00A03898" w:rsidP="00777C7F">
            <w:pPr>
              <w:pStyle w:val="NormalWeb"/>
              <w:jc w:val="center"/>
            </w:pPr>
            <w:r>
              <w:t>24</w:t>
            </w:r>
          </w:p>
        </w:tc>
        <w:tc>
          <w:tcPr>
            <w:tcW w:w="3412" w:type="dxa"/>
            <w:hideMark/>
          </w:tcPr>
          <w:p w14:paraId="4B0469EB" w14:textId="77777777" w:rsidR="00A03898" w:rsidRDefault="00A03898" w:rsidP="00777C7F">
            <w:pPr>
              <w:pStyle w:val="NormalWeb"/>
              <w:jc w:val="center"/>
            </w:pPr>
            <w:r>
              <w:t>26</w:t>
            </w:r>
          </w:p>
        </w:tc>
      </w:tr>
      <w:tr w:rsidR="00A03898" w14:paraId="6EA016EC" w14:textId="77777777" w:rsidTr="00777C7F">
        <w:tc>
          <w:tcPr>
            <w:tcW w:w="3412" w:type="dxa"/>
            <w:hideMark/>
          </w:tcPr>
          <w:p w14:paraId="1FD28759" w14:textId="77777777" w:rsidR="00A03898" w:rsidRPr="003D793C" w:rsidRDefault="00A03898">
            <w:pPr>
              <w:pStyle w:val="NormalWeb"/>
              <w:rPr>
                <w:i/>
              </w:rPr>
            </w:pPr>
            <w:r w:rsidRPr="003D793C">
              <w:rPr>
                <w:i/>
              </w:rPr>
              <w:t>Serratia marcescens</w:t>
            </w:r>
          </w:p>
        </w:tc>
        <w:tc>
          <w:tcPr>
            <w:tcW w:w="3412" w:type="dxa"/>
            <w:hideMark/>
          </w:tcPr>
          <w:p w14:paraId="6A9F2644" w14:textId="77777777" w:rsidR="00A03898" w:rsidRDefault="00A03898" w:rsidP="00777C7F">
            <w:pPr>
              <w:pStyle w:val="NormalWeb"/>
              <w:jc w:val="center"/>
            </w:pPr>
            <w:r>
              <w:t>9</w:t>
            </w:r>
          </w:p>
        </w:tc>
        <w:tc>
          <w:tcPr>
            <w:tcW w:w="3412" w:type="dxa"/>
            <w:hideMark/>
          </w:tcPr>
          <w:p w14:paraId="768BDCBC" w14:textId="77777777" w:rsidR="00A03898" w:rsidRDefault="00A03898" w:rsidP="00777C7F">
            <w:pPr>
              <w:pStyle w:val="NormalWeb"/>
              <w:jc w:val="center"/>
            </w:pPr>
            <w:r>
              <w:t>10</w:t>
            </w:r>
          </w:p>
        </w:tc>
      </w:tr>
      <w:tr w:rsidR="00A03898" w14:paraId="14912EC0" w14:textId="77777777" w:rsidTr="00777C7F">
        <w:trPr>
          <w:cnfStyle w:val="000000010000" w:firstRow="0" w:lastRow="0" w:firstColumn="0" w:lastColumn="0" w:oddVBand="0" w:evenVBand="0" w:oddHBand="0" w:evenHBand="1" w:firstRowFirstColumn="0" w:firstRowLastColumn="0" w:lastRowFirstColumn="0" w:lastRowLastColumn="0"/>
        </w:trPr>
        <w:tc>
          <w:tcPr>
            <w:tcW w:w="3412" w:type="dxa"/>
            <w:hideMark/>
          </w:tcPr>
          <w:p w14:paraId="0E9C5B0A" w14:textId="77777777" w:rsidR="00A03898" w:rsidRPr="003D793C" w:rsidRDefault="00A03898">
            <w:pPr>
              <w:pStyle w:val="NormalWeb"/>
              <w:rPr>
                <w:i/>
              </w:rPr>
            </w:pPr>
            <w:r w:rsidRPr="003D793C">
              <w:rPr>
                <w:i/>
              </w:rPr>
              <w:t>Haemophilus influenzae</w:t>
            </w:r>
          </w:p>
        </w:tc>
        <w:tc>
          <w:tcPr>
            <w:tcW w:w="3412" w:type="dxa"/>
            <w:hideMark/>
          </w:tcPr>
          <w:p w14:paraId="1F5D597D" w14:textId="77777777" w:rsidR="00A03898" w:rsidRDefault="00A03898" w:rsidP="00777C7F">
            <w:pPr>
              <w:pStyle w:val="NormalWeb"/>
              <w:jc w:val="center"/>
            </w:pPr>
            <w:r>
              <w:t>3</w:t>
            </w:r>
          </w:p>
        </w:tc>
        <w:tc>
          <w:tcPr>
            <w:tcW w:w="3412" w:type="dxa"/>
            <w:hideMark/>
          </w:tcPr>
          <w:p w14:paraId="5B3ED57E" w14:textId="77777777" w:rsidR="00A03898" w:rsidRDefault="00A03898" w:rsidP="00777C7F">
            <w:pPr>
              <w:pStyle w:val="NormalWeb"/>
              <w:jc w:val="center"/>
            </w:pPr>
            <w:r>
              <w:t>3</w:t>
            </w:r>
          </w:p>
        </w:tc>
      </w:tr>
      <w:tr w:rsidR="00A03898" w14:paraId="2B7B6D2C" w14:textId="77777777" w:rsidTr="00777C7F">
        <w:tc>
          <w:tcPr>
            <w:tcW w:w="3412" w:type="dxa"/>
            <w:hideMark/>
          </w:tcPr>
          <w:p w14:paraId="20BB256A" w14:textId="77777777" w:rsidR="00A03898" w:rsidRDefault="00A03898">
            <w:pPr>
              <w:pStyle w:val="NormalWeb"/>
            </w:pPr>
            <w:proofErr w:type="spellStart"/>
            <w:r>
              <w:t>Other</w:t>
            </w:r>
            <w:r w:rsidRPr="00777C7F">
              <w:rPr>
                <w:vertAlign w:val="superscript"/>
              </w:rPr>
              <w:t>a</w:t>
            </w:r>
            <w:proofErr w:type="spellEnd"/>
          </w:p>
        </w:tc>
        <w:tc>
          <w:tcPr>
            <w:tcW w:w="3412" w:type="dxa"/>
            <w:hideMark/>
          </w:tcPr>
          <w:p w14:paraId="469706AF" w14:textId="77777777" w:rsidR="00A03898" w:rsidRDefault="00A03898" w:rsidP="00777C7F">
            <w:pPr>
              <w:pStyle w:val="NormalWeb"/>
              <w:jc w:val="center"/>
            </w:pPr>
            <w:r>
              <w:t>8</w:t>
            </w:r>
          </w:p>
        </w:tc>
        <w:tc>
          <w:tcPr>
            <w:tcW w:w="3412" w:type="dxa"/>
            <w:hideMark/>
          </w:tcPr>
          <w:p w14:paraId="2AE843BD" w14:textId="77777777" w:rsidR="00A03898" w:rsidRDefault="00A03898" w:rsidP="00777C7F">
            <w:pPr>
              <w:pStyle w:val="NormalWeb"/>
              <w:jc w:val="center"/>
            </w:pPr>
            <w:r>
              <w:t>9</w:t>
            </w:r>
          </w:p>
        </w:tc>
      </w:tr>
      <w:tr w:rsidR="00A03898" w:rsidRPr="00777C7F" w14:paraId="4AD8763D" w14:textId="77777777" w:rsidTr="00777C7F">
        <w:trPr>
          <w:cnfStyle w:val="000000010000" w:firstRow="0" w:lastRow="0" w:firstColumn="0" w:lastColumn="0" w:oddVBand="0" w:evenVBand="0" w:oddHBand="0" w:evenHBand="1" w:firstRowFirstColumn="0" w:firstRowLastColumn="0" w:lastRowFirstColumn="0" w:lastRowLastColumn="0"/>
        </w:trPr>
        <w:tc>
          <w:tcPr>
            <w:tcW w:w="3412" w:type="dxa"/>
            <w:shd w:val="clear" w:color="auto" w:fill="FDE9D9" w:themeFill="accent6" w:themeFillTint="33"/>
            <w:hideMark/>
          </w:tcPr>
          <w:p w14:paraId="3917FDB6" w14:textId="77777777" w:rsidR="00A03898" w:rsidRPr="00777C7F" w:rsidRDefault="00A03898">
            <w:pPr>
              <w:pStyle w:val="NormalWeb"/>
              <w:rPr>
                <w:b/>
              </w:rPr>
            </w:pPr>
            <w:r w:rsidRPr="00777C7F">
              <w:rPr>
                <w:b/>
              </w:rPr>
              <w:t>Total</w:t>
            </w:r>
          </w:p>
        </w:tc>
        <w:tc>
          <w:tcPr>
            <w:tcW w:w="3412" w:type="dxa"/>
            <w:shd w:val="clear" w:color="auto" w:fill="FDE9D9" w:themeFill="accent6" w:themeFillTint="33"/>
            <w:hideMark/>
          </w:tcPr>
          <w:p w14:paraId="686D08F4" w14:textId="77777777" w:rsidR="00A03898" w:rsidRPr="00777C7F" w:rsidRDefault="00A03898" w:rsidP="00777C7F">
            <w:pPr>
              <w:pStyle w:val="NormalWeb"/>
              <w:jc w:val="center"/>
              <w:rPr>
                <w:b/>
              </w:rPr>
            </w:pPr>
            <w:r w:rsidRPr="00777C7F">
              <w:rPr>
                <w:b/>
              </w:rPr>
              <w:t>94</w:t>
            </w:r>
          </w:p>
        </w:tc>
        <w:tc>
          <w:tcPr>
            <w:tcW w:w="3412" w:type="dxa"/>
            <w:shd w:val="clear" w:color="auto" w:fill="FDE9D9" w:themeFill="accent6" w:themeFillTint="33"/>
            <w:hideMark/>
          </w:tcPr>
          <w:p w14:paraId="39FD70AD" w14:textId="77777777" w:rsidR="00A03898" w:rsidRPr="00777C7F" w:rsidRDefault="00A03898" w:rsidP="00777C7F">
            <w:pPr>
              <w:pStyle w:val="NormalWeb"/>
              <w:jc w:val="center"/>
              <w:rPr>
                <w:b/>
              </w:rPr>
            </w:pPr>
            <w:r w:rsidRPr="00777C7F">
              <w:rPr>
                <w:b/>
              </w:rPr>
              <w:t>100</w:t>
            </w:r>
          </w:p>
        </w:tc>
      </w:tr>
    </w:tbl>
    <w:p w14:paraId="6D3CD062" w14:textId="77777777" w:rsidR="00A03898" w:rsidRDefault="00A03898" w:rsidP="007F2BAA">
      <w:pPr>
        <w:pStyle w:val="CDIfootnotes"/>
      </w:pPr>
      <w:proofErr w:type="spellStart"/>
      <w:proofErr w:type="gramStart"/>
      <w:r>
        <w:t>a</w:t>
      </w:r>
      <w:proofErr w:type="spellEnd"/>
      <w:proofErr w:type="gramEnd"/>
      <w:r>
        <w:tab/>
        <w:t xml:space="preserve">Other: </w:t>
      </w:r>
      <w:r w:rsidRPr="003D793C">
        <w:rPr>
          <w:i/>
        </w:rPr>
        <w:t>Acinetobacter</w:t>
      </w:r>
      <w:r>
        <w:t xml:space="preserve"> spp. (1), </w:t>
      </w:r>
      <w:proofErr w:type="spellStart"/>
      <w:r w:rsidRPr="003D793C">
        <w:rPr>
          <w:i/>
        </w:rPr>
        <w:t>Achromobacter</w:t>
      </w:r>
      <w:proofErr w:type="spellEnd"/>
      <w:r w:rsidRPr="003D793C">
        <w:rPr>
          <w:i/>
        </w:rPr>
        <w:t xml:space="preserve"> </w:t>
      </w:r>
      <w:proofErr w:type="spellStart"/>
      <w:r w:rsidRPr="003D793C">
        <w:rPr>
          <w:i/>
        </w:rPr>
        <w:t>xylosoxidans</w:t>
      </w:r>
      <w:proofErr w:type="spellEnd"/>
      <w:r>
        <w:t xml:space="preserve"> (1), </w:t>
      </w:r>
      <w:r w:rsidRPr="003D793C">
        <w:rPr>
          <w:i/>
        </w:rPr>
        <w:t>Enterobacter cloacae</w:t>
      </w:r>
      <w:r>
        <w:t xml:space="preserve"> complex (1), </w:t>
      </w:r>
      <w:r w:rsidRPr="003D793C">
        <w:rPr>
          <w:i/>
        </w:rPr>
        <w:t xml:space="preserve">Klebsiella </w:t>
      </w:r>
      <w:proofErr w:type="spellStart"/>
      <w:r w:rsidRPr="003D793C">
        <w:rPr>
          <w:i/>
        </w:rPr>
        <w:t>oxytoca</w:t>
      </w:r>
      <w:proofErr w:type="spellEnd"/>
      <w:r>
        <w:t xml:space="preserve"> (1), </w:t>
      </w:r>
      <w:proofErr w:type="spellStart"/>
      <w:r w:rsidRPr="003D793C">
        <w:rPr>
          <w:i/>
        </w:rPr>
        <w:t>Roseomonas</w:t>
      </w:r>
      <w:proofErr w:type="spellEnd"/>
      <w:r w:rsidRPr="003D793C">
        <w:rPr>
          <w:i/>
        </w:rPr>
        <w:t xml:space="preserve"> mucosa</w:t>
      </w:r>
      <w:r>
        <w:t xml:space="preserve"> (2), </w:t>
      </w:r>
      <w:r w:rsidRPr="003D793C">
        <w:rPr>
          <w:i/>
        </w:rPr>
        <w:t xml:space="preserve">Citrobacter </w:t>
      </w:r>
      <w:proofErr w:type="spellStart"/>
      <w:r w:rsidRPr="003D793C">
        <w:rPr>
          <w:i/>
        </w:rPr>
        <w:t>koseri</w:t>
      </w:r>
      <w:proofErr w:type="spellEnd"/>
      <w:r>
        <w:t xml:space="preserve"> (1), </w:t>
      </w:r>
      <w:r w:rsidRPr="003D793C">
        <w:rPr>
          <w:i/>
        </w:rPr>
        <w:t>Proteus mirabilis</w:t>
      </w:r>
      <w:r>
        <w:t xml:space="preserve"> (1).</w:t>
      </w:r>
    </w:p>
    <w:p w14:paraId="511331B7" w14:textId="77777777" w:rsidR="00A03898" w:rsidRDefault="00A03898" w:rsidP="007F2BAA">
      <w:pPr>
        <w:pStyle w:val="CDIFigures"/>
      </w:pPr>
      <w:r>
        <w:t>Table 3. Frequency (n) and percentage (%) of the total number of organisms isolated from corneal scrapes during the period 2017–2018.</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shows the number and percentage of all organisms identified from corneal scrapes in 2017-2018&#10;"/>
      </w:tblPr>
      <w:tblGrid>
        <w:gridCol w:w="3480"/>
        <w:gridCol w:w="3480"/>
        <w:gridCol w:w="3480"/>
      </w:tblGrid>
      <w:tr w:rsidR="00F133A1" w:rsidRPr="00F133A1" w14:paraId="65A56EB5" w14:textId="77777777" w:rsidTr="001E4B16">
        <w:trPr>
          <w:cnfStyle w:val="100000000000" w:firstRow="1" w:lastRow="0" w:firstColumn="0" w:lastColumn="0" w:oddVBand="0" w:evenVBand="0" w:oddHBand="0" w:evenHBand="0" w:firstRowFirstColumn="0" w:firstRowLastColumn="0" w:lastRowFirstColumn="0" w:lastRowLastColumn="0"/>
          <w:tblHeader/>
        </w:trPr>
        <w:tc>
          <w:tcPr>
            <w:tcW w:w="3480" w:type="dxa"/>
            <w:tcBorders>
              <w:right w:val="single" w:sz="2" w:space="0" w:color="FFFFFF" w:themeColor="background1"/>
            </w:tcBorders>
            <w:hideMark/>
          </w:tcPr>
          <w:p w14:paraId="68672BE5" w14:textId="77777777" w:rsidR="00A03898" w:rsidRPr="00F133A1" w:rsidRDefault="00A03898">
            <w:pPr>
              <w:pStyle w:val="NormalWeb"/>
              <w:rPr>
                <w:color w:val="FFFFFF" w:themeColor="background1"/>
              </w:rPr>
            </w:pPr>
            <w:r w:rsidRPr="00F133A1">
              <w:rPr>
                <w:color w:val="FFFFFF" w:themeColor="background1"/>
              </w:rPr>
              <w:t>Organism</w:t>
            </w:r>
          </w:p>
        </w:tc>
        <w:tc>
          <w:tcPr>
            <w:tcW w:w="3480" w:type="dxa"/>
            <w:tcBorders>
              <w:left w:val="single" w:sz="2" w:space="0" w:color="FFFFFF" w:themeColor="background1"/>
              <w:right w:val="single" w:sz="2" w:space="0" w:color="FFFFFF" w:themeColor="background1"/>
            </w:tcBorders>
            <w:hideMark/>
          </w:tcPr>
          <w:p w14:paraId="590BD80A" w14:textId="77777777" w:rsidR="00A03898" w:rsidRPr="00F133A1" w:rsidRDefault="00A03898" w:rsidP="00F133A1">
            <w:pPr>
              <w:pStyle w:val="NormalWeb"/>
              <w:jc w:val="center"/>
              <w:rPr>
                <w:color w:val="FFFFFF" w:themeColor="background1"/>
              </w:rPr>
            </w:pPr>
            <w:r w:rsidRPr="00F133A1">
              <w:rPr>
                <w:color w:val="FFFFFF" w:themeColor="background1"/>
              </w:rPr>
              <w:t>n</w:t>
            </w:r>
          </w:p>
        </w:tc>
        <w:tc>
          <w:tcPr>
            <w:tcW w:w="3480" w:type="dxa"/>
            <w:tcBorders>
              <w:left w:val="single" w:sz="2" w:space="0" w:color="FFFFFF" w:themeColor="background1"/>
            </w:tcBorders>
            <w:hideMark/>
          </w:tcPr>
          <w:p w14:paraId="366BEE65" w14:textId="77777777" w:rsidR="00A03898" w:rsidRPr="00F133A1" w:rsidRDefault="00A03898" w:rsidP="00F133A1">
            <w:pPr>
              <w:pStyle w:val="NormalWeb"/>
              <w:jc w:val="center"/>
              <w:rPr>
                <w:color w:val="FFFFFF" w:themeColor="background1"/>
              </w:rPr>
            </w:pPr>
            <w:r w:rsidRPr="00F133A1">
              <w:rPr>
                <w:color w:val="FFFFFF" w:themeColor="background1"/>
              </w:rPr>
              <w:t>%</w:t>
            </w:r>
          </w:p>
        </w:tc>
      </w:tr>
      <w:tr w:rsidR="00A03898" w14:paraId="30709FFD" w14:textId="77777777" w:rsidTr="00F133A1">
        <w:tc>
          <w:tcPr>
            <w:tcW w:w="3480" w:type="dxa"/>
            <w:hideMark/>
          </w:tcPr>
          <w:p w14:paraId="169503AD" w14:textId="77777777" w:rsidR="00A03898" w:rsidRDefault="00A03898">
            <w:pPr>
              <w:pStyle w:val="NormalWeb"/>
            </w:pPr>
            <w:r>
              <w:t>Coagulase-negative staphylococci</w:t>
            </w:r>
          </w:p>
        </w:tc>
        <w:tc>
          <w:tcPr>
            <w:tcW w:w="3480" w:type="dxa"/>
            <w:hideMark/>
          </w:tcPr>
          <w:p w14:paraId="6DBAC93B" w14:textId="77777777" w:rsidR="00A03898" w:rsidRDefault="00A03898" w:rsidP="00F133A1">
            <w:pPr>
              <w:pStyle w:val="NormalWeb"/>
              <w:jc w:val="center"/>
            </w:pPr>
            <w:r>
              <w:t>173</w:t>
            </w:r>
          </w:p>
        </w:tc>
        <w:tc>
          <w:tcPr>
            <w:tcW w:w="3480" w:type="dxa"/>
            <w:hideMark/>
          </w:tcPr>
          <w:p w14:paraId="31C6BDEB" w14:textId="77777777" w:rsidR="00A03898" w:rsidRDefault="00A03898" w:rsidP="00F133A1">
            <w:pPr>
              <w:pStyle w:val="NormalWeb"/>
              <w:jc w:val="center"/>
            </w:pPr>
            <w:r>
              <w:t>46</w:t>
            </w:r>
          </w:p>
        </w:tc>
      </w:tr>
      <w:tr w:rsidR="00A03898" w14:paraId="69247B81" w14:textId="77777777" w:rsidTr="00F133A1">
        <w:trPr>
          <w:cnfStyle w:val="000000010000" w:firstRow="0" w:lastRow="0" w:firstColumn="0" w:lastColumn="0" w:oddVBand="0" w:evenVBand="0" w:oddHBand="0" w:evenHBand="1" w:firstRowFirstColumn="0" w:firstRowLastColumn="0" w:lastRowFirstColumn="0" w:lastRowLastColumn="0"/>
        </w:trPr>
        <w:tc>
          <w:tcPr>
            <w:tcW w:w="3480" w:type="dxa"/>
            <w:hideMark/>
          </w:tcPr>
          <w:p w14:paraId="6BB6688D" w14:textId="77777777" w:rsidR="00A03898" w:rsidRPr="003D793C" w:rsidRDefault="00A03898">
            <w:pPr>
              <w:pStyle w:val="NormalWeb"/>
              <w:rPr>
                <w:i/>
              </w:rPr>
            </w:pPr>
            <w:r w:rsidRPr="003D793C">
              <w:rPr>
                <w:i/>
              </w:rPr>
              <w:t>Pseudomonas aeruginosa</w:t>
            </w:r>
          </w:p>
        </w:tc>
        <w:tc>
          <w:tcPr>
            <w:tcW w:w="3480" w:type="dxa"/>
            <w:hideMark/>
          </w:tcPr>
          <w:p w14:paraId="4FD5D98A" w14:textId="77777777" w:rsidR="00A03898" w:rsidRDefault="00A03898" w:rsidP="00F133A1">
            <w:pPr>
              <w:pStyle w:val="NormalWeb"/>
              <w:jc w:val="center"/>
            </w:pPr>
            <w:r>
              <w:t>50</w:t>
            </w:r>
          </w:p>
        </w:tc>
        <w:tc>
          <w:tcPr>
            <w:tcW w:w="3480" w:type="dxa"/>
            <w:hideMark/>
          </w:tcPr>
          <w:p w14:paraId="5A0767C3" w14:textId="77777777" w:rsidR="00A03898" w:rsidRDefault="00A03898" w:rsidP="00F133A1">
            <w:pPr>
              <w:pStyle w:val="NormalWeb"/>
              <w:jc w:val="center"/>
            </w:pPr>
            <w:r>
              <w:t>13</w:t>
            </w:r>
          </w:p>
        </w:tc>
      </w:tr>
      <w:tr w:rsidR="00A03898" w14:paraId="4237860E" w14:textId="77777777" w:rsidTr="00F133A1">
        <w:tc>
          <w:tcPr>
            <w:tcW w:w="3480" w:type="dxa"/>
            <w:hideMark/>
          </w:tcPr>
          <w:p w14:paraId="37A2F1A2" w14:textId="77777777" w:rsidR="00A03898" w:rsidRDefault="00A03898">
            <w:pPr>
              <w:pStyle w:val="NormalWeb"/>
            </w:pPr>
            <w:r w:rsidRPr="003D793C">
              <w:rPr>
                <w:i/>
              </w:rPr>
              <w:t xml:space="preserve">Staphylococcus </w:t>
            </w:r>
            <w:proofErr w:type="spellStart"/>
            <w:r w:rsidRPr="003D793C">
              <w:rPr>
                <w:i/>
              </w:rPr>
              <w:t>aureus</w:t>
            </w:r>
            <w:r w:rsidRPr="00A76FE8">
              <w:rPr>
                <w:vertAlign w:val="superscript"/>
              </w:rPr>
              <w:t>a</w:t>
            </w:r>
            <w:proofErr w:type="spellEnd"/>
          </w:p>
        </w:tc>
        <w:tc>
          <w:tcPr>
            <w:tcW w:w="3480" w:type="dxa"/>
            <w:hideMark/>
          </w:tcPr>
          <w:p w14:paraId="011CB1AA" w14:textId="77777777" w:rsidR="00A03898" w:rsidRDefault="00A03898" w:rsidP="00F133A1">
            <w:pPr>
              <w:pStyle w:val="NormalWeb"/>
              <w:jc w:val="center"/>
            </w:pPr>
            <w:r>
              <w:t>43</w:t>
            </w:r>
          </w:p>
        </w:tc>
        <w:tc>
          <w:tcPr>
            <w:tcW w:w="3480" w:type="dxa"/>
            <w:hideMark/>
          </w:tcPr>
          <w:p w14:paraId="44D88A1E" w14:textId="77777777" w:rsidR="00A03898" w:rsidRDefault="00A03898" w:rsidP="00F133A1">
            <w:pPr>
              <w:pStyle w:val="NormalWeb"/>
              <w:jc w:val="center"/>
            </w:pPr>
            <w:r>
              <w:t>12</w:t>
            </w:r>
          </w:p>
        </w:tc>
      </w:tr>
      <w:tr w:rsidR="00A03898" w14:paraId="519C85BD" w14:textId="77777777" w:rsidTr="00F133A1">
        <w:trPr>
          <w:cnfStyle w:val="000000010000" w:firstRow="0" w:lastRow="0" w:firstColumn="0" w:lastColumn="0" w:oddVBand="0" w:evenVBand="0" w:oddHBand="0" w:evenHBand="1" w:firstRowFirstColumn="0" w:firstRowLastColumn="0" w:lastRowFirstColumn="0" w:lastRowLastColumn="0"/>
        </w:trPr>
        <w:tc>
          <w:tcPr>
            <w:tcW w:w="3480" w:type="dxa"/>
            <w:hideMark/>
          </w:tcPr>
          <w:p w14:paraId="671E8E44" w14:textId="77777777" w:rsidR="00A03898" w:rsidRDefault="00A03898">
            <w:pPr>
              <w:pStyle w:val="NormalWeb"/>
            </w:pPr>
            <w:r w:rsidRPr="003D793C">
              <w:rPr>
                <w:i/>
              </w:rPr>
              <w:t>Moraxella</w:t>
            </w:r>
            <w:r>
              <w:t xml:space="preserve"> spp.</w:t>
            </w:r>
          </w:p>
        </w:tc>
        <w:tc>
          <w:tcPr>
            <w:tcW w:w="3480" w:type="dxa"/>
            <w:hideMark/>
          </w:tcPr>
          <w:p w14:paraId="1A44B5F9" w14:textId="77777777" w:rsidR="00A03898" w:rsidRDefault="00A03898" w:rsidP="00F133A1">
            <w:pPr>
              <w:pStyle w:val="NormalWeb"/>
              <w:jc w:val="center"/>
            </w:pPr>
            <w:r>
              <w:t>24</w:t>
            </w:r>
          </w:p>
        </w:tc>
        <w:tc>
          <w:tcPr>
            <w:tcW w:w="3480" w:type="dxa"/>
            <w:hideMark/>
          </w:tcPr>
          <w:p w14:paraId="5905E12E" w14:textId="77777777" w:rsidR="00A03898" w:rsidRDefault="00A03898" w:rsidP="00F133A1">
            <w:pPr>
              <w:pStyle w:val="NormalWeb"/>
              <w:jc w:val="center"/>
            </w:pPr>
            <w:r>
              <w:t>6</w:t>
            </w:r>
          </w:p>
        </w:tc>
      </w:tr>
      <w:tr w:rsidR="00A03898" w14:paraId="2C6031F1" w14:textId="77777777" w:rsidTr="00F133A1">
        <w:tc>
          <w:tcPr>
            <w:tcW w:w="3480" w:type="dxa"/>
            <w:hideMark/>
          </w:tcPr>
          <w:p w14:paraId="7CC3904E" w14:textId="77777777" w:rsidR="00A03898" w:rsidRPr="003D793C" w:rsidRDefault="00A03898">
            <w:pPr>
              <w:pStyle w:val="NormalWeb"/>
              <w:rPr>
                <w:i/>
              </w:rPr>
            </w:pPr>
            <w:r w:rsidRPr="003D793C">
              <w:rPr>
                <w:i/>
              </w:rPr>
              <w:t>Streptococcus pneumoniae</w:t>
            </w:r>
          </w:p>
        </w:tc>
        <w:tc>
          <w:tcPr>
            <w:tcW w:w="3480" w:type="dxa"/>
            <w:hideMark/>
          </w:tcPr>
          <w:p w14:paraId="7583E8B5" w14:textId="77777777" w:rsidR="00A03898" w:rsidRDefault="00A03898" w:rsidP="00F133A1">
            <w:pPr>
              <w:pStyle w:val="NormalWeb"/>
              <w:jc w:val="center"/>
            </w:pPr>
            <w:r>
              <w:t>14</w:t>
            </w:r>
          </w:p>
        </w:tc>
        <w:tc>
          <w:tcPr>
            <w:tcW w:w="3480" w:type="dxa"/>
            <w:hideMark/>
          </w:tcPr>
          <w:p w14:paraId="60836901" w14:textId="77777777" w:rsidR="00A03898" w:rsidRDefault="00A03898" w:rsidP="00F133A1">
            <w:pPr>
              <w:pStyle w:val="NormalWeb"/>
              <w:jc w:val="center"/>
            </w:pPr>
            <w:r>
              <w:t>4</w:t>
            </w:r>
          </w:p>
        </w:tc>
      </w:tr>
      <w:tr w:rsidR="00A03898" w14:paraId="1119AA63" w14:textId="77777777" w:rsidTr="00F133A1">
        <w:trPr>
          <w:cnfStyle w:val="000000010000" w:firstRow="0" w:lastRow="0" w:firstColumn="0" w:lastColumn="0" w:oddVBand="0" w:evenVBand="0" w:oddHBand="0" w:evenHBand="1" w:firstRowFirstColumn="0" w:firstRowLastColumn="0" w:lastRowFirstColumn="0" w:lastRowLastColumn="0"/>
        </w:trPr>
        <w:tc>
          <w:tcPr>
            <w:tcW w:w="3480" w:type="dxa"/>
            <w:hideMark/>
          </w:tcPr>
          <w:p w14:paraId="0168B795" w14:textId="77777777" w:rsidR="00A03898" w:rsidRDefault="00A03898">
            <w:pPr>
              <w:pStyle w:val="NormalWeb"/>
            </w:pPr>
            <w:r w:rsidRPr="003D793C">
              <w:rPr>
                <w:i/>
              </w:rPr>
              <w:t>Corynebacterium</w:t>
            </w:r>
            <w:r>
              <w:t xml:space="preserve"> spp.</w:t>
            </w:r>
          </w:p>
        </w:tc>
        <w:tc>
          <w:tcPr>
            <w:tcW w:w="3480" w:type="dxa"/>
            <w:hideMark/>
          </w:tcPr>
          <w:p w14:paraId="2957781E" w14:textId="77777777" w:rsidR="00A03898" w:rsidRDefault="00A03898" w:rsidP="00F133A1">
            <w:pPr>
              <w:pStyle w:val="NormalWeb"/>
              <w:jc w:val="center"/>
            </w:pPr>
            <w:r>
              <w:t>12</w:t>
            </w:r>
          </w:p>
        </w:tc>
        <w:tc>
          <w:tcPr>
            <w:tcW w:w="3480" w:type="dxa"/>
            <w:hideMark/>
          </w:tcPr>
          <w:p w14:paraId="1BA7D817" w14:textId="77777777" w:rsidR="00A03898" w:rsidRDefault="00A03898" w:rsidP="00F133A1">
            <w:pPr>
              <w:pStyle w:val="NormalWeb"/>
              <w:jc w:val="center"/>
            </w:pPr>
            <w:r>
              <w:t>3</w:t>
            </w:r>
          </w:p>
        </w:tc>
      </w:tr>
      <w:tr w:rsidR="00A03898" w14:paraId="581BC6DC" w14:textId="77777777" w:rsidTr="00F133A1">
        <w:tc>
          <w:tcPr>
            <w:tcW w:w="3480" w:type="dxa"/>
            <w:hideMark/>
          </w:tcPr>
          <w:p w14:paraId="20AA4064" w14:textId="77777777" w:rsidR="00A03898" w:rsidRPr="003D793C" w:rsidRDefault="00A03898">
            <w:pPr>
              <w:pStyle w:val="NormalWeb"/>
              <w:rPr>
                <w:i/>
              </w:rPr>
            </w:pPr>
            <w:r w:rsidRPr="003D793C">
              <w:rPr>
                <w:i/>
              </w:rPr>
              <w:t>Micrococcus luteus</w:t>
            </w:r>
          </w:p>
        </w:tc>
        <w:tc>
          <w:tcPr>
            <w:tcW w:w="3480" w:type="dxa"/>
            <w:hideMark/>
          </w:tcPr>
          <w:p w14:paraId="3E7502CC" w14:textId="77777777" w:rsidR="00A03898" w:rsidRDefault="00A03898" w:rsidP="00F133A1">
            <w:pPr>
              <w:pStyle w:val="NormalWeb"/>
              <w:jc w:val="center"/>
            </w:pPr>
            <w:r>
              <w:t>10</w:t>
            </w:r>
          </w:p>
        </w:tc>
        <w:tc>
          <w:tcPr>
            <w:tcW w:w="3480" w:type="dxa"/>
            <w:hideMark/>
          </w:tcPr>
          <w:p w14:paraId="29F932BA" w14:textId="77777777" w:rsidR="00A03898" w:rsidRDefault="00A03898" w:rsidP="00F133A1">
            <w:pPr>
              <w:pStyle w:val="NormalWeb"/>
              <w:jc w:val="center"/>
            </w:pPr>
            <w:r>
              <w:t>3</w:t>
            </w:r>
          </w:p>
        </w:tc>
      </w:tr>
      <w:tr w:rsidR="00A03898" w14:paraId="63D7AED5" w14:textId="77777777" w:rsidTr="00F133A1">
        <w:trPr>
          <w:cnfStyle w:val="000000010000" w:firstRow="0" w:lastRow="0" w:firstColumn="0" w:lastColumn="0" w:oddVBand="0" w:evenVBand="0" w:oddHBand="0" w:evenHBand="1" w:firstRowFirstColumn="0" w:firstRowLastColumn="0" w:lastRowFirstColumn="0" w:lastRowLastColumn="0"/>
        </w:trPr>
        <w:tc>
          <w:tcPr>
            <w:tcW w:w="3480" w:type="dxa"/>
            <w:hideMark/>
          </w:tcPr>
          <w:p w14:paraId="3CA8D617" w14:textId="77777777" w:rsidR="00A03898" w:rsidRPr="003D793C" w:rsidRDefault="00A03898">
            <w:pPr>
              <w:pStyle w:val="NormalWeb"/>
              <w:rPr>
                <w:i/>
              </w:rPr>
            </w:pPr>
            <w:r w:rsidRPr="003D793C">
              <w:rPr>
                <w:i/>
              </w:rPr>
              <w:t>Serratia marcescens</w:t>
            </w:r>
          </w:p>
        </w:tc>
        <w:tc>
          <w:tcPr>
            <w:tcW w:w="3480" w:type="dxa"/>
            <w:hideMark/>
          </w:tcPr>
          <w:p w14:paraId="342A06F9" w14:textId="77777777" w:rsidR="00A03898" w:rsidRDefault="00A03898" w:rsidP="00F133A1">
            <w:pPr>
              <w:pStyle w:val="NormalWeb"/>
              <w:jc w:val="center"/>
            </w:pPr>
            <w:r>
              <w:t>9</w:t>
            </w:r>
          </w:p>
        </w:tc>
        <w:tc>
          <w:tcPr>
            <w:tcW w:w="3480" w:type="dxa"/>
            <w:hideMark/>
          </w:tcPr>
          <w:p w14:paraId="4B5A5766" w14:textId="77777777" w:rsidR="00A03898" w:rsidRDefault="00A03898" w:rsidP="00F133A1">
            <w:pPr>
              <w:pStyle w:val="NormalWeb"/>
              <w:jc w:val="center"/>
            </w:pPr>
            <w:r>
              <w:t>2</w:t>
            </w:r>
          </w:p>
        </w:tc>
      </w:tr>
      <w:tr w:rsidR="00A03898" w14:paraId="63B4607C" w14:textId="77777777" w:rsidTr="00F133A1">
        <w:tc>
          <w:tcPr>
            <w:tcW w:w="3480" w:type="dxa"/>
            <w:hideMark/>
          </w:tcPr>
          <w:p w14:paraId="645B05DB" w14:textId="77777777" w:rsidR="00A03898" w:rsidRDefault="00A03898" w:rsidP="003D793C">
            <w:pPr>
              <w:pStyle w:val="NormalWeb"/>
            </w:pPr>
            <w:r>
              <w:t xml:space="preserve">Other </w:t>
            </w:r>
            <w:r w:rsidR="003D793C">
              <w:t>g</w:t>
            </w:r>
            <w:r>
              <w:t>ram-</w:t>
            </w:r>
            <w:proofErr w:type="spellStart"/>
            <w:r>
              <w:t>positive</w:t>
            </w:r>
            <w:r w:rsidRPr="00A76FE8">
              <w:rPr>
                <w:vertAlign w:val="superscript"/>
              </w:rPr>
              <w:t>b</w:t>
            </w:r>
            <w:proofErr w:type="spellEnd"/>
          </w:p>
        </w:tc>
        <w:tc>
          <w:tcPr>
            <w:tcW w:w="3480" w:type="dxa"/>
            <w:hideMark/>
          </w:tcPr>
          <w:p w14:paraId="12FC92A8" w14:textId="77777777" w:rsidR="00A03898" w:rsidRDefault="00A03898" w:rsidP="00F133A1">
            <w:pPr>
              <w:pStyle w:val="NormalWeb"/>
              <w:jc w:val="center"/>
            </w:pPr>
            <w:r>
              <w:t>9</w:t>
            </w:r>
          </w:p>
        </w:tc>
        <w:tc>
          <w:tcPr>
            <w:tcW w:w="3480" w:type="dxa"/>
            <w:hideMark/>
          </w:tcPr>
          <w:p w14:paraId="7E92E050" w14:textId="77777777" w:rsidR="00A03898" w:rsidRDefault="00A03898" w:rsidP="00F133A1">
            <w:pPr>
              <w:pStyle w:val="NormalWeb"/>
              <w:jc w:val="center"/>
            </w:pPr>
            <w:r>
              <w:t>2</w:t>
            </w:r>
          </w:p>
        </w:tc>
      </w:tr>
      <w:tr w:rsidR="00A03898" w14:paraId="66379C7C" w14:textId="77777777" w:rsidTr="00F133A1">
        <w:trPr>
          <w:cnfStyle w:val="000000010000" w:firstRow="0" w:lastRow="0" w:firstColumn="0" w:lastColumn="0" w:oddVBand="0" w:evenVBand="0" w:oddHBand="0" w:evenHBand="1" w:firstRowFirstColumn="0" w:firstRowLastColumn="0" w:lastRowFirstColumn="0" w:lastRowLastColumn="0"/>
        </w:trPr>
        <w:tc>
          <w:tcPr>
            <w:tcW w:w="3480" w:type="dxa"/>
            <w:hideMark/>
          </w:tcPr>
          <w:p w14:paraId="19E665F7" w14:textId="77777777" w:rsidR="00A03898" w:rsidRDefault="00A03898">
            <w:pPr>
              <w:pStyle w:val="NormalWeb"/>
            </w:pPr>
            <w:r w:rsidRPr="003D793C">
              <w:rPr>
                <w:i/>
              </w:rPr>
              <w:t>Streptococcus mitis/</w:t>
            </w:r>
            <w:proofErr w:type="spellStart"/>
            <w:r w:rsidRPr="003D793C">
              <w:rPr>
                <w:i/>
              </w:rPr>
              <w:t>oralis</w:t>
            </w:r>
            <w:proofErr w:type="spellEnd"/>
            <w:r>
              <w:t xml:space="preserve"> group</w:t>
            </w:r>
          </w:p>
        </w:tc>
        <w:tc>
          <w:tcPr>
            <w:tcW w:w="3480" w:type="dxa"/>
            <w:hideMark/>
          </w:tcPr>
          <w:p w14:paraId="36E2844E" w14:textId="77777777" w:rsidR="00A03898" w:rsidRDefault="00A03898" w:rsidP="00F133A1">
            <w:pPr>
              <w:pStyle w:val="NormalWeb"/>
              <w:jc w:val="center"/>
            </w:pPr>
            <w:r>
              <w:t>8</w:t>
            </w:r>
          </w:p>
        </w:tc>
        <w:tc>
          <w:tcPr>
            <w:tcW w:w="3480" w:type="dxa"/>
            <w:hideMark/>
          </w:tcPr>
          <w:p w14:paraId="2AFA7A6E" w14:textId="77777777" w:rsidR="00A03898" w:rsidRDefault="00A03898" w:rsidP="00F133A1">
            <w:pPr>
              <w:pStyle w:val="NormalWeb"/>
              <w:jc w:val="center"/>
            </w:pPr>
            <w:r>
              <w:t>2</w:t>
            </w:r>
          </w:p>
        </w:tc>
      </w:tr>
      <w:tr w:rsidR="00A03898" w14:paraId="278E7F16" w14:textId="77777777" w:rsidTr="00F133A1">
        <w:tc>
          <w:tcPr>
            <w:tcW w:w="3480" w:type="dxa"/>
            <w:hideMark/>
          </w:tcPr>
          <w:p w14:paraId="7E7B28AB" w14:textId="77777777" w:rsidR="00A03898" w:rsidRDefault="00A03898" w:rsidP="003D793C">
            <w:pPr>
              <w:pStyle w:val="NormalWeb"/>
            </w:pPr>
            <w:r>
              <w:t xml:space="preserve">Other </w:t>
            </w:r>
            <w:r w:rsidR="003D793C">
              <w:t>g</w:t>
            </w:r>
            <w:r>
              <w:t>ram-</w:t>
            </w:r>
            <w:proofErr w:type="spellStart"/>
            <w:r>
              <w:t>negative</w:t>
            </w:r>
            <w:r w:rsidRPr="00A76FE8">
              <w:rPr>
                <w:vertAlign w:val="superscript"/>
              </w:rPr>
              <w:t>c</w:t>
            </w:r>
            <w:proofErr w:type="spellEnd"/>
          </w:p>
        </w:tc>
        <w:tc>
          <w:tcPr>
            <w:tcW w:w="3480" w:type="dxa"/>
            <w:hideMark/>
          </w:tcPr>
          <w:p w14:paraId="55D43057" w14:textId="77777777" w:rsidR="00A03898" w:rsidRDefault="00A03898" w:rsidP="00F133A1">
            <w:pPr>
              <w:pStyle w:val="NormalWeb"/>
              <w:jc w:val="center"/>
            </w:pPr>
            <w:r>
              <w:t>8</w:t>
            </w:r>
          </w:p>
        </w:tc>
        <w:tc>
          <w:tcPr>
            <w:tcW w:w="3480" w:type="dxa"/>
            <w:hideMark/>
          </w:tcPr>
          <w:p w14:paraId="484F5C23" w14:textId="77777777" w:rsidR="00A03898" w:rsidRDefault="00A03898" w:rsidP="00F133A1">
            <w:pPr>
              <w:pStyle w:val="NormalWeb"/>
              <w:jc w:val="center"/>
            </w:pPr>
            <w:r>
              <w:t>2</w:t>
            </w:r>
          </w:p>
        </w:tc>
      </w:tr>
      <w:tr w:rsidR="00A03898" w14:paraId="07E63EB2" w14:textId="77777777" w:rsidTr="00F133A1">
        <w:trPr>
          <w:cnfStyle w:val="000000010000" w:firstRow="0" w:lastRow="0" w:firstColumn="0" w:lastColumn="0" w:oddVBand="0" w:evenVBand="0" w:oddHBand="0" w:evenHBand="1" w:firstRowFirstColumn="0" w:firstRowLastColumn="0" w:lastRowFirstColumn="0" w:lastRowLastColumn="0"/>
        </w:trPr>
        <w:tc>
          <w:tcPr>
            <w:tcW w:w="3480" w:type="dxa"/>
            <w:hideMark/>
          </w:tcPr>
          <w:p w14:paraId="20AE36B3" w14:textId="77777777" w:rsidR="00A03898" w:rsidRDefault="00A03898">
            <w:pPr>
              <w:pStyle w:val="NormalWeb"/>
            </w:pPr>
            <w:r w:rsidRPr="003D793C">
              <w:rPr>
                <w:i/>
              </w:rPr>
              <w:t>Bacillus</w:t>
            </w:r>
            <w:r>
              <w:t xml:space="preserve"> spp.</w:t>
            </w:r>
          </w:p>
        </w:tc>
        <w:tc>
          <w:tcPr>
            <w:tcW w:w="3480" w:type="dxa"/>
            <w:hideMark/>
          </w:tcPr>
          <w:p w14:paraId="56754459" w14:textId="77777777" w:rsidR="00A03898" w:rsidRDefault="00A03898" w:rsidP="00F133A1">
            <w:pPr>
              <w:pStyle w:val="NormalWeb"/>
              <w:jc w:val="center"/>
            </w:pPr>
            <w:r>
              <w:t>6</w:t>
            </w:r>
          </w:p>
        </w:tc>
        <w:tc>
          <w:tcPr>
            <w:tcW w:w="3480" w:type="dxa"/>
            <w:hideMark/>
          </w:tcPr>
          <w:p w14:paraId="6BCBE392" w14:textId="77777777" w:rsidR="00A03898" w:rsidRDefault="00A03898" w:rsidP="00F133A1">
            <w:pPr>
              <w:pStyle w:val="NormalWeb"/>
              <w:jc w:val="center"/>
            </w:pPr>
            <w:r>
              <w:t>2</w:t>
            </w:r>
          </w:p>
        </w:tc>
      </w:tr>
      <w:tr w:rsidR="00A03898" w14:paraId="69FD0AE4" w14:textId="77777777" w:rsidTr="00F133A1">
        <w:tc>
          <w:tcPr>
            <w:tcW w:w="3480" w:type="dxa"/>
            <w:hideMark/>
          </w:tcPr>
          <w:p w14:paraId="26FFE072" w14:textId="77777777" w:rsidR="00A03898" w:rsidRDefault="00A03898">
            <w:pPr>
              <w:pStyle w:val="NormalWeb"/>
            </w:pPr>
            <w:proofErr w:type="spellStart"/>
            <w:r w:rsidRPr="003D793C">
              <w:rPr>
                <w:i/>
              </w:rPr>
              <w:t>Rothia</w:t>
            </w:r>
            <w:proofErr w:type="spellEnd"/>
            <w:r>
              <w:t xml:space="preserve"> spp.</w:t>
            </w:r>
          </w:p>
        </w:tc>
        <w:tc>
          <w:tcPr>
            <w:tcW w:w="3480" w:type="dxa"/>
            <w:hideMark/>
          </w:tcPr>
          <w:p w14:paraId="41524E94" w14:textId="77777777" w:rsidR="00A03898" w:rsidRDefault="00A03898" w:rsidP="00F133A1">
            <w:pPr>
              <w:pStyle w:val="NormalWeb"/>
              <w:jc w:val="center"/>
            </w:pPr>
            <w:r>
              <w:t>3</w:t>
            </w:r>
          </w:p>
        </w:tc>
        <w:tc>
          <w:tcPr>
            <w:tcW w:w="3480" w:type="dxa"/>
            <w:hideMark/>
          </w:tcPr>
          <w:p w14:paraId="0D9D6374" w14:textId="77777777" w:rsidR="00A03898" w:rsidRDefault="00A03898" w:rsidP="00F133A1">
            <w:pPr>
              <w:pStyle w:val="NormalWeb"/>
              <w:jc w:val="center"/>
            </w:pPr>
            <w:r>
              <w:t>1</w:t>
            </w:r>
          </w:p>
        </w:tc>
      </w:tr>
      <w:tr w:rsidR="00A03898" w14:paraId="124BD448" w14:textId="77777777" w:rsidTr="00F133A1">
        <w:trPr>
          <w:cnfStyle w:val="000000010000" w:firstRow="0" w:lastRow="0" w:firstColumn="0" w:lastColumn="0" w:oddVBand="0" w:evenVBand="0" w:oddHBand="0" w:evenHBand="1" w:firstRowFirstColumn="0" w:firstRowLastColumn="0" w:lastRowFirstColumn="0" w:lastRowLastColumn="0"/>
        </w:trPr>
        <w:tc>
          <w:tcPr>
            <w:tcW w:w="3480" w:type="dxa"/>
            <w:hideMark/>
          </w:tcPr>
          <w:p w14:paraId="2B97BE0C" w14:textId="77777777" w:rsidR="00A03898" w:rsidRPr="003D793C" w:rsidRDefault="00A03898">
            <w:pPr>
              <w:pStyle w:val="NormalWeb"/>
              <w:rPr>
                <w:i/>
              </w:rPr>
            </w:pPr>
            <w:r w:rsidRPr="003D793C">
              <w:rPr>
                <w:i/>
              </w:rPr>
              <w:t>Haemophilus influenzae</w:t>
            </w:r>
          </w:p>
        </w:tc>
        <w:tc>
          <w:tcPr>
            <w:tcW w:w="3480" w:type="dxa"/>
            <w:hideMark/>
          </w:tcPr>
          <w:p w14:paraId="77629771" w14:textId="77777777" w:rsidR="00A03898" w:rsidRDefault="00A03898" w:rsidP="00F133A1">
            <w:pPr>
              <w:pStyle w:val="NormalWeb"/>
              <w:jc w:val="center"/>
            </w:pPr>
            <w:r>
              <w:t>3</w:t>
            </w:r>
          </w:p>
        </w:tc>
        <w:tc>
          <w:tcPr>
            <w:tcW w:w="3480" w:type="dxa"/>
            <w:hideMark/>
          </w:tcPr>
          <w:p w14:paraId="1C58B606" w14:textId="77777777" w:rsidR="00A03898" w:rsidRDefault="00A03898" w:rsidP="00F133A1">
            <w:pPr>
              <w:pStyle w:val="NormalWeb"/>
              <w:jc w:val="center"/>
            </w:pPr>
            <w:r>
              <w:t>1</w:t>
            </w:r>
          </w:p>
        </w:tc>
      </w:tr>
      <w:tr w:rsidR="00A03898" w14:paraId="740B4CE3" w14:textId="77777777" w:rsidTr="00F133A1">
        <w:tc>
          <w:tcPr>
            <w:tcW w:w="3480" w:type="dxa"/>
            <w:hideMark/>
          </w:tcPr>
          <w:p w14:paraId="021B884E" w14:textId="77777777" w:rsidR="00A03898" w:rsidRPr="003D793C" w:rsidRDefault="00A03898">
            <w:pPr>
              <w:pStyle w:val="NormalWeb"/>
              <w:rPr>
                <w:i/>
              </w:rPr>
            </w:pPr>
            <w:r w:rsidRPr="003D793C">
              <w:rPr>
                <w:i/>
              </w:rPr>
              <w:t xml:space="preserve">Streptococcus </w:t>
            </w:r>
            <w:proofErr w:type="spellStart"/>
            <w:r w:rsidRPr="003D793C">
              <w:rPr>
                <w:i/>
              </w:rPr>
              <w:t>gordonii</w:t>
            </w:r>
            <w:proofErr w:type="spellEnd"/>
          </w:p>
        </w:tc>
        <w:tc>
          <w:tcPr>
            <w:tcW w:w="3480" w:type="dxa"/>
            <w:hideMark/>
          </w:tcPr>
          <w:p w14:paraId="7548CA03" w14:textId="77777777" w:rsidR="00A03898" w:rsidRDefault="00A03898" w:rsidP="00F133A1">
            <w:pPr>
              <w:pStyle w:val="NormalWeb"/>
              <w:jc w:val="center"/>
            </w:pPr>
            <w:r>
              <w:t>2</w:t>
            </w:r>
          </w:p>
        </w:tc>
        <w:tc>
          <w:tcPr>
            <w:tcW w:w="3480" w:type="dxa"/>
            <w:hideMark/>
          </w:tcPr>
          <w:p w14:paraId="047ABF58" w14:textId="77777777" w:rsidR="00A03898" w:rsidRDefault="00A03898" w:rsidP="00F133A1">
            <w:pPr>
              <w:pStyle w:val="NormalWeb"/>
              <w:jc w:val="center"/>
            </w:pPr>
            <w:r>
              <w:t>1</w:t>
            </w:r>
          </w:p>
        </w:tc>
      </w:tr>
      <w:tr w:rsidR="00A03898" w:rsidRPr="00742A27" w14:paraId="582BE95F" w14:textId="77777777" w:rsidTr="00742A27">
        <w:trPr>
          <w:cnfStyle w:val="000000010000" w:firstRow="0" w:lastRow="0" w:firstColumn="0" w:lastColumn="0" w:oddVBand="0" w:evenVBand="0" w:oddHBand="0" w:evenHBand="1" w:firstRowFirstColumn="0" w:firstRowLastColumn="0" w:lastRowFirstColumn="0" w:lastRowLastColumn="0"/>
        </w:trPr>
        <w:tc>
          <w:tcPr>
            <w:tcW w:w="3480" w:type="dxa"/>
            <w:shd w:val="clear" w:color="auto" w:fill="FDE9D9" w:themeFill="accent6" w:themeFillTint="33"/>
            <w:hideMark/>
          </w:tcPr>
          <w:p w14:paraId="709189F6" w14:textId="77777777" w:rsidR="00A03898" w:rsidRPr="00742A27" w:rsidRDefault="00A03898">
            <w:pPr>
              <w:pStyle w:val="NormalWeb"/>
              <w:rPr>
                <w:b/>
              </w:rPr>
            </w:pPr>
            <w:r w:rsidRPr="00742A27">
              <w:rPr>
                <w:b/>
              </w:rPr>
              <w:t>Total</w:t>
            </w:r>
          </w:p>
        </w:tc>
        <w:tc>
          <w:tcPr>
            <w:tcW w:w="3480" w:type="dxa"/>
            <w:shd w:val="clear" w:color="auto" w:fill="FDE9D9" w:themeFill="accent6" w:themeFillTint="33"/>
            <w:hideMark/>
          </w:tcPr>
          <w:p w14:paraId="1A6698FB" w14:textId="77777777" w:rsidR="00A03898" w:rsidRPr="00742A27" w:rsidRDefault="00A03898" w:rsidP="00F133A1">
            <w:pPr>
              <w:pStyle w:val="NormalWeb"/>
              <w:jc w:val="center"/>
              <w:rPr>
                <w:b/>
              </w:rPr>
            </w:pPr>
            <w:r w:rsidRPr="00742A27">
              <w:rPr>
                <w:b/>
              </w:rPr>
              <w:t>374</w:t>
            </w:r>
          </w:p>
        </w:tc>
        <w:tc>
          <w:tcPr>
            <w:tcW w:w="3480" w:type="dxa"/>
            <w:shd w:val="clear" w:color="auto" w:fill="FDE9D9" w:themeFill="accent6" w:themeFillTint="33"/>
            <w:hideMark/>
          </w:tcPr>
          <w:p w14:paraId="6D079D56" w14:textId="77777777" w:rsidR="00A03898" w:rsidRPr="00742A27" w:rsidRDefault="00A03898" w:rsidP="00F133A1">
            <w:pPr>
              <w:pStyle w:val="NormalWeb"/>
              <w:jc w:val="center"/>
              <w:rPr>
                <w:b/>
              </w:rPr>
            </w:pPr>
            <w:r w:rsidRPr="00742A27">
              <w:rPr>
                <w:b/>
              </w:rPr>
              <w:t>100</w:t>
            </w:r>
          </w:p>
        </w:tc>
      </w:tr>
    </w:tbl>
    <w:p w14:paraId="27A4C88A" w14:textId="77777777" w:rsidR="00A03898" w:rsidRDefault="00A03898" w:rsidP="007F2BAA">
      <w:pPr>
        <w:pStyle w:val="CDIfootnotes"/>
      </w:pPr>
      <w:r>
        <w:t>a</w:t>
      </w:r>
      <w:r>
        <w:tab/>
        <w:t xml:space="preserve">Including methicillin-resistant </w:t>
      </w:r>
      <w:r w:rsidRPr="003D793C">
        <w:rPr>
          <w:i/>
        </w:rPr>
        <w:t>Staphylococcus aureus</w:t>
      </w:r>
      <w:r>
        <w:t>.</w:t>
      </w:r>
    </w:p>
    <w:p w14:paraId="77AE269A" w14:textId="77777777" w:rsidR="00A03898" w:rsidRDefault="00A03898" w:rsidP="007F2BAA">
      <w:pPr>
        <w:pStyle w:val="CDIfootnotes"/>
      </w:pPr>
      <w:r>
        <w:t>b</w:t>
      </w:r>
      <w:r>
        <w:tab/>
        <w:t xml:space="preserve">Other </w:t>
      </w:r>
      <w:r w:rsidR="003D793C">
        <w:t>g</w:t>
      </w:r>
      <w:r>
        <w:t xml:space="preserve">ram-positive: </w:t>
      </w:r>
      <w:proofErr w:type="spellStart"/>
      <w:r w:rsidRPr="003D793C">
        <w:rPr>
          <w:i/>
        </w:rPr>
        <w:t>Abiotrophia</w:t>
      </w:r>
      <w:proofErr w:type="spellEnd"/>
      <w:r w:rsidRPr="003D793C">
        <w:rPr>
          <w:i/>
        </w:rPr>
        <w:t xml:space="preserve"> </w:t>
      </w:r>
      <w:proofErr w:type="spellStart"/>
      <w:r w:rsidRPr="003D793C">
        <w:rPr>
          <w:i/>
        </w:rPr>
        <w:t>defectiva</w:t>
      </w:r>
      <w:proofErr w:type="spellEnd"/>
      <w:r>
        <w:t xml:space="preserve"> (1), </w:t>
      </w:r>
      <w:r w:rsidRPr="00C01BDA">
        <w:rPr>
          <w:i/>
        </w:rPr>
        <w:t xml:space="preserve">Clostridium </w:t>
      </w:r>
      <w:proofErr w:type="spellStart"/>
      <w:r w:rsidRPr="00C01BDA">
        <w:rPr>
          <w:i/>
        </w:rPr>
        <w:t>sporogenes</w:t>
      </w:r>
      <w:proofErr w:type="spellEnd"/>
      <w:r>
        <w:t xml:space="preserve"> (1), </w:t>
      </w:r>
      <w:proofErr w:type="spellStart"/>
      <w:r w:rsidRPr="00C01BDA">
        <w:rPr>
          <w:i/>
        </w:rPr>
        <w:t>Lysinibacillus</w:t>
      </w:r>
      <w:proofErr w:type="spellEnd"/>
      <w:r w:rsidRPr="00C01BDA">
        <w:rPr>
          <w:i/>
        </w:rPr>
        <w:t xml:space="preserve"> </w:t>
      </w:r>
      <w:proofErr w:type="spellStart"/>
      <w:r w:rsidRPr="00C01BDA">
        <w:rPr>
          <w:i/>
        </w:rPr>
        <w:t>sphaericus</w:t>
      </w:r>
      <w:proofErr w:type="spellEnd"/>
      <w:r>
        <w:t xml:space="preserve"> (1), </w:t>
      </w:r>
      <w:r w:rsidRPr="00C01BDA">
        <w:rPr>
          <w:i/>
        </w:rPr>
        <w:t>Propionibacterium</w:t>
      </w:r>
      <w:r>
        <w:t xml:space="preserve"> spp. (1), </w:t>
      </w:r>
      <w:r w:rsidRPr="00C01BDA">
        <w:rPr>
          <w:i/>
        </w:rPr>
        <w:t>Enterococcus faecalis</w:t>
      </w:r>
      <w:r>
        <w:t xml:space="preserve"> (1), </w:t>
      </w:r>
      <w:proofErr w:type="spellStart"/>
      <w:r w:rsidRPr="00C01BDA">
        <w:rPr>
          <w:i/>
        </w:rPr>
        <w:t>Brevibacillus</w:t>
      </w:r>
      <w:proofErr w:type="spellEnd"/>
      <w:r w:rsidRPr="00C01BDA">
        <w:rPr>
          <w:i/>
        </w:rPr>
        <w:t xml:space="preserve"> </w:t>
      </w:r>
      <w:proofErr w:type="spellStart"/>
      <w:r w:rsidRPr="00C01BDA">
        <w:rPr>
          <w:i/>
        </w:rPr>
        <w:t>borstelensis</w:t>
      </w:r>
      <w:proofErr w:type="spellEnd"/>
      <w:r>
        <w:t xml:space="preserve"> (1), </w:t>
      </w:r>
      <w:proofErr w:type="spellStart"/>
      <w:r w:rsidRPr="00C01BDA">
        <w:rPr>
          <w:i/>
        </w:rPr>
        <w:t>Paenibacillus</w:t>
      </w:r>
      <w:proofErr w:type="spellEnd"/>
      <w:r>
        <w:t xml:space="preserve"> spp. (1), </w:t>
      </w:r>
      <w:r w:rsidRPr="00C01BDA">
        <w:rPr>
          <w:i/>
        </w:rPr>
        <w:t>Streptococcus sanguinis</w:t>
      </w:r>
      <w:r>
        <w:t xml:space="preserve"> (1), </w:t>
      </w:r>
      <w:r w:rsidRPr="00C01BDA">
        <w:rPr>
          <w:i/>
        </w:rPr>
        <w:t xml:space="preserve">Streptococcus </w:t>
      </w:r>
      <w:proofErr w:type="spellStart"/>
      <w:r w:rsidRPr="00C01BDA">
        <w:rPr>
          <w:i/>
        </w:rPr>
        <w:t>dysgalactiae</w:t>
      </w:r>
      <w:proofErr w:type="spellEnd"/>
      <w:r>
        <w:t xml:space="preserve"> (1).</w:t>
      </w:r>
    </w:p>
    <w:p w14:paraId="6F0BE54B" w14:textId="77777777" w:rsidR="00A03898" w:rsidRDefault="00A03898" w:rsidP="007F2BAA">
      <w:pPr>
        <w:pStyle w:val="CDIfootnotes"/>
      </w:pPr>
      <w:r>
        <w:t>c</w:t>
      </w:r>
      <w:r>
        <w:tab/>
        <w:t xml:space="preserve">Other </w:t>
      </w:r>
      <w:r w:rsidR="003D793C">
        <w:t>g</w:t>
      </w:r>
      <w:r>
        <w:t xml:space="preserve">ram-negative: </w:t>
      </w:r>
      <w:r w:rsidRPr="00C01BDA">
        <w:rPr>
          <w:i/>
        </w:rPr>
        <w:t>Acinetobacter</w:t>
      </w:r>
      <w:r>
        <w:t xml:space="preserve"> spp. (1), </w:t>
      </w:r>
      <w:proofErr w:type="spellStart"/>
      <w:r w:rsidRPr="00C01BDA">
        <w:rPr>
          <w:i/>
        </w:rPr>
        <w:t>Achromobacter</w:t>
      </w:r>
      <w:proofErr w:type="spellEnd"/>
      <w:r w:rsidRPr="00C01BDA">
        <w:rPr>
          <w:i/>
        </w:rPr>
        <w:t xml:space="preserve"> </w:t>
      </w:r>
      <w:proofErr w:type="spellStart"/>
      <w:r w:rsidRPr="00C01BDA">
        <w:rPr>
          <w:i/>
        </w:rPr>
        <w:t>xylosoxidans</w:t>
      </w:r>
      <w:proofErr w:type="spellEnd"/>
      <w:r>
        <w:t xml:space="preserve"> (1), </w:t>
      </w:r>
      <w:r w:rsidRPr="00C01BDA">
        <w:rPr>
          <w:i/>
        </w:rPr>
        <w:t>Enterobacter cloacae</w:t>
      </w:r>
      <w:r>
        <w:t xml:space="preserve"> complex (1), </w:t>
      </w:r>
      <w:r w:rsidRPr="00C01BDA">
        <w:rPr>
          <w:i/>
        </w:rPr>
        <w:t xml:space="preserve">Klebsiella </w:t>
      </w:r>
      <w:proofErr w:type="spellStart"/>
      <w:r w:rsidRPr="00C01BDA">
        <w:rPr>
          <w:i/>
        </w:rPr>
        <w:t>oxytoca</w:t>
      </w:r>
      <w:proofErr w:type="spellEnd"/>
      <w:r>
        <w:t xml:space="preserve"> (1), </w:t>
      </w:r>
      <w:proofErr w:type="spellStart"/>
      <w:r w:rsidRPr="00C01BDA">
        <w:rPr>
          <w:i/>
        </w:rPr>
        <w:t>Roseomonas</w:t>
      </w:r>
      <w:proofErr w:type="spellEnd"/>
      <w:r w:rsidRPr="00C01BDA">
        <w:rPr>
          <w:i/>
        </w:rPr>
        <w:t xml:space="preserve"> mucosa</w:t>
      </w:r>
      <w:r>
        <w:t xml:space="preserve"> (2), </w:t>
      </w:r>
      <w:r w:rsidRPr="00C01BDA">
        <w:rPr>
          <w:i/>
        </w:rPr>
        <w:t xml:space="preserve">Citrobacter </w:t>
      </w:r>
      <w:proofErr w:type="spellStart"/>
      <w:r w:rsidRPr="00C01BDA">
        <w:rPr>
          <w:i/>
        </w:rPr>
        <w:t>koseri</w:t>
      </w:r>
      <w:proofErr w:type="spellEnd"/>
      <w:r>
        <w:t xml:space="preserve"> (1), </w:t>
      </w:r>
      <w:r w:rsidRPr="00C01BDA">
        <w:rPr>
          <w:i/>
        </w:rPr>
        <w:t>Proteus mirabilis</w:t>
      </w:r>
      <w:r>
        <w:t xml:space="preserve"> (1).</w:t>
      </w:r>
    </w:p>
    <w:p w14:paraId="3668581F" w14:textId="77777777" w:rsidR="00D73C2A" w:rsidRDefault="00D73C2A">
      <w:pPr>
        <w:rPr>
          <w:rFonts w:asciiTheme="majorHAnsi" w:eastAsiaTheme="majorEastAsia" w:hAnsiTheme="majorHAnsi" w:cstheme="majorBidi"/>
          <w:b/>
          <w:bCs/>
          <w:sz w:val="26"/>
          <w:szCs w:val="26"/>
        </w:rPr>
      </w:pPr>
      <w:r>
        <w:br w:type="page"/>
      </w:r>
    </w:p>
    <w:p w14:paraId="5C096A10" w14:textId="77777777" w:rsidR="00A03898" w:rsidRPr="007F2BAA" w:rsidRDefault="00A03898" w:rsidP="007F2BAA">
      <w:pPr>
        <w:pStyle w:val="Heading2"/>
      </w:pPr>
      <w:r w:rsidRPr="007F2BAA">
        <w:lastRenderedPageBreak/>
        <w:t xml:space="preserve">Antibiotic resistance to ciprofloxacin/ofloxacin </w:t>
      </w:r>
    </w:p>
    <w:p w14:paraId="7036C89E" w14:textId="77777777" w:rsidR="00A03898" w:rsidRDefault="00A03898" w:rsidP="007F2BAA">
      <w:r>
        <w:t xml:space="preserve">There were 20/374 isolates resistant to ciprofloxacin/ofloxacin, giving an overall rate of resistance, as shown in Table 4, of 5.3% with a 95% confidence interval (95% CI) of 3.1–7.6%. With regards to ciprofloxacin/ofloxacin resistance by organisms isolated: for coagulase-negative staphylococci, 10/173 (6%) were resistant; 7/43 (16%) </w:t>
      </w:r>
      <w:r w:rsidRPr="007F2BAA">
        <w:rPr>
          <w:rStyle w:val="Emphasis"/>
          <w:b w:val="0"/>
        </w:rPr>
        <w:t>Staphylococcus aureus</w:t>
      </w:r>
      <w:r>
        <w:t xml:space="preserve"> were resistant; 2/12 (17%) </w:t>
      </w:r>
      <w:r w:rsidRPr="007F2BAA">
        <w:rPr>
          <w:rStyle w:val="Emphasis"/>
          <w:b w:val="0"/>
        </w:rPr>
        <w:t>Corynebacterium</w:t>
      </w:r>
      <w:r>
        <w:t xml:space="preserve"> spp. were resistant, and 1/9 (11%) </w:t>
      </w:r>
      <w:r w:rsidRPr="007F2BAA">
        <w:rPr>
          <w:rStyle w:val="Emphasis"/>
          <w:b w:val="0"/>
        </w:rPr>
        <w:t>Serratia marcescens</w:t>
      </w:r>
      <w:r>
        <w:t xml:space="preserve"> was resistant. No </w:t>
      </w:r>
      <w:r w:rsidRPr="007F2BAA">
        <w:rPr>
          <w:rStyle w:val="Emphasis"/>
          <w:b w:val="0"/>
        </w:rPr>
        <w:t>Pseudomonas aeruginosa</w:t>
      </w:r>
      <w:r>
        <w:t xml:space="preserve"> (0/50) isolate was resistant.</w:t>
      </w:r>
    </w:p>
    <w:p w14:paraId="00BB4951" w14:textId="77777777" w:rsidR="00A03898" w:rsidRDefault="00A03898" w:rsidP="007F2BAA">
      <w:pPr>
        <w:pStyle w:val="CDIFigures"/>
      </w:pPr>
      <w:r>
        <w:t>Table 4. The total number of organisms isolated from corneal scrapes during the period 2017–2018 and the number (n) and percentage (%) resistant to ciprofloxacin/ofloxacin.</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4 shows the number and percentage of the organisms resistant to ciprofloxacin/ofloxacin from the corneal scrapes in 2017-2018&#10;"/>
      </w:tblPr>
      <w:tblGrid>
        <w:gridCol w:w="6660"/>
        <w:gridCol w:w="1440"/>
        <w:gridCol w:w="1080"/>
        <w:gridCol w:w="1260"/>
      </w:tblGrid>
      <w:tr w:rsidR="0063460C" w:rsidRPr="0063460C" w14:paraId="4EF1BB5F" w14:textId="77777777" w:rsidTr="00C318AB">
        <w:trPr>
          <w:cnfStyle w:val="100000000000" w:firstRow="1" w:lastRow="0" w:firstColumn="0" w:lastColumn="0" w:oddVBand="0" w:evenVBand="0" w:oddHBand="0" w:evenHBand="0" w:firstRowFirstColumn="0" w:firstRowLastColumn="0" w:lastRowFirstColumn="0" w:lastRowLastColumn="0"/>
          <w:tblHeader/>
        </w:trPr>
        <w:tc>
          <w:tcPr>
            <w:tcW w:w="6660" w:type="dxa"/>
            <w:vMerge w:val="restart"/>
            <w:tcBorders>
              <w:bottom w:val="single" w:sz="2" w:space="0" w:color="FFFFFF" w:themeColor="background1"/>
              <w:right w:val="single" w:sz="2" w:space="0" w:color="FFFFFF" w:themeColor="background1"/>
            </w:tcBorders>
            <w:hideMark/>
          </w:tcPr>
          <w:p w14:paraId="2BF85BE7" w14:textId="77777777" w:rsidR="00A03898" w:rsidRPr="00C318AB" w:rsidRDefault="00A03898">
            <w:pPr>
              <w:pStyle w:val="NormalWeb"/>
              <w:rPr>
                <w:color w:val="FFFFFF" w:themeColor="background1"/>
              </w:rPr>
            </w:pPr>
            <w:r w:rsidRPr="00C318AB">
              <w:rPr>
                <w:color w:val="FFFFFF" w:themeColor="background1"/>
              </w:rPr>
              <w:t>Organism</w:t>
            </w:r>
          </w:p>
        </w:tc>
        <w:tc>
          <w:tcPr>
            <w:tcW w:w="1440"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71EA7E97" w14:textId="77777777" w:rsidR="00A03898" w:rsidRPr="00C318AB" w:rsidRDefault="00A03898" w:rsidP="0063460C">
            <w:pPr>
              <w:pStyle w:val="NormalWeb"/>
              <w:jc w:val="center"/>
              <w:rPr>
                <w:color w:val="FFFFFF" w:themeColor="background1"/>
              </w:rPr>
            </w:pPr>
            <w:r w:rsidRPr="00C318AB">
              <w:rPr>
                <w:color w:val="FFFFFF" w:themeColor="background1"/>
              </w:rPr>
              <w:t>Total</w:t>
            </w:r>
          </w:p>
        </w:tc>
        <w:tc>
          <w:tcPr>
            <w:tcW w:w="2340" w:type="dxa"/>
            <w:gridSpan w:val="2"/>
            <w:tcBorders>
              <w:left w:val="single" w:sz="2" w:space="0" w:color="FFFFFF" w:themeColor="background1"/>
              <w:bottom w:val="single" w:sz="2" w:space="0" w:color="FFFFFF" w:themeColor="background1"/>
            </w:tcBorders>
            <w:hideMark/>
          </w:tcPr>
          <w:p w14:paraId="4C074BBF" w14:textId="77777777" w:rsidR="00A03898" w:rsidRPr="00C318AB" w:rsidRDefault="00A03898" w:rsidP="0063460C">
            <w:pPr>
              <w:pStyle w:val="NormalWeb"/>
              <w:jc w:val="center"/>
              <w:rPr>
                <w:color w:val="FFFFFF" w:themeColor="background1"/>
              </w:rPr>
            </w:pPr>
            <w:r w:rsidRPr="00C318AB">
              <w:rPr>
                <w:color w:val="FFFFFF" w:themeColor="background1"/>
              </w:rPr>
              <w:t>Resistant</w:t>
            </w:r>
          </w:p>
        </w:tc>
      </w:tr>
      <w:tr w:rsidR="00A03898" w14:paraId="48A6D483" w14:textId="77777777" w:rsidTr="00C318AB">
        <w:trPr>
          <w:cnfStyle w:val="100000000000" w:firstRow="1" w:lastRow="0" w:firstColumn="0" w:lastColumn="0" w:oddVBand="0" w:evenVBand="0" w:oddHBand="0" w:evenHBand="0" w:firstRowFirstColumn="0" w:firstRowLastColumn="0" w:lastRowFirstColumn="0" w:lastRowLastColumn="0"/>
          <w:tblHeader/>
        </w:trPr>
        <w:tc>
          <w:tcPr>
            <w:tcW w:w="6660" w:type="dxa"/>
            <w:vMerge/>
            <w:tcBorders>
              <w:top w:val="single" w:sz="2" w:space="0" w:color="FFFFFF" w:themeColor="background1"/>
              <w:right w:val="single" w:sz="2" w:space="0" w:color="FFFFFF" w:themeColor="background1"/>
            </w:tcBorders>
            <w:hideMark/>
          </w:tcPr>
          <w:p w14:paraId="2AAE1550" w14:textId="77777777" w:rsidR="00A03898" w:rsidRPr="00C318AB" w:rsidRDefault="00A03898">
            <w:pPr>
              <w:rPr>
                <w:color w:val="FFFFFF" w:themeColor="background1"/>
                <w:sz w:val="24"/>
                <w:szCs w:val="24"/>
              </w:rPr>
            </w:pPr>
          </w:p>
        </w:tc>
        <w:tc>
          <w:tcPr>
            <w:tcW w:w="1440" w:type="dxa"/>
            <w:vMerge/>
            <w:tcBorders>
              <w:top w:val="single" w:sz="2" w:space="0" w:color="FFFFFF" w:themeColor="background1"/>
              <w:left w:val="single" w:sz="2" w:space="0" w:color="FFFFFF" w:themeColor="background1"/>
              <w:right w:val="single" w:sz="2" w:space="0" w:color="FFFFFF" w:themeColor="background1"/>
            </w:tcBorders>
            <w:hideMark/>
          </w:tcPr>
          <w:p w14:paraId="737463D1" w14:textId="77777777" w:rsidR="00A03898" w:rsidRPr="00C318AB" w:rsidRDefault="00A03898" w:rsidP="0063460C">
            <w:pPr>
              <w:jc w:val="center"/>
              <w:rPr>
                <w:color w:val="FFFFFF" w:themeColor="background1"/>
                <w:sz w:val="24"/>
                <w:szCs w:val="24"/>
              </w:rPr>
            </w:pPr>
          </w:p>
        </w:tc>
        <w:tc>
          <w:tcPr>
            <w:tcW w:w="1080" w:type="dxa"/>
            <w:tcBorders>
              <w:top w:val="single" w:sz="2" w:space="0" w:color="FFFFFF" w:themeColor="background1"/>
              <w:left w:val="single" w:sz="2" w:space="0" w:color="FFFFFF" w:themeColor="background1"/>
              <w:right w:val="single" w:sz="2" w:space="0" w:color="FFFFFF" w:themeColor="background1"/>
            </w:tcBorders>
            <w:hideMark/>
          </w:tcPr>
          <w:p w14:paraId="53264D40" w14:textId="77777777" w:rsidR="00A03898" w:rsidRPr="00C318AB" w:rsidRDefault="00A03898" w:rsidP="0063460C">
            <w:pPr>
              <w:pStyle w:val="NormalWeb"/>
              <w:jc w:val="center"/>
              <w:rPr>
                <w:color w:val="FFFFFF" w:themeColor="background1"/>
              </w:rPr>
            </w:pPr>
            <w:r w:rsidRPr="00C318AB">
              <w:rPr>
                <w:color w:val="FFFFFF" w:themeColor="background1"/>
              </w:rPr>
              <w:t>n</w:t>
            </w:r>
          </w:p>
        </w:tc>
        <w:tc>
          <w:tcPr>
            <w:tcW w:w="1260" w:type="dxa"/>
            <w:tcBorders>
              <w:top w:val="single" w:sz="2" w:space="0" w:color="FFFFFF" w:themeColor="background1"/>
              <w:left w:val="single" w:sz="2" w:space="0" w:color="FFFFFF" w:themeColor="background1"/>
            </w:tcBorders>
            <w:hideMark/>
          </w:tcPr>
          <w:p w14:paraId="7F6E61B2" w14:textId="77777777" w:rsidR="00A03898" w:rsidRPr="00C318AB" w:rsidRDefault="00A03898" w:rsidP="0063460C">
            <w:pPr>
              <w:pStyle w:val="NormalWeb"/>
              <w:jc w:val="center"/>
              <w:rPr>
                <w:color w:val="FFFFFF" w:themeColor="background1"/>
              </w:rPr>
            </w:pPr>
            <w:r w:rsidRPr="00C318AB">
              <w:rPr>
                <w:color w:val="FFFFFF" w:themeColor="background1"/>
              </w:rPr>
              <w:t>%</w:t>
            </w:r>
          </w:p>
        </w:tc>
      </w:tr>
      <w:tr w:rsidR="00A03898" w14:paraId="79EEB1EE" w14:textId="77777777" w:rsidTr="0063460C">
        <w:tc>
          <w:tcPr>
            <w:tcW w:w="6660" w:type="dxa"/>
            <w:hideMark/>
          </w:tcPr>
          <w:p w14:paraId="43338054" w14:textId="77777777" w:rsidR="00A03898" w:rsidRDefault="00A03898">
            <w:pPr>
              <w:pStyle w:val="NormalWeb"/>
            </w:pPr>
            <w:r>
              <w:t>Coagulase-negative staphylococci</w:t>
            </w:r>
          </w:p>
        </w:tc>
        <w:tc>
          <w:tcPr>
            <w:tcW w:w="1440" w:type="dxa"/>
            <w:hideMark/>
          </w:tcPr>
          <w:p w14:paraId="29CEEF15" w14:textId="77777777" w:rsidR="00A03898" w:rsidRDefault="00A03898" w:rsidP="0063460C">
            <w:pPr>
              <w:pStyle w:val="NormalWeb"/>
              <w:jc w:val="center"/>
            </w:pPr>
            <w:r>
              <w:t>173</w:t>
            </w:r>
          </w:p>
        </w:tc>
        <w:tc>
          <w:tcPr>
            <w:tcW w:w="1080" w:type="dxa"/>
            <w:hideMark/>
          </w:tcPr>
          <w:p w14:paraId="02B6C6EF" w14:textId="77777777" w:rsidR="00A03898" w:rsidRDefault="00A03898" w:rsidP="0063460C">
            <w:pPr>
              <w:pStyle w:val="NormalWeb"/>
              <w:jc w:val="center"/>
            </w:pPr>
            <w:r>
              <w:t>10</w:t>
            </w:r>
          </w:p>
        </w:tc>
        <w:tc>
          <w:tcPr>
            <w:tcW w:w="1260" w:type="dxa"/>
            <w:hideMark/>
          </w:tcPr>
          <w:p w14:paraId="38FA6B2F" w14:textId="77777777" w:rsidR="00A03898" w:rsidRDefault="00A03898" w:rsidP="0063460C">
            <w:pPr>
              <w:pStyle w:val="NormalWeb"/>
              <w:jc w:val="center"/>
            </w:pPr>
            <w:r>
              <w:t>6</w:t>
            </w:r>
          </w:p>
        </w:tc>
      </w:tr>
      <w:tr w:rsidR="00A03898" w14:paraId="40A30994" w14:textId="77777777" w:rsidTr="0063460C">
        <w:trPr>
          <w:cnfStyle w:val="000000010000" w:firstRow="0" w:lastRow="0" w:firstColumn="0" w:lastColumn="0" w:oddVBand="0" w:evenVBand="0" w:oddHBand="0" w:evenHBand="1" w:firstRowFirstColumn="0" w:firstRowLastColumn="0" w:lastRowFirstColumn="0" w:lastRowLastColumn="0"/>
        </w:trPr>
        <w:tc>
          <w:tcPr>
            <w:tcW w:w="6660" w:type="dxa"/>
            <w:hideMark/>
          </w:tcPr>
          <w:p w14:paraId="552CEFB8" w14:textId="77777777" w:rsidR="00A03898" w:rsidRPr="00C01BDA" w:rsidRDefault="00A03898">
            <w:pPr>
              <w:pStyle w:val="NormalWeb"/>
              <w:rPr>
                <w:i/>
              </w:rPr>
            </w:pPr>
            <w:r w:rsidRPr="00C01BDA">
              <w:rPr>
                <w:i/>
              </w:rPr>
              <w:t>Pseudomonas aeruginosa</w:t>
            </w:r>
          </w:p>
        </w:tc>
        <w:tc>
          <w:tcPr>
            <w:tcW w:w="1440" w:type="dxa"/>
            <w:hideMark/>
          </w:tcPr>
          <w:p w14:paraId="37F55437" w14:textId="77777777" w:rsidR="00A03898" w:rsidRDefault="00A03898" w:rsidP="0063460C">
            <w:pPr>
              <w:pStyle w:val="NormalWeb"/>
              <w:jc w:val="center"/>
            </w:pPr>
            <w:r>
              <w:t>50</w:t>
            </w:r>
          </w:p>
        </w:tc>
        <w:tc>
          <w:tcPr>
            <w:tcW w:w="1080" w:type="dxa"/>
            <w:hideMark/>
          </w:tcPr>
          <w:p w14:paraId="59AC8ACF" w14:textId="77777777" w:rsidR="00A03898" w:rsidRDefault="00A03898" w:rsidP="0063460C">
            <w:pPr>
              <w:pStyle w:val="NormalWeb"/>
              <w:jc w:val="center"/>
            </w:pPr>
            <w:r>
              <w:t>0</w:t>
            </w:r>
          </w:p>
        </w:tc>
        <w:tc>
          <w:tcPr>
            <w:tcW w:w="1260" w:type="dxa"/>
            <w:hideMark/>
          </w:tcPr>
          <w:p w14:paraId="4B561651" w14:textId="77777777" w:rsidR="00A03898" w:rsidRDefault="00A03898" w:rsidP="0063460C">
            <w:pPr>
              <w:pStyle w:val="NormalWeb"/>
              <w:jc w:val="center"/>
            </w:pPr>
            <w:r>
              <w:t>0</w:t>
            </w:r>
          </w:p>
        </w:tc>
      </w:tr>
      <w:tr w:rsidR="00A03898" w14:paraId="754B4DF5" w14:textId="77777777" w:rsidTr="0063460C">
        <w:tc>
          <w:tcPr>
            <w:tcW w:w="6660" w:type="dxa"/>
            <w:hideMark/>
          </w:tcPr>
          <w:p w14:paraId="49B338AC" w14:textId="77777777" w:rsidR="00A03898" w:rsidRPr="00C01BDA" w:rsidRDefault="00A03898">
            <w:pPr>
              <w:pStyle w:val="NormalWeb"/>
              <w:rPr>
                <w:i/>
              </w:rPr>
            </w:pPr>
            <w:r w:rsidRPr="00C01BDA">
              <w:rPr>
                <w:i/>
              </w:rPr>
              <w:t xml:space="preserve">Staphylococcus </w:t>
            </w:r>
            <w:proofErr w:type="spellStart"/>
            <w:r w:rsidRPr="00C01BDA">
              <w:rPr>
                <w:i/>
              </w:rPr>
              <w:t>aureusa</w:t>
            </w:r>
            <w:proofErr w:type="spellEnd"/>
          </w:p>
        </w:tc>
        <w:tc>
          <w:tcPr>
            <w:tcW w:w="1440" w:type="dxa"/>
            <w:hideMark/>
          </w:tcPr>
          <w:p w14:paraId="7B920A61" w14:textId="77777777" w:rsidR="00A03898" w:rsidRDefault="00A03898" w:rsidP="0063460C">
            <w:pPr>
              <w:pStyle w:val="NormalWeb"/>
              <w:jc w:val="center"/>
            </w:pPr>
            <w:r>
              <w:t>43</w:t>
            </w:r>
          </w:p>
        </w:tc>
        <w:tc>
          <w:tcPr>
            <w:tcW w:w="1080" w:type="dxa"/>
            <w:hideMark/>
          </w:tcPr>
          <w:p w14:paraId="2CA51AA8" w14:textId="77777777" w:rsidR="00A03898" w:rsidRDefault="00A03898" w:rsidP="0063460C">
            <w:pPr>
              <w:pStyle w:val="NormalWeb"/>
              <w:jc w:val="center"/>
            </w:pPr>
            <w:r>
              <w:t>7</w:t>
            </w:r>
          </w:p>
        </w:tc>
        <w:tc>
          <w:tcPr>
            <w:tcW w:w="1260" w:type="dxa"/>
            <w:hideMark/>
          </w:tcPr>
          <w:p w14:paraId="54FC7CC4" w14:textId="77777777" w:rsidR="00A03898" w:rsidRDefault="00A03898" w:rsidP="0063460C">
            <w:pPr>
              <w:pStyle w:val="NormalWeb"/>
              <w:jc w:val="center"/>
            </w:pPr>
            <w:r>
              <w:t>16</w:t>
            </w:r>
          </w:p>
        </w:tc>
      </w:tr>
      <w:tr w:rsidR="00A03898" w14:paraId="1E0E5E43" w14:textId="77777777" w:rsidTr="0063460C">
        <w:trPr>
          <w:cnfStyle w:val="000000010000" w:firstRow="0" w:lastRow="0" w:firstColumn="0" w:lastColumn="0" w:oddVBand="0" w:evenVBand="0" w:oddHBand="0" w:evenHBand="1" w:firstRowFirstColumn="0" w:firstRowLastColumn="0" w:lastRowFirstColumn="0" w:lastRowLastColumn="0"/>
        </w:trPr>
        <w:tc>
          <w:tcPr>
            <w:tcW w:w="6660" w:type="dxa"/>
            <w:hideMark/>
          </w:tcPr>
          <w:p w14:paraId="64FA9947" w14:textId="77777777" w:rsidR="00A03898" w:rsidRDefault="00A03898">
            <w:pPr>
              <w:pStyle w:val="NormalWeb"/>
            </w:pPr>
            <w:r w:rsidRPr="00C01BDA">
              <w:rPr>
                <w:i/>
              </w:rPr>
              <w:t>Moraxella</w:t>
            </w:r>
            <w:r>
              <w:t xml:space="preserve"> spp.</w:t>
            </w:r>
          </w:p>
        </w:tc>
        <w:tc>
          <w:tcPr>
            <w:tcW w:w="1440" w:type="dxa"/>
            <w:hideMark/>
          </w:tcPr>
          <w:p w14:paraId="7CD71A92" w14:textId="77777777" w:rsidR="00A03898" w:rsidRDefault="00A03898" w:rsidP="0063460C">
            <w:pPr>
              <w:pStyle w:val="NormalWeb"/>
              <w:jc w:val="center"/>
            </w:pPr>
            <w:r>
              <w:t>24</w:t>
            </w:r>
          </w:p>
        </w:tc>
        <w:tc>
          <w:tcPr>
            <w:tcW w:w="1080" w:type="dxa"/>
            <w:hideMark/>
          </w:tcPr>
          <w:p w14:paraId="632354D0" w14:textId="77777777" w:rsidR="00A03898" w:rsidRDefault="00A03898" w:rsidP="0063460C">
            <w:pPr>
              <w:pStyle w:val="NormalWeb"/>
              <w:jc w:val="center"/>
            </w:pPr>
            <w:r>
              <w:t>0</w:t>
            </w:r>
          </w:p>
        </w:tc>
        <w:tc>
          <w:tcPr>
            <w:tcW w:w="1260" w:type="dxa"/>
            <w:hideMark/>
          </w:tcPr>
          <w:p w14:paraId="5D79A07A" w14:textId="77777777" w:rsidR="00A03898" w:rsidRDefault="00A03898" w:rsidP="0063460C">
            <w:pPr>
              <w:pStyle w:val="NormalWeb"/>
              <w:jc w:val="center"/>
            </w:pPr>
            <w:r>
              <w:t>0</w:t>
            </w:r>
          </w:p>
        </w:tc>
      </w:tr>
      <w:tr w:rsidR="00A03898" w14:paraId="17CF52E1" w14:textId="77777777" w:rsidTr="0063460C">
        <w:tc>
          <w:tcPr>
            <w:tcW w:w="6660" w:type="dxa"/>
            <w:hideMark/>
          </w:tcPr>
          <w:p w14:paraId="2842E012" w14:textId="77777777" w:rsidR="00A03898" w:rsidRPr="00C01BDA" w:rsidRDefault="00A03898">
            <w:pPr>
              <w:pStyle w:val="NormalWeb"/>
              <w:rPr>
                <w:i/>
              </w:rPr>
            </w:pPr>
            <w:r w:rsidRPr="00C01BDA">
              <w:rPr>
                <w:i/>
              </w:rPr>
              <w:t>Streptococcus pneumoniae</w:t>
            </w:r>
          </w:p>
        </w:tc>
        <w:tc>
          <w:tcPr>
            <w:tcW w:w="1440" w:type="dxa"/>
            <w:hideMark/>
          </w:tcPr>
          <w:p w14:paraId="289AE111" w14:textId="77777777" w:rsidR="00A03898" w:rsidRDefault="00A03898" w:rsidP="0063460C">
            <w:pPr>
              <w:pStyle w:val="NormalWeb"/>
              <w:jc w:val="center"/>
            </w:pPr>
            <w:r>
              <w:t>14</w:t>
            </w:r>
          </w:p>
        </w:tc>
        <w:tc>
          <w:tcPr>
            <w:tcW w:w="1080" w:type="dxa"/>
            <w:hideMark/>
          </w:tcPr>
          <w:p w14:paraId="58B90A70" w14:textId="77777777" w:rsidR="00A03898" w:rsidRDefault="00A03898" w:rsidP="0063460C">
            <w:pPr>
              <w:pStyle w:val="NormalWeb"/>
              <w:jc w:val="center"/>
            </w:pPr>
            <w:r>
              <w:t>0</w:t>
            </w:r>
          </w:p>
        </w:tc>
        <w:tc>
          <w:tcPr>
            <w:tcW w:w="1260" w:type="dxa"/>
            <w:hideMark/>
          </w:tcPr>
          <w:p w14:paraId="4DD24C8B" w14:textId="77777777" w:rsidR="00A03898" w:rsidRDefault="00A03898" w:rsidP="0063460C">
            <w:pPr>
              <w:pStyle w:val="NormalWeb"/>
              <w:jc w:val="center"/>
            </w:pPr>
            <w:r>
              <w:t>0</w:t>
            </w:r>
          </w:p>
        </w:tc>
      </w:tr>
      <w:tr w:rsidR="00A03898" w14:paraId="3CD8B9F5" w14:textId="77777777" w:rsidTr="0063460C">
        <w:trPr>
          <w:cnfStyle w:val="000000010000" w:firstRow="0" w:lastRow="0" w:firstColumn="0" w:lastColumn="0" w:oddVBand="0" w:evenVBand="0" w:oddHBand="0" w:evenHBand="1" w:firstRowFirstColumn="0" w:firstRowLastColumn="0" w:lastRowFirstColumn="0" w:lastRowLastColumn="0"/>
        </w:trPr>
        <w:tc>
          <w:tcPr>
            <w:tcW w:w="6660" w:type="dxa"/>
            <w:hideMark/>
          </w:tcPr>
          <w:p w14:paraId="07AB482D" w14:textId="77777777" w:rsidR="00A03898" w:rsidRDefault="00A03898">
            <w:pPr>
              <w:pStyle w:val="NormalWeb"/>
            </w:pPr>
            <w:r w:rsidRPr="00C01BDA">
              <w:rPr>
                <w:i/>
              </w:rPr>
              <w:t>Corynebacterium</w:t>
            </w:r>
            <w:r>
              <w:t xml:space="preserve"> spp.</w:t>
            </w:r>
          </w:p>
        </w:tc>
        <w:tc>
          <w:tcPr>
            <w:tcW w:w="1440" w:type="dxa"/>
            <w:hideMark/>
          </w:tcPr>
          <w:p w14:paraId="50FC8FEF" w14:textId="77777777" w:rsidR="00A03898" w:rsidRDefault="00A03898" w:rsidP="0063460C">
            <w:pPr>
              <w:pStyle w:val="NormalWeb"/>
              <w:jc w:val="center"/>
            </w:pPr>
            <w:r>
              <w:t>12</w:t>
            </w:r>
          </w:p>
        </w:tc>
        <w:tc>
          <w:tcPr>
            <w:tcW w:w="1080" w:type="dxa"/>
            <w:hideMark/>
          </w:tcPr>
          <w:p w14:paraId="042A9666" w14:textId="77777777" w:rsidR="00A03898" w:rsidRDefault="00A03898" w:rsidP="0063460C">
            <w:pPr>
              <w:pStyle w:val="NormalWeb"/>
              <w:jc w:val="center"/>
            </w:pPr>
            <w:r>
              <w:t>2</w:t>
            </w:r>
          </w:p>
        </w:tc>
        <w:tc>
          <w:tcPr>
            <w:tcW w:w="1260" w:type="dxa"/>
            <w:hideMark/>
          </w:tcPr>
          <w:p w14:paraId="70D880F9" w14:textId="77777777" w:rsidR="00A03898" w:rsidRDefault="00A03898" w:rsidP="0063460C">
            <w:pPr>
              <w:pStyle w:val="NormalWeb"/>
              <w:jc w:val="center"/>
            </w:pPr>
            <w:r>
              <w:t>17</w:t>
            </w:r>
          </w:p>
        </w:tc>
      </w:tr>
      <w:tr w:rsidR="00A03898" w14:paraId="76260CCF" w14:textId="77777777" w:rsidTr="0063460C">
        <w:tc>
          <w:tcPr>
            <w:tcW w:w="6660" w:type="dxa"/>
            <w:hideMark/>
          </w:tcPr>
          <w:p w14:paraId="6162BC40" w14:textId="77777777" w:rsidR="00A03898" w:rsidRPr="00C01BDA" w:rsidRDefault="00A03898">
            <w:pPr>
              <w:pStyle w:val="NormalWeb"/>
              <w:rPr>
                <w:i/>
              </w:rPr>
            </w:pPr>
            <w:r w:rsidRPr="00C01BDA">
              <w:rPr>
                <w:i/>
              </w:rPr>
              <w:t>Micrococcus luteus</w:t>
            </w:r>
          </w:p>
        </w:tc>
        <w:tc>
          <w:tcPr>
            <w:tcW w:w="1440" w:type="dxa"/>
            <w:hideMark/>
          </w:tcPr>
          <w:p w14:paraId="23DCD1B2" w14:textId="77777777" w:rsidR="00A03898" w:rsidRDefault="00A03898" w:rsidP="0063460C">
            <w:pPr>
              <w:pStyle w:val="NormalWeb"/>
              <w:jc w:val="center"/>
            </w:pPr>
            <w:r>
              <w:t>10</w:t>
            </w:r>
          </w:p>
        </w:tc>
        <w:tc>
          <w:tcPr>
            <w:tcW w:w="1080" w:type="dxa"/>
            <w:hideMark/>
          </w:tcPr>
          <w:p w14:paraId="69656976" w14:textId="77777777" w:rsidR="00A03898" w:rsidRDefault="00A03898" w:rsidP="0063460C">
            <w:pPr>
              <w:pStyle w:val="NormalWeb"/>
              <w:jc w:val="center"/>
            </w:pPr>
            <w:r>
              <w:t>0</w:t>
            </w:r>
          </w:p>
        </w:tc>
        <w:tc>
          <w:tcPr>
            <w:tcW w:w="1260" w:type="dxa"/>
            <w:hideMark/>
          </w:tcPr>
          <w:p w14:paraId="728BBEDD" w14:textId="77777777" w:rsidR="00A03898" w:rsidRDefault="00A03898" w:rsidP="0063460C">
            <w:pPr>
              <w:pStyle w:val="NormalWeb"/>
              <w:jc w:val="center"/>
            </w:pPr>
            <w:r>
              <w:t>0</w:t>
            </w:r>
          </w:p>
        </w:tc>
      </w:tr>
      <w:tr w:rsidR="00A03898" w14:paraId="772019DC" w14:textId="77777777" w:rsidTr="0063460C">
        <w:trPr>
          <w:cnfStyle w:val="000000010000" w:firstRow="0" w:lastRow="0" w:firstColumn="0" w:lastColumn="0" w:oddVBand="0" w:evenVBand="0" w:oddHBand="0" w:evenHBand="1" w:firstRowFirstColumn="0" w:firstRowLastColumn="0" w:lastRowFirstColumn="0" w:lastRowLastColumn="0"/>
        </w:trPr>
        <w:tc>
          <w:tcPr>
            <w:tcW w:w="6660" w:type="dxa"/>
            <w:hideMark/>
          </w:tcPr>
          <w:p w14:paraId="2CC64A07" w14:textId="77777777" w:rsidR="00A03898" w:rsidRPr="00C01BDA" w:rsidRDefault="00A03898">
            <w:pPr>
              <w:pStyle w:val="NormalWeb"/>
              <w:rPr>
                <w:i/>
              </w:rPr>
            </w:pPr>
            <w:r w:rsidRPr="00C01BDA">
              <w:rPr>
                <w:i/>
              </w:rPr>
              <w:t>Serratia marcescens</w:t>
            </w:r>
          </w:p>
        </w:tc>
        <w:tc>
          <w:tcPr>
            <w:tcW w:w="1440" w:type="dxa"/>
            <w:hideMark/>
          </w:tcPr>
          <w:p w14:paraId="4E12A684" w14:textId="77777777" w:rsidR="00A03898" w:rsidRDefault="00A03898" w:rsidP="0063460C">
            <w:pPr>
              <w:pStyle w:val="NormalWeb"/>
              <w:jc w:val="center"/>
            </w:pPr>
            <w:r>
              <w:t>9</w:t>
            </w:r>
          </w:p>
        </w:tc>
        <w:tc>
          <w:tcPr>
            <w:tcW w:w="1080" w:type="dxa"/>
            <w:hideMark/>
          </w:tcPr>
          <w:p w14:paraId="3C8AE3BB" w14:textId="77777777" w:rsidR="00A03898" w:rsidRDefault="00A03898" w:rsidP="0063460C">
            <w:pPr>
              <w:pStyle w:val="NormalWeb"/>
              <w:jc w:val="center"/>
            </w:pPr>
            <w:r>
              <w:t>1</w:t>
            </w:r>
          </w:p>
        </w:tc>
        <w:tc>
          <w:tcPr>
            <w:tcW w:w="1260" w:type="dxa"/>
            <w:hideMark/>
          </w:tcPr>
          <w:p w14:paraId="374F453E" w14:textId="77777777" w:rsidR="00A03898" w:rsidRDefault="00A03898" w:rsidP="0063460C">
            <w:pPr>
              <w:pStyle w:val="NormalWeb"/>
              <w:jc w:val="center"/>
            </w:pPr>
            <w:r>
              <w:t>11</w:t>
            </w:r>
          </w:p>
        </w:tc>
      </w:tr>
      <w:tr w:rsidR="00A03898" w14:paraId="68460DB7" w14:textId="77777777" w:rsidTr="0063460C">
        <w:tc>
          <w:tcPr>
            <w:tcW w:w="6660" w:type="dxa"/>
            <w:hideMark/>
          </w:tcPr>
          <w:p w14:paraId="258D11EC" w14:textId="77777777" w:rsidR="00A03898" w:rsidRDefault="00A03898" w:rsidP="00C01BDA">
            <w:pPr>
              <w:pStyle w:val="NormalWeb"/>
            </w:pPr>
            <w:r>
              <w:t xml:space="preserve">Other </w:t>
            </w:r>
            <w:r w:rsidR="00C01BDA">
              <w:t>g</w:t>
            </w:r>
            <w:r>
              <w:t>ram-</w:t>
            </w:r>
            <w:proofErr w:type="spellStart"/>
            <w:r>
              <w:t>positive</w:t>
            </w:r>
            <w:r w:rsidRPr="00C01BDA">
              <w:rPr>
                <w:vertAlign w:val="superscript"/>
              </w:rPr>
              <w:t>b</w:t>
            </w:r>
            <w:proofErr w:type="spellEnd"/>
          </w:p>
        </w:tc>
        <w:tc>
          <w:tcPr>
            <w:tcW w:w="1440" w:type="dxa"/>
            <w:hideMark/>
          </w:tcPr>
          <w:p w14:paraId="2FF54E19" w14:textId="77777777" w:rsidR="00A03898" w:rsidRDefault="00A03898" w:rsidP="0063460C">
            <w:pPr>
              <w:pStyle w:val="NormalWeb"/>
              <w:jc w:val="center"/>
            </w:pPr>
            <w:r>
              <w:t>9</w:t>
            </w:r>
          </w:p>
        </w:tc>
        <w:tc>
          <w:tcPr>
            <w:tcW w:w="1080" w:type="dxa"/>
            <w:hideMark/>
          </w:tcPr>
          <w:p w14:paraId="70C1D3DF" w14:textId="77777777" w:rsidR="00A03898" w:rsidRDefault="00A03898" w:rsidP="0063460C">
            <w:pPr>
              <w:pStyle w:val="NormalWeb"/>
              <w:jc w:val="center"/>
            </w:pPr>
            <w:r>
              <w:t>0</w:t>
            </w:r>
          </w:p>
        </w:tc>
        <w:tc>
          <w:tcPr>
            <w:tcW w:w="1260" w:type="dxa"/>
            <w:hideMark/>
          </w:tcPr>
          <w:p w14:paraId="56E9F417" w14:textId="77777777" w:rsidR="00A03898" w:rsidRDefault="00A03898" w:rsidP="0063460C">
            <w:pPr>
              <w:pStyle w:val="NormalWeb"/>
              <w:jc w:val="center"/>
            </w:pPr>
            <w:r>
              <w:t>0</w:t>
            </w:r>
          </w:p>
        </w:tc>
      </w:tr>
      <w:tr w:rsidR="00A03898" w14:paraId="23DF046F" w14:textId="77777777" w:rsidTr="0063460C">
        <w:trPr>
          <w:cnfStyle w:val="000000010000" w:firstRow="0" w:lastRow="0" w:firstColumn="0" w:lastColumn="0" w:oddVBand="0" w:evenVBand="0" w:oddHBand="0" w:evenHBand="1" w:firstRowFirstColumn="0" w:firstRowLastColumn="0" w:lastRowFirstColumn="0" w:lastRowLastColumn="0"/>
        </w:trPr>
        <w:tc>
          <w:tcPr>
            <w:tcW w:w="6660" w:type="dxa"/>
            <w:hideMark/>
          </w:tcPr>
          <w:p w14:paraId="62890CE1" w14:textId="77777777" w:rsidR="00A03898" w:rsidRDefault="00A03898">
            <w:pPr>
              <w:pStyle w:val="NormalWeb"/>
            </w:pPr>
            <w:r w:rsidRPr="00C01BDA">
              <w:rPr>
                <w:i/>
              </w:rPr>
              <w:t>Streptococcus mitis/</w:t>
            </w:r>
            <w:proofErr w:type="spellStart"/>
            <w:r w:rsidRPr="00C01BDA">
              <w:rPr>
                <w:i/>
              </w:rPr>
              <w:t>oralis</w:t>
            </w:r>
            <w:proofErr w:type="spellEnd"/>
            <w:r>
              <w:t xml:space="preserve"> group</w:t>
            </w:r>
          </w:p>
        </w:tc>
        <w:tc>
          <w:tcPr>
            <w:tcW w:w="1440" w:type="dxa"/>
            <w:hideMark/>
          </w:tcPr>
          <w:p w14:paraId="3EC0070E" w14:textId="77777777" w:rsidR="00A03898" w:rsidRDefault="00A03898" w:rsidP="0063460C">
            <w:pPr>
              <w:pStyle w:val="NormalWeb"/>
              <w:jc w:val="center"/>
            </w:pPr>
            <w:r>
              <w:t>8</w:t>
            </w:r>
          </w:p>
        </w:tc>
        <w:tc>
          <w:tcPr>
            <w:tcW w:w="1080" w:type="dxa"/>
            <w:hideMark/>
          </w:tcPr>
          <w:p w14:paraId="67DB6C77" w14:textId="77777777" w:rsidR="00A03898" w:rsidRDefault="00A03898" w:rsidP="0063460C">
            <w:pPr>
              <w:pStyle w:val="NormalWeb"/>
              <w:jc w:val="center"/>
            </w:pPr>
            <w:r>
              <w:t>0</w:t>
            </w:r>
          </w:p>
        </w:tc>
        <w:tc>
          <w:tcPr>
            <w:tcW w:w="1260" w:type="dxa"/>
            <w:hideMark/>
          </w:tcPr>
          <w:p w14:paraId="67DCFCE6" w14:textId="77777777" w:rsidR="00A03898" w:rsidRDefault="00A03898" w:rsidP="0063460C">
            <w:pPr>
              <w:pStyle w:val="NormalWeb"/>
              <w:jc w:val="center"/>
            </w:pPr>
            <w:r>
              <w:t>0</w:t>
            </w:r>
          </w:p>
        </w:tc>
      </w:tr>
      <w:tr w:rsidR="00A03898" w14:paraId="350941C4" w14:textId="77777777" w:rsidTr="0063460C">
        <w:tc>
          <w:tcPr>
            <w:tcW w:w="6660" w:type="dxa"/>
            <w:hideMark/>
          </w:tcPr>
          <w:p w14:paraId="3DB9D9FC" w14:textId="77777777" w:rsidR="00A03898" w:rsidRDefault="00A03898" w:rsidP="00C01BDA">
            <w:pPr>
              <w:pStyle w:val="NormalWeb"/>
            </w:pPr>
            <w:r>
              <w:t xml:space="preserve">Other </w:t>
            </w:r>
            <w:r w:rsidR="00C01BDA">
              <w:t>g</w:t>
            </w:r>
            <w:r>
              <w:t>ram-</w:t>
            </w:r>
            <w:proofErr w:type="spellStart"/>
            <w:r>
              <w:t>negative</w:t>
            </w:r>
            <w:r w:rsidRPr="00C01BDA">
              <w:rPr>
                <w:vertAlign w:val="superscript"/>
              </w:rPr>
              <w:t>c</w:t>
            </w:r>
            <w:proofErr w:type="spellEnd"/>
          </w:p>
        </w:tc>
        <w:tc>
          <w:tcPr>
            <w:tcW w:w="1440" w:type="dxa"/>
            <w:hideMark/>
          </w:tcPr>
          <w:p w14:paraId="1DEC7336" w14:textId="77777777" w:rsidR="00A03898" w:rsidRDefault="00A03898" w:rsidP="0063460C">
            <w:pPr>
              <w:pStyle w:val="NormalWeb"/>
              <w:jc w:val="center"/>
            </w:pPr>
            <w:r>
              <w:t>8</w:t>
            </w:r>
          </w:p>
        </w:tc>
        <w:tc>
          <w:tcPr>
            <w:tcW w:w="1080" w:type="dxa"/>
            <w:hideMark/>
          </w:tcPr>
          <w:p w14:paraId="130CB038" w14:textId="77777777" w:rsidR="00A03898" w:rsidRDefault="00A03898" w:rsidP="0063460C">
            <w:pPr>
              <w:pStyle w:val="NormalWeb"/>
              <w:jc w:val="center"/>
            </w:pPr>
            <w:r>
              <w:t>0</w:t>
            </w:r>
          </w:p>
        </w:tc>
        <w:tc>
          <w:tcPr>
            <w:tcW w:w="1260" w:type="dxa"/>
            <w:hideMark/>
          </w:tcPr>
          <w:p w14:paraId="68D10066" w14:textId="77777777" w:rsidR="00A03898" w:rsidRDefault="00A03898" w:rsidP="0063460C">
            <w:pPr>
              <w:pStyle w:val="NormalWeb"/>
              <w:jc w:val="center"/>
            </w:pPr>
            <w:r>
              <w:t>0</w:t>
            </w:r>
          </w:p>
        </w:tc>
      </w:tr>
      <w:tr w:rsidR="00A03898" w14:paraId="0DAB1C77" w14:textId="77777777" w:rsidTr="0063460C">
        <w:trPr>
          <w:cnfStyle w:val="000000010000" w:firstRow="0" w:lastRow="0" w:firstColumn="0" w:lastColumn="0" w:oddVBand="0" w:evenVBand="0" w:oddHBand="0" w:evenHBand="1" w:firstRowFirstColumn="0" w:firstRowLastColumn="0" w:lastRowFirstColumn="0" w:lastRowLastColumn="0"/>
        </w:trPr>
        <w:tc>
          <w:tcPr>
            <w:tcW w:w="6660" w:type="dxa"/>
            <w:hideMark/>
          </w:tcPr>
          <w:p w14:paraId="3F2CC795" w14:textId="77777777" w:rsidR="00A03898" w:rsidRDefault="00A03898">
            <w:pPr>
              <w:pStyle w:val="NormalWeb"/>
            </w:pPr>
            <w:r w:rsidRPr="00C01BDA">
              <w:rPr>
                <w:i/>
              </w:rPr>
              <w:t>Bacillus</w:t>
            </w:r>
            <w:r>
              <w:t xml:space="preserve"> spp.</w:t>
            </w:r>
          </w:p>
        </w:tc>
        <w:tc>
          <w:tcPr>
            <w:tcW w:w="1440" w:type="dxa"/>
            <w:hideMark/>
          </w:tcPr>
          <w:p w14:paraId="33F16EA1" w14:textId="77777777" w:rsidR="00A03898" w:rsidRDefault="00A03898" w:rsidP="0063460C">
            <w:pPr>
              <w:pStyle w:val="NormalWeb"/>
              <w:jc w:val="center"/>
            </w:pPr>
            <w:r>
              <w:t>6</w:t>
            </w:r>
          </w:p>
        </w:tc>
        <w:tc>
          <w:tcPr>
            <w:tcW w:w="1080" w:type="dxa"/>
            <w:hideMark/>
          </w:tcPr>
          <w:p w14:paraId="502DE59D" w14:textId="77777777" w:rsidR="00A03898" w:rsidRDefault="00A03898" w:rsidP="0063460C">
            <w:pPr>
              <w:pStyle w:val="NormalWeb"/>
              <w:jc w:val="center"/>
            </w:pPr>
            <w:r>
              <w:t>0</w:t>
            </w:r>
          </w:p>
        </w:tc>
        <w:tc>
          <w:tcPr>
            <w:tcW w:w="1260" w:type="dxa"/>
            <w:hideMark/>
          </w:tcPr>
          <w:p w14:paraId="0BCE8AAF" w14:textId="77777777" w:rsidR="00A03898" w:rsidRDefault="00A03898" w:rsidP="0063460C">
            <w:pPr>
              <w:pStyle w:val="NormalWeb"/>
              <w:jc w:val="center"/>
            </w:pPr>
            <w:r>
              <w:t>0</w:t>
            </w:r>
          </w:p>
        </w:tc>
      </w:tr>
      <w:tr w:rsidR="00A03898" w14:paraId="4B20182A" w14:textId="77777777" w:rsidTr="0063460C">
        <w:tc>
          <w:tcPr>
            <w:tcW w:w="6660" w:type="dxa"/>
            <w:hideMark/>
          </w:tcPr>
          <w:p w14:paraId="786FC03E" w14:textId="77777777" w:rsidR="00A03898" w:rsidRDefault="00A03898">
            <w:pPr>
              <w:pStyle w:val="NormalWeb"/>
            </w:pPr>
            <w:proofErr w:type="spellStart"/>
            <w:r w:rsidRPr="00C01BDA">
              <w:rPr>
                <w:i/>
              </w:rPr>
              <w:t>Rothia</w:t>
            </w:r>
            <w:proofErr w:type="spellEnd"/>
            <w:r>
              <w:t xml:space="preserve"> spp.</w:t>
            </w:r>
          </w:p>
        </w:tc>
        <w:tc>
          <w:tcPr>
            <w:tcW w:w="1440" w:type="dxa"/>
            <w:hideMark/>
          </w:tcPr>
          <w:p w14:paraId="722F0182" w14:textId="77777777" w:rsidR="00A03898" w:rsidRDefault="00A03898" w:rsidP="0063460C">
            <w:pPr>
              <w:pStyle w:val="NormalWeb"/>
              <w:jc w:val="center"/>
            </w:pPr>
            <w:r>
              <w:t>3</w:t>
            </w:r>
          </w:p>
        </w:tc>
        <w:tc>
          <w:tcPr>
            <w:tcW w:w="1080" w:type="dxa"/>
            <w:hideMark/>
          </w:tcPr>
          <w:p w14:paraId="1059C327" w14:textId="77777777" w:rsidR="00A03898" w:rsidRDefault="00A03898" w:rsidP="0063460C">
            <w:pPr>
              <w:pStyle w:val="NormalWeb"/>
              <w:jc w:val="center"/>
            </w:pPr>
            <w:r>
              <w:t>0</w:t>
            </w:r>
          </w:p>
        </w:tc>
        <w:tc>
          <w:tcPr>
            <w:tcW w:w="1260" w:type="dxa"/>
            <w:hideMark/>
          </w:tcPr>
          <w:p w14:paraId="5EA06A6F" w14:textId="77777777" w:rsidR="00A03898" w:rsidRDefault="00A03898" w:rsidP="0063460C">
            <w:pPr>
              <w:pStyle w:val="NormalWeb"/>
              <w:jc w:val="center"/>
            </w:pPr>
            <w:r>
              <w:t>0</w:t>
            </w:r>
          </w:p>
        </w:tc>
      </w:tr>
      <w:tr w:rsidR="00A03898" w14:paraId="75C9CA6B" w14:textId="77777777" w:rsidTr="0063460C">
        <w:trPr>
          <w:cnfStyle w:val="000000010000" w:firstRow="0" w:lastRow="0" w:firstColumn="0" w:lastColumn="0" w:oddVBand="0" w:evenVBand="0" w:oddHBand="0" w:evenHBand="1" w:firstRowFirstColumn="0" w:firstRowLastColumn="0" w:lastRowFirstColumn="0" w:lastRowLastColumn="0"/>
        </w:trPr>
        <w:tc>
          <w:tcPr>
            <w:tcW w:w="6660" w:type="dxa"/>
            <w:hideMark/>
          </w:tcPr>
          <w:p w14:paraId="294BD60E" w14:textId="77777777" w:rsidR="00A03898" w:rsidRPr="00C01BDA" w:rsidRDefault="00A03898">
            <w:pPr>
              <w:pStyle w:val="NormalWeb"/>
              <w:rPr>
                <w:i/>
              </w:rPr>
            </w:pPr>
            <w:r w:rsidRPr="00C01BDA">
              <w:rPr>
                <w:i/>
              </w:rPr>
              <w:t>Haemophilus influenzae</w:t>
            </w:r>
          </w:p>
        </w:tc>
        <w:tc>
          <w:tcPr>
            <w:tcW w:w="1440" w:type="dxa"/>
            <w:hideMark/>
          </w:tcPr>
          <w:p w14:paraId="5D5FA5E9" w14:textId="77777777" w:rsidR="00A03898" w:rsidRDefault="00A03898" w:rsidP="0063460C">
            <w:pPr>
              <w:pStyle w:val="NormalWeb"/>
              <w:jc w:val="center"/>
            </w:pPr>
            <w:r>
              <w:t>3</w:t>
            </w:r>
          </w:p>
        </w:tc>
        <w:tc>
          <w:tcPr>
            <w:tcW w:w="1080" w:type="dxa"/>
            <w:hideMark/>
          </w:tcPr>
          <w:p w14:paraId="396CB8C8" w14:textId="77777777" w:rsidR="00A03898" w:rsidRDefault="00A03898" w:rsidP="0063460C">
            <w:pPr>
              <w:pStyle w:val="NormalWeb"/>
              <w:jc w:val="center"/>
            </w:pPr>
            <w:r>
              <w:t>0</w:t>
            </w:r>
          </w:p>
        </w:tc>
        <w:tc>
          <w:tcPr>
            <w:tcW w:w="1260" w:type="dxa"/>
            <w:hideMark/>
          </w:tcPr>
          <w:p w14:paraId="1AF9A208" w14:textId="77777777" w:rsidR="00A03898" w:rsidRDefault="00A03898" w:rsidP="0063460C">
            <w:pPr>
              <w:pStyle w:val="NormalWeb"/>
              <w:jc w:val="center"/>
            </w:pPr>
            <w:r>
              <w:t>0</w:t>
            </w:r>
          </w:p>
        </w:tc>
      </w:tr>
      <w:tr w:rsidR="00A03898" w14:paraId="1C93CCF0" w14:textId="77777777" w:rsidTr="0063460C">
        <w:tc>
          <w:tcPr>
            <w:tcW w:w="6660" w:type="dxa"/>
            <w:hideMark/>
          </w:tcPr>
          <w:p w14:paraId="59676FF1" w14:textId="77777777" w:rsidR="00A03898" w:rsidRPr="00C01BDA" w:rsidRDefault="00A03898">
            <w:pPr>
              <w:pStyle w:val="NormalWeb"/>
              <w:rPr>
                <w:i/>
              </w:rPr>
            </w:pPr>
            <w:r w:rsidRPr="00C01BDA">
              <w:rPr>
                <w:i/>
              </w:rPr>
              <w:t xml:space="preserve">Streptococcus </w:t>
            </w:r>
            <w:proofErr w:type="spellStart"/>
            <w:r w:rsidRPr="00C01BDA">
              <w:rPr>
                <w:i/>
              </w:rPr>
              <w:t>gordonii</w:t>
            </w:r>
            <w:proofErr w:type="spellEnd"/>
          </w:p>
        </w:tc>
        <w:tc>
          <w:tcPr>
            <w:tcW w:w="1440" w:type="dxa"/>
            <w:hideMark/>
          </w:tcPr>
          <w:p w14:paraId="703E612A" w14:textId="77777777" w:rsidR="00A03898" w:rsidRDefault="00A03898" w:rsidP="0063460C">
            <w:pPr>
              <w:pStyle w:val="NormalWeb"/>
              <w:jc w:val="center"/>
            </w:pPr>
            <w:r>
              <w:t>2</w:t>
            </w:r>
          </w:p>
        </w:tc>
        <w:tc>
          <w:tcPr>
            <w:tcW w:w="1080" w:type="dxa"/>
            <w:hideMark/>
          </w:tcPr>
          <w:p w14:paraId="242288B0" w14:textId="77777777" w:rsidR="00A03898" w:rsidRDefault="00A03898" w:rsidP="0063460C">
            <w:pPr>
              <w:pStyle w:val="NormalWeb"/>
              <w:jc w:val="center"/>
            </w:pPr>
            <w:r>
              <w:t>0</w:t>
            </w:r>
          </w:p>
        </w:tc>
        <w:tc>
          <w:tcPr>
            <w:tcW w:w="1260" w:type="dxa"/>
            <w:hideMark/>
          </w:tcPr>
          <w:p w14:paraId="5BE2884D" w14:textId="77777777" w:rsidR="00A03898" w:rsidRDefault="00A03898" w:rsidP="0063460C">
            <w:pPr>
              <w:pStyle w:val="NormalWeb"/>
              <w:jc w:val="center"/>
            </w:pPr>
            <w:r>
              <w:t>0</w:t>
            </w:r>
          </w:p>
        </w:tc>
      </w:tr>
      <w:tr w:rsidR="00A03898" w:rsidRPr="0063460C" w14:paraId="713D3008" w14:textId="77777777" w:rsidTr="0063460C">
        <w:trPr>
          <w:cnfStyle w:val="000000010000" w:firstRow="0" w:lastRow="0" w:firstColumn="0" w:lastColumn="0" w:oddVBand="0" w:evenVBand="0" w:oddHBand="0" w:evenHBand="1" w:firstRowFirstColumn="0" w:firstRowLastColumn="0" w:lastRowFirstColumn="0" w:lastRowLastColumn="0"/>
        </w:trPr>
        <w:tc>
          <w:tcPr>
            <w:tcW w:w="6660" w:type="dxa"/>
            <w:shd w:val="clear" w:color="auto" w:fill="FDE9D9" w:themeFill="accent6" w:themeFillTint="33"/>
            <w:hideMark/>
          </w:tcPr>
          <w:p w14:paraId="6D29DA4B" w14:textId="77777777" w:rsidR="00A03898" w:rsidRPr="0063460C" w:rsidRDefault="00A03898">
            <w:pPr>
              <w:pStyle w:val="NormalWeb"/>
              <w:rPr>
                <w:b/>
              </w:rPr>
            </w:pPr>
            <w:r w:rsidRPr="0063460C">
              <w:rPr>
                <w:b/>
              </w:rPr>
              <w:t>Total</w:t>
            </w:r>
          </w:p>
        </w:tc>
        <w:tc>
          <w:tcPr>
            <w:tcW w:w="1440" w:type="dxa"/>
            <w:shd w:val="clear" w:color="auto" w:fill="FDE9D9" w:themeFill="accent6" w:themeFillTint="33"/>
            <w:hideMark/>
          </w:tcPr>
          <w:p w14:paraId="79A8578B" w14:textId="77777777" w:rsidR="00A03898" w:rsidRPr="0063460C" w:rsidRDefault="00A03898" w:rsidP="0063460C">
            <w:pPr>
              <w:pStyle w:val="NormalWeb"/>
              <w:jc w:val="center"/>
              <w:rPr>
                <w:b/>
              </w:rPr>
            </w:pPr>
            <w:r w:rsidRPr="0063460C">
              <w:rPr>
                <w:b/>
              </w:rPr>
              <w:t>374</w:t>
            </w:r>
          </w:p>
        </w:tc>
        <w:tc>
          <w:tcPr>
            <w:tcW w:w="1080" w:type="dxa"/>
            <w:shd w:val="clear" w:color="auto" w:fill="FDE9D9" w:themeFill="accent6" w:themeFillTint="33"/>
            <w:hideMark/>
          </w:tcPr>
          <w:p w14:paraId="4A3369B4" w14:textId="77777777" w:rsidR="00A03898" w:rsidRPr="0063460C" w:rsidRDefault="00A03898" w:rsidP="0063460C">
            <w:pPr>
              <w:pStyle w:val="NormalWeb"/>
              <w:jc w:val="center"/>
              <w:rPr>
                <w:b/>
              </w:rPr>
            </w:pPr>
            <w:r w:rsidRPr="0063460C">
              <w:rPr>
                <w:b/>
              </w:rPr>
              <w:t>20</w:t>
            </w:r>
          </w:p>
        </w:tc>
        <w:tc>
          <w:tcPr>
            <w:tcW w:w="1260" w:type="dxa"/>
            <w:shd w:val="clear" w:color="auto" w:fill="FDE9D9" w:themeFill="accent6" w:themeFillTint="33"/>
            <w:hideMark/>
          </w:tcPr>
          <w:p w14:paraId="316B021F" w14:textId="77777777" w:rsidR="00A03898" w:rsidRPr="0063460C" w:rsidRDefault="00A03898" w:rsidP="0063460C">
            <w:pPr>
              <w:pStyle w:val="NormalWeb"/>
              <w:jc w:val="center"/>
              <w:rPr>
                <w:b/>
              </w:rPr>
            </w:pPr>
            <w:r w:rsidRPr="0063460C">
              <w:rPr>
                <w:b/>
              </w:rPr>
              <w:t>5.3</w:t>
            </w:r>
          </w:p>
        </w:tc>
      </w:tr>
    </w:tbl>
    <w:p w14:paraId="53689BC4" w14:textId="77777777" w:rsidR="00A03898" w:rsidRDefault="00A03898" w:rsidP="007F2BAA">
      <w:pPr>
        <w:pStyle w:val="CDIfootnotes"/>
      </w:pPr>
      <w:r>
        <w:t>a</w:t>
      </w:r>
      <w:r>
        <w:tab/>
        <w:t xml:space="preserve">Including methicillin-resistant </w:t>
      </w:r>
      <w:r w:rsidRPr="00C01BDA">
        <w:rPr>
          <w:i/>
        </w:rPr>
        <w:t>Staphylococcus aureus</w:t>
      </w:r>
      <w:r>
        <w:t>.</w:t>
      </w:r>
    </w:p>
    <w:p w14:paraId="6F2C8797" w14:textId="77777777" w:rsidR="00A03898" w:rsidRDefault="00A03898" w:rsidP="007F2BAA">
      <w:pPr>
        <w:pStyle w:val="CDIfootnotes"/>
      </w:pPr>
      <w:r>
        <w:rPr>
          <w:lang w:val="en-US"/>
        </w:rPr>
        <w:t>b</w:t>
      </w:r>
      <w:r>
        <w:rPr>
          <w:lang w:val="en-US"/>
        </w:rPr>
        <w:tab/>
        <w:t xml:space="preserve">Other </w:t>
      </w:r>
      <w:r w:rsidR="00C01BDA">
        <w:rPr>
          <w:lang w:val="en-US"/>
        </w:rPr>
        <w:t>g</w:t>
      </w:r>
      <w:r>
        <w:rPr>
          <w:lang w:val="en-US"/>
        </w:rPr>
        <w:t xml:space="preserve">ram-positive: </w:t>
      </w:r>
      <w:proofErr w:type="spellStart"/>
      <w:r w:rsidRPr="00C01BDA">
        <w:rPr>
          <w:i/>
          <w:lang w:val="en-US"/>
        </w:rPr>
        <w:t>Abiotrophia</w:t>
      </w:r>
      <w:proofErr w:type="spellEnd"/>
      <w:r w:rsidRPr="00C01BDA">
        <w:rPr>
          <w:i/>
          <w:lang w:val="en-US"/>
        </w:rPr>
        <w:t xml:space="preserve"> </w:t>
      </w:r>
      <w:proofErr w:type="spellStart"/>
      <w:r w:rsidRPr="00C01BDA">
        <w:rPr>
          <w:i/>
          <w:lang w:val="en-US"/>
        </w:rPr>
        <w:t>defectiva</w:t>
      </w:r>
      <w:proofErr w:type="spellEnd"/>
      <w:r>
        <w:rPr>
          <w:lang w:val="en-US"/>
        </w:rPr>
        <w:t xml:space="preserve"> (1), </w:t>
      </w:r>
      <w:r w:rsidRPr="00C01BDA">
        <w:rPr>
          <w:i/>
          <w:lang w:val="en-US"/>
        </w:rPr>
        <w:t xml:space="preserve">Clostridium </w:t>
      </w:r>
      <w:proofErr w:type="spellStart"/>
      <w:r w:rsidRPr="00C01BDA">
        <w:rPr>
          <w:i/>
          <w:lang w:val="en-US"/>
        </w:rPr>
        <w:t>sporogenes</w:t>
      </w:r>
      <w:proofErr w:type="spellEnd"/>
      <w:r>
        <w:rPr>
          <w:lang w:val="en-US"/>
        </w:rPr>
        <w:t xml:space="preserve"> (1), </w:t>
      </w:r>
      <w:proofErr w:type="spellStart"/>
      <w:r w:rsidRPr="00C01BDA">
        <w:rPr>
          <w:i/>
          <w:lang w:val="en-US"/>
        </w:rPr>
        <w:t>Lysinibacillus</w:t>
      </w:r>
      <w:proofErr w:type="spellEnd"/>
      <w:r w:rsidRPr="00C01BDA">
        <w:rPr>
          <w:i/>
          <w:lang w:val="en-US"/>
        </w:rPr>
        <w:t xml:space="preserve"> </w:t>
      </w:r>
      <w:proofErr w:type="spellStart"/>
      <w:r w:rsidRPr="00C01BDA">
        <w:rPr>
          <w:i/>
          <w:lang w:val="en-US"/>
        </w:rPr>
        <w:t>sphaericus</w:t>
      </w:r>
      <w:proofErr w:type="spellEnd"/>
      <w:r>
        <w:rPr>
          <w:lang w:val="en-US"/>
        </w:rPr>
        <w:t xml:space="preserve"> (1), </w:t>
      </w:r>
      <w:r w:rsidRPr="00C01BDA">
        <w:rPr>
          <w:i/>
          <w:lang w:val="en-US"/>
        </w:rPr>
        <w:t>Propionibacterium</w:t>
      </w:r>
      <w:r>
        <w:rPr>
          <w:lang w:val="en-US"/>
        </w:rPr>
        <w:t xml:space="preserve"> spp. (1), </w:t>
      </w:r>
      <w:r w:rsidRPr="00C01BDA">
        <w:rPr>
          <w:i/>
          <w:lang w:val="en-US"/>
        </w:rPr>
        <w:t>Enterococcus faecalis</w:t>
      </w:r>
      <w:r>
        <w:rPr>
          <w:lang w:val="en-US"/>
        </w:rPr>
        <w:t xml:space="preserve"> (1), </w:t>
      </w:r>
      <w:proofErr w:type="spellStart"/>
      <w:r w:rsidRPr="00C01BDA">
        <w:rPr>
          <w:i/>
          <w:lang w:val="en-US"/>
        </w:rPr>
        <w:t>Brevibacillus</w:t>
      </w:r>
      <w:proofErr w:type="spellEnd"/>
      <w:r w:rsidRPr="00C01BDA">
        <w:rPr>
          <w:i/>
          <w:lang w:val="en-US"/>
        </w:rPr>
        <w:t xml:space="preserve"> </w:t>
      </w:r>
      <w:proofErr w:type="spellStart"/>
      <w:r w:rsidRPr="00C01BDA">
        <w:rPr>
          <w:i/>
          <w:lang w:val="en-US"/>
        </w:rPr>
        <w:t>borstelensis</w:t>
      </w:r>
      <w:proofErr w:type="spellEnd"/>
      <w:r>
        <w:rPr>
          <w:lang w:val="en-US"/>
        </w:rPr>
        <w:t xml:space="preserve"> (1), </w:t>
      </w:r>
      <w:proofErr w:type="spellStart"/>
      <w:r w:rsidRPr="00C01BDA">
        <w:rPr>
          <w:i/>
          <w:lang w:val="en-US"/>
        </w:rPr>
        <w:t>Paenibacillus</w:t>
      </w:r>
      <w:proofErr w:type="spellEnd"/>
      <w:r>
        <w:rPr>
          <w:lang w:val="en-US"/>
        </w:rPr>
        <w:t xml:space="preserve"> spp. (1), </w:t>
      </w:r>
      <w:r w:rsidRPr="00C01BDA">
        <w:rPr>
          <w:i/>
          <w:lang w:val="en-US"/>
        </w:rPr>
        <w:t>Streptococcus sanguinis</w:t>
      </w:r>
      <w:r>
        <w:rPr>
          <w:lang w:val="en-US"/>
        </w:rPr>
        <w:t xml:space="preserve"> (1), </w:t>
      </w:r>
      <w:r w:rsidRPr="00C01BDA">
        <w:rPr>
          <w:i/>
          <w:lang w:val="en-US"/>
        </w:rPr>
        <w:t xml:space="preserve">Streptococcus </w:t>
      </w:r>
      <w:proofErr w:type="spellStart"/>
      <w:r w:rsidRPr="00C01BDA">
        <w:rPr>
          <w:i/>
          <w:lang w:val="en-US"/>
        </w:rPr>
        <w:t>dysgalactiae</w:t>
      </w:r>
      <w:proofErr w:type="spellEnd"/>
      <w:r>
        <w:rPr>
          <w:lang w:val="en-US"/>
        </w:rPr>
        <w:t xml:space="preserve"> (1).</w:t>
      </w:r>
    </w:p>
    <w:p w14:paraId="1A5AA072" w14:textId="77777777" w:rsidR="00A03898" w:rsidRDefault="00A03898" w:rsidP="007F2BAA">
      <w:pPr>
        <w:pStyle w:val="CDIfootnotes"/>
      </w:pPr>
      <w:r>
        <w:rPr>
          <w:lang w:val="en-US"/>
        </w:rPr>
        <w:t>c</w:t>
      </w:r>
      <w:r>
        <w:rPr>
          <w:lang w:val="en-US"/>
        </w:rPr>
        <w:tab/>
        <w:t xml:space="preserve">Other </w:t>
      </w:r>
      <w:r w:rsidR="00C01BDA">
        <w:rPr>
          <w:lang w:val="en-US"/>
        </w:rPr>
        <w:t>g</w:t>
      </w:r>
      <w:r>
        <w:rPr>
          <w:lang w:val="en-US"/>
        </w:rPr>
        <w:t xml:space="preserve">ram-negative: </w:t>
      </w:r>
      <w:r w:rsidRPr="00C01BDA">
        <w:rPr>
          <w:i/>
          <w:lang w:val="en-US"/>
        </w:rPr>
        <w:t>Acinetobacter</w:t>
      </w:r>
      <w:r>
        <w:rPr>
          <w:lang w:val="en-US"/>
        </w:rPr>
        <w:t xml:space="preserve"> spp. (1), </w:t>
      </w:r>
      <w:proofErr w:type="spellStart"/>
      <w:r w:rsidRPr="00C01BDA">
        <w:rPr>
          <w:i/>
          <w:lang w:val="en-US"/>
        </w:rPr>
        <w:t>Achromobacter</w:t>
      </w:r>
      <w:proofErr w:type="spellEnd"/>
      <w:r w:rsidRPr="00C01BDA">
        <w:rPr>
          <w:i/>
          <w:lang w:val="en-US"/>
        </w:rPr>
        <w:t xml:space="preserve"> </w:t>
      </w:r>
      <w:proofErr w:type="spellStart"/>
      <w:r w:rsidRPr="00C01BDA">
        <w:rPr>
          <w:i/>
          <w:lang w:val="en-US"/>
        </w:rPr>
        <w:t>xylosoxidans</w:t>
      </w:r>
      <w:proofErr w:type="spellEnd"/>
      <w:r>
        <w:rPr>
          <w:lang w:val="en-US"/>
        </w:rPr>
        <w:t xml:space="preserve"> (1), </w:t>
      </w:r>
      <w:r w:rsidRPr="00C01BDA">
        <w:rPr>
          <w:i/>
          <w:lang w:val="en-US"/>
        </w:rPr>
        <w:t>Enterobacter cloacae</w:t>
      </w:r>
      <w:r>
        <w:rPr>
          <w:lang w:val="en-US"/>
        </w:rPr>
        <w:t xml:space="preserve"> complex (1), </w:t>
      </w:r>
      <w:r w:rsidRPr="00C01BDA">
        <w:rPr>
          <w:i/>
          <w:lang w:val="en-US"/>
        </w:rPr>
        <w:t xml:space="preserve">Klebsiella </w:t>
      </w:r>
      <w:proofErr w:type="spellStart"/>
      <w:r w:rsidRPr="00C01BDA">
        <w:rPr>
          <w:i/>
          <w:lang w:val="en-US"/>
        </w:rPr>
        <w:t>oxytoca</w:t>
      </w:r>
      <w:proofErr w:type="spellEnd"/>
      <w:r>
        <w:rPr>
          <w:lang w:val="en-US"/>
        </w:rPr>
        <w:t xml:space="preserve"> (1), </w:t>
      </w:r>
      <w:proofErr w:type="spellStart"/>
      <w:r w:rsidRPr="00C01BDA">
        <w:rPr>
          <w:i/>
          <w:lang w:val="en-US"/>
        </w:rPr>
        <w:t>Roseomonas</w:t>
      </w:r>
      <w:proofErr w:type="spellEnd"/>
      <w:r w:rsidRPr="00C01BDA">
        <w:rPr>
          <w:i/>
          <w:lang w:val="en-US"/>
        </w:rPr>
        <w:t xml:space="preserve"> mucosa</w:t>
      </w:r>
      <w:r>
        <w:rPr>
          <w:lang w:val="en-US"/>
        </w:rPr>
        <w:t xml:space="preserve"> (2), </w:t>
      </w:r>
      <w:r w:rsidRPr="00C01BDA">
        <w:rPr>
          <w:i/>
          <w:lang w:val="en-US"/>
        </w:rPr>
        <w:t xml:space="preserve">Citrobacter </w:t>
      </w:r>
      <w:proofErr w:type="spellStart"/>
      <w:r w:rsidRPr="00C01BDA">
        <w:rPr>
          <w:i/>
          <w:lang w:val="en-US"/>
        </w:rPr>
        <w:t>koseri</w:t>
      </w:r>
      <w:proofErr w:type="spellEnd"/>
      <w:r>
        <w:rPr>
          <w:lang w:val="en-US"/>
        </w:rPr>
        <w:t xml:space="preserve"> (1), </w:t>
      </w:r>
      <w:r w:rsidRPr="00C01BDA">
        <w:rPr>
          <w:i/>
          <w:lang w:val="en-US"/>
        </w:rPr>
        <w:t>Proteus mirabilis</w:t>
      </w:r>
      <w:r>
        <w:rPr>
          <w:lang w:val="en-US"/>
        </w:rPr>
        <w:t xml:space="preserve"> (1).</w:t>
      </w:r>
    </w:p>
    <w:p w14:paraId="21CA012B" w14:textId="77777777" w:rsidR="00A03898" w:rsidRPr="007F2BAA" w:rsidRDefault="00A03898" w:rsidP="007F2BAA">
      <w:pPr>
        <w:pStyle w:val="Heading2"/>
      </w:pPr>
      <w:r w:rsidRPr="007F2BAA">
        <w:t xml:space="preserve">Antibiotic resistance to </w:t>
      </w:r>
      <w:proofErr w:type="spellStart"/>
      <w:r w:rsidRPr="007F2BAA">
        <w:t>cefalotin</w:t>
      </w:r>
      <w:proofErr w:type="spellEnd"/>
      <w:r w:rsidRPr="007F2BAA">
        <w:t xml:space="preserve">/cephazolin </w:t>
      </w:r>
    </w:p>
    <w:p w14:paraId="5D9B9A99" w14:textId="77777777" w:rsidR="00A03898" w:rsidRDefault="00A03898" w:rsidP="007F2BAA">
      <w:r>
        <w:t xml:space="preserve">There were 113/374 organisms resistant to </w:t>
      </w:r>
      <w:proofErr w:type="spellStart"/>
      <w:r>
        <w:t>cefalotin</w:t>
      </w:r>
      <w:proofErr w:type="spellEnd"/>
      <w:r>
        <w:t xml:space="preserve">/cephazolin, giving an overall rate of resistance of 30% as shown in Table 5. For </w:t>
      </w:r>
      <w:proofErr w:type="spellStart"/>
      <w:r>
        <w:t>cefalotin</w:t>
      </w:r>
      <w:proofErr w:type="spellEnd"/>
      <w:r>
        <w:t xml:space="preserve">/cephazolin, 33/173 coagulase-negative staphylococci (19%) were resistant; and for </w:t>
      </w:r>
      <w:r w:rsidRPr="007F2BAA">
        <w:rPr>
          <w:rStyle w:val="Emphasis"/>
          <w:b w:val="0"/>
        </w:rPr>
        <w:t>Staphylococcus aureus</w:t>
      </w:r>
      <w:r>
        <w:t>,</w:t>
      </w:r>
      <w:r w:rsidRPr="007F2BAA">
        <w:rPr>
          <w:rStyle w:val="Emphasis"/>
          <w:b w:val="0"/>
        </w:rPr>
        <w:t xml:space="preserve"> </w:t>
      </w:r>
      <w:r>
        <w:t xml:space="preserve">6/43 (14%) were resistant. No </w:t>
      </w:r>
      <w:r w:rsidRPr="007F2BAA">
        <w:rPr>
          <w:rStyle w:val="Emphasis"/>
          <w:b w:val="0"/>
        </w:rPr>
        <w:t>Streptococcus pneumoniae</w:t>
      </w:r>
      <w:r>
        <w:t xml:space="preserve"> was resistant to </w:t>
      </w:r>
      <w:proofErr w:type="spellStart"/>
      <w:r>
        <w:t>cefalotin</w:t>
      </w:r>
      <w:proofErr w:type="spellEnd"/>
      <w:r>
        <w:t xml:space="preserve">/cephazolin (0/14). </w:t>
      </w:r>
      <w:r w:rsidRPr="007F2BAA">
        <w:rPr>
          <w:rStyle w:val="Emphasis"/>
          <w:b w:val="0"/>
        </w:rPr>
        <w:t>Pseudomonas aeruginosa</w:t>
      </w:r>
      <w:r>
        <w:t xml:space="preserve"> is intrinsically resistant to </w:t>
      </w:r>
      <w:proofErr w:type="spellStart"/>
      <w:r>
        <w:t>cefalotin</w:t>
      </w:r>
      <w:proofErr w:type="spellEnd"/>
      <w:r>
        <w:t>/cephazolin.</w:t>
      </w:r>
    </w:p>
    <w:p w14:paraId="3586C077" w14:textId="77777777" w:rsidR="006F3EFB" w:rsidRDefault="006F3EFB">
      <w:pPr>
        <w:rPr>
          <w:b/>
        </w:rPr>
      </w:pPr>
      <w:r>
        <w:br w:type="page"/>
      </w:r>
    </w:p>
    <w:p w14:paraId="0D9269C1" w14:textId="77777777" w:rsidR="00A03898" w:rsidRDefault="00A03898" w:rsidP="007F2BAA">
      <w:pPr>
        <w:pStyle w:val="CDIFigures"/>
      </w:pPr>
      <w:r>
        <w:lastRenderedPageBreak/>
        <w:t xml:space="preserve">Table 5. The total number of organisms isolated from corneal scrapes during the period 2017–2018 and the number (n) and the percentage (%) resistant to </w:t>
      </w:r>
      <w:proofErr w:type="spellStart"/>
      <w:r>
        <w:t>cefalotin</w:t>
      </w:r>
      <w:proofErr w:type="spellEnd"/>
      <w:r>
        <w:t>/cephazolin.</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5 shows the number and percentage of the organisms resistant to cefalotin/cefalozolin from the corneal scrapes in 2017-2018&#10;"/>
      </w:tblPr>
      <w:tblGrid>
        <w:gridCol w:w="7020"/>
        <w:gridCol w:w="1256"/>
        <w:gridCol w:w="1084"/>
        <w:gridCol w:w="1080"/>
      </w:tblGrid>
      <w:tr w:rsidR="00A03898" w14:paraId="64357F31" w14:textId="77777777" w:rsidTr="008615A3">
        <w:trPr>
          <w:cnfStyle w:val="100000000000" w:firstRow="1" w:lastRow="0" w:firstColumn="0" w:lastColumn="0" w:oddVBand="0" w:evenVBand="0" w:oddHBand="0" w:evenHBand="0" w:firstRowFirstColumn="0" w:firstRowLastColumn="0" w:lastRowFirstColumn="0" w:lastRowLastColumn="0"/>
          <w:tblHeader/>
        </w:trPr>
        <w:tc>
          <w:tcPr>
            <w:tcW w:w="7020" w:type="dxa"/>
            <w:vMerge w:val="restart"/>
            <w:tcBorders>
              <w:bottom w:val="single" w:sz="2" w:space="0" w:color="FFFFFF" w:themeColor="background1"/>
              <w:right w:val="single" w:sz="2" w:space="0" w:color="FFFFFF" w:themeColor="background1"/>
            </w:tcBorders>
            <w:hideMark/>
          </w:tcPr>
          <w:p w14:paraId="44EFC065" w14:textId="77777777" w:rsidR="00A03898" w:rsidRPr="006F3EFB" w:rsidRDefault="00A03898">
            <w:pPr>
              <w:pStyle w:val="NormalWeb"/>
              <w:rPr>
                <w:color w:val="FFFFFF" w:themeColor="background1"/>
              </w:rPr>
            </w:pPr>
            <w:r w:rsidRPr="006F3EFB">
              <w:rPr>
                <w:color w:val="FFFFFF" w:themeColor="background1"/>
              </w:rPr>
              <w:t>Organism</w:t>
            </w:r>
          </w:p>
        </w:tc>
        <w:tc>
          <w:tcPr>
            <w:tcW w:w="1256"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3CB4ADC5" w14:textId="77777777" w:rsidR="00A03898" w:rsidRPr="006F3EFB" w:rsidRDefault="00A03898" w:rsidP="006F3EFB">
            <w:pPr>
              <w:pStyle w:val="NormalWeb"/>
              <w:jc w:val="center"/>
              <w:rPr>
                <w:color w:val="FFFFFF" w:themeColor="background1"/>
              </w:rPr>
            </w:pPr>
            <w:r w:rsidRPr="006F3EFB">
              <w:rPr>
                <w:color w:val="FFFFFF" w:themeColor="background1"/>
              </w:rPr>
              <w:t>Total</w:t>
            </w:r>
          </w:p>
        </w:tc>
        <w:tc>
          <w:tcPr>
            <w:tcW w:w="2164" w:type="dxa"/>
            <w:gridSpan w:val="2"/>
            <w:tcBorders>
              <w:left w:val="single" w:sz="2" w:space="0" w:color="FFFFFF" w:themeColor="background1"/>
              <w:bottom w:val="single" w:sz="2" w:space="0" w:color="FFFFFF" w:themeColor="background1"/>
            </w:tcBorders>
            <w:hideMark/>
          </w:tcPr>
          <w:p w14:paraId="7A7B388D" w14:textId="77777777" w:rsidR="00A03898" w:rsidRPr="006F3EFB" w:rsidRDefault="00A03898" w:rsidP="006F3EFB">
            <w:pPr>
              <w:pStyle w:val="NormalWeb"/>
              <w:jc w:val="center"/>
              <w:rPr>
                <w:color w:val="FFFFFF" w:themeColor="background1"/>
              </w:rPr>
            </w:pPr>
            <w:r w:rsidRPr="006F3EFB">
              <w:rPr>
                <w:color w:val="FFFFFF" w:themeColor="background1"/>
              </w:rPr>
              <w:t>Resistant</w:t>
            </w:r>
          </w:p>
        </w:tc>
      </w:tr>
      <w:tr w:rsidR="00A03898" w14:paraId="406E5E7E" w14:textId="77777777" w:rsidTr="008615A3">
        <w:trPr>
          <w:cnfStyle w:val="100000000000" w:firstRow="1" w:lastRow="0" w:firstColumn="0" w:lastColumn="0" w:oddVBand="0" w:evenVBand="0" w:oddHBand="0" w:evenHBand="0" w:firstRowFirstColumn="0" w:firstRowLastColumn="0" w:lastRowFirstColumn="0" w:lastRowLastColumn="0"/>
          <w:tblHeader/>
        </w:trPr>
        <w:tc>
          <w:tcPr>
            <w:tcW w:w="7020" w:type="dxa"/>
            <w:vMerge/>
            <w:tcBorders>
              <w:top w:val="single" w:sz="2" w:space="0" w:color="FFFFFF" w:themeColor="background1"/>
              <w:right w:val="single" w:sz="2" w:space="0" w:color="FFFFFF" w:themeColor="background1"/>
            </w:tcBorders>
            <w:hideMark/>
          </w:tcPr>
          <w:p w14:paraId="735D724F" w14:textId="77777777" w:rsidR="00A03898" w:rsidRPr="006F3EFB" w:rsidRDefault="00A03898">
            <w:pPr>
              <w:rPr>
                <w:color w:val="FFFFFF" w:themeColor="background1"/>
                <w:sz w:val="24"/>
                <w:szCs w:val="24"/>
              </w:rPr>
            </w:pPr>
          </w:p>
        </w:tc>
        <w:tc>
          <w:tcPr>
            <w:tcW w:w="1256" w:type="dxa"/>
            <w:vMerge/>
            <w:tcBorders>
              <w:top w:val="single" w:sz="2" w:space="0" w:color="FFFFFF" w:themeColor="background1"/>
              <w:left w:val="single" w:sz="2" w:space="0" w:color="FFFFFF" w:themeColor="background1"/>
              <w:right w:val="single" w:sz="2" w:space="0" w:color="FFFFFF" w:themeColor="background1"/>
            </w:tcBorders>
            <w:hideMark/>
          </w:tcPr>
          <w:p w14:paraId="62F73609" w14:textId="77777777" w:rsidR="00A03898" w:rsidRPr="006F3EFB" w:rsidRDefault="00A03898" w:rsidP="006F3EFB">
            <w:pPr>
              <w:jc w:val="center"/>
              <w:rPr>
                <w:color w:val="FFFFFF" w:themeColor="background1"/>
                <w:sz w:val="24"/>
                <w:szCs w:val="24"/>
              </w:rPr>
            </w:pPr>
          </w:p>
        </w:tc>
        <w:tc>
          <w:tcPr>
            <w:tcW w:w="1084" w:type="dxa"/>
            <w:tcBorders>
              <w:top w:val="single" w:sz="2" w:space="0" w:color="FFFFFF" w:themeColor="background1"/>
              <w:left w:val="single" w:sz="2" w:space="0" w:color="FFFFFF" w:themeColor="background1"/>
              <w:right w:val="single" w:sz="2" w:space="0" w:color="FFFFFF" w:themeColor="background1"/>
            </w:tcBorders>
            <w:hideMark/>
          </w:tcPr>
          <w:p w14:paraId="40E0E27E" w14:textId="77777777" w:rsidR="00A03898" w:rsidRPr="006F3EFB" w:rsidRDefault="00A03898" w:rsidP="006F3EFB">
            <w:pPr>
              <w:pStyle w:val="NormalWeb"/>
              <w:jc w:val="center"/>
              <w:rPr>
                <w:color w:val="FFFFFF" w:themeColor="background1"/>
              </w:rPr>
            </w:pPr>
            <w:r w:rsidRPr="006F3EFB">
              <w:rPr>
                <w:color w:val="FFFFFF" w:themeColor="background1"/>
              </w:rPr>
              <w:t>(n)</w:t>
            </w:r>
          </w:p>
        </w:tc>
        <w:tc>
          <w:tcPr>
            <w:tcW w:w="1080" w:type="dxa"/>
            <w:tcBorders>
              <w:top w:val="single" w:sz="2" w:space="0" w:color="FFFFFF" w:themeColor="background1"/>
              <w:left w:val="single" w:sz="2" w:space="0" w:color="FFFFFF" w:themeColor="background1"/>
            </w:tcBorders>
            <w:hideMark/>
          </w:tcPr>
          <w:p w14:paraId="0E5DD2D8" w14:textId="77777777" w:rsidR="00A03898" w:rsidRPr="006F3EFB" w:rsidRDefault="00A03898" w:rsidP="006F3EFB">
            <w:pPr>
              <w:pStyle w:val="NormalWeb"/>
              <w:jc w:val="center"/>
              <w:rPr>
                <w:color w:val="FFFFFF" w:themeColor="background1"/>
              </w:rPr>
            </w:pPr>
            <w:r w:rsidRPr="006F3EFB">
              <w:rPr>
                <w:color w:val="FFFFFF" w:themeColor="background1"/>
              </w:rPr>
              <w:t>(%)</w:t>
            </w:r>
          </w:p>
        </w:tc>
      </w:tr>
      <w:tr w:rsidR="00A03898" w14:paraId="1D1DAEDD" w14:textId="77777777" w:rsidTr="006F3EFB">
        <w:tc>
          <w:tcPr>
            <w:tcW w:w="7020" w:type="dxa"/>
            <w:hideMark/>
          </w:tcPr>
          <w:p w14:paraId="652BE030" w14:textId="77777777" w:rsidR="00A03898" w:rsidRDefault="00A03898">
            <w:pPr>
              <w:pStyle w:val="NormalWeb"/>
            </w:pPr>
            <w:r>
              <w:t>Coagulase-negative staphylococci</w:t>
            </w:r>
          </w:p>
        </w:tc>
        <w:tc>
          <w:tcPr>
            <w:tcW w:w="1256" w:type="dxa"/>
            <w:hideMark/>
          </w:tcPr>
          <w:p w14:paraId="5F44782A" w14:textId="77777777" w:rsidR="00A03898" w:rsidRDefault="00A03898" w:rsidP="006F3EFB">
            <w:pPr>
              <w:pStyle w:val="NormalWeb"/>
              <w:jc w:val="center"/>
            </w:pPr>
            <w:r>
              <w:t>173</w:t>
            </w:r>
          </w:p>
        </w:tc>
        <w:tc>
          <w:tcPr>
            <w:tcW w:w="1084" w:type="dxa"/>
            <w:hideMark/>
          </w:tcPr>
          <w:p w14:paraId="60C2BE38" w14:textId="77777777" w:rsidR="00A03898" w:rsidRDefault="00A03898" w:rsidP="006F3EFB">
            <w:pPr>
              <w:pStyle w:val="NormalWeb"/>
              <w:jc w:val="center"/>
            </w:pPr>
            <w:r>
              <w:t>33</w:t>
            </w:r>
          </w:p>
        </w:tc>
        <w:tc>
          <w:tcPr>
            <w:tcW w:w="1080" w:type="dxa"/>
            <w:hideMark/>
          </w:tcPr>
          <w:p w14:paraId="2A0857D1" w14:textId="77777777" w:rsidR="00A03898" w:rsidRDefault="00A03898" w:rsidP="006F3EFB">
            <w:pPr>
              <w:pStyle w:val="NormalWeb"/>
              <w:jc w:val="center"/>
            </w:pPr>
            <w:r>
              <w:t>19</w:t>
            </w:r>
          </w:p>
        </w:tc>
      </w:tr>
      <w:tr w:rsidR="00A03898" w14:paraId="55AF894D" w14:textId="77777777" w:rsidTr="006F3EFB">
        <w:trPr>
          <w:cnfStyle w:val="000000010000" w:firstRow="0" w:lastRow="0" w:firstColumn="0" w:lastColumn="0" w:oddVBand="0" w:evenVBand="0" w:oddHBand="0" w:evenHBand="1" w:firstRowFirstColumn="0" w:firstRowLastColumn="0" w:lastRowFirstColumn="0" w:lastRowLastColumn="0"/>
        </w:trPr>
        <w:tc>
          <w:tcPr>
            <w:tcW w:w="7020" w:type="dxa"/>
            <w:hideMark/>
          </w:tcPr>
          <w:p w14:paraId="16CA2822" w14:textId="77777777" w:rsidR="00A03898" w:rsidRDefault="00A03898">
            <w:pPr>
              <w:pStyle w:val="NormalWeb"/>
            </w:pPr>
            <w:r w:rsidRPr="00897E6C">
              <w:rPr>
                <w:i/>
              </w:rPr>
              <w:t>Pseudomonas aeruginosa</w:t>
            </w:r>
            <w:r>
              <w:t xml:space="preserve"> (IR)</w:t>
            </w:r>
            <w:r w:rsidRPr="00DF209A">
              <w:rPr>
                <w:vertAlign w:val="superscript"/>
              </w:rPr>
              <w:t>a</w:t>
            </w:r>
          </w:p>
        </w:tc>
        <w:tc>
          <w:tcPr>
            <w:tcW w:w="1256" w:type="dxa"/>
            <w:hideMark/>
          </w:tcPr>
          <w:p w14:paraId="64725DA4" w14:textId="77777777" w:rsidR="00A03898" w:rsidRDefault="00A03898" w:rsidP="006F3EFB">
            <w:pPr>
              <w:pStyle w:val="NormalWeb"/>
              <w:jc w:val="center"/>
            </w:pPr>
            <w:r>
              <w:t>50</w:t>
            </w:r>
          </w:p>
        </w:tc>
        <w:tc>
          <w:tcPr>
            <w:tcW w:w="1084" w:type="dxa"/>
            <w:hideMark/>
          </w:tcPr>
          <w:p w14:paraId="127F4CC0" w14:textId="77777777" w:rsidR="00A03898" w:rsidRDefault="00A03898" w:rsidP="006F3EFB">
            <w:pPr>
              <w:pStyle w:val="NormalWeb"/>
              <w:jc w:val="center"/>
            </w:pPr>
            <w:r>
              <w:t>50</w:t>
            </w:r>
          </w:p>
        </w:tc>
        <w:tc>
          <w:tcPr>
            <w:tcW w:w="1080" w:type="dxa"/>
            <w:hideMark/>
          </w:tcPr>
          <w:p w14:paraId="38B01201" w14:textId="77777777" w:rsidR="00A03898" w:rsidRDefault="00A03898" w:rsidP="006F3EFB">
            <w:pPr>
              <w:pStyle w:val="NormalWeb"/>
              <w:jc w:val="center"/>
            </w:pPr>
            <w:r>
              <w:t>100</w:t>
            </w:r>
          </w:p>
        </w:tc>
      </w:tr>
      <w:tr w:rsidR="00A03898" w14:paraId="58E9F444" w14:textId="77777777" w:rsidTr="006F3EFB">
        <w:tc>
          <w:tcPr>
            <w:tcW w:w="7020" w:type="dxa"/>
            <w:hideMark/>
          </w:tcPr>
          <w:p w14:paraId="4A33401D" w14:textId="77777777" w:rsidR="00A03898" w:rsidRDefault="00A03898">
            <w:pPr>
              <w:pStyle w:val="NormalWeb"/>
            </w:pPr>
            <w:r w:rsidRPr="00897E6C">
              <w:rPr>
                <w:i/>
              </w:rPr>
              <w:t xml:space="preserve">Staphylococcus </w:t>
            </w:r>
            <w:proofErr w:type="spellStart"/>
            <w:r w:rsidRPr="00897E6C">
              <w:rPr>
                <w:i/>
              </w:rPr>
              <w:t>aureus</w:t>
            </w:r>
            <w:r w:rsidRPr="00DF209A">
              <w:rPr>
                <w:vertAlign w:val="superscript"/>
              </w:rPr>
              <w:t>b</w:t>
            </w:r>
            <w:proofErr w:type="spellEnd"/>
          </w:p>
        </w:tc>
        <w:tc>
          <w:tcPr>
            <w:tcW w:w="1256" w:type="dxa"/>
            <w:hideMark/>
          </w:tcPr>
          <w:p w14:paraId="2B2F7D04" w14:textId="77777777" w:rsidR="00A03898" w:rsidRDefault="00A03898" w:rsidP="006F3EFB">
            <w:pPr>
              <w:pStyle w:val="NormalWeb"/>
              <w:jc w:val="center"/>
            </w:pPr>
            <w:r>
              <w:t>43</w:t>
            </w:r>
          </w:p>
        </w:tc>
        <w:tc>
          <w:tcPr>
            <w:tcW w:w="1084" w:type="dxa"/>
            <w:hideMark/>
          </w:tcPr>
          <w:p w14:paraId="57DBCC2E" w14:textId="77777777" w:rsidR="00A03898" w:rsidRDefault="00A03898" w:rsidP="006F3EFB">
            <w:pPr>
              <w:pStyle w:val="NormalWeb"/>
              <w:jc w:val="center"/>
            </w:pPr>
            <w:r>
              <w:t>6</w:t>
            </w:r>
          </w:p>
        </w:tc>
        <w:tc>
          <w:tcPr>
            <w:tcW w:w="1080" w:type="dxa"/>
            <w:hideMark/>
          </w:tcPr>
          <w:p w14:paraId="2634F6BA" w14:textId="77777777" w:rsidR="00A03898" w:rsidRDefault="00A03898" w:rsidP="006F3EFB">
            <w:pPr>
              <w:pStyle w:val="NormalWeb"/>
              <w:jc w:val="center"/>
            </w:pPr>
            <w:r>
              <w:t>14</w:t>
            </w:r>
          </w:p>
        </w:tc>
      </w:tr>
      <w:tr w:rsidR="00A03898" w14:paraId="064D09F7" w14:textId="77777777" w:rsidTr="006F3EFB">
        <w:trPr>
          <w:cnfStyle w:val="000000010000" w:firstRow="0" w:lastRow="0" w:firstColumn="0" w:lastColumn="0" w:oddVBand="0" w:evenVBand="0" w:oddHBand="0" w:evenHBand="1" w:firstRowFirstColumn="0" w:firstRowLastColumn="0" w:lastRowFirstColumn="0" w:lastRowLastColumn="0"/>
        </w:trPr>
        <w:tc>
          <w:tcPr>
            <w:tcW w:w="7020" w:type="dxa"/>
            <w:hideMark/>
          </w:tcPr>
          <w:p w14:paraId="224CC579" w14:textId="77777777" w:rsidR="00A03898" w:rsidRDefault="00A03898">
            <w:pPr>
              <w:pStyle w:val="NormalWeb"/>
            </w:pPr>
            <w:r w:rsidRPr="00897E6C">
              <w:rPr>
                <w:i/>
              </w:rPr>
              <w:t>Moraxella</w:t>
            </w:r>
            <w:r>
              <w:t xml:space="preserve"> spp.</w:t>
            </w:r>
          </w:p>
        </w:tc>
        <w:tc>
          <w:tcPr>
            <w:tcW w:w="1256" w:type="dxa"/>
            <w:hideMark/>
          </w:tcPr>
          <w:p w14:paraId="76407497" w14:textId="77777777" w:rsidR="00A03898" w:rsidRDefault="00A03898" w:rsidP="006F3EFB">
            <w:pPr>
              <w:pStyle w:val="NormalWeb"/>
              <w:jc w:val="center"/>
            </w:pPr>
            <w:r>
              <w:t>24</w:t>
            </w:r>
          </w:p>
        </w:tc>
        <w:tc>
          <w:tcPr>
            <w:tcW w:w="1084" w:type="dxa"/>
            <w:hideMark/>
          </w:tcPr>
          <w:p w14:paraId="21C5C98E" w14:textId="77777777" w:rsidR="00A03898" w:rsidRDefault="00A03898" w:rsidP="006F3EFB">
            <w:pPr>
              <w:pStyle w:val="NormalWeb"/>
              <w:jc w:val="center"/>
            </w:pPr>
            <w:r>
              <w:t>0</w:t>
            </w:r>
          </w:p>
        </w:tc>
        <w:tc>
          <w:tcPr>
            <w:tcW w:w="1080" w:type="dxa"/>
            <w:hideMark/>
          </w:tcPr>
          <w:p w14:paraId="3BD21A70" w14:textId="77777777" w:rsidR="00A03898" w:rsidRDefault="00A03898" w:rsidP="006F3EFB">
            <w:pPr>
              <w:pStyle w:val="NormalWeb"/>
              <w:jc w:val="center"/>
            </w:pPr>
            <w:r>
              <w:t>0</w:t>
            </w:r>
          </w:p>
        </w:tc>
      </w:tr>
      <w:tr w:rsidR="00A03898" w14:paraId="283A402E" w14:textId="77777777" w:rsidTr="006F3EFB">
        <w:tc>
          <w:tcPr>
            <w:tcW w:w="7020" w:type="dxa"/>
            <w:hideMark/>
          </w:tcPr>
          <w:p w14:paraId="548402F3" w14:textId="77777777" w:rsidR="00A03898" w:rsidRPr="00897E6C" w:rsidRDefault="00A03898">
            <w:pPr>
              <w:pStyle w:val="NormalWeb"/>
              <w:rPr>
                <w:i/>
              </w:rPr>
            </w:pPr>
            <w:r w:rsidRPr="00897E6C">
              <w:rPr>
                <w:i/>
              </w:rPr>
              <w:t>Streptococcus pneumoniae</w:t>
            </w:r>
          </w:p>
        </w:tc>
        <w:tc>
          <w:tcPr>
            <w:tcW w:w="1256" w:type="dxa"/>
            <w:hideMark/>
          </w:tcPr>
          <w:p w14:paraId="67720349" w14:textId="77777777" w:rsidR="00A03898" w:rsidRDefault="00A03898" w:rsidP="006F3EFB">
            <w:pPr>
              <w:pStyle w:val="NormalWeb"/>
              <w:jc w:val="center"/>
            </w:pPr>
            <w:r>
              <w:t>14</w:t>
            </w:r>
          </w:p>
        </w:tc>
        <w:tc>
          <w:tcPr>
            <w:tcW w:w="1084" w:type="dxa"/>
            <w:hideMark/>
          </w:tcPr>
          <w:p w14:paraId="1BF4EDA6" w14:textId="77777777" w:rsidR="00A03898" w:rsidRDefault="00A03898" w:rsidP="006F3EFB">
            <w:pPr>
              <w:pStyle w:val="NormalWeb"/>
              <w:jc w:val="center"/>
            </w:pPr>
            <w:r>
              <w:t>0</w:t>
            </w:r>
          </w:p>
        </w:tc>
        <w:tc>
          <w:tcPr>
            <w:tcW w:w="1080" w:type="dxa"/>
            <w:hideMark/>
          </w:tcPr>
          <w:p w14:paraId="1E4DC2E3" w14:textId="77777777" w:rsidR="00A03898" w:rsidRDefault="00A03898" w:rsidP="006F3EFB">
            <w:pPr>
              <w:pStyle w:val="NormalWeb"/>
              <w:jc w:val="center"/>
            </w:pPr>
            <w:r>
              <w:t>0</w:t>
            </w:r>
          </w:p>
        </w:tc>
      </w:tr>
      <w:tr w:rsidR="00A03898" w14:paraId="369CD56B" w14:textId="77777777" w:rsidTr="006F3EFB">
        <w:trPr>
          <w:cnfStyle w:val="000000010000" w:firstRow="0" w:lastRow="0" w:firstColumn="0" w:lastColumn="0" w:oddVBand="0" w:evenVBand="0" w:oddHBand="0" w:evenHBand="1" w:firstRowFirstColumn="0" w:firstRowLastColumn="0" w:lastRowFirstColumn="0" w:lastRowLastColumn="0"/>
        </w:trPr>
        <w:tc>
          <w:tcPr>
            <w:tcW w:w="7020" w:type="dxa"/>
            <w:hideMark/>
          </w:tcPr>
          <w:p w14:paraId="5DBCE3A6" w14:textId="77777777" w:rsidR="00A03898" w:rsidRDefault="00A03898">
            <w:pPr>
              <w:pStyle w:val="NormalWeb"/>
            </w:pPr>
            <w:r w:rsidRPr="00897E6C">
              <w:rPr>
                <w:i/>
              </w:rPr>
              <w:t>Corynebacterium</w:t>
            </w:r>
            <w:r>
              <w:t xml:space="preserve"> spp.</w:t>
            </w:r>
          </w:p>
        </w:tc>
        <w:tc>
          <w:tcPr>
            <w:tcW w:w="1256" w:type="dxa"/>
            <w:hideMark/>
          </w:tcPr>
          <w:p w14:paraId="32764753" w14:textId="77777777" w:rsidR="00A03898" w:rsidRDefault="00A03898" w:rsidP="006F3EFB">
            <w:pPr>
              <w:pStyle w:val="NormalWeb"/>
              <w:jc w:val="center"/>
            </w:pPr>
            <w:r>
              <w:t>12</w:t>
            </w:r>
          </w:p>
        </w:tc>
        <w:tc>
          <w:tcPr>
            <w:tcW w:w="1084" w:type="dxa"/>
            <w:hideMark/>
          </w:tcPr>
          <w:p w14:paraId="7E9B03D4" w14:textId="77777777" w:rsidR="00A03898" w:rsidRDefault="00A03898" w:rsidP="006F3EFB">
            <w:pPr>
              <w:pStyle w:val="NormalWeb"/>
              <w:jc w:val="center"/>
            </w:pPr>
            <w:r>
              <w:t>0</w:t>
            </w:r>
          </w:p>
        </w:tc>
        <w:tc>
          <w:tcPr>
            <w:tcW w:w="1080" w:type="dxa"/>
            <w:hideMark/>
          </w:tcPr>
          <w:p w14:paraId="1BEEE390" w14:textId="77777777" w:rsidR="00A03898" w:rsidRDefault="00A03898" w:rsidP="006F3EFB">
            <w:pPr>
              <w:pStyle w:val="NormalWeb"/>
              <w:jc w:val="center"/>
            </w:pPr>
            <w:r>
              <w:t>0</w:t>
            </w:r>
          </w:p>
        </w:tc>
      </w:tr>
      <w:tr w:rsidR="00A03898" w14:paraId="6883DBD5" w14:textId="77777777" w:rsidTr="006F3EFB">
        <w:tc>
          <w:tcPr>
            <w:tcW w:w="7020" w:type="dxa"/>
            <w:hideMark/>
          </w:tcPr>
          <w:p w14:paraId="39B43600" w14:textId="77777777" w:rsidR="00A03898" w:rsidRPr="00897E6C" w:rsidRDefault="00A03898">
            <w:pPr>
              <w:pStyle w:val="NormalWeb"/>
              <w:rPr>
                <w:i/>
              </w:rPr>
            </w:pPr>
            <w:r w:rsidRPr="00897E6C">
              <w:rPr>
                <w:i/>
              </w:rPr>
              <w:t>Micrococcus luteus</w:t>
            </w:r>
          </w:p>
        </w:tc>
        <w:tc>
          <w:tcPr>
            <w:tcW w:w="1256" w:type="dxa"/>
            <w:hideMark/>
          </w:tcPr>
          <w:p w14:paraId="51886674" w14:textId="77777777" w:rsidR="00A03898" w:rsidRDefault="00A03898" w:rsidP="006F3EFB">
            <w:pPr>
              <w:pStyle w:val="NormalWeb"/>
              <w:jc w:val="center"/>
            </w:pPr>
            <w:r>
              <w:t>10</w:t>
            </w:r>
          </w:p>
        </w:tc>
        <w:tc>
          <w:tcPr>
            <w:tcW w:w="1084" w:type="dxa"/>
            <w:hideMark/>
          </w:tcPr>
          <w:p w14:paraId="78CF62C7" w14:textId="77777777" w:rsidR="00A03898" w:rsidRDefault="00A03898" w:rsidP="006F3EFB">
            <w:pPr>
              <w:pStyle w:val="NormalWeb"/>
              <w:jc w:val="center"/>
            </w:pPr>
            <w:r>
              <w:t>0</w:t>
            </w:r>
          </w:p>
        </w:tc>
        <w:tc>
          <w:tcPr>
            <w:tcW w:w="1080" w:type="dxa"/>
            <w:hideMark/>
          </w:tcPr>
          <w:p w14:paraId="470D690C" w14:textId="77777777" w:rsidR="00A03898" w:rsidRDefault="00A03898" w:rsidP="006F3EFB">
            <w:pPr>
              <w:pStyle w:val="NormalWeb"/>
              <w:jc w:val="center"/>
            </w:pPr>
            <w:r>
              <w:t>0</w:t>
            </w:r>
          </w:p>
        </w:tc>
      </w:tr>
      <w:tr w:rsidR="00A03898" w14:paraId="40F64C31" w14:textId="77777777" w:rsidTr="006F3EFB">
        <w:trPr>
          <w:cnfStyle w:val="000000010000" w:firstRow="0" w:lastRow="0" w:firstColumn="0" w:lastColumn="0" w:oddVBand="0" w:evenVBand="0" w:oddHBand="0" w:evenHBand="1" w:firstRowFirstColumn="0" w:firstRowLastColumn="0" w:lastRowFirstColumn="0" w:lastRowLastColumn="0"/>
        </w:trPr>
        <w:tc>
          <w:tcPr>
            <w:tcW w:w="7020" w:type="dxa"/>
            <w:hideMark/>
          </w:tcPr>
          <w:p w14:paraId="2595587E" w14:textId="77777777" w:rsidR="00A03898" w:rsidRDefault="00A03898">
            <w:pPr>
              <w:pStyle w:val="NormalWeb"/>
            </w:pPr>
            <w:r w:rsidRPr="00897E6C">
              <w:rPr>
                <w:i/>
              </w:rPr>
              <w:t>Serratia marcescens</w:t>
            </w:r>
            <w:r>
              <w:t xml:space="preserve"> (IR)</w:t>
            </w:r>
            <w:r w:rsidRPr="00DF209A">
              <w:rPr>
                <w:vertAlign w:val="superscript"/>
              </w:rPr>
              <w:t>a</w:t>
            </w:r>
          </w:p>
        </w:tc>
        <w:tc>
          <w:tcPr>
            <w:tcW w:w="1256" w:type="dxa"/>
            <w:hideMark/>
          </w:tcPr>
          <w:p w14:paraId="6D7092A4" w14:textId="77777777" w:rsidR="00A03898" w:rsidRDefault="00A03898" w:rsidP="006F3EFB">
            <w:pPr>
              <w:pStyle w:val="NormalWeb"/>
              <w:jc w:val="center"/>
            </w:pPr>
            <w:r>
              <w:t>9</w:t>
            </w:r>
          </w:p>
        </w:tc>
        <w:tc>
          <w:tcPr>
            <w:tcW w:w="1084" w:type="dxa"/>
            <w:hideMark/>
          </w:tcPr>
          <w:p w14:paraId="12B6989D" w14:textId="77777777" w:rsidR="00A03898" w:rsidRDefault="00A03898" w:rsidP="006F3EFB">
            <w:pPr>
              <w:pStyle w:val="NormalWeb"/>
              <w:jc w:val="center"/>
            </w:pPr>
            <w:r>
              <w:t>9</w:t>
            </w:r>
          </w:p>
        </w:tc>
        <w:tc>
          <w:tcPr>
            <w:tcW w:w="1080" w:type="dxa"/>
            <w:hideMark/>
          </w:tcPr>
          <w:p w14:paraId="02097C68" w14:textId="77777777" w:rsidR="00A03898" w:rsidRDefault="00A03898" w:rsidP="006F3EFB">
            <w:pPr>
              <w:pStyle w:val="NormalWeb"/>
              <w:jc w:val="center"/>
            </w:pPr>
            <w:r>
              <w:t>100</w:t>
            </w:r>
          </w:p>
        </w:tc>
      </w:tr>
      <w:tr w:rsidR="00A03898" w14:paraId="5915A96B" w14:textId="77777777" w:rsidTr="006F3EFB">
        <w:tc>
          <w:tcPr>
            <w:tcW w:w="7020" w:type="dxa"/>
            <w:hideMark/>
          </w:tcPr>
          <w:p w14:paraId="43D5C64D" w14:textId="77777777" w:rsidR="00A03898" w:rsidRDefault="00A03898" w:rsidP="00897E6C">
            <w:pPr>
              <w:pStyle w:val="NormalWeb"/>
            </w:pPr>
            <w:r>
              <w:t xml:space="preserve">Other </w:t>
            </w:r>
            <w:r w:rsidR="00897E6C">
              <w:t>g</w:t>
            </w:r>
            <w:r>
              <w:t>ram-</w:t>
            </w:r>
            <w:proofErr w:type="spellStart"/>
            <w:r>
              <w:t>positive</w:t>
            </w:r>
            <w:r w:rsidRPr="00B84F0C">
              <w:rPr>
                <w:vertAlign w:val="superscript"/>
              </w:rPr>
              <w:t>c</w:t>
            </w:r>
            <w:proofErr w:type="spellEnd"/>
          </w:p>
        </w:tc>
        <w:tc>
          <w:tcPr>
            <w:tcW w:w="1256" w:type="dxa"/>
            <w:hideMark/>
          </w:tcPr>
          <w:p w14:paraId="7B2541EC" w14:textId="77777777" w:rsidR="00A03898" w:rsidRDefault="00A03898" w:rsidP="006F3EFB">
            <w:pPr>
              <w:pStyle w:val="NormalWeb"/>
              <w:jc w:val="center"/>
            </w:pPr>
            <w:r>
              <w:t>9</w:t>
            </w:r>
          </w:p>
        </w:tc>
        <w:tc>
          <w:tcPr>
            <w:tcW w:w="1084" w:type="dxa"/>
            <w:hideMark/>
          </w:tcPr>
          <w:p w14:paraId="5F5F05A6" w14:textId="77777777" w:rsidR="00A03898" w:rsidRDefault="00A03898" w:rsidP="006F3EFB">
            <w:pPr>
              <w:pStyle w:val="NormalWeb"/>
              <w:jc w:val="center"/>
            </w:pPr>
            <w:r>
              <w:t>0</w:t>
            </w:r>
          </w:p>
        </w:tc>
        <w:tc>
          <w:tcPr>
            <w:tcW w:w="1080" w:type="dxa"/>
            <w:hideMark/>
          </w:tcPr>
          <w:p w14:paraId="5B68A884" w14:textId="77777777" w:rsidR="00A03898" w:rsidRDefault="00A03898" w:rsidP="006F3EFB">
            <w:pPr>
              <w:pStyle w:val="NormalWeb"/>
              <w:jc w:val="center"/>
            </w:pPr>
            <w:r>
              <w:t>0</w:t>
            </w:r>
          </w:p>
        </w:tc>
      </w:tr>
      <w:tr w:rsidR="00A03898" w14:paraId="4815EB68" w14:textId="77777777" w:rsidTr="006F3EFB">
        <w:trPr>
          <w:cnfStyle w:val="000000010000" w:firstRow="0" w:lastRow="0" w:firstColumn="0" w:lastColumn="0" w:oddVBand="0" w:evenVBand="0" w:oddHBand="0" w:evenHBand="1" w:firstRowFirstColumn="0" w:firstRowLastColumn="0" w:lastRowFirstColumn="0" w:lastRowLastColumn="0"/>
        </w:trPr>
        <w:tc>
          <w:tcPr>
            <w:tcW w:w="7020" w:type="dxa"/>
            <w:hideMark/>
          </w:tcPr>
          <w:p w14:paraId="2F114311" w14:textId="77777777" w:rsidR="00A03898" w:rsidRDefault="00A03898">
            <w:pPr>
              <w:pStyle w:val="NormalWeb"/>
            </w:pPr>
            <w:r w:rsidRPr="00897E6C">
              <w:rPr>
                <w:i/>
              </w:rPr>
              <w:t>Streptococcus mitis/</w:t>
            </w:r>
            <w:proofErr w:type="spellStart"/>
            <w:r w:rsidRPr="00897E6C">
              <w:rPr>
                <w:i/>
              </w:rPr>
              <w:t>oralis</w:t>
            </w:r>
            <w:proofErr w:type="spellEnd"/>
            <w:r>
              <w:t xml:space="preserve"> group</w:t>
            </w:r>
          </w:p>
        </w:tc>
        <w:tc>
          <w:tcPr>
            <w:tcW w:w="1256" w:type="dxa"/>
            <w:hideMark/>
          </w:tcPr>
          <w:p w14:paraId="4446AACF" w14:textId="77777777" w:rsidR="00A03898" w:rsidRDefault="00A03898" w:rsidP="006F3EFB">
            <w:pPr>
              <w:pStyle w:val="NormalWeb"/>
              <w:jc w:val="center"/>
            </w:pPr>
            <w:r>
              <w:t>8</w:t>
            </w:r>
          </w:p>
        </w:tc>
        <w:tc>
          <w:tcPr>
            <w:tcW w:w="1084" w:type="dxa"/>
            <w:hideMark/>
          </w:tcPr>
          <w:p w14:paraId="6613938D" w14:textId="77777777" w:rsidR="00A03898" w:rsidRDefault="00A03898" w:rsidP="006F3EFB">
            <w:pPr>
              <w:pStyle w:val="NormalWeb"/>
              <w:jc w:val="center"/>
            </w:pPr>
            <w:r>
              <w:t>2</w:t>
            </w:r>
          </w:p>
        </w:tc>
        <w:tc>
          <w:tcPr>
            <w:tcW w:w="1080" w:type="dxa"/>
            <w:hideMark/>
          </w:tcPr>
          <w:p w14:paraId="18106596" w14:textId="77777777" w:rsidR="00A03898" w:rsidRDefault="00A03898" w:rsidP="006F3EFB">
            <w:pPr>
              <w:pStyle w:val="NormalWeb"/>
              <w:jc w:val="center"/>
            </w:pPr>
            <w:r>
              <w:t>25</w:t>
            </w:r>
          </w:p>
        </w:tc>
      </w:tr>
      <w:tr w:rsidR="00A03898" w14:paraId="2038E312" w14:textId="77777777" w:rsidTr="006F3EFB">
        <w:tc>
          <w:tcPr>
            <w:tcW w:w="7020" w:type="dxa"/>
            <w:hideMark/>
          </w:tcPr>
          <w:p w14:paraId="0BF4CC4D" w14:textId="77777777" w:rsidR="00A03898" w:rsidRDefault="00A03898" w:rsidP="00897E6C">
            <w:pPr>
              <w:pStyle w:val="NormalWeb"/>
            </w:pPr>
            <w:r>
              <w:t xml:space="preserve">Other </w:t>
            </w:r>
            <w:r w:rsidR="00897E6C">
              <w:t>g</w:t>
            </w:r>
            <w:r>
              <w:t>ram-</w:t>
            </w:r>
            <w:proofErr w:type="spellStart"/>
            <w:r>
              <w:t>negative</w:t>
            </w:r>
            <w:r w:rsidRPr="00DF209A">
              <w:rPr>
                <w:vertAlign w:val="superscript"/>
              </w:rPr>
              <w:t>d,e</w:t>
            </w:r>
            <w:proofErr w:type="spellEnd"/>
          </w:p>
        </w:tc>
        <w:tc>
          <w:tcPr>
            <w:tcW w:w="1256" w:type="dxa"/>
            <w:hideMark/>
          </w:tcPr>
          <w:p w14:paraId="494E5F71" w14:textId="77777777" w:rsidR="00A03898" w:rsidRDefault="00A03898" w:rsidP="006F3EFB">
            <w:pPr>
              <w:pStyle w:val="NormalWeb"/>
              <w:jc w:val="center"/>
            </w:pPr>
            <w:r>
              <w:t>8</w:t>
            </w:r>
          </w:p>
        </w:tc>
        <w:tc>
          <w:tcPr>
            <w:tcW w:w="1084" w:type="dxa"/>
            <w:hideMark/>
          </w:tcPr>
          <w:p w14:paraId="5EB0581A" w14:textId="77777777" w:rsidR="00A03898" w:rsidRDefault="00A03898" w:rsidP="006F3EFB">
            <w:pPr>
              <w:pStyle w:val="NormalWeb"/>
              <w:jc w:val="center"/>
            </w:pPr>
            <w:r>
              <w:t>8</w:t>
            </w:r>
          </w:p>
        </w:tc>
        <w:tc>
          <w:tcPr>
            <w:tcW w:w="1080" w:type="dxa"/>
            <w:hideMark/>
          </w:tcPr>
          <w:p w14:paraId="2E30C66C" w14:textId="77777777" w:rsidR="00A03898" w:rsidRDefault="00A03898" w:rsidP="006F3EFB">
            <w:pPr>
              <w:pStyle w:val="NormalWeb"/>
              <w:jc w:val="center"/>
            </w:pPr>
            <w:r>
              <w:t>100</w:t>
            </w:r>
          </w:p>
        </w:tc>
      </w:tr>
      <w:tr w:rsidR="00A03898" w14:paraId="46CCDD93" w14:textId="77777777" w:rsidTr="006F3EFB">
        <w:trPr>
          <w:cnfStyle w:val="000000010000" w:firstRow="0" w:lastRow="0" w:firstColumn="0" w:lastColumn="0" w:oddVBand="0" w:evenVBand="0" w:oddHBand="0" w:evenHBand="1" w:firstRowFirstColumn="0" w:firstRowLastColumn="0" w:lastRowFirstColumn="0" w:lastRowLastColumn="0"/>
        </w:trPr>
        <w:tc>
          <w:tcPr>
            <w:tcW w:w="7020" w:type="dxa"/>
            <w:hideMark/>
          </w:tcPr>
          <w:p w14:paraId="416BE81B" w14:textId="77777777" w:rsidR="00A03898" w:rsidRDefault="00A03898">
            <w:pPr>
              <w:pStyle w:val="NormalWeb"/>
            </w:pPr>
            <w:r w:rsidRPr="00897E6C">
              <w:rPr>
                <w:i/>
              </w:rPr>
              <w:t>Bacillus</w:t>
            </w:r>
            <w:r>
              <w:t xml:space="preserve"> spp.</w:t>
            </w:r>
          </w:p>
        </w:tc>
        <w:tc>
          <w:tcPr>
            <w:tcW w:w="1256" w:type="dxa"/>
            <w:hideMark/>
          </w:tcPr>
          <w:p w14:paraId="63B420FC" w14:textId="77777777" w:rsidR="00A03898" w:rsidRDefault="00A03898" w:rsidP="006F3EFB">
            <w:pPr>
              <w:pStyle w:val="NormalWeb"/>
              <w:jc w:val="center"/>
            </w:pPr>
            <w:r>
              <w:t>6</w:t>
            </w:r>
          </w:p>
        </w:tc>
        <w:tc>
          <w:tcPr>
            <w:tcW w:w="1084" w:type="dxa"/>
            <w:hideMark/>
          </w:tcPr>
          <w:p w14:paraId="106240D6" w14:textId="77777777" w:rsidR="00A03898" w:rsidRDefault="00A03898" w:rsidP="006F3EFB">
            <w:pPr>
              <w:pStyle w:val="NormalWeb"/>
              <w:jc w:val="center"/>
            </w:pPr>
            <w:r>
              <w:t>4</w:t>
            </w:r>
          </w:p>
        </w:tc>
        <w:tc>
          <w:tcPr>
            <w:tcW w:w="1080" w:type="dxa"/>
            <w:hideMark/>
          </w:tcPr>
          <w:p w14:paraId="245E0AB1" w14:textId="77777777" w:rsidR="00A03898" w:rsidRDefault="00A03898" w:rsidP="006F3EFB">
            <w:pPr>
              <w:pStyle w:val="NormalWeb"/>
              <w:jc w:val="center"/>
            </w:pPr>
            <w:r>
              <w:t>66</w:t>
            </w:r>
          </w:p>
        </w:tc>
      </w:tr>
      <w:tr w:rsidR="00A03898" w14:paraId="0C41D5FE" w14:textId="77777777" w:rsidTr="006F3EFB">
        <w:tc>
          <w:tcPr>
            <w:tcW w:w="7020" w:type="dxa"/>
            <w:hideMark/>
          </w:tcPr>
          <w:p w14:paraId="3C5D2FDD" w14:textId="77777777" w:rsidR="00A03898" w:rsidRDefault="00A03898">
            <w:pPr>
              <w:pStyle w:val="NormalWeb"/>
            </w:pPr>
            <w:proofErr w:type="spellStart"/>
            <w:r w:rsidRPr="00897E6C">
              <w:rPr>
                <w:i/>
              </w:rPr>
              <w:t>Rothia</w:t>
            </w:r>
            <w:proofErr w:type="spellEnd"/>
            <w:r>
              <w:t xml:space="preserve"> spp.</w:t>
            </w:r>
          </w:p>
        </w:tc>
        <w:tc>
          <w:tcPr>
            <w:tcW w:w="1256" w:type="dxa"/>
            <w:hideMark/>
          </w:tcPr>
          <w:p w14:paraId="5E01F47F" w14:textId="77777777" w:rsidR="00A03898" w:rsidRDefault="00A03898" w:rsidP="006F3EFB">
            <w:pPr>
              <w:pStyle w:val="NormalWeb"/>
              <w:jc w:val="center"/>
            </w:pPr>
            <w:r>
              <w:t>3</w:t>
            </w:r>
          </w:p>
        </w:tc>
        <w:tc>
          <w:tcPr>
            <w:tcW w:w="1084" w:type="dxa"/>
            <w:hideMark/>
          </w:tcPr>
          <w:p w14:paraId="0C0D835B" w14:textId="77777777" w:rsidR="00A03898" w:rsidRDefault="00A03898" w:rsidP="006F3EFB">
            <w:pPr>
              <w:pStyle w:val="NormalWeb"/>
              <w:jc w:val="center"/>
            </w:pPr>
            <w:r>
              <w:t>0</w:t>
            </w:r>
          </w:p>
        </w:tc>
        <w:tc>
          <w:tcPr>
            <w:tcW w:w="1080" w:type="dxa"/>
            <w:hideMark/>
          </w:tcPr>
          <w:p w14:paraId="7D74FE04" w14:textId="77777777" w:rsidR="00A03898" w:rsidRDefault="00A03898" w:rsidP="006F3EFB">
            <w:pPr>
              <w:pStyle w:val="NormalWeb"/>
              <w:jc w:val="center"/>
            </w:pPr>
            <w:r>
              <w:t>0</w:t>
            </w:r>
          </w:p>
        </w:tc>
      </w:tr>
      <w:tr w:rsidR="00A03898" w14:paraId="54815B58" w14:textId="77777777" w:rsidTr="006F3EFB">
        <w:trPr>
          <w:cnfStyle w:val="000000010000" w:firstRow="0" w:lastRow="0" w:firstColumn="0" w:lastColumn="0" w:oddVBand="0" w:evenVBand="0" w:oddHBand="0" w:evenHBand="1" w:firstRowFirstColumn="0" w:firstRowLastColumn="0" w:lastRowFirstColumn="0" w:lastRowLastColumn="0"/>
        </w:trPr>
        <w:tc>
          <w:tcPr>
            <w:tcW w:w="7020" w:type="dxa"/>
            <w:hideMark/>
          </w:tcPr>
          <w:p w14:paraId="54BB3289" w14:textId="77777777" w:rsidR="00A03898" w:rsidRPr="00897E6C" w:rsidRDefault="00A03898">
            <w:pPr>
              <w:pStyle w:val="NormalWeb"/>
              <w:rPr>
                <w:i/>
              </w:rPr>
            </w:pPr>
            <w:r w:rsidRPr="00897E6C">
              <w:rPr>
                <w:i/>
              </w:rPr>
              <w:t>Haemophilus influenzae</w:t>
            </w:r>
          </w:p>
        </w:tc>
        <w:tc>
          <w:tcPr>
            <w:tcW w:w="1256" w:type="dxa"/>
            <w:hideMark/>
          </w:tcPr>
          <w:p w14:paraId="2C8E93A1" w14:textId="77777777" w:rsidR="00A03898" w:rsidRDefault="00A03898" w:rsidP="006F3EFB">
            <w:pPr>
              <w:pStyle w:val="NormalWeb"/>
              <w:jc w:val="center"/>
            </w:pPr>
            <w:r>
              <w:t>3</w:t>
            </w:r>
          </w:p>
        </w:tc>
        <w:tc>
          <w:tcPr>
            <w:tcW w:w="1084" w:type="dxa"/>
            <w:hideMark/>
          </w:tcPr>
          <w:p w14:paraId="74C24381" w14:textId="77777777" w:rsidR="00A03898" w:rsidRDefault="00A03898" w:rsidP="006F3EFB">
            <w:pPr>
              <w:pStyle w:val="NormalWeb"/>
              <w:jc w:val="center"/>
            </w:pPr>
            <w:r>
              <w:t>1</w:t>
            </w:r>
          </w:p>
        </w:tc>
        <w:tc>
          <w:tcPr>
            <w:tcW w:w="1080" w:type="dxa"/>
            <w:hideMark/>
          </w:tcPr>
          <w:p w14:paraId="5BA498A8" w14:textId="77777777" w:rsidR="00A03898" w:rsidRDefault="00A03898" w:rsidP="006F3EFB">
            <w:pPr>
              <w:pStyle w:val="NormalWeb"/>
              <w:jc w:val="center"/>
            </w:pPr>
            <w:r>
              <w:t>33</w:t>
            </w:r>
          </w:p>
        </w:tc>
      </w:tr>
      <w:tr w:rsidR="00A03898" w14:paraId="57457A0C" w14:textId="77777777" w:rsidTr="006F3EFB">
        <w:tc>
          <w:tcPr>
            <w:tcW w:w="7020" w:type="dxa"/>
            <w:hideMark/>
          </w:tcPr>
          <w:p w14:paraId="019A118B" w14:textId="77777777" w:rsidR="00A03898" w:rsidRPr="00897E6C" w:rsidRDefault="00A03898">
            <w:pPr>
              <w:pStyle w:val="NormalWeb"/>
              <w:rPr>
                <w:i/>
              </w:rPr>
            </w:pPr>
            <w:r w:rsidRPr="00897E6C">
              <w:rPr>
                <w:i/>
              </w:rPr>
              <w:t xml:space="preserve">Streptococcus </w:t>
            </w:r>
            <w:proofErr w:type="spellStart"/>
            <w:r w:rsidRPr="00897E6C">
              <w:rPr>
                <w:i/>
              </w:rPr>
              <w:t>gordonii</w:t>
            </w:r>
            <w:proofErr w:type="spellEnd"/>
          </w:p>
        </w:tc>
        <w:tc>
          <w:tcPr>
            <w:tcW w:w="1256" w:type="dxa"/>
            <w:hideMark/>
          </w:tcPr>
          <w:p w14:paraId="0E9FBB6B" w14:textId="77777777" w:rsidR="00A03898" w:rsidRDefault="00A03898" w:rsidP="006F3EFB">
            <w:pPr>
              <w:pStyle w:val="NormalWeb"/>
              <w:jc w:val="center"/>
            </w:pPr>
            <w:r>
              <w:t>2</w:t>
            </w:r>
          </w:p>
        </w:tc>
        <w:tc>
          <w:tcPr>
            <w:tcW w:w="1084" w:type="dxa"/>
            <w:hideMark/>
          </w:tcPr>
          <w:p w14:paraId="20E5BB03" w14:textId="77777777" w:rsidR="00A03898" w:rsidRDefault="00A03898" w:rsidP="006F3EFB">
            <w:pPr>
              <w:pStyle w:val="NormalWeb"/>
              <w:jc w:val="center"/>
            </w:pPr>
            <w:r>
              <w:t>0</w:t>
            </w:r>
          </w:p>
        </w:tc>
        <w:tc>
          <w:tcPr>
            <w:tcW w:w="1080" w:type="dxa"/>
            <w:hideMark/>
          </w:tcPr>
          <w:p w14:paraId="2844177A" w14:textId="77777777" w:rsidR="00A03898" w:rsidRDefault="00A03898" w:rsidP="006F3EFB">
            <w:pPr>
              <w:pStyle w:val="NormalWeb"/>
              <w:jc w:val="center"/>
            </w:pPr>
            <w:r>
              <w:t>0</w:t>
            </w:r>
          </w:p>
        </w:tc>
      </w:tr>
      <w:tr w:rsidR="00A03898" w:rsidRPr="006F3EFB" w14:paraId="308E1F51" w14:textId="77777777" w:rsidTr="006F3EFB">
        <w:trPr>
          <w:cnfStyle w:val="000000010000" w:firstRow="0" w:lastRow="0" w:firstColumn="0" w:lastColumn="0" w:oddVBand="0" w:evenVBand="0" w:oddHBand="0" w:evenHBand="1" w:firstRowFirstColumn="0" w:firstRowLastColumn="0" w:lastRowFirstColumn="0" w:lastRowLastColumn="0"/>
        </w:trPr>
        <w:tc>
          <w:tcPr>
            <w:tcW w:w="7020" w:type="dxa"/>
            <w:shd w:val="clear" w:color="auto" w:fill="FDE9D9" w:themeFill="accent6" w:themeFillTint="33"/>
            <w:hideMark/>
          </w:tcPr>
          <w:p w14:paraId="1F6814F0" w14:textId="77777777" w:rsidR="00A03898" w:rsidRPr="006F3EFB" w:rsidRDefault="00A03898">
            <w:pPr>
              <w:pStyle w:val="NormalWeb"/>
              <w:rPr>
                <w:b/>
              </w:rPr>
            </w:pPr>
            <w:r w:rsidRPr="006F3EFB">
              <w:rPr>
                <w:b/>
              </w:rPr>
              <w:t>Total</w:t>
            </w:r>
          </w:p>
        </w:tc>
        <w:tc>
          <w:tcPr>
            <w:tcW w:w="1256" w:type="dxa"/>
            <w:shd w:val="clear" w:color="auto" w:fill="FDE9D9" w:themeFill="accent6" w:themeFillTint="33"/>
            <w:hideMark/>
          </w:tcPr>
          <w:p w14:paraId="76F7ECA3" w14:textId="77777777" w:rsidR="00A03898" w:rsidRPr="006F3EFB" w:rsidRDefault="00A03898" w:rsidP="006F3EFB">
            <w:pPr>
              <w:pStyle w:val="NormalWeb"/>
              <w:jc w:val="center"/>
              <w:rPr>
                <w:b/>
              </w:rPr>
            </w:pPr>
            <w:r w:rsidRPr="006F3EFB">
              <w:rPr>
                <w:b/>
              </w:rPr>
              <w:t>374</w:t>
            </w:r>
          </w:p>
        </w:tc>
        <w:tc>
          <w:tcPr>
            <w:tcW w:w="1084" w:type="dxa"/>
            <w:shd w:val="clear" w:color="auto" w:fill="FDE9D9" w:themeFill="accent6" w:themeFillTint="33"/>
            <w:hideMark/>
          </w:tcPr>
          <w:p w14:paraId="203E24EC" w14:textId="77777777" w:rsidR="00A03898" w:rsidRPr="006F3EFB" w:rsidRDefault="00A03898" w:rsidP="006F3EFB">
            <w:pPr>
              <w:pStyle w:val="NormalWeb"/>
              <w:jc w:val="center"/>
              <w:rPr>
                <w:b/>
              </w:rPr>
            </w:pPr>
            <w:r w:rsidRPr="006F3EFB">
              <w:rPr>
                <w:b/>
              </w:rPr>
              <w:t>113</w:t>
            </w:r>
          </w:p>
        </w:tc>
        <w:tc>
          <w:tcPr>
            <w:tcW w:w="1080" w:type="dxa"/>
            <w:shd w:val="clear" w:color="auto" w:fill="FDE9D9" w:themeFill="accent6" w:themeFillTint="33"/>
            <w:hideMark/>
          </w:tcPr>
          <w:p w14:paraId="0B1B4762" w14:textId="77777777" w:rsidR="00A03898" w:rsidRPr="006F3EFB" w:rsidRDefault="00A03898" w:rsidP="006F3EFB">
            <w:pPr>
              <w:pStyle w:val="NormalWeb"/>
              <w:jc w:val="center"/>
              <w:rPr>
                <w:b/>
              </w:rPr>
            </w:pPr>
            <w:r w:rsidRPr="006F3EFB">
              <w:rPr>
                <w:b/>
              </w:rPr>
              <w:t>30</w:t>
            </w:r>
          </w:p>
        </w:tc>
      </w:tr>
    </w:tbl>
    <w:p w14:paraId="5754406A" w14:textId="77777777" w:rsidR="00A03898" w:rsidRDefault="00A03898" w:rsidP="007F2BAA">
      <w:pPr>
        <w:pStyle w:val="CDIfootnotes"/>
      </w:pPr>
      <w:proofErr w:type="gramStart"/>
      <w:r>
        <w:t>a</w:t>
      </w:r>
      <w:proofErr w:type="gramEnd"/>
      <w:r>
        <w:tab/>
        <w:t xml:space="preserve">IR: Intrinsic resistance, denotes organisms intrinsically resistant to </w:t>
      </w:r>
      <w:proofErr w:type="spellStart"/>
      <w:r>
        <w:t>cefalotin</w:t>
      </w:r>
      <w:proofErr w:type="spellEnd"/>
      <w:r>
        <w:t>/cephazolin.</w:t>
      </w:r>
    </w:p>
    <w:p w14:paraId="5638021E" w14:textId="77777777" w:rsidR="00A03898" w:rsidRDefault="00A03898" w:rsidP="007F2BAA">
      <w:pPr>
        <w:pStyle w:val="CDIfootnotes"/>
      </w:pPr>
      <w:r>
        <w:t>b</w:t>
      </w:r>
      <w:r>
        <w:tab/>
        <w:t xml:space="preserve">Including methicillin-resistant </w:t>
      </w:r>
      <w:r w:rsidRPr="00897E6C">
        <w:rPr>
          <w:i/>
        </w:rPr>
        <w:t>Staphylococcus aureus</w:t>
      </w:r>
      <w:r>
        <w:t>.</w:t>
      </w:r>
    </w:p>
    <w:p w14:paraId="3DB60A0C" w14:textId="77777777" w:rsidR="00A03898" w:rsidRDefault="00A03898" w:rsidP="007F2BAA">
      <w:pPr>
        <w:pStyle w:val="CDIfootnotes"/>
      </w:pPr>
      <w:r>
        <w:t>c</w:t>
      </w:r>
      <w:r>
        <w:tab/>
        <w:t xml:space="preserve">Other </w:t>
      </w:r>
      <w:r w:rsidR="00897E6C">
        <w:t>g</w:t>
      </w:r>
      <w:r>
        <w:t xml:space="preserve">ram-positive: </w:t>
      </w:r>
      <w:proofErr w:type="spellStart"/>
      <w:r w:rsidRPr="00897E6C">
        <w:rPr>
          <w:i/>
        </w:rPr>
        <w:t>Abiotrophia</w:t>
      </w:r>
      <w:proofErr w:type="spellEnd"/>
      <w:r w:rsidRPr="00897E6C">
        <w:rPr>
          <w:i/>
        </w:rPr>
        <w:t xml:space="preserve"> </w:t>
      </w:r>
      <w:proofErr w:type="spellStart"/>
      <w:r w:rsidRPr="00897E6C">
        <w:rPr>
          <w:i/>
        </w:rPr>
        <w:t>defectiva</w:t>
      </w:r>
      <w:proofErr w:type="spellEnd"/>
      <w:r>
        <w:t xml:space="preserve"> (1), </w:t>
      </w:r>
      <w:r w:rsidRPr="00897E6C">
        <w:rPr>
          <w:i/>
        </w:rPr>
        <w:t xml:space="preserve">Clostridium </w:t>
      </w:r>
      <w:proofErr w:type="spellStart"/>
      <w:r w:rsidRPr="00897E6C">
        <w:rPr>
          <w:i/>
        </w:rPr>
        <w:t>sporogenes</w:t>
      </w:r>
      <w:proofErr w:type="spellEnd"/>
      <w:r>
        <w:t xml:space="preserve"> (1), </w:t>
      </w:r>
      <w:proofErr w:type="spellStart"/>
      <w:r w:rsidRPr="00897E6C">
        <w:rPr>
          <w:i/>
        </w:rPr>
        <w:t>Lysinibacillus</w:t>
      </w:r>
      <w:proofErr w:type="spellEnd"/>
      <w:r w:rsidRPr="00897E6C">
        <w:rPr>
          <w:i/>
        </w:rPr>
        <w:t xml:space="preserve"> </w:t>
      </w:r>
      <w:proofErr w:type="spellStart"/>
      <w:r w:rsidRPr="00897E6C">
        <w:rPr>
          <w:i/>
        </w:rPr>
        <w:t>sphaericus</w:t>
      </w:r>
      <w:proofErr w:type="spellEnd"/>
      <w:r>
        <w:t xml:space="preserve"> (1), </w:t>
      </w:r>
      <w:r w:rsidRPr="00897E6C">
        <w:rPr>
          <w:i/>
        </w:rPr>
        <w:t>Propionibacterium</w:t>
      </w:r>
      <w:r>
        <w:t xml:space="preserve"> spp. (1), </w:t>
      </w:r>
      <w:r w:rsidRPr="00897E6C">
        <w:rPr>
          <w:i/>
        </w:rPr>
        <w:t>Enterococcus faecalis</w:t>
      </w:r>
      <w:r>
        <w:t xml:space="preserve"> (1), </w:t>
      </w:r>
      <w:proofErr w:type="spellStart"/>
      <w:r w:rsidRPr="00897E6C">
        <w:rPr>
          <w:i/>
        </w:rPr>
        <w:t>Brevibacillus</w:t>
      </w:r>
      <w:proofErr w:type="spellEnd"/>
      <w:r w:rsidRPr="00897E6C">
        <w:rPr>
          <w:i/>
        </w:rPr>
        <w:t xml:space="preserve"> </w:t>
      </w:r>
      <w:proofErr w:type="spellStart"/>
      <w:r w:rsidRPr="00897E6C">
        <w:rPr>
          <w:i/>
        </w:rPr>
        <w:t>borstelensis</w:t>
      </w:r>
      <w:proofErr w:type="spellEnd"/>
      <w:r>
        <w:t xml:space="preserve"> (1), </w:t>
      </w:r>
      <w:proofErr w:type="spellStart"/>
      <w:r w:rsidRPr="00897E6C">
        <w:rPr>
          <w:i/>
        </w:rPr>
        <w:t>Paenibacillus</w:t>
      </w:r>
      <w:proofErr w:type="spellEnd"/>
      <w:r>
        <w:t xml:space="preserve"> spp. (1), </w:t>
      </w:r>
      <w:r w:rsidRPr="00897E6C">
        <w:rPr>
          <w:i/>
        </w:rPr>
        <w:t>Streptococcus sanguinis</w:t>
      </w:r>
      <w:r>
        <w:t xml:space="preserve"> (1), </w:t>
      </w:r>
      <w:r w:rsidRPr="00897E6C">
        <w:rPr>
          <w:i/>
        </w:rPr>
        <w:t xml:space="preserve">Streptococcus </w:t>
      </w:r>
      <w:proofErr w:type="spellStart"/>
      <w:r w:rsidRPr="00897E6C">
        <w:rPr>
          <w:i/>
        </w:rPr>
        <w:t>dysgalactiae</w:t>
      </w:r>
      <w:proofErr w:type="spellEnd"/>
      <w:r>
        <w:t xml:space="preserve"> (1).</w:t>
      </w:r>
    </w:p>
    <w:p w14:paraId="0BAC3D56" w14:textId="77777777" w:rsidR="00A03898" w:rsidRDefault="00A03898" w:rsidP="007F2BAA">
      <w:pPr>
        <w:pStyle w:val="CDIfootnotes"/>
      </w:pPr>
      <w:r>
        <w:t>d</w:t>
      </w:r>
      <w:r>
        <w:tab/>
        <w:t xml:space="preserve">Other </w:t>
      </w:r>
      <w:r w:rsidR="00897E6C">
        <w:t>g</w:t>
      </w:r>
      <w:r>
        <w:t xml:space="preserve">ram-negative: </w:t>
      </w:r>
      <w:r w:rsidRPr="00897E6C">
        <w:rPr>
          <w:i/>
        </w:rPr>
        <w:t xml:space="preserve">Klebsiella </w:t>
      </w:r>
      <w:proofErr w:type="spellStart"/>
      <w:r w:rsidRPr="00897E6C">
        <w:rPr>
          <w:i/>
        </w:rPr>
        <w:t>oxytoca</w:t>
      </w:r>
      <w:proofErr w:type="spellEnd"/>
      <w:r>
        <w:t xml:space="preserve"> (1), </w:t>
      </w:r>
      <w:r w:rsidRPr="00897E6C">
        <w:rPr>
          <w:i/>
        </w:rPr>
        <w:t xml:space="preserve">Citrobacter </w:t>
      </w:r>
      <w:proofErr w:type="spellStart"/>
      <w:r w:rsidRPr="00897E6C">
        <w:rPr>
          <w:i/>
        </w:rPr>
        <w:t>koseri</w:t>
      </w:r>
      <w:proofErr w:type="spellEnd"/>
      <w:r>
        <w:t xml:space="preserve"> (1), </w:t>
      </w:r>
      <w:r w:rsidRPr="00897E6C">
        <w:rPr>
          <w:i/>
        </w:rPr>
        <w:t>Proteus mirabilis</w:t>
      </w:r>
      <w:r>
        <w:t xml:space="preserve"> (1) were tested and displayed acquired resistance to </w:t>
      </w:r>
      <w:proofErr w:type="spellStart"/>
      <w:r>
        <w:t>cefalotin</w:t>
      </w:r>
      <w:proofErr w:type="spellEnd"/>
      <w:r>
        <w:t>/cephazolin.</w:t>
      </w:r>
    </w:p>
    <w:p w14:paraId="69B9D0F3" w14:textId="77777777" w:rsidR="00A03898" w:rsidRDefault="00A03898" w:rsidP="007F2BAA">
      <w:pPr>
        <w:pStyle w:val="CDIfootnotes"/>
      </w:pPr>
      <w:r>
        <w:t>e</w:t>
      </w:r>
      <w:r>
        <w:tab/>
      </w:r>
      <w:r w:rsidRPr="00897E6C">
        <w:rPr>
          <w:i/>
        </w:rPr>
        <w:t>Acinetobacter</w:t>
      </w:r>
      <w:r>
        <w:t xml:space="preserve"> spp. (1), </w:t>
      </w:r>
      <w:proofErr w:type="spellStart"/>
      <w:r w:rsidRPr="00897E6C">
        <w:rPr>
          <w:i/>
        </w:rPr>
        <w:t>Achromobacter</w:t>
      </w:r>
      <w:proofErr w:type="spellEnd"/>
      <w:r w:rsidRPr="00897E6C">
        <w:rPr>
          <w:i/>
        </w:rPr>
        <w:t xml:space="preserve"> </w:t>
      </w:r>
      <w:proofErr w:type="spellStart"/>
      <w:r w:rsidRPr="00897E6C">
        <w:rPr>
          <w:i/>
        </w:rPr>
        <w:t>xylosoxidans</w:t>
      </w:r>
      <w:proofErr w:type="spellEnd"/>
      <w:r>
        <w:t xml:space="preserve"> (1), </w:t>
      </w:r>
      <w:r w:rsidRPr="00897E6C">
        <w:rPr>
          <w:i/>
        </w:rPr>
        <w:t>Enterobacter cloacae</w:t>
      </w:r>
      <w:r>
        <w:t xml:space="preserve"> complex (1), </w:t>
      </w:r>
      <w:proofErr w:type="spellStart"/>
      <w:r w:rsidRPr="00897E6C">
        <w:rPr>
          <w:i/>
        </w:rPr>
        <w:t>Roseomonas</w:t>
      </w:r>
      <w:proofErr w:type="spellEnd"/>
      <w:r w:rsidRPr="00897E6C">
        <w:rPr>
          <w:i/>
        </w:rPr>
        <w:t xml:space="preserve"> mucosa</w:t>
      </w:r>
      <w:r>
        <w:t xml:space="preserve"> (2) are considered intrinsically resistant.</w:t>
      </w:r>
    </w:p>
    <w:p w14:paraId="1891E9C6" w14:textId="77777777" w:rsidR="00A03898" w:rsidRPr="007F2BAA" w:rsidRDefault="00A03898" w:rsidP="007F2BAA">
      <w:pPr>
        <w:pStyle w:val="Heading2"/>
      </w:pPr>
      <w:r w:rsidRPr="007F2BAA">
        <w:t xml:space="preserve">Antibiotic resistance to gentamicin </w:t>
      </w:r>
    </w:p>
    <w:p w14:paraId="30C20F32" w14:textId="77777777" w:rsidR="00A03898" w:rsidRDefault="00A03898" w:rsidP="007F2BAA">
      <w:r>
        <w:t xml:space="preserve">There were 335 of 374 organisms tested for gentamicin susceptibility. Of these, 44/335 (13%) were resistant, as shown in Table 6. </w:t>
      </w:r>
      <w:r w:rsidRPr="007F2BAA">
        <w:rPr>
          <w:rStyle w:val="Emphasis"/>
          <w:b w:val="0"/>
        </w:rPr>
        <w:t>Moraxella</w:t>
      </w:r>
      <w:r>
        <w:t xml:space="preserve"> spp. (n = 24), </w:t>
      </w:r>
      <w:r w:rsidRPr="007F2BAA">
        <w:rPr>
          <w:rStyle w:val="Emphasis"/>
          <w:b w:val="0"/>
        </w:rPr>
        <w:t>Corynebacterium</w:t>
      </w:r>
      <w:r>
        <w:t xml:space="preserve"> spp. (n = 12) and </w:t>
      </w:r>
      <w:r w:rsidRPr="007F2BAA">
        <w:rPr>
          <w:rStyle w:val="Emphasis"/>
          <w:b w:val="0"/>
        </w:rPr>
        <w:t>Haemophilus influenzae</w:t>
      </w:r>
      <w:r>
        <w:t xml:space="preserve"> (n = 3) were not tested, as calibrations for these organisms against gentamicin are not provided in the CDS method. Of the coagulase-negative staphylococci isolated, there were 14/173 (8.1%) that were resistant to gentamicin, as were 4/43 (9.3%) of </w:t>
      </w:r>
      <w:r w:rsidRPr="007F2BAA">
        <w:rPr>
          <w:rStyle w:val="Emphasis"/>
          <w:b w:val="0"/>
        </w:rPr>
        <w:t>Staphylococcus aureus.</w:t>
      </w:r>
      <w:r>
        <w:t xml:space="preserve"> </w:t>
      </w:r>
      <w:r w:rsidRPr="007F2BAA">
        <w:rPr>
          <w:rStyle w:val="Emphasis"/>
          <w:b w:val="0"/>
        </w:rPr>
        <w:t>Streptococcus</w:t>
      </w:r>
      <w:r>
        <w:t xml:space="preserve"> species are</w:t>
      </w:r>
      <w:r w:rsidRPr="007F2BAA">
        <w:rPr>
          <w:rStyle w:val="Emphasis"/>
          <w:b w:val="0"/>
        </w:rPr>
        <w:t xml:space="preserve"> </w:t>
      </w:r>
      <w:r>
        <w:t xml:space="preserve">considered resistant to gentamicin monotherapy. No </w:t>
      </w:r>
      <w:r w:rsidRPr="007F2BAA">
        <w:rPr>
          <w:rStyle w:val="Emphasis"/>
          <w:b w:val="0"/>
        </w:rPr>
        <w:t>Pseudomonas aeruginosa</w:t>
      </w:r>
      <w:r>
        <w:t xml:space="preserve"> isolated (0/50) was resistant to gentamicin.</w:t>
      </w:r>
    </w:p>
    <w:p w14:paraId="1FCDC8D5" w14:textId="77777777" w:rsidR="00CC7C7B" w:rsidRDefault="00CC7C7B">
      <w:pPr>
        <w:rPr>
          <w:b/>
        </w:rPr>
      </w:pPr>
      <w:r>
        <w:br w:type="page"/>
      </w:r>
    </w:p>
    <w:p w14:paraId="349E5AC9" w14:textId="77777777" w:rsidR="00A03898" w:rsidRDefault="00A03898" w:rsidP="007F2BAA">
      <w:pPr>
        <w:pStyle w:val="CDIFigures"/>
      </w:pPr>
      <w:r>
        <w:lastRenderedPageBreak/>
        <w:t>Table 6. The total number of organisms isolated from corneal scrapes and tested against gentamicin during the period 2017–2018 and the number (n) and percentage (%) resistant.</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6 shows the number and percentage of the organisms resistant to gentamicin from the corneal scrapes in 2017-2018&#10;"/>
      </w:tblPr>
      <w:tblGrid>
        <w:gridCol w:w="6660"/>
        <w:gridCol w:w="1433"/>
        <w:gridCol w:w="1087"/>
        <w:gridCol w:w="1259"/>
      </w:tblGrid>
      <w:tr w:rsidR="00A03898" w14:paraId="780E0CA4" w14:textId="77777777" w:rsidTr="008615A3">
        <w:trPr>
          <w:cnfStyle w:val="100000000000" w:firstRow="1" w:lastRow="0" w:firstColumn="0" w:lastColumn="0" w:oddVBand="0" w:evenVBand="0" w:oddHBand="0" w:evenHBand="0" w:firstRowFirstColumn="0" w:firstRowLastColumn="0" w:lastRowFirstColumn="0" w:lastRowLastColumn="0"/>
          <w:tblHeader/>
        </w:trPr>
        <w:tc>
          <w:tcPr>
            <w:tcW w:w="6660" w:type="dxa"/>
            <w:vMerge w:val="restart"/>
            <w:tcBorders>
              <w:bottom w:val="single" w:sz="2" w:space="0" w:color="FFFFFF" w:themeColor="background1"/>
              <w:right w:val="single" w:sz="2" w:space="0" w:color="FFFFFF" w:themeColor="background1"/>
            </w:tcBorders>
            <w:hideMark/>
          </w:tcPr>
          <w:p w14:paraId="3A0DAED5" w14:textId="77777777" w:rsidR="00A03898" w:rsidRPr="00CC7C7B" w:rsidRDefault="00A03898">
            <w:pPr>
              <w:pStyle w:val="NormalWeb"/>
              <w:rPr>
                <w:color w:val="FFFFFF" w:themeColor="background1"/>
              </w:rPr>
            </w:pPr>
            <w:r w:rsidRPr="00CC7C7B">
              <w:rPr>
                <w:color w:val="FFFFFF" w:themeColor="background1"/>
              </w:rPr>
              <w:t>Organism</w:t>
            </w:r>
          </w:p>
        </w:tc>
        <w:tc>
          <w:tcPr>
            <w:tcW w:w="1433"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39F8E4BD" w14:textId="77777777" w:rsidR="00A03898" w:rsidRPr="00CC7C7B" w:rsidRDefault="00A03898" w:rsidP="00817716">
            <w:pPr>
              <w:pStyle w:val="NormalWeb"/>
              <w:jc w:val="center"/>
              <w:rPr>
                <w:color w:val="FFFFFF" w:themeColor="background1"/>
              </w:rPr>
            </w:pPr>
            <w:r w:rsidRPr="00CC7C7B">
              <w:rPr>
                <w:color w:val="FFFFFF" w:themeColor="background1"/>
              </w:rPr>
              <w:t>Total</w:t>
            </w:r>
          </w:p>
        </w:tc>
        <w:tc>
          <w:tcPr>
            <w:tcW w:w="2346" w:type="dxa"/>
            <w:gridSpan w:val="2"/>
            <w:tcBorders>
              <w:left w:val="single" w:sz="2" w:space="0" w:color="FFFFFF" w:themeColor="background1"/>
              <w:bottom w:val="single" w:sz="2" w:space="0" w:color="FFFFFF" w:themeColor="background1"/>
            </w:tcBorders>
            <w:hideMark/>
          </w:tcPr>
          <w:p w14:paraId="1C6C0BD1" w14:textId="77777777" w:rsidR="00A03898" w:rsidRPr="00CC7C7B" w:rsidRDefault="00A03898" w:rsidP="00817716">
            <w:pPr>
              <w:pStyle w:val="NormalWeb"/>
              <w:jc w:val="center"/>
              <w:rPr>
                <w:color w:val="FFFFFF" w:themeColor="background1"/>
              </w:rPr>
            </w:pPr>
            <w:r w:rsidRPr="00CC7C7B">
              <w:rPr>
                <w:color w:val="FFFFFF" w:themeColor="background1"/>
              </w:rPr>
              <w:t>Resistant</w:t>
            </w:r>
          </w:p>
        </w:tc>
      </w:tr>
      <w:tr w:rsidR="00A03898" w14:paraId="0E846C13" w14:textId="77777777" w:rsidTr="008615A3">
        <w:trPr>
          <w:cnfStyle w:val="100000000000" w:firstRow="1" w:lastRow="0" w:firstColumn="0" w:lastColumn="0" w:oddVBand="0" w:evenVBand="0" w:oddHBand="0" w:evenHBand="0" w:firstRowFirstColumn="0" w:firstRowLastColumn="0" w:lastRowFirstColumn="0" w:lastRowLastColumn="0"/>
          <w:tblHeader/>
        </w:trPr>
        <w:tc>
          <w:tcPr>
            <w:tcW w:w="6660" w:type="dxa"/>
            <w:vMerge/>
            <w:tcBorders>
              <w:top w:val="single" w:sz="2" w:space="0" w:color="FFFFFF" w:themeColor="background1"/>
              <w:right w:val="single" w:sz="2" w:space="0" w:color="FFFFFF" w:themeColor="background1"/>
            </w:tcBorders>
            <w:hideMark/>
          </w:tcPr>
          <w:p w14:paraId="4E07E6DD" w14:textId="77777777" w:rsidR="00A03898" w:rsidRPr="00CC7C7B" w:rsidRDefault="00A03898">
            <w:pPr>
              <w:rPr>
                <w:color w:val="FFFFFF" w:themeColor="background1"/>
                <w:sz w:val="24"/>
                <w:szCs w:val="24"/>
              </w:rPr>
            </w:pPr>
          </w:p>
        </w:tc>
        <w:tc>
          <w:tcPr>
            <w:tcW w:w="1433" w:type="dxa"/>
            <w:vMerge/>
            <w:tcBorders>
              <w:top w:val="single" w:sz="2" w:space="0" w:color="FFFFFF" w:themeColor="background1"/>
              <w:left w:val="single" w:sz="2" w:space="0" w:color="FFFFFF" w:themeColor="background1"/>
              <w:right w:val="single" w:sz="2" w:space="0" w:color="FFFFFF" w:themeColor="background1"/>
            </w:tcBorders>
            <w:hideMark/>
          </w:tcPr>
          <w:p w14:paraId="20308CB8" w14:textId="77777777" w:rsidR="00A03898" w:rsidRPr="00CC7C7B" w:rsidRDefault="00A03898" w:rsidP="00817716">
            <w:pPr>
              <w:jc w:val="center"/>
              <w:rPr>
                <w:color w:val="FFFFFF" w:themeColor="background1"/>
                <w:sz w:val="24"/>
                <w:szCs w:val="24"/>
              </w:rPr>
            </w:pPr>
          </w:p>
        </w:tc>
        <w:tc>
          <w:tcPr>
            <w:tcW w:w="1087" w:type="dxa"/>
            <w:tcBorders>
              <w:top w:val="single" w:sz="2" w:space="0" w:color="FFFFFF" w:themeColor="background1"/>
              <w:left w:val="single" w:sz="2" w:space="0" w:color="FFFFFF" w:themeColor="background1"/>
              <w:right w:val="single" w:sz="2" w:space="0" w:color="FFFFFF" w:themeColor="background1"/>
            </w:tcBorders>
            <w:hideMark/>
          </w:tcPr>
          <w:p w14:paraId="01933FEC" w14:textId="77777777" w:rsidR="00A03898" w:rsidRPr="00CC7C7B" w:rsidRDefault="00A03898" w:rsidP="00817716">
            <w:pPr>
              <w:pStyle w:val="NormalWeb"/>
              <w:jc w:val="center"/>
              <w:rPr>
                <w:color w:val="FFFFFF" w:themeColor="background1"/>
              </w:rPr>
            </w:pPr>
            <w:r w:rsidRPr="00CC7C7B">
              <w:rPr>
                <w:color w:val="FFFFFF" w:themeColor="background1"/>
              </w:rPr>
              <w:t>(n)</w:t>
            </w:r>
          </w:p>
        </w:tc>
        <w:tc>
          <w:tcPr>
            <w:tcW w:w="1259" w:type="dxa"/>
            <w:tcBorders>
              <w:top w:val="single" w:sz="2" w:space="0" w:color="FFFFFF" w:themeColor="background1"/>
              <w:left w:val="single" w:sz="2" w:space="0" w:color="FFFFFF" w:themeColor="background1"/>
            </w:tcBorders>
            <w:hideMark/>
          </w:tcPr>
          <w:p w14:paraId="0907E262" w14:textId="77777777" w:rsidR="00A03898" w:rsidRPr="00CC7C7B" w:rsidRDefault="00A03898" w:rsidP="00817716">
            <w:pPr>
              <w:pStyle w:val="NormalWeb"/>
              <w:jc w:val="center"/>
              <w:rPr>
                <w:color w:val="FFFFFF" w:themeColor="background1"/>
              </w:rPr>
            </w:pPr>
            <w:r w:rsidRPr="00CC7C7B">
              <w:rPr>
                <w:color w:val="FFFFFF" w:themeColor="background1"/>
              </w:rPr>
              <w:t>(%)</w:t>
            </w:r>
          </w:p>
        </w:tc>
      </w:tr>
      <w:tr w:rsidR="00A03898" w14:paraId="783E8FB4" w14:textId="77777777" w:rsidTr="00CC7C7B">
        <w:tc>
          <w:tcPr>
            <w:tcW w:w="6660" w:type="dxa"/>
            <w:hideMark/>
          </w:tcPr>
          <w:p w14:paraId="0932C2CD" w14:textId="77777777" w:rsidR="00A03898" w:rsidRDefault="00A03898">
            <w:pPr>
              <w:pStyle w:val="NormalWeb"/>
            </w:pPr>
            <w:r>
              <w:t>Coagulase-negative staphylococci</w:t>
            </w:r>
          </w:p>
        </w:tc>
        <w:tc>
          <w:tcPr>
            <w:tcW w:w="1433" w:type="dxa"/>
            <w:hideMark/>
          </w:tcPr>
          <w:p w14:paraId="7B67DC8B" w14:textId="77777777" w:rsidR="00A03898" w:rsidRDefault="00A03898" w:rsidP="00817716">
            <w:pPr>
              <w:pStyle w:val="NormalWeb"/>
              <w:jc w:val="center"/>
            </w:pPr>
            <w:r>
              <w:t>173</w:t>
            </w:r>
          </w:p>
        </w:tc>
        <w:tc>
          <w:tcPr>
            <w:tcW w:w="1087" w:type="dxa"/>
            <w:hideMark/>
          </w:tcPr>
          <w:p w14:paraId="5A84AD2E" w14:textId="77777777" w:rsidR="00A03898" w:rsidRDefault="00A03898" w:rsidP="00817716">
            <w:pPr>
              <w:pStyle w:val="NormalWeb"/>
              <w:jc w:val="center"/>
            </w:pPr>
            <w:r>
              <w:t>14</w:t>
            </w:r>
          </w:p>
        </w:tc>
        <w:tc>
          <w:tcPr>
            <w:tcW w:w="1259" w:type="dxa"/>
            <w:hideMark/>
          </w:tcPr>
          <w:p w14:paraId="2EF49681" w14:textId="77777777" w:rsidR="00A03898" w:rsidRDefault="00A03898" w:rsidP="00817716">
            <w:pPr>
              <w:pStyle w:val="NormalWeb"/>
              <w:jc w:val="center"/>
            </w:pPr>
            <w:r>
              <w:t>8</w:t>
            </w:r>
          </w:p>
        </w:tc>
      </w:tr>
      <w:tr w:rsidR="00A03898" w14:paraId="5D433321" w14:textId="77777777" w:rsidTr="00CC7C7B">
        <w:trPr>
          <w:cnfStyle w:val="000000010000" w:firstRow="0" w:lastRow="0" w:firstColumn="0" w:lastColumn="0" w:oddVBand="0" w:evenVBand="0" w:oddHBand="0" w:evenHBand="1" w:firstRowFirstColumn="0" w:firstRowLastColumn="0" w:lastRowFirstColumn="0" w:lastRowLastColumn="0"/>
        </w:trPr>
        <w:tc>
          <w:tcPr>
            <w:tcW w:w="6660" w:type="dxa"/>
            <w:hideMark/>
          </w:tcPr>
          <w:p w14:paraId="131BD91D" w14:textId="77777777" w:rsidR="00A03898" w:rsidRPr="001D66B8" w:rsidRDefault="00A03898">
            <w:pPr>
              <w:pStyle w:val="NormalWeb"/>
              <w:rPr>
                <w:i/>
              </w:rPr>
            </w:pPr>
            <w:r w:rsidRPr="001D66B8">
              <w:rPr>
                <w:i/>
              </w:rPr>
              <w:t>Pseudomonas aeruginosa</w:t>
            </w:r>
          </w:p>
        </w:tc>
        <w:tc>
          <w:tcPr>
            <w:tcW w:w="1433" w:type="dxa"/>
            <w:hideMark/>
          </w:tcPr>
          <w:p w14:paraId="2E64F697" w14:textId="77777777" w:rsidR="00A03898" w:rsidRDefault="00A03898" w:rsidP="00817716">
            <w:pPr>
              <w:pStyle w:val="NormalWeb"/>
              <w:jc w:val="center"/>
            </w:pPr>
            <w:r>
              <w:t>50</w:t>
            </w:r>
          </w:p>
        </w:tc>
        <w:tc>
          <w:tcPr>
            <w:tcW w:w="1087" w:type="dxa"/>
            <w:hideMark/>
          </w:tcPr>
          <w:p w14:paraId="7254DC83" w14:textId="77777777" w:rsidR="00A03898" w:rsidRDefault="00A03898" w:rsidP="00817716">
            <w:pPr>
              <w:pStyle w:val="NormalWeb"/>
              <w:jc w:val="center"/>
            </w:pPr>
            <w:r>
              <w:t>0</w:t>
            </w:r>
          </w:p>
        </w:tc>
        <w:tc>
          <w:tcPr>
            <w:tcW w:w="1259" w:type="dxa"/>
            <w:hideMark/>
          </w:tcPr>
          <w:p w14:paraId="3C9C8FBE" w14:textId="77777777" w:rsidR="00A03898" w:rsidRDefault="00A03898" w:rsidP="00817716">
            <w:pPr>
              <w:pStyle w:val="NormalWeb"/>
              <w:jc w:val="center"/>
            </w:pPr>
            <w:r>
              <w:t>0</w:t>
            </w:r>
          </w:p>
        </w:tc>
      </w:tr>
      <w:tr w:rsidR="00A03898" w14:paraId="6F93E1D3" w14:textId="77777777" w:rsidTr="00CC7C7B">
        <w:tc>
          <w:tcPr>
            <w:tcW w:w="6660" w:type="dxa"/>
            <w:hideMark/>
          </w:tcPr>
          <w:p w14:paraId="760D6149" w14:textId="77777777" w:rsidR="00A03898" w:rsidRDefault="00A03898">
            <w:pPr>
              <w:pStyle w:val="NormalWeb"/>
            </w:pPr>
            <w:r w:rsidRPr="001D66B8">
              <w:rPr>
                <w:i/>
              </w:rPr>
              <w:t xml:space="preserve">Staphylococcus </w:t>
            </w:r>
            <w:proofErr w:type="spellStart"/>
            <w:r w:rsidRPr="001D66B8">
              <w:rPr>
                <w:i/>
              </w:rPr>
              <w:t>aureus</w:t>
            </w:r>
            <w:r w:rsidRPr="00767B3F">
              <w:rPr>
                <w:vertAlign w:val="superscript"/>
              </w:rPr>
              <w:t>a</w:t>
            </w:r>
            <w:proofErr w:type="spellEnd"/>
          </w:p>
        </w:tc>
        <w:tc>
          <w:tcPr>
            <w:tcW w:w="1433" w:type="dxa"/>
            <w:hideMark/>
          </w:tcPr>
          <w:p w14:paraId="7A5A27B9" w14:textId="77777777" w:rsidR="00A03898" w:rsidRDefault="00A03898" w:rsidP="00817716">
            <w:pPr>
              <w:pStyle w:val="NormalWeb"/>
              <w:jc w:val="center"/>
            </w:pPr>
            <w:r>
              <w:t>43</w:t>
            </w:r>
          </w:p>
        </w:tc>
        <w:tc>
          <w:tcPr>
            <w:tcW w:w="1087" w:type="dxa"/>
            <w:hideMark/>
          </w:tcPr>
          <w:p w14:paraId="6FB2EE4C" w14:textId="77777777" w:rsidR="00A03898" w:rsidRDefault="00A03898" w:rsidP="00817716">
            <w:pPr>
              <w:pStyle w:val="NormalWeb"/>
              <w:jc w:val="center"/>
            </w:pPr>
            <w:r>
              <w:t>4</w:t>
            </w:r>
          </w:p>
        </w:tc>
        <w:tc>
          <w:tcPr>
            <w:tcW w:w="1259" w:type="dxa"/>
            <w:hideMark/>
          </w:tcPr>
          <w:p w14:paraId="3E6CD0D2" w14:textId="77777777" w:rsidR="00A03898" w:rsidRDefault="00A03898" w:rsidP="00817716">
            <w:pPr>
              <w:pStyle w:val="NormalWeb"/>
              <w:jc w:val="center"/>
            </w:pPr>
            <w:r>
              <w:t>9</w:t>
            </w:r>
          </w:p>
        </w:tc>
      </w:tr>
      <w:tr w:rsidR="00A03898" w14:paraId="3BC21E69" w14:textId="77777777" w:rsidTr="00CC7C7B">
        <w:trPr>
          <w:cnfStyle w:val="000000010000" w:firstRow="0" w:lastRow="0" w:firstColumn="0" w:lastColumn="0" w:oddVBand="0" w:evenVBand="0" w:oddHBand="0" w:evenHBand="1" w:firstRowFirstColumn="0" w:firstRowLastColumn="0" w:lastRowFirstColumn="0" w:lastRowLastColumn="0"/>
        </w:trPr>
        <w:tc>
          <w:tcPr>
            <w:tcW w:w="6660" w:type="dxa"/>
            <w:hideMark/>
          </w:tcPr>
          <w:p w14:paraId="174B5E2E" w14:textId="77777777" w:rsidR="00A03898" w:rsidRPr="001D66B8" w:rsidRDefault="00A03898">
            <w:pPr>
              <w:pStyle w:val="NormalWeb"/>
              <w:rPr>
                <w:i/>
              </w:rPr>
            </w:pPr>
            <w:r w:rsidRPr="001D66B8">
              <w:rPr>
                <w:i/>
              </w:rPr>
              <w:t>Streptococcus pneumoniae</w:t>
            </w:r>
          </w:p>
        </w:tc>
        <w:tc>
          <w:tcPr>
            <w:tcW w:w="1433" w:type="dxa"/>
            <w:hideMark/>
          </w:tcPr>
          <w:p w14:paraId="4168CE5F" w14:textId="77777777" w:rsidR="00A03898" w:rsidRDefault="00A03898" w:rsidP="00817716">
            <w:pPr>
              <w:pStyle w:val="NormalWeb"/>
              <w:jc w:val="center"/>
            </w:pPr>
            <w:r>
              <w:t>14</w:t>
            </w:r>
          </w:p>
        </w:tc>
        <w:tc>
          <w:tcPr>
            <w:tcW w:w="1087" w:type="dxa"/>
            <w:hideMark/>
          </w:tcPr>
          <w:p w14:paraId="6CC1ED2C" w14:textId="77777777" w:rsidR="00A03898" w:rsidRDefault="00A03898" w:rsidP="00817716">
            <w:pPr>
              <w:pStyle w:val="NormalWeb"/>
              <w:jc w:val="center"/>
            </w:pPr>
            <w:r>
              <w:t>14</w:t>
            </w:r>
          </w:p>
        </w:tc>
        <w:tc>
          <w:tcPr>
            <w:tcW w:w="1259" w:type="dxa"/>
            <w:hideMark/>
          </w:tcPr>
          <w:p w14:paraId="66B4A8F1" w14:textId="77777777" w:rsidR="00A03898" w:rsidRDefault="00A03898" w:rsidP="00817716">
            <w:pPr>
              <w:pStyle w:val="NormalWeb"/>
              <w:jc w:val="center"/>
            </w:pPr>
            <w:r>
              <w:t>100</w:t>
            </w:r>
          </w:p>
        </w:tc>
      </w:tr>
      <w:tr w:rsidR="00A03898" w14:paraId="36DB07DA" w14:textId="77777777" w:rsidTr="00CC7C7B">
        <w:tc>
          <w:tcPr>
            <w:tcW w:w="6660" w:type="dxa"/>
            <w:hideMark/>
          </w:tcPr>
          <w:p w14:paraId="21157B76" w14:textId="77777777" w:rsidR="00A03898" w:rsidRPr="001D66B8" w:rsidRDefault="00A03898">
            <w:pPr>
              <w:pStyle w:val="NormalWeb"/>
              <w:rPr>
                <w:i/>
              </w:rPr>
            </w:pPr>
            <w:r w:rsidRPr="001D66B8">
              <w:rPr>
                <w:i/>
              </w:rPr>
              <w:t>Micrococcus luteus</w:t>
            </w:r>
          </w:p>
        </w:tc>
        <w:tc>
          <w:tcPr>
            <w:tcW w:w="1433" w:type="dxa"/>
            <w:hideMark/>
          </w:tcPr>
          <w:p w14:paraId="502E2520" w14:textId="77777777" w:rsidR="00A03898" w:rsidRDefault="00A03898" w:rsidP="00817716">
            <w:pPr>
              <w:pStyle w:val="NormalWeb"/>
              <w:jc w:val="center"/>
            </w:pPr>
            <w:r>
              <w:t>10</w:t>
            </w:r>
          </w:p>
        </w:tc>
        <w:tc>
          <w:tcPr>
            <w:tcW w:w="1087" w:type="dxa"/>
            <w:hideMark/>
          </w:tcPr>
          <w:p w14:paraId="15530C80" w14:textId="77777777" w:rsidR="00A03898" w:rsidRDefault="00A03898" w:rsidP="00817716">
            <w:pPr>
              <w:pStyle w:val="NormalWeb"/>
              <w:jc w:val="center"/>
            </w:pPr>
            <w:r>
              <w:t>0</w:t>
            </w:r>
          </w:p>
        </w:tc>
        <w:tc>
          <w:tcPr>
            <w:tcW w:w="1259" w:type="dxa"/>
            <w:hideMark/>
          </w:tcPr>
          <w:p w14:paraId="2E13561B" w14:textId="77777777" w:rsidR="00A03898" w:rsidRDefault="00A03898" w:rsidP="00817716">
            <w:pPr>
              <w:pStyle w:val="NormalWeb"/>
              <w:jc w:val="center"/>
            </w:pPr>
            <w:r>
              <w:t>0</w:t>
            </w:r>
          </w:p>
        </w:tc>
      </w:tr>
      <w:tr w:rsidR="00A03898" w14:paraId="090AE766" w14:textId="77777777" w:rsidTr="00CC7C7B">
        <w:trPr>
          <w:cnfStyle w:val="000000010000" w:firstRow="0" w:lastRow="0" w:firstColumn="0" w:lastColumn="0" w:oddVBand="0" w:evenVBand="0" w:oddHBand="0" w:evenHBand="1" w:firstRowFirstColumn="0" w:firstRowLastColumn="0" w:lastRowFirstColumn="0" w:lastRowLastColumn="0"/>
        </w:trPr>
        <w:tc>
          <w:tcPr>
            <w:tcW w:w="6660" w:type="dxa"/>
            <w:hideMark/>
          </w:tcPr>
          <w:p w14:paraId="0BC8F8F6" w14:textId="77777777" w:rsidR="00A03898" w:rsidRPr="001D66B8" w:rsidRDefault="00A03898">
            <w:pPr>
              <w:pStyle w:val="NormalWeb"/>
              <w:rPr>
                <w:i/>
              </w:rPr>
            </w:pPr>
            <w:r w:rsidRPr="001D66B8">
              <w:rPr>
                <w:i/>
              </w:rPr>
              <w:t>Serratia marcescens</w:t>
            </w:r>
          </w:p>
        </w:tc>
        <w:tc>
          <w:tcPr>
            <w:tcW w:w="1433" w:type="dxa"/>
            <w:hideMark/>
          </w:tcPr>
          <w:p w14:paraId="3803A2C6" w14:textId="77777777" w:rsidR="00A03898" w:rsidRDefault="00A03898" w:rsidP="00817716">
            <w:pPr>
              <w:pStyle w:val="NormalWeb"/>
              <w:jc w:val="center"/>
            </w:pPr>
            <w:r>
              <w:t>9</w:t>
            </w:r>
          </w:p>
        </w:tc>
        <w:tc>
          <w:tcPr>
            <w:tcW w:w="1087" w:type="dxa"/>
            <w:hideMark/>
          </w:tcPr>
          <w:p w14:paraId="7E88629D" w14:textId="77777777" w:rsidR="00A03898" w:rsidRDefault="00A03898" w:rsidP="00817716">
            <w:pPr>
              <w:pStyle w:val="NormalWeb"/>
              <w:jc w:val="center"/>
            </w:pPr>
            <w:r>
              <w:t>0</w:t>
            </w:r>
          </w:p>
        </w:tc>
        <w:tc>
          <w:tcPr>
            <w:tcW w:w="1259" w:type="dxa"/>
            <w:hideMark/>
          </w:tcPr>
          <w:p w14:paraId="513C1553" w14:textId="77777777" w:rsidR="00A03898" w:rsidRDefault="00A03898" w:rsidP="00817716">
            <w:pPr>
              <w:pStyle w:val="NormalWeb"/>
              <w:jc w:val="center"/>
            </w:pPr>
            <w:r>
              <w:t>0</w:t>
            </w:r>
          </w:p>
        </w:tc>
      </w:tr>
      <w:tr w:rsidR="00A03898" w14:paraId="67F3F6F0" w14:textId="77777777" w:rsidTr="00CC7C7B">
        <w:tc>
          <w:tcPr>
            <w:tcW w:w="6660" w:type="dxa"/>
            <w:hideMark/>
          </w:tcPr>
          <w:p w14:paraId="025BEA28" w14:textId="77777777" w:rsidR="00A03898" w:rsidRDefault="00A03898" w:rsidP="001D66B8">
            <w:pPr>
              <w:pStyle w:val="NormalWeb"/>
            </w:pPr>
            <w:r>
              <w:t xml:space="preserve">Other </w:t>
            </w:r>
            <w:r w:rsidR="001D66B8">
              <w:t>g</w:t>
            </w:r>
            <w:r>
              <w:t>ram-</w:t>
            </w:r>
            <w:proofErr w:type="spellStart"/>
            <w:r>
              <w:t>positive</w:t>
            </w:r>
            <w:r w:rsidRPr="00767B3F">
              <w:rPr>
                <w:vertAlign w:val="superscript"/>
              </w:rPr>
              <w:t>b</w:t>
            </w:r>
            <w:proofErr w:type="spellEnd"/>
          </w:p>
        </w:tc>
        <w:tc>
          <w:tcPr>
            <w:tcW w:w="1433" w:type="dxa"/>
            <w:hideMark/>
          </w:tcPr>
          <w:p w14:paraId="1B32B98E" w14:textId="77777777" w:rsidR="00A03898" w:rsidRDefault="00A03898" w:rsidP="00817716">
            <w:pPr>
              <w:pStyle w:val="NormalWeb"/>
              <w:jc w:val="center"/>
            </w:pPr>
            <w:r>
              <w:t>9</w:t>
            </w:r>
          </w:p>
        </w:tc>
        <w:tc>
          <w:tcPr>
            <w:tcW w:w="1087" w:type="dxa"/>
            <w:hideMark/>
          </w:tcPr>
          <w:p w14:paraId="040538D6" w14:textId="77777777" w:rsidR="00A03898" w:rsidRDefault="00A03898" w:rsidP="00817716">
            <w:pPr>
              <w:pStyle w:val="NormalWeb"/>
              <w:jc w:val="center"/>
            </w:pPr>
            <w:r>
              <w:t>1</w:t>
            </w:r>
          </w:p>
        </w:tc>
        <w:tc>
          <w:tcPr>
            <w:tcW w:w="1259" w:type="dxa"/>
            <w:hideMark/>
          </w:tcPr>
          <w:p w14:paraId="57620F5B" w14:textId="77777777" w:rsidR="00A03898" w:rsidRDefault="00A03898" w:rsidP="00817716">
            <w:pPr>
              <w:pStyle w:val="NormalWeb"/>
              <w:jc w:val="center"/>
            </w:pPr>
            <w:r>
              <w:t>12</w:t>
            </w:r>
          </w:p>
        </w:tc>
      </w:tr>
      <w:tr w:rsidR="00A03898" w14:paraId="483E8624" w14:textId="77777777" w:rsidTr="00CC7C7B">
        <w:trPr>
          <w:cnfStyle w:val="000000010000" w:firstRow="0" w:lastRow="0" w:firstColumn="0" w:lastColumn="0" w:oddVBand="0" w:evenVBand="0" w:oddHBand="0" w:evenHBand="1" w:firstRowFirstColumn="0" w:firstRowLastColumn="0" w:lastRowFirstColumn="0" w:lastRowLastColumn="0"/>
        </w:trPr>
        <w:tc>
          <w:tcPr>
            <w:tcW w:w="6660" w:type="dxa"/>
            <w:hideMark/>
          </w:tcPr>
          <w:p w14:paraId="15555013" w14:textId="77777777" w:rsidR="00A03898" w:rsidRDefault="00A03898">
            <w:pPr>
              <w:pStyle w:val="NormalWeb"/>
            </w:pPr>
            <w:r w:rsidRPr="001D66B8">
              <w:rPr>
                <w:i/>
              </w:rPr>
              <w:t>Streptococcus mitis/</w:t>
            </w:r>
            <w:proofErr w:type="spellStart"/>
            <w:r w:rsidRPr="001D66B8">
              <w:rPr>
                <w:i/>
              </w:rPr>
              <w:t>oralis</w:t>
            </w:r>
            <w:proofErr w:type="spellEnd"/>
            <w:r>
              <w:t xml:space="preserve"> group</w:t>
            </w:r>
          </w:p>
        </w:tc>
        <w:tc>
          <w:tcPr>
            <w:tcW w:w="1433" w:type="dxa"/>
            <w:hideMark/>
          </w:tcPr>
          <w:p w14:paraId="04ED9830" w14:textId="77777777" w:rsidR="00A03898" w:rsidRDefault="00A03898" w:rsidP="00817716">
            <w:pPr>
              <w:pStyle w:val="NormalWeb"/>
              <w:jc w:val="center"/>
            </w:pPr>
            <w:r>
              <w:t>8</w:t>
            </w:r>
          </w:p>
        </w:tc>
        <w:tc>
          <w:tcPr>
            <w:tcW w:w="1087" w:type="dxa"/>
            <w:hideMark/>
          </w:tcPr>
          <w:p w14:paraId="29F40E27" w14:textId="77777777" w:rsidR="00A03898" w:rsidRDefault="00A03898" w:rsidP="00817716">
            <w:pPr>
              <w:pStyle w:val="NormalWeb"/>
              <w:jc w:val="center"/>
            </w:pPr>
            <w:r>
              <w:t>8</w:t>
            </w:r>
          </w:p>
        </w:tc>
        <w:tc>
          <w:tcPr>
            <w:tcW w:w="1259" w:type="dxa"/>
            <w:hideMark/>
          </w:tcPr>
          <w:p w14:paraId="12CFC829" w14:textId="77777777" w:rsidR="00A03898" w:rsidRDefault="00A03898" w:rsidP="00817716">
            <w:pPr>
              <w:pStyle w:val="NormalWeb"/>
              <w:jc w:val="center"/>
            </w:pPr>
            <w:r>
              <w:t>100</w:t>
            </w:r>
          </w:p>
        </w:tc>
      </w:tr>
      <w:tr w:rsidR="00A03898" w14:paraId="4BD2BC37" w14:textId="77777777" w:rsidTr="00CC7C7B">
        <w:tc>
          <w:tcPr>
            <w:tcW w:w="6660" w:type="dxa"/>
            <w:hideMark/>
          </w:tcPr>
          <w:p w14:paraId="21ACE43A" w14:textId="77777777" w:rsidR="00A03898" w:rsidRDefault="00A03898" w:rsidP="001D66B8">
            <w:pPr>
              <w:pStyle w:val="NormalWeb"/>
            </w:pPr>
            <w:r>
              <w:t xml:space="preserve">Other </w:t>
            </w:r>
            <w:r w:rsidR="001D66B8">
              <w:t>g</w:t>
            </w:r>
            <w:r>
              <w:t>ram-</w:t>
            </w:r>
            <w:proofErr w:type="spellStart"/>
            <w:r>
              <w:t>negative</w:t>
            </w:r>
            <w:r w:rsidRPr="00767B3F">
              <w:rPr>
                <w:vertAlign w:val="superscript"/>
              </w:rPr>
              <w:t>c</w:t>
            </w:r>
            <w:proofErr w:type="spellEnd"/>
          </w:p>
        </w:tc>
        <w:tc>
          <w:tcPr>
            <w:tcW w:w="1433" w:type="dxa"/>
            <w:hideMark/>
          </w:tcPr>
          <w:p w14:paraId="00BC540D" w14:textId="77777777" w:rsidR="00A03898" w:rsidRDefault="00A03898" w:rsidP="00817716">
            <w:pPr>
              <w:pStyle w:val="NormalWeb"/>
              <w:jc w:val="center"/>
            </w:pPr>
            <w:r>
              <w:t>8</w:t>
            </w:r>
          </w:p>
        </w:tc>
        <w:tc>
          <w:tcPr>
            <w:tcW w:w="1087" w:type="dxa"/>
            <w:hideMark/>
          </w:tcPr>
          <w:p w14:paraId="53F11511" w14:textId="77777777" w:rsidR="00A03898" w:rsidRDefault="00A03898" w:rsidP="00817716">
            <w:pPr>
              <w:pStyle w:val="NormalWeb"/>
              <w:jc w:val="center"/>
            </w:pPr>
            <w:r>
              <w:t>1</w:t>
            </w:r>
          </w:p>
        </w:tc>
        <w:tc>
          <w:tcPr>
            <w:tcW w:w="1259" w:type="dxa"/>
            <w:hideMark/>
          </w:tcPr>
          <w:p w14:paraId="62C21CAB" w14:textId="77777777" w:rsidR="00A03898" w:rsidRDefault="00A03898" w:rsidP="00817716">
            <w:pPr>
              <w:pStyle w:val="NormalWeb"/>
              <w:jc w:val="center"/>
            </w:pPr>
            <w:r>
              <w:t>12</w:t>
            </w:r>
          </w:p>
        </w:tc>
      </w:tr>
      <w:tr w:rsidR="00A03898" w14:paraId="5FA7949C" w14:textId="77777777" w:rsidTr="00CC7C7B">
        <w:trPr>
          <w:cnfStyle w:val="000000010000" w:firstRow="0" w:lastRow="0" w:firstColumn="0" w:lastColumn="0" w:oddVBand="0" w:evenVBand="0" w:oddHBand="0" w:evenHBand="1" w:firstRowFirstColumn="0" w:firstRowLastColumn="0" w:lastRowFirstColumn="0" w:lastRowLastColumn="0"/>
        </w:trPr>
        <w:tc>
          <w:tcPr>
            <w:tcW w:w="6660" w:type="dxa"/>
            <w:hideMark/>
          </w:tcPr>
          <w:p w14:paraId="6E8B59A0" w14:textId="77777777" w:rsidR="00A03898" w:rsidRDefault="00A03898">
            <w:pPr>
              <w:pStyle w:val="NormalWeb"/>
            </w:pPr>
            <w:r w:rsidRPr="001D66B8">
              <w:rPr>
                <w:i/>
              </w:rPr>
              <w:t>Bacillus</w:t>
            </w:r>
            <w:r>
              <w:t xml:space="preserve"> spp.</w:t>
            </w:r>
          </w:p>
        </w:tc>
        <w:tc>
          <w:tcPr>
            <w:tcW w:w="1433" w:type="dxa"/>
            <w:hideMark/>
          </w:tcPr>
          <w:p w14:paraId="72FA528C" w14:textId="77777777" w:rsidR="00A03898" w:rsidRDefault="00A03898" w:rsidP="00817716">
            <w:pPr>
              <w:pStyle w:val="NormalWeb"/>
              <w:jc w:val="center"/>
            </w:pPr>
            <w:r>
              <w:t>6</w:t>
            </w:r>
          </w:p>
        </w:tc>
        <w:tc>
          <w:tcPr>
            <w:tcW w:w="1087" w:type="dxa"/>
            <w:hideMark/>
          </w:tcPr>
          <w:p w14:paraId="083DB5C8" w14:textId="77777777" w:rsidR="00A03898" w:rsidRDefault="00A03898" w:rsidP="00817716">
            <w:pPr>
              <w:pStyle w:val="NormalWeb"/>
              <w:jc w:val="center"/>
            </w:pPr>
            <w:r>
              <w:t>0</w:t>
            </w:r>
          </w:p>
        </w:tc>
        <w:tc>
          <w:tcPr>
            <w:tcW w:w="1259" w:type="dxa"/>
            <w:hideMark/>
          </w:tcPr>
          <w:p w14:paraId="427362F1" w14:textId="77777777" w:rsidR="00A03898" w:rsidRDefault="00A03898" w:rsidP="00817716">
            <w:pPr>
              <w:pStyle w:val="NormalWeb"/>
              <w:jc w:val="center"/>
            </w:pPr>
            <w:r>
              <w:t>0</w:t>
            </w:r>
          </w:p>
        </w:tc>
      </w:tr>
      <w:tr w:rsidR="00A03898" w14:paraId="59683B8F" w14:textId="77777777" w:rsidTr="00CC7C7B">
        <w:tc>
          <w:tcPr>
            <w:tcW w:w="6660" w:type="dxa"/>
            <w:hideMark/>
          </w:tcPr>
          <w:p w14:paraId="3AFD1571" w14:textId="77777777" w:rsidR="00A03898" w:rsidRDefault="00A03898">
            <w:pPr>
              <w:pStyle w:val="NormalWeb"/>
            </w:pPr>
            <w:proofErr w:type="spellStart"/>
            <w:r w:rsidRPr="001D66B8">
              <w:rPr>
                <w:i/>
              </w:rPr>
              <w:t>Rothia</w:t>
            </w:r>
            <w:proofErr w:type="spellEnd"/>
            <w:r>
              <w:t xml:space="preserve"> spp.</w:t>
            </w:r>
          </w:p>
        </w:tc>
        <w:tc>
          <w:tcPr>
            <w:tcW w:w="1433" w:type="dxa"/>
            <w:hideMark/>
          </w:tcPr>
          <w:p w14:paraId="1A2C51B1" w14:textId="77777777" w:rsidR="00A03898" w:rsidRDefault="00A03898" w:rsidP="00817716">
            <w:pPr>
              <w:pStyle w:val="NormalWeb"/>
              <w:jc w:val="center"/>
            </w:pPr>
            <w:r>
              <w:t>3</w:t>
            </w:r>
          </w:p>
        </w:tc>
        <w:tc>
          <w:tcPr>
            <w:tcW w:w="1087" w:type="dxa"/>
            <w:hideMark/>
          </w:tcPr>
          <w:p w14:paraId="3146AB46" w14:textId="77777777" w:rsidR="00A03898" w:rsidRDefault="00A03898" w:rsidP="00817716">
            <w:pPr>
              <w:pStyle w:val="NormalWeb"/>
              <w:jc w:val="center"/>
            </w:pPr>
            <w:r>
              <w:t>0</w:t>
            </w:r>
          </w:p>
        </w:tc>
        <w:tc>
          <w:tcPr>
            <w:tcW w:w="1259" w:type="dxa"/>
            <w:hideMark/>
          </w:tcPr>
          <w:p w14:paraId="7F256A34" w14:textId="77777777" w:rsidR="00A03898" w:rsidRDefault="00A03898" w:rsidP="00817716">
            <w:pPr>
              <w:pStyle w:val="NormalWeb"/>
              <w:jc w:val="center"/>
            </w:pPr>
            <w:r>
              <w:t>0</w:t>
            </w:r>
          </w:p>
        </w:tc>
      </w:tr>
      <w:tr w:rsidR="00A03898" w14:paraId="1300A37D" w14:textId="77777777" w:rsidTr="00CC7C7B">
        <w:trPr>
          <w:cnfStyle w:val="000000010000" w:firstRow="0" w:lastRow="0" w:firstColumn="0" w:lastColumn="0" w:oddVBand="0" w:evenVBand="0" w:oddHBand="0" w:evenHBand="1" w:firstRowFirstColumn="0" w:firstRowLastColumn="0" w:lastRowFirstColumn="0" w:lastRowLastColumn="0"/>
        </w:trPr>
        <w:tc>
          <w:tcPr>
            <w:tcW w:w="6660" w:type="dxa"/>
            <w:hideMark/>
          </w:tcPr>
          <w:p w14:paraId="0EC1C1BB" w14:textId="77777777" w:rsidR="00A03898" w:rsidRPr="001D66B8" w:rsidRDefault="00A03898">
            <w:pPr>
              <w:pStyle w:val="NormalWeb"/>
              <w:rPr>
                <w:i/>
              </w:rPr>
            </w:pPr>
            <w:r w:rsidRPr="001D66B8">
              <w:rPr>
                <w:i/>
              </w:rPr>
              <w:t xml:space="preserve">Streptococcus </w:t>
            </w:r>
            <w:proofErr w:type="spellStart"/>
            <w:r w:rsidRPr="001D66B8">
              <w:rPr>
                <w:i/>
              </w:rPr>
              <w:t>gordonii</w:t>
            </w:r>
            <w:proofErr w:type="spellEnd"/>
          </w:p>
        </w:tc>
        <w:tc>
          <w:tcPr>
            <w:tcW w:w="1433" w:type="dxa"/>
            <w:hideMark/>
          </w:tcPr>
          <w:p w14:paraId="3A31E22C" w14:textId="77777777" w:rsidR="00A03898" w:rsidRDefault="00A03898" w:rsidP="00817716">
            <w:pPr>
              <w:pStyle w:val="NormalWeb"/>
              <w:jc w:val="center"/>
            </w:pPr>
            <w:r>
              <w:t>2</w:t>
            </w:r>
          </w:p>
        </w:tc>
        <w:tc>
          <w:tcPr>
            <w:tcW w:w="1087" w:type="dxa"/>
            <w:hideMark/>
          </w:tcPr>
          <w:p w14:paraId="26BE9784" w14:textId="77777777" w:rsidR="00A03898" w:rsidRDefault="00A03898" w:rsidP="00817716">
            <w:pPr>
              <w:pStyle w:val="NormalWeb"/>
              <w:jc w:val="center"/>
            </w:pPr>
            <w:r>
              <w:t>2</w:t>
            </w:r>
          </w:p>
        </w:tc>
        <w:tc>
          <w:tcPr>
            <w:tcW w:w="1259" w:type="dxa"/>
            <w:hideMark/>
          </w:tcPr>
          <w:p w14:paraId="78C75B25" w14:textId="77777777" w:rsidR="00A03898" w:rsidRDefault="00A03898" w:rsidP="00817716">
            <w:pPr>
              <w:pStyle w:val="NormalWeb"/>
              <w:jc w:val="center"/>
            </w:pPr>
            <w:r>
              <w:t>100</w:t>
            </w:r>
          </w:p>
        </w:tc>
      </w:tr>
      <w:tr w:rsidR="00A03898" w:rsidRPr="00817716" w14:paraId="4D65FA16" w14:textId="77777777" w:rsidTr="00817716">
        <w:tc>
          <w:tcPr>
            <w:tcW w:w="6660" w:type="dxa"/>
            <w:shd w:val="clear" w:color="auto" w:fill="FDE9D9" w:themeFill="accent6" w:themeFillTint="33"/>
            <w:hideMark/>
          </w:tcPr>
          <w:p w14:paraId="1A8CAE6E" w14:textId="77777777" w:rsidR="00A03898" w:rsidRPr="00817716" w:rsidRDefault="00A03898">
            <w:pPr>
              <w:pStyle w:val="NormalWeb"/>
              <w:rPr>
                <w:b/>
              </w:rPr>
            </w:pPr>
            <w:r w:rsidRPr="00817716">
              <w:rPr>
                <w:b/>
              </w:rPr>
              <w:t>Total</w:t>
            </w:r>
          </w:p>
        </w:tc>
        <w:tc>
          <w:tcPr>
            <w:tcW w:w="1433" w:type="dxa"/>
            <w:shd w:val="clear" w:color="auto" w:fill="FDE9D9" w:themeFill="accent6" w:themeFillTint="33"/>
            <w:hideMark/>
          </w:tcPr>
          <w:p w14:paraId="220C7865" w14:textId="77777777" w:rsidR="00A03898" w:rsidRPr="00817716" w:rsidRDefault="00A03898" w:rsidP="00817716">
            <w:pPr>
              <w:pStyle w:val="NormalWeb"/>
              <w:jc w:val="center"/>
              <w:rPr>
                <w:b/>
              </w:rPr>
            </w:pPr>
            <w:r w:rsidRPr="00817716">
              <w:rPr>
                <w:b/>
              </w:rPr>
              <w:t>335</w:t>
            </w:r>
          </w:p>
        </w:tc>
        <w:tc>
          <w:tcPr>
            <w:tcW w:w="1087" w:type="dxa"/>
            <w:shd w:val="clear" w:color="auto" w:fill="FDE9D9" w:themeFill="accent6" w:themeFillTint="33"/>
            <w:hideMark/>
          </w:tcPr>
          <w:p w14:paraId="53738AA4" w14:textId="77777777" w:rsidR="00A03898" w:rsidRPr="00817716" w:rsidRDefault="00A03898" w:rsidP="00817716">
            <w:pPr>
              <w:pStyle w:val="NormalWeb"/>
              <w:jc w:val="center"/>
              <w:rPr>
                <w:b/>
              </w:rPr>
            </w:pPr>
            <w:r w:rsidRPr="00817716">
              <w:rPr>
                <w:b/>
              </w:rPr>
              <w:t>44</w:t>
            </w:r>
          </w:p>
        </w:tc>
        <w:tc>
          <w:tcPr>
            <w:tcW w:w="1259" w:type="dxa"/>
            <w:shd w:val="clear" w:color="auto" w:fill="FDE9D9" w:themeFill="accent6" w:themeFillTint="33"/>
            <w:hideMark/>
          </w:tcPr>
          <w:p w14:paraId="129A8827" w14:textId="77777777" w:rsidR="00A03898" w:rsidRPr="00817716" w:rsidRDefault="00A03898" w:rsidP="00817716">
            <w:pPr>
              <w:pStyle w:val="NormalWeb"/>
              <w:jc w:val="center"/>
              <w:rPr>
                <w:b/>
              </w:rPr>
            </w:pPr>
            <w:r w:rsidRPr="00817716">
              <w:rPr>
                <w:b/>
              </w:rPr>
              <w:t>13</w:t>
            </w:r>
          </w:p>
        </w:tc>
      </w:tr>
    </w:tbl>
    <w:p w14:paraId="5C38077D" w14:textId="77777777" w:rsidR="00A03898" w:rsidRDefault="00A03898" w:rsidP="007F2BAA">
      <w:pPr>
        <w:pStyle w:val="CDIfootnotes"/>
      </w:pPr>
      <w:r>
        <w:t>a</w:t>
      </w:r>
      <w:r>
        <w:tab/>
        <w:t xml:space="preserve">Including methicillin-resistant </w:t>
      </w:r>
      <w:r w:rsidRPr="001D66B8">
        <w:rPr>
          <w:i/>
        </w:rPr>
        <w:t>Staphylococcus aureus</w:t>
      </w:r>
      <w:r>
        <w:t>.</w:t>
      </w:r>
    </w:p>
    <w:p w14:paraId="6C843D05" w14:textId="77777777" w:rsidR="00A03898" w:rsidRDefault="00A03898" w:rsidP="007F2BAA">
      <w:pPr>
        <w:pStyle w:val="CDIfootnotes"/>
      </w:pPr>
      <w:r>
        <w:t>b</w:t>
      </w:r>
      <w:r>
        <w:tab/>
        <w:t xml:space="preserve">Other </w:t>
      </w:r>
      <w:r w:rsidR="001D66B8">
        <w:t>g</w:t>
      </w:r>
      <w:r>
        <w:t xml:space="preserve">ram-positive: </w:t>
      </w:r>
      <w:proofErr w:type="spellStart"/>
      <w:r w:rsidRPr="001D66B8">
        <w:rPr>
          <w:i/>
        </w:rPr>
        <w:t>Abiotrophia</w:t>
      </w:r>
      <w:proofErr w:type="spellEnd"/>
      <w:r w:rsidRPr="001D66B8">
        <w:rPr>
          <w:i/>
        </w:rPr>
        <w:t xml:space="preserve"> </w:t>
      </w:r>
      <w:proofErr w:type="spellStart"/>
      <w:r w:rsidRPr="001D66B8">
        <w:rPr>
          <w:i/>
        </w:rPr>
        <w:t>defectiva</w:t>
      </w:r>
      <w:proofErr w:type="spellEnd"/>
      <w:r>
        <w:t xml:space="preserve"> (1), </w:t>
      </w:r>
      <w:r w:rsidRPr="001D66B8">
        <w:rPr>
          <w:i/>
        </w:rPr>
        <w:t xml:space="preserve">Clostridium </w:t>
      </w:r>
      <w:proofErr w:type="spellStart"/>
      <w:r w:rsidRPr="001D66B8">
        <w:rPr>
          <w:i/>
        </w:rPr>
        <w:t>sporogenes</w:t>
      </w:r>
      <w:proofErr w:type="spellEnd"/>
      <w:r>
        <w:t xml:space="preserve"> (1), </w:t>
      </w:r>
      <w:proofErr w:type="spellStart"/>
      <w:r w:rsidRPr="001D66B8">
        <w:rPr>
          <w:i/>
        </w:rPr>
        <w:t>Lysinibacillus</w:t>
      </w:r>
      <w:proofErr w:type="spellEnd"/>
      <w:r w:rsidRPr="001D66B8">
        <w:rPr>
          <w:i/>
        </w:rPr>
        <w:t xml:space="preserve"> </w:t>
      </w:r>
      <w:proofErr w:type="spellStart"/>
      <w:r w:rsidRPr="001D66B8">
        <w:rPr>
          <w:i/>
        </w:rPr>
        <w:t>sphaericus</w:t>
      </w:r>
      <w:proofErr w:type="spellEnd"/>
      <w:r>
        <w:t xml:space="preserve"> (1), </w:t>
      </w:r>
      <w:r w:rsidRPr="001D66B8">
        <w:rPr>
          <w:i/>
        </w:rPr>
        <w:t>Propionibacterium</w:t>
      </w:r>
      <w:r>
        <w:t xml:space="preserve"> spp. (1), </w:t>
      </w:r>
      <w:r w:rsidRPr="001D66B8">
        <w:rPr>
          <w:i/>
        </w:rPr>
        <w:t>Enterococcus faecalis</w:t>
      </w:r>
      <w:r>
        <w:t xml:space="preserve"> (1), </w:t>
      </w:r>
      <w:proofErr w:type="spellStart"/>
      <w:r w:rsidRPr="001D66B8">
        <w:rPr>
          <w:i/>
        </w:rPr>
        <w:t>Brevibacillus</w:t>
      </w:r>
      <w:proofErr w:type="spellEnd"/>
      <w:r w:rsidRPr="001D66B8">
        <w:rPr>
          <w:i/>
        </w:rPr>
        <w:t xml:space="preserve"> </w:t>
      </w:r>
      <w:proofErr w:type="spellStart"/>
      <w:r w:rsidRPr="001D66B8">
        <w:rPr>
          <w:i/>
        </w:rPr>
        <w:t>borstelensis</w:t>
      </w:r>
      <w:proofErr w:type="spellEnd"/>
      <w:r>
        <w:t xml:space="preserve"> (1), </w:t>
      </w:r>
      <w:proofErr w:type="spellStart"/>
      <w:r w:rsidRPr="001D66B8">
        <w:rPr>
          <w:i/>
        </w:rPr>
        <w:t>Paenibacillus</w:t>
      </w:r>
      <w:proofErr w:type="spellEnd"/>
      <w:r>
        <w:t xml:space="preserve"> spp. (1), </w:t>
      </w:r>
      <w:r w:rsidRPr="001D66B8">
        <w:rPr>
          <w:i/>
        </w:rPr>
        <w:t>Streptococcus sanguinis</w:t>
      </w:r>
      <w:r>
        <w:t xml:space="preserve"> (1), </w:t>
      </w:r>
      <w:r w:rsidRPr="001D66B8">
        <w:rPr>
          <w:i/>
        </w:rPr>
        <w:t xml:space="preserve">Streptococcus </w:t>
      </w:r>
      <w:proofErr w:type="spellStart"/>
      <w:r w:rsidRPr="001D66B8">
        <w:rPr>
          <w:i/>
        </w:rPr>
        <w:t>dysgalactiae</w:t>
      </w:r>
      <w:proofErr w:type="spellEnd"/>
      <w:r>
        <w:t xml:space="preserve"> (1).</w:t>
      </w:r>
    </w:p>
    <w:p w14:paraId="2825D743" w14:textId="77777777" w:rsidR="00A03898" w:rsidRDefault="00A03898" w:rsidP="007F2BAA">
      <w:pPr>
        <w:pStyle w:val="CDIfootnotes"/>
      </w:pPr>
      <w:r>
        <w:t>c</w:t>
      </w:r>
      <w:r>
        <w:tab/>
        <w:t xml:space="preserve">Other </w:t>
      </w:r>
      <w:r w:rsidR="001D66B8">
        <w:t>g</w:t>
      </w:r>
      <w:r>
        <w:t xml:space="preserve">ram-negative: </w:t>
      </w:r>
      <w:r w:rsidRPr="001D66B8">
        <w:rPr>
          <w:i/>
        </w:rPr>
        <w:t>Acinetobacter</w:t>
      </w:r>
      <w:r>
        <w:t xml:space="preserve"> spp. (1), </w:t>
      </w:r>
      <w:proofErr w:type="spellStart"/>
      <w:r w:rsidRPr="001D66B8">
        <w:rPr>
          <w:i/>
        </w:rPr>
        <w:t>Achromobacter</w:t>
      </w:r>
      <w:proofErr w:type="spellEnd"/>
      <w:r w:rsidRPr="001D66B8">
        <w:rPr>
          <w:i/>
        </w:rPr>
        <w:t xml:space="preserve"> </w:t>
      </w:r>
      <w:proofErr w:type="spellStart"/>
      <w:r w:rsidRPr="001D66B8">
        <w:rPr>
          <w:i/>
        </w:rPr>
        <w:t>xylosoxidans</w:t>
      </w:r>
      <w:proofErr w:type="spellEnd"/>
      <w:r>
        <w:t xml:space="preserve"> (1), </w:t>
      </w:r>
      <w:r w:rsidRPr="001D66B8">
        <w:rPr>
          <w:i/>
        </w:rPr>
        <w:t>Enterobacter cloacae</w:t>
      </w:r>
      <w:r>
        <w:t xml:space="preserve"> complex (1), </w:t>
      </w:r>
      <w:r w:rsidRPr="001D66B8">
        <w:rPr>
          <w:i/>
        </w:rPr>
        <w:t xml:space="preserve">Klebsiella </w:t>
      </w:r>
      <w:proofErr w:type="spellStart"/>
      <w:r w:rsidRPr="001D66B8">
        <w:rPr>
          <w:i/>
        </w:rPr>
        <w:t>oxytoca</w:t>
      </w:r>
      <w:proofErr w:type="spellEnd"/>
      <w:r>
        <w:t xml:space="preserve"> (1), </w:t>
      </w:r>
      <w:proofErr w:type="spellStart"/>
      <w:r w:rsidRPr="001D66B8">
        <w:rPr>
          <w:i/>
        </w:rPr>
        <w:t>Roseomonas</w:t>
      </w:r>
      <w:proofErr w:type="spellEnd"/>
      <w:r w:rsidRPr="001D66B8">
        <w:rPr>
          <w:i/>
        </w:rPr>
        <w:t xml:space="preserve"> mucosa</w:t>
      </w:r>
      <w:r>
        <w:t xml:space="preserve"> (2), </w:t>
      </w:r>
      <w:r w:rsidRPr="001D66B8">
        <w:rPr>
          <w:i/>
        </w:rPr>
        <w:t xml:space="preserve">Citrobacter </w:t>
      </w:r>
      <w:proofErr w:type="spellStart"/>
      <w:r w:rsidRPr="001D66B8">
        <w:rPr>
          <w:i/>
        </w:rPr>
        <w:t>koseri</w:t>
      </w:r>
      <w:proofErr w:type="spellEnd"/>
      <w:r>
        <w:t xml:space="preserve"> (1), </w:t>
      </w:r>
      <w:r w:rsidRPr="001D66B8">
        <w:rPr>
          <w:i/>
        </w:rPr>
        <w:t>Proteus mirabilis</w:t>
      </w:r>
      <w:r>
        <w:t xml:space="preserve"> (1).</w:t>
      </w:r>
    </w:p>
    <w:p w14:paraId="4EBFF54A" w14:textId="77777777" w:rsidR="00A03898" w:rsidRPr="007F2BAA" w:rsidRDefault="00A03898" w:rsidP="007F2BAA">
      <w:pPr>
        <w:pStyle w:val="Heading2"/>
      </w:pPr>
      <w:r w:rsidRPr="007F2BAA">
        <w:t xml:space="preserve">Antibiotic resistance to chloramphenicol </w:t>
      </w:r>
    </w:p>
    <w:p w14:paraId="3531EA74" w14:textId="77777777" w:rsidR="00A03898" w:rsidRDefault="00A03898" w:rsidP="007F2BAA">
      <w:r>
        <w:t xml:space="preserve">All isolates were tested against chloramphenicol and the proportion resistant was 21% (79/374), as shown in Table 7. Of the coagulase-negative staphylococci isolates, 21/173 (12%) were resistant to chloramphenicol, as were 2/43 (5%) of the </w:t>
      </w:r>
      <w:r w:rsidRPr="007F2BAA">
        <w:rPr>
          <w:rStyle w:val="Emphasis"/>
          <w:b w:val="0"/>
        </w:rPr>
        <w:t xml:space="preserve">Staphylococcus aureus </w:t>
      </w:r>
      <w:r>
        <w:t xml:space="preserve">isolated. Of the </w:t>
      </w:r>
      <w:r w:rsidRPr="007F2BAA">
        <w:rPr>
          <w:rStyle w:val="Emphasis"/>
          <w:b w:val="0"/>
        </w:rPr>
        <w:t>Streptococcus pneumoniae</w:t>
      </w:r>
      <w:r>
        <w:t xml:space="preserve"> isolated, one (1/14; 7%) was resistant to chloramphenicol. </w:t>
      </w:r>
      <w:r w:rsidRPr="007F2BAA">
        <w:rPr>
          <w:rStyle w:val="Emphasis"/>
          <w:b w:val="0"/>
        </w:rPr>
        <w:t>Pseudomonas aeruginosa</w:t>
      </w:r>
      <w:r>
        <w:t xml:space="preserve"> has intrinsic resistance to chloramphenicol.</w:t>
      </w:r>
    </w:p>
    <w:p w14:paraId="56FC446C" w14:textId="77777777" w:rsidR="004632AB" w:rsidRDefault="004632AB">
      <w:pPr>
        <w:rPr>
          <w:b/>
        </w:rPr>
      </w:pPr>
      <w:r>
        <w:br w:type="page"/>
      </w:r>
    </w:p>
    <w:p w14:paraId="26D9CCBC" w14:textId="77777777" w:rsidR="00A03898" w:rsidRDefault="00A03898" w:rsidP="007F2BAA">
      <w:pPr>
        <w:pStyle w:val="CDIFigures"/>
      </w:pPr>
      <w:r>
        <w:lastRenderedPageBreak/>
        <w:t>Table 7. The total number of organisms isolated from corneal scrapes during the period 2017–2018 and the number (n) and percentage (%) resistant to chloramphenicol.</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7 shows the number and percentage of the organisms resistant to chloramphenicol from the corneal scrapes in 2017-2018&#10;"/>
      </w:tblPr>
      <w:tblGrid>
        <w:gridCol w:w="7020"/>
        <w:gridCol w:w="1073"/>
        <w:gridCol w:w="1087"/>
        <w:gridCol w:w="1260"/>
      </w:tblGrid>
      <w:tr w:rsidR="004632AB" w:rsidRPr="004632AB" w14:paraId="505A2454" w14:textId="77777777" w:rsidTr="00347932">
        <w:trPr>
          <w:cnfStyle w:val="100000000000" w:firstRow="1" w:lastRow="0" w:firstColumn="0" w:lastColumn="0" w:oddVBand="0" w:evenVBand="0" w:oddHBand="0" w:evenHBand="0" w:firstRowFirstColumn="0" w:firstRowLastColumn="0" w:lastRowFirstColumn="0" w:lastRowLastColumn="0"/>
          <w:tblHeader/>
        </w:trPr>
        <w:tc>
          <w:tcPr>
            <w:tcW w:w="7020" w:type="dxa"/>
            <w:vMerge w:val="restart"/>
            <w:tcBorders>
              <w:bottom w:val="single" w:sz="2" w:space="0" w:color="FFFFFF" w:themeColor="background1"/>
              <w:right w:val="single" w:sz="2" w:space="0" w:color="FFFFFF" w:themeColor="background1"/>
            </w:tcBorders>
            <w:hideMark/>
          </w:tcPr>
          <w:p w14:paraId="0C90188C" w14:textId="77777777" w:rsidR="00A03898" w:rsidRPr="004632AB" w:rsidRDefault="00A03898">
            <w:pPr>
              <w:pStyle w:val="NormalWeb"/>
              <w:rPr>
                <w:color w:val="FFFFFF" w:themeColor="background1"/>
              </w:rPr>
            </w:pPr>
            <w:r w:rsidRPr="004632AB">
              <w:rPr>
                <w:color w:val="FFFFFF" w:themeColor="background1"/>
              </w:rPr>
              <w:t>Organism</w:t>
            </w:r>
          </w:p>
        </w:tc>
        <w:tc>
          <w:tcPr>
            <w:tcW w:w="1073"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0F0A7AF2" w14:textId="77777777" w:rsidR="00A03898" w:rsidRPr="004632AB" w:rsidRDefault="00A03898" w:rsidP="004632AB">
            <w:pPr>
              <w:pStyle w:val="NormalWeb"/>
              <w:jc w:val="center"/>
              <w:rPr>
                <w:color w:val="FFFFFF" w:themeColor="background1"/>
              </w:rPr>
            </w:pPr>
            <w:r w:rsidRPr="004632AB">
              <w:rPr>
                <w:color w:val="FFFFFF" w:themeColor="background1"/>
              </w:rPr>
              <w:t>Total</w:t>
            </w:r>
          </w:p>
        </w:tc>
        <w:tc>
          <w:tcPr>
            <w:tcW w:w="2347" w:type="dxa"/>
            <w:gridSpan w:val="2"/>
            <w:tcBorders>
              <w:left w:val="single" w:sz="2" w:space="0" w:color="FFFFFF" w:themeColor="background1"/>
              <w:bottom w:val="single" w:sz="2" w:space="0" w:color="FFFFFF" w:themeColor="background1"/>
            </w:tcBorders>
            <w:hideMark/>
          </w:tcPr>
          <w:p w14:paraId="201B3F5A" w14:textId="77777777" w:rsidR="00A03898" w:rsidRPr="004632AB" w:rsidRDefault="00A03898" w:rsidP="004632AB">
            <w:pPr>
              <w:pStyle w:val="NormalWeb"/>
              <w:jc w:val="center"/>
              <w:rPr>
                <w:color w:val="FFFFFF" w:themeColor="background1"/>
              </w:rPr>
            </w:pPr>
            <w:r w:rsidRPr="004632AB">
              <w:rPr>
                <w:color w:val="FFFFFF" w:themeColor="background1"/>
              </w:rPr>
              <w:t>Resistant</w:t>
            </w:r>
          </w:p>
        </w:tc>
      </w:tr>
      <w:tr w:rsidR="004632AB" w:rsidRPr="004632AB" w14:paraId="5E35DE50" w14:textId="77777777" w:rsidTr="00347932">
        <w:trPr>
          <w:cnfStyle w:val="100000000000" w:firstRow="1" w:lastRow="0" w:firstColumn="0" w:lastColumn="0" w:oddVBand="0" w:evenVBand="0" w:oddHBand="0" w:evenHBand="0" w:firstRowFirstColumn="0" w:firstRowLastColumn="0" w:lastRowFirstColumn="0" w:lastRowLastColumn="0"/>
          <w:tblHeader/>
        </w:trPr>
        <w:tc>
          <w:tcPr>
            <w:tcW w:w="7020" w:type="dxa"/>
            <w:vMerge/>
            <w:tcBorders>
              <w:top w:val="single" w:sz="2" w:space="0" w:color="FFFFFF" w:themeColor="background1"/>
              <w:right w:val="single" w:sz="2" w:space="0" w:color="FFFFFF" w:themeColor="background1"/>
            </w:tcBorders>
            <w:hideMark/>
          </w:tcPr>
          <w:p w14:paraId="2D30930B" w14:textId="77777777" w:rsidR="00A03898" w:rsidRPr="004632AB" w:rsidRDefault="00A03898">
            <w:pPr>
              <w:rPr>
                <w:color w:val="FFFFFF" w:themeColor="background1"/>
                <w:sz w:val="24"/>
                <w:szCs w:val="24"/>
              </w:rPr>
            </w:pPr>
          </w:p>
        </w:tc>
        <w:tc>
          <w:tcPr>
            <w:tcW w:w="1073" w:type="dxa"/>
            <w:vMerge/>
            <w:tcBorders>
              <w:top w:val="single" w:sz="2" w:space="0" w:color="FFFFFF" w:themeColor="background1"/>
              <w:left w:val="single" w:sz="2" w:space="0" w:color="FFFFFF" w:themeColor="background1"/>
              <w:right w:val="single" w:sz="2" w:space="0" w:color="FFFFFF" w:themeColor="background1"/>
            </w:tcBorders>
            <w:hideMark/>
          </w:tcPr>
          <w:p w14:paraId="3B85CF62" w14:textId="77777777" w:rsidR="00A03898" w:rsidRPr="004632AB" w:rsidRDefault="00A03898" w:rsidP="004632AB">
            <w:pPr>
              <w:jc w:val="center"/>
              <w:rPr>
                <w:color w:val="FFFFFF" w:themeColor="background1"/>
                <w:sz w:val="24"/>
                <w:szCs w:val="24"/>
              </w:rPr>
            </w:pPr>
          </w:p>
        </w:tc>
        <w:tc>
          <w:tcPr>
            <w:tcW w:w="1087" w:type="dxa"/>
            <w:tcBorders>
              <w:top w:val="single" w:sz="2" w:space="0" w:color="FFFFFF" w:themeColor="background1"/>
              <w:left w:val="single" w:sz="2" w:space="0" w:color="FFFFFF" w:themeColor="background1"/>
              <w:right w:val="single" w:sz="2" w:space="0" w:color="FFFFFF" w:themeColor="background1"/>
            </w:tcBorders>
            <w:hideMark/>
          </w:tcPr>
          <w:p w14:paraId="1771B9E5" w14:textId="77777777" w:rsidR="00A03898" w:rsidRPr="004632AB" w:rsidRDefault="00A03898" w:rsidP="004632AB">
            <w:pPr>
              <w:pStyle w:val="NormalWeb"/>
              <w:jc w:val="center"/>
              <w:rPr>
                <w:color w:val="FFFFFF" w:themeColor="background1"/>
              </w:rPr>
            </w:pPr>
            <w:r w:rsidRPr="004632AB">
              <w:rPr>
                <w:color w:val="FFFFFF" w:themeColor="background1"/>
              </w:rPr>
              <w:t>(n)</w:t>
            </w:r>
          </w:p>
        </w:tc>
        <w:tc>
          <w:tcPr>
            <w:tcW w:w="1260" w:type="dxa"/>
            <w:tcBorders>
              <w:top w:val="single" w:sz="2" w:space="0" w:color="FFFFFF" w:themeColor="background1"/>
              <w:left w:val="single" w:sz="2" w:space="0" w:color="FFFFFF" w:themeColor="background1"/>
            </w:tcBorders>
            <w:hideMark/>
          </w:tcPr>
          <w:p w14:paraId="00F55120" w14:textId="77777777" w:rsidR="00A03898" w:rsidRPr="004632AB" w:rsidRDefault="00A03898" w:rsidP="004632AB">
            <w:pPr>
              <w:pStyle w:val="NormalWeb"/>
              <w:jc w:val="center"/>
              <w:rPr>
                <w:color w:val="FFFFFF" w:themeColor="background1"/>
              </w:rPr>
            </w:pPr>
            <w:r w:rsidRPr="004632AB">
              <w:rPr>
                <w:color w:val="FFFFFF" w:themeColor="background1"/>
              </w:rPr>
              <w:t>(%)</w:t>
            </w:r>
          </w:p>
        </w:tc>
      </w:tr>
      <w:tr w:rsidR="00A03898" w14:paraId="31727950" w14:textId="77777777" w:rsidTr="004632AB">
        <w:tc>
          <w:tcPr>
            <w:tcW w:w="7020" w:type="dxa"/>
            <w:hideMark/>
          </w:tcPr>
          <w:p w14:paraId="539E8AEA" w14:textId="77777777" w:rsidR="00A03898" w:rsidRDefault="00A03898">
            <w:pPr>
              <w:pStyle w:val="NormalWeb"/>
            </w:pPr>
            <w:r>
              <w:t>Coagulase-negative staphylococci</w:t>
            </w:r>
          </w:p>
        </w:tc>
        <w:tc>
          <w:tcPr>
            <w:tcW w:w="1073" w:type="dxa"/>
            <w:hideMark/>
          </w:tcPr>
          <w:p w14:paraId="04440EE0" w14:textId="77777777" w:rsidR="00A03898" w:rsidRDefault="00A03898" w:rsidP="004632AB">
            <w:pPr>
              <w:pStyle w:val="NormalWeb"/>
              <w:jc w:val="center"/>
            </w:pPr>
            <w:r>
              <w:t>173</w:t>
            </w:r>
          </w:p>
        </w:tc>
        <w:tc>
          <w:tcPr>
            <w:tcW w:w="1087" w:type="dxa"/>
            <w:hideMark/>
          </w:tcPr>
          <w:p w14:paraId="41FB4F03" w14:textId="77777777" w:rsidR="00A03898" w:rsidRDefault="00A03898" w:rsidP="004632AB">
            <w:pPr>
              <w:pStyle w:val="NormalWeb"/>
              <w:jc w:val="center"/>
            </w:pPr>
            <w:r>
              <w:t>21</w:t>
            </w:r>
          </w:p>
        </w:tc>
        <w:tc>
          <w:tcPr>
            <w:tcW w:w="1260" w:type="dxa"/>
            <w:hideMark/>
          </w:tcPr>
          <w:p w14:paraId="6113034D" w14:textId="77777777" w:rsidR="00A03898" w:rsidRDefault="00A03898" w:rsidP="004632AB">
            <w:pPr>
              <w:pStyle w:val="NormalWeb"/>
              <w:jc w:val="center"/>
            </w:pPr>
            <w:r>
              <w:t>12</w:t>
            </w:r>
          </w:p>
        </w:tc>
      </w:tr>
      <w:tr w:rsidR="00A03898" w14:paraId="57EB2D83" w14:textId="77777777" w:rsidTr="004632AB">
        <w:trPr>
          <w:cnfStyle w:val="000000010000" w:firstRow="0" w:lastRow="0" w:firstColumn="0" w:lastColumn="0" w:oddVBand="0" w:evenVBand="0" w:oddHBand="0" w:evenHBand="1" w:firstRowFirstColumn="0" w:firstRowLastColumn="0" w:lastRowFirstColumn="0" w:lastRowLastColumn="0"/>
        </w:trPr>
        <w:tc>
          <w:tcPr>
            <w:tcW w:w="7020" w:type="dxa"/>
            <w:hideMark/>
          </w:tcPr>
          <w:p w14:paraId="0FA4D1D3" w14:textId="77777777" w:rsidR="00A03898" w:rsidRDefault="00A03898">
            <w:pPr>
              <w:pStyle w:val="NormalWeb"/>
            </w:pPr>
            <w:r w:rsidRPr="001D66B8">
              <w:rPr>
                <w:i/>
              </w:rPr>
              <w:t>Pseudomonas aeruginosa</w:t>
            </w:r>
            <w:r>
              <w:t xml:space="preserve"> (IR)</w:t>
            </w:r>
            <w:r w:rsidRPr="004632AB">
              <w:rPr>
                <w:vertAlign w:val="superscript"/>
              </w:rPr>
              <w:t>a</w:t>
            </w:r>
          </w:p>
        </w:tc>
        <w:tc>
          <w:tcPr>
            <w:tcW w:w="1073" w:type="dxa"/>
            <w:hideMark/>
          </w:tcPr>
          <w:p w14:paraId="41124460" w14:textId="77777777" w:rsidR="00A03898" w:rsidRDefault="00A03898" w:rsidP="004632AB">
            <w:pPr>
              <w:pStyle w:val="NormalWeb"/>
              <w:jc w:val="center"/>
            </w:pPr>
            <w:r>
              <w:t>50</w:t>
            </w:r>
          </w:p>
        </w:tc>
        <w:tc>
          <w:tcPr>
            <w:tcW w:w="1087" w:type="dxa"/>
            <w:hideMark/>
          </w:tcPr>
          <w:p w14:paraId="74D5DD9B" w14:textId="77777777" w:rsidR="00A03898" w:rsidRDefault="00A03898" w:rsidP="004632AB">
            <w:pPr>
              <w:pStyle w:val="NormalWeb"/>
              <w:jc w:val="center"/>
            </w:pPr>
            <w:r>
              <w:t>50</w:t>
            </w:r>
          </w:p>
        </w:tc>
        <w:tc>
          <w:tcPr>
            <w:tcW w:w="1260" w:type="dxa"/>
            <w:hideMark/>
          </w:tcPr>
          <w:p w14:paraId="4BA36F21" w14:textId="77777777" w:rsidR="00A03898" w:rsidRDefault="00A03898" w:rsidP="004632AB">
            <w:pPr>
              <w:pStyle w:val="NormalWeb"/>
              <w:jc w:val="center"/>
            </w:pPr>
            <w:r>
              <w:t>100</w:t>
            </w:r>
          </w:p>
        </w:tc>
      </w:tr>
      <w:tr w:rsidR="00A03898" w14:paraId="1154D2D4" w14:textId="77777777" w:rsidTr="004632AB">
        <w:tc>
          <w:tcPr>
            <w:tcW w:w="7020" w:type="dxa"/>
            <w:hideMark/>
          </w:tcPr>
          <w:p w14:paraId="743DE356" w14:textId="77777777" w:rsidR="00A03898" w:rsidRDefault="00A03898">
            <w:pPr>
              <w:pStyle w:val="NormalWeb"/>
            </w:pPr>
            <w:r w:rsidRPr="001D66B8">
              <w:rPr>
                <w:i/>
              </w:rPr>
              <w:t xml:space="preserve">Staphylococcus </w:t>
            </w:r>
            <w:proofErr w:type="spellStart"/>
            <w:r w:rsidRPr="001D66B8">
              <w:rPr>
                <w:i/>
              </w:rPr>
              <w:t>aureus</w:t>
            </w:r>
            <w:r w:rsidRPr="004632AB">
              <w:rPr>
                <w:vertAlign w:val="superscript"/>
              </w:rPr>
              <w:t>b</w:t>
            </w:r>
            <w:proofErr w:type="spellEnd"/>
          </w:p>
        </w:tc>
        <w:tc>
          <w:tcPr>
            <w:tcW w:w="1073" w:type="dxa"/>
            <w:hideMark/>
          </w:tcPr>
          <w:p w14:paraId="054757E7" w14:textId="77777777" w:rsidR="00A03898" w:rsidRDefault="00A03898" w:rsidP="004632AB">
            <w:pPr>
              <w:pStyle w:val="NormalWeb"/>
              <w:jc w:val="center"/>
            </w:pPr>
            <w:r>
              <w:t>43</w:t>
            </w:r>
          </w:p>
        </w:tc>
        <w:tc>
          <w:tcPr>
            <w:tcW w:w="1087" w:type="dxa"/>
            <w:hideMark/>
          </w:tcPr>
          <w:p w14:paraId="1D03DD8F" w14:textId="77777777" w:rsidR="00A03898" w:rsidRDefault="00A03898" w:rsidP="004632AB">
            <w:pPr>
              <w:pStyle w:val="NormalWeb"/>
              <w:jc w:val="center"/>
            </w:pPr>
            <w:r>
              <w:t>2</w:t>
            </w:r>
          </w:p>
        </w:tc>
        <w:tc>
          <w:tcPr>
            <w:tcW w:w="1260" w:type="dxa"/>
            <w:hideMark/>
          </w:tcPr>
          <w:p w14:paraId="385789F8" w14:textId="77777777" w:rsidR="00A03898" w:rsidRDefault="00A03898" w:rsidP="004632AB">
            <w:pPr>
              <w:pStyle w:val="NormalWeb"/>
              <w:jc w:val="center"/>
            </w:pPr>
            <w:r>
              <w:t>5</w:t>
            </w:r>
          </w:p>
        </w:tc>
      </w:tr>
      <w:tr w:rsidR="00A03898" w14:paraId="30DF47C1" w14:textId="77777777" w:rsidTr="004632AB">
        <w:trPr>
          <w:cnfStyle w:val="000000010000" w:firstRow="0" w:lastRow="0" w:firstColumn="0" w:lastColumn="0" w:oddVBand="0" w:evenVBand="0" w:oddHBand="0" w:evenHBand="1" w:firstRowFirstColumn="0" w:firstRowLastColumn="0" w:lastRowFirstColumn="0" w:lastRowLastColumn="0"/>
        </w:trPr>
        <w:tc>
          <w:tcPr>
            <w:tcW w:w="7020" w:type="dxa"/>
            <w:hideMark/>
          </w:tcPr>
          <w:p w14:paraId="7E28B96C" w14:textId="77777777" w:rsidR="00A03898" w:rsidRDefault="00A03898">
            <w:pPr>
              <w:pStyle w:val="NormalWeb"/>
            </w:pPr>
            <w:r w:rsidRPr="001D66B8">
              <w:rPr>
                <w:i/>
              </w:rPr>
              <w:t>Moraxella</w:t>
            </w:r>
            <w:r>
              <w:t xml:space="preserve"> spp.</w:t>
            </w:r>
          </w:p>
        </w:tc>
        <w:tc>
          <w:tcPr>
            <w:tcW w:w="1073" w:type="dxa"/>
            <w:hideMark/>
          </w:tcPr>
          <w:p w14:paraId="7B5E5D17" w14:textId="77777777" w:rsidR="00A03898" w:rsidRDefault="00A03898" w:rsidP="004632AB">
            <w:pPr>
              <w:pStyle w:val="NormalWeb"/>
              <w:jc w:val="center"/>
            </w:pPr>
            <w:r>
              <w:t>24</w:t>
            </w:r>
          </w:p>
        </w:tc>
        <w:tc>
          <w:tcPr>
            <w:tcW w:w="1087" w:type="dxa"/>
            <w:hideMark/>
          </w:tcPr>
          <w:p w14:paraId="6E263B1B" w14:textId="77777777" w:rsidR="00A03898" w:rsidRDefault="00A03898" w:rsidP="004632AB">
            <w:pPr>
              <w:pStyle w:val="NormalWeb"/>
              <w:jc w:val="center"/>
            </w:pPr>
            <w:r>
              <w:t>0</w:t>
            </w:r>
          </w:p>
        </w:tc>
        <w:tc>
          <w:tcPr>
            <w:tcW w:w="1260" w:type="dxa"/>
            <w:hideMark/>
          </w:tcPr>
          <w:p w14:paraId="4BB66F79" w14:textId="77777777" w:rsidR="00A03898" w:rsidRDefault="00A03898" w:rsidP="004632AB">
            <w:pPr>
              <w:pStyle w:val="NormalWeb"/>
              <w:jc w:val="center"/>
            </w:pPr>
            <w:r>
              <w:t>0</w:t>
            </w:r>
          </w:p>
        </w:tc>
      </w:tr>
      <w:tr w:rsidR="00A03898" w14:paraId="60C8F2DF" w14:textId="77777777" w:rsidTr="004632AB">
        <w:tc>
          <w:tcPr>
            <w:tcW w:w="7020" w:type="dxa"/>
            <w:hideMark/>
          </w:tcPr>
          <w:p w14:paraId="00D085F1" w14:textId="77777777" w:rsidR="00A03898" w:rsidRPr="001D66B8" w:rsidRDefault="00A03898">
            <w:pPr>
              <w:pStyle w:val="NormalWeb"/>
              <w:rPr>
                <w:i/>
              </w:rPr>
            </w:pPr>
            <w:r w:rsidRPr="001D66B8">
              <w:rPr>
                <w:i/>
              </w:rPr>
              <w:t>Streptococcus pneumoniae</w:t>
            </w:r>
          </w:p>
        </w:tc>
        <w:tc>
          <w:tcPr>
            <w:tcW w:w="1073" w:type="dxa"/>
            <w:hideMark/>
          </w:tcPr>
          <w:p w14:paraId="5AAF2552" w14:textId="77777777" w:rsidR="00A03898" w:rsidRDefault="00A03898" w:rsidP="004632AB">
            <w:pPr>
              <w:pStyle w:val="NormalWeb"/>
              <w:jc w:val="center"/>
            </w:pPr>
            <w:r>
              <w:t>14</w:t>
            </w:r>
          </w:p>
        </w:tc>
        <w:tc>
          <w:tcPr>
            <w:tcW w:w="1087" w:type="dxa"/>
            <w:hideMark/>
          </w:tcPr>
          <w:p w14:paraId="0C37B287" w14:textId="77777777" w:rsidR="00A03898" w:rsidRDefault="00A03898" w:rsidP="004632AB">
            <w:pPr>
              <w:pStyle w:val="NormalWeb"/>
              <w:jc w:val="center"/>
            </w:pPr>
            <w:r>
              <w:t>1</w:t>
            </w:r>
          </w:p>
        </w:tc>
        <w:tc>
          <w:tcPr>
            <w:tcW w:w="1260" w:type="dxa"/>
            <w:hideMark/>
          </w:tcPr>
          <w:p w14:paraId="4FC8AE06" w14:textId="77777777" w:rsidR="00A03898" w:rsidRDefault="00A03898" w:rsidP="004632AB">
            <w:pPr>
              <w:pStyle w:val="NormalWeb"/>
              <w:jc w:val="center"/>
            </w:pPr>
            <w:r>
              <w:t>7</w:t>
            </w:r>
          </w:p>
        </w:tc>
      </w:tr>
      <w:tr w:rsidR="00A03898" w14:paraId="27B26991" w14:textId="77777777" w:rsidTr="004632AB">
        <w:trPr>
          <w:cnfStyle w:val="000000010000" w:firstRow="0" w:lastRow="0" w:firstColumn="0" w:lastColumn="0" w:oddVBand="0" w:evenVBand="0" w:oddHBand="0" w:evenHBand="1" w:firstRowFirstColumn="0" w:firstRowLastColumn="0" w:lastRowFirstColumn="0" w:lastRowLastColumn="0"/>
        </w:trPr>
        <w:tc>
          <w:tcPr>
            <w:tcW w:w="7020" w:type="dxa"/>
            <w:hideMark/>
          </w:tcPr>
          <w:p w14:paraId="181A34EC" w14:textId="77777777" w:rsidR="00A03898" w:rsidRDefault="00A03898">
            <w:pPr>
              <w:pStyle w:val="NormalWeb"/>
            </w:pPr>
            <w:r w:rsidRPr="001D66B8">
              <w:rPr>
                <w:i/>
              </w:rPr>
              <w:t>Corynebacterium</w:t>
            </w:r>
            <w:r>
              <w:t xml:space="preserve"> spp.</w:t>
            </w:r>
          </w:p>
        </w:tc>
        <w:tc>
          <w:tcPr>
            <w:tcW w:w="1073" w:type="dxa"/>
            <w:hideMark/>
          </w:tcPr>
          <w:p w14:paraId="406D0864" w14:textId="77777777" w:rsidR="00A03898" w:rsidRDefault="00A03898" w:rsidP="004632AB">
            <w:pPr>
              <w:pStyle w:val="NormalWeb"/>
              <w:jc w:val="center"/>
            </w:pPr>
            <w:r>
              <w:t>12</w:t>
            </w:r>
          </w:p>
        </w:tc>
        <w:tc>
          <w:tcPr>
            <w:tcW w:w="1087" w:type="dxa"/>
            <w:hideMark/>
          </w:tcPr>
          <w:p w14:paraId="31E7C92F" w14:textId="77777777" w:rsidR="00A03898" w:rsidRDefault="00A03898" w:rsidP="004632AB">
            <w:pPr>
              <w:pStyle w:val="NormalWeb"/>
              <w:jc w:val="center"/>
            </w:pPr>
            <w:r>
              <w:t>2</w:t>
            </w:r>
          </w:p>
        </w:tc>
        <w:tc>
          <w:tcPr>
            <w:tcW w:w="1260" w:type="dxa"/>
            <w:hideMark/>
          </w:tcPr>
          <w:p w14:paraId="241DD649" w14:textId="77777777" w:rsidR="00A03898" w:rsidRDefault="00A03898" w:rsidP="004632AB">
            <w:pPr>
              <w:pStyle w:val="NormalWeb"/>
              <w:jc w:val="center"/>
            </w:pPr>
            <w:r>
              <w:t>2</w:t>
            </w:r>
          </w:p>
        </w:tc>
      </w:tr>
      <w:tr w:rsidR="00A03898" w14:paraId="0B94D001" w14:textId="77777777" w:rsidTr="004632AB">
        <w:tc>
          <w:tcPr>
            <w:tcW w:w="7020" w:type="dxa"/>
            <w:hideMark/>
          </w:tcPr>
          <w:p w14:paraId="02889840" w14:textId="77777777" w:rsidR="00A03898" w:rsidRPr="001D66B8" w:rsidRDefault="00A03898">
            <w:pPr>
              <w:pStyle w:val="NormalWeb"/>
              <w:rPr>
                <w:i/>
              </w:rPr>
            </w:pPr>
            <w:r w:rsidRPr="001D66B8">
              <w:rPr>
                <w:i/>
              </w:rPr>
              <w:t>Micrococcus luteus</w:t>
            </w:r>
          </w:p>
        </w:tc>
        <w:tc>
          <w:tcPr>
            <w:tcW w:w="1073" w:type="dxa"/>
            <w:hideMark/>
          </w:tcPr>
          <w:p w14:paraId="4D45880C" w14:textId="77777777" w:rsidR="00A03898" w:rsidRDefault="00A03898" w:rsidP="004632AB">
            <w:pPr>
              <w:pStyle w:val="NormalWeb"/>
              <w:jc w:val="center"/>
            </w:pPr>
            <w:r>
              <w:t>10</w:t>
            </w:r>
          </w:p>
        </w:tc>
        <w:tc>
          <w:tcPr>
            <w:tcW w:w="1087" w:type="dxa"/>
            <w:hideMark/>
          </w:tcPr>
          <w:p w14:paraId="7F81020F" w14:textId="77777777" w:rsidR="00A03898" w:rsidRDefault="00A03898" w:rsidP="004632AB">
            <w:pPr>
              <w:pStyle w:val="NormalWeb"/>
              <w:jc w:val="center"/>
            </w:pPr>
            <w:r>
              <w:t>0</w:t>
            </w:r>
          </w:p>
        </w:tc>
        <w:tc>
          <w:tcPr>
            <w:tcW w:w="1260" w:type="dxa"/>
            <w:hideMark/>
          </w:tcPr>
          <w:p w14:paraId="1338F828" w14:textId="77777777" w:rsidR="00A03898" w:rsidRDefault="00A03898" w:rsidP="004632AB">
            <w:pPr>
              <w:pStyle w:val="NormalWeb"/>
              <w:jc w:val="center"/>
            </w:pPr>
            <w:r>
              <w:t>0</w:t>
            </w:r>
          </w:p>
        </w:tc>
      </w:tr>
      <w:tr w:rsidR="00A03898" w14:paraId="49C55972" w14:textId="77777777" w:rsidTr="004632AB">
        <w:trPr>
          <w:cnfStyle w:val="000000010000" w:firstRow="0" w:lastRow="0" w:firstColumn="0" w:lastColumn="0" w:oddVBand="0" w:evenVBand="0" w:oddHBand="0" w:evenHBand="1" w:firstRowFirstColumn="0" w:firstRowLastColumn="0" w:lastRowFirstColumn="0" w:lastRowLastColumn="0"/>
        </w:trPr>
        <w:tc>
          <w:tcPr>
            <w:tcW w:w="7020" w:type="dxa"/>
            <w:hideMark/>
          </w:tcPr>
          <w:p w14:paraId="66FC760D" w14:textId="77777777" w:rsidR="00A03898" w:rsidRPr="001D66B8" w:rsidRDefault="00A03898">
            <w:pPr>
              <w:pStyle w:val="NormalWeb"/>
              <w:rPr>
                <w:i/>
              </w:rPr>
            </w:pPr>
            <w:r w:rsidRPr="001D66B8">
              <w:rPr>
                <w:i/>
              </w:rPr>
              <w:t>Serratia marcescens</w:t>
            </w:r>
          </w:p>
        </w:tc>
        <w:tc>
          <w:tcPr>
            <w:tcW w:w="1073" w:type="dxa"/>
            <w:hideMark/>
          </w:tcPr>
          <w:p w14:paraId="7E49B9B2" w14:textId="77777777" w:rsidR="00A03898" w:rsidRDefault="00A03898" w:rsidP="004632AB">
            <w:pPr>
              <w:pStyle w:val="NormalWeb"/>
              <w:jc w:val="center"/>
            </w:pPr>
            <w:r>
              <w:t>9</w:t>
            </w:r>
          </w:p>
        </w:tc>
        <w:tc>
          <w:tcPr>
            <w:tcW w:w="1087" w:type="dxa"/>
            <w:hideMark/>
          </w:tcPr>
          <w:p w14:paraId="6D65CDDC" w14:textId="77777777" w:rsidR="00A03898" w:rsidRDefault="00A03898" w:rsidP="004632AB">
            <w:pPr>
              <w:pStyle w:val="NormalWeb"/>
              <w:jc w:val="center"/>
            </w:pPr>
            <w:r>
              <w:t>1</w:t>
            </w:r>
          </w:p>
        </w:tc>
        <w:tc>
          <w:tcPr>
            <w:tcW w:w="1260" w:type="dxa"/>
            <w:hideMark/>
          </w:tcPr>
          <w:p w14:paraId="759755D9" w14:textId="77777777" w:rsidR="00A03898" w:rsidRDefault="00A03898" w:rsidP="004632AB">
            <w:pPr>
              <w:pStyle w:val="NormalWeb"/>
              <w:jc w:val="center"/>
            </w:pPr>
            <w:r>
              <w:t>11</w:t>
            </w:r>
          </w:p>
        </w:tc>
      </w:tr>
      <w:tr w:rsidR="00A03898" w14:paraId="46AFD64B" w14:textId="77777777" w:rsidTr="004632AB">
        <w:tc>
          <w:tcPr>
            <w:tcW w:w="7020" w:type="dxa"/>
            <w:hideMark/>
          </w:tcPr>
          <w:p w14:paraId="33054EBF" w14:textId="77777777" w:rsidR="00A03898" w:rsidRDefault="00A03898" w:rsidP="001D66B8">
            <w:pPr>
              <w:pStyle w:val="NormalWeb"/>
            </w:pPr>
            <w:r>
              <w:t xml:space="preserve">Other </w:t>
            </w:r>
            <w:r w:rsidR="001D66B8">
              <w:t>g</w:t>
            </w:r>
            <w:r>
              <w:t>ram-</w:t>
            </w:r>
            <w:proofErr w:type="spellStart"/>
            <w:r>
              <w:t>positive</w:t>
            </w:r>
            <w:r w:rsidRPr="004632AB">
              <w:rPr>
                <w:vertAlign w:val="superscript"/>
              </w:rPr>
              <w:t>c</w:t>
            </w:r>
            <w:proofErr w:type="spellEnd"/>
          </w:p>
        </w:tc>
        <w:tc>
          <w:tcPr>
            <w:tcW w:w="1073" w:type="dxa"/>
            <w:hideMark/>
          </w:tcPr>
          <w:p w14:paraId="6DAAB12D" w14:textId="77777777" w:rsidR="00A03898" w:rsidRDefault="00A03898" w:rsidP="004632AB">
            <w:pPr>
              <w:pStyle w:val="NormalWeb"/>
              <w:jc w:val="center"/>
            </w:pPr>
            <w:r>
              <w:t>9</w:t>
            </w:r>
          </w:p>
        </w:tc>
        <w:tc>
          <w:tcPr>
            <w:tcW w:w="1087" w:type="dxa"/>
            <w:hideMark/>
          </w:tcPr>
          <w:p w14:paraId="485C099A" w14:textId="77777777" w:rsidR="00A03898" w:rsidRDefault="00A03898" w:rsidP="004632AB">
            <w:pPr>
              <w:pStyle w:val="NormalWeb"/>
              <w:jc w:val="center"/>
            </w:pPr>
            <w:r>
              <w:t>1</w:t>
            </w:r>
          </w:p>
        </w:tc>
        <w:tc>
          <w:tcPr>
            <w:tcW w:w="1260" w:type="dxa"/>
            <w:hideMark/>
          </w:tcPr>
          <w:p w14:paraId="0DE93556" w14:textId="77777777" w:rsidR="00A03898" w:rsidRDefault="00A03898" w:rsidP="004632AB">
            <w:pPr>
              <w:pStyle w:val="NormalWeb"/>
              <w:jc w:val="center"/>
            </w:pPr>
            <w:r>
              <w:t>11</w:t>
            </w:r>
          </w:p>
        </w:tc>
      </w:tr>
      <w:tr w:rsidR="00A03898" w14:paraId="680AEA20" w14:textId="77777777" w:rsidTr="004632AB">
        <w:trPr>
          <w:cnfStyle w:val="000000010000" w:firstRow="0" w:lastRow="0" w:firstColumn="0" w:lastColumn="0" w:oddVBand="0" w:evenVBand="0" w:oddHBand="0" w:evenHBand="1" w:firstRowFirstColumn="0" w:firstRowLastColumn="0" w:lastRowFirstColumn="0" w:lastRowLastColumn="0"/>
        </w:trPr>
        <w:tc>
          <w:tcPr>
            <w:tcW w:w="7020" w:type="dxa"/>
            <w:hideMark/>
          </w:tcPr>
          <w:p w14:paraId="62BCE1F9" w14:textId="77777777" w:rsidR="00A03898" w:rsidRDefault="00A03898">
            <w:pPr>
              <w:pStyle w:val="NormalWeb"/>
            </w:pPr>
            <w:r w:rsidRPr="001D66B8">
              <w:rPr>
                <w:i/>
              </w:rPr>
              <w:t>Streptococcus mitis/</w:t>
            </w:r>
            <w:proofErr w:type="spellStart"/>
            <w:r w:rsidRPr="001D66B8">
              <w:rPr>
                <w:i/>
              </w:rPr>
              <w:t>oralis</w:t>
            </w:r>
            <w:proofErr w:type="spellEnd"/>
            <w:r>
              <w:t xml:space="preserve"> group</w:t>
            </w:r>
          </w:p>
        </w:tc>
        <w:tc>
          <w:tcPr>
            <w:tcW w:w="1073" w:type="dxa"/>
            <w:hideMark/>
          </w:tcPr>
          <w:p w14:paraId="0335E86D" w14:textId="77777777" w:rsidR="00A03898" w:rsidRDefault="00A03898" w:rsidP="004632AB">
            <w:pPr>
              <w:pStyle w:val="NormalWeb"/>
              <w:jc w:val="center"/>
            </w:pPr>
            <w:r>
              <w:t>8</w:t>
            </w:r>
          </w:p>
        </w:tc>
        <w:tc>
          <w:tcPr>
            <w:tcW w:w="1087" w:type="dxa"/>
            <w:hideMark/>
          </w:tcPr>
          <w:p w14:paraId="46223E57" w14:textId="77777777" w:rsidR="00A03898" w:rsidRDefault="00A03898" w:rsidP="004632AB">
            <w:pPr>
              <w:pStyle w:val="NormalWeb"/>
              <w:jc w:val="center"/>
            </w:pPr>
            <w:r>
              <w:t>0</w:t>
            </w:r>
          </w:p>
        </w:tc>
        <w:tc>
          <w:tcPr>
            <w:tcW w:w="1260" w:type="dxa"/>
            <w:hideMark/>
          </w:tcPr>
          <w:p w14:paraId="2ABE77E9" w14:textId="77777777" w:rsidR="00A03898" w:rsidRDefault="00A03898" w:rsidP="004632AB">
            <w:pPr>
              <w:pStyle w:val="NormalWeb"/>
              <w:jc w:val="center"/>
            </w:pPr>
            <w:r>
              <w:t>0</w:t>
            </w:r>
          </w:p>
        </w:tc>
      </w:tr>
      <w:tr w:rsidR="00A03898" w14:paraId="4B990E77" w14:textId="77777777" w:rsidTr="004632AB">
        <w:tc>
          <w:tcPr>
            <w:tcW w:w="7020" w:type="dxa"/>
            <w:hideMark/>
          </w:tcPr>
          <w:p w14:paraId="05C4CE95" w14:textId="77777777" w:rsidR="00A03898" w:rsidRDefault="00A03898" w:rsidP="001D66B8">
            <w:pPr>
              <w:pStyle w:val="NormalWeb"/>
            </w:pPr>
            <w:r>
              <w:t xml:space="preserve">Other </w:t>
            </w:r>
            <w:r w:rsidR="001D66B8">
              <w:t>g</w:t>
            </w:r>
            <w:r>
              <w:t>ram-negative</w:t>
            </w:r>
            <w:r w:rsidRPr="004632AB">
              <w:rPr>
                <w:vertAlign w:val="superscript"/>
              </w:rPr>
              <w:t>d</w:t>
            </w:r>
          </w:p>
        </w:tc>
        <w:tc>
          <w:tcPr>
            <w:tcW w:w="1073" w:type="dxa"/>
            <w:hideMark/>
          </w:tcPr>
          <w:p w14:paraId="6A35CE64" w14:textId="77777777" w:rsidR="00A03898" w:rsidRDefault="00A03898" w:rsidP="004632AB">
            <w:pPr>
              <w:pStyle w:val="NormalWeb"/>
              <w:jc w:val="center"/>
            </w:pPr>
            <w:r>
              <w:t>8</w:t>
            </w:r>
          </w:p>
        </w:tc>
        <w:tc>
          <w:tcPr>
            <w:tcW w:w="1087" w:type="dxa"/>
            <w:hideMark/>
          </w:tcPr>
          <w:p w14:paraId="2D3BCF3C" w14:textId="77777777" w:rsidR="00A03898" w:rsidRDefault="00A03898" w:rsidP="004632AB">
            <w:pPr>
              <w:pStyle w:val="NormalWeb"/>
              <w:jc w:val="center"/>
            </w:pPr>
            <w:r>
              <w:t>1</w:t>
            </w:r>
          </w:p>
        </w:tc>
        <w:tc>
          <w:tcPr>
            <w:tcW w:w="1260" w:type="dxa"/>
            <w:hideMark/>
          </w:tcPr>
          <w:p w14:paraId="6A8A02C4" w14:textId="77777777" w:rsidR="00A03898" w:rsidRDefault="00A03898" w:rsidP="004632AB">
            <w:pPr>
              <w:pStyle w:val="NormalWeb"/>
              <w:jc w:val="center"/>
            </w:pPr>
            <w:r>
              <w:t>13</w:t>
            </w:r>
          </w:p>
        </w:tc>
      </w:tr>
      <w:tr w:rsidR="00A03898" w14:paraId="2B1EB1F2" w14:textId="77777777" w:rsidTr="004632AB">
        <w:trPr>
          <w:cnfStyle w:val="000000010000" w:firstRow="0" w:lastRow="0" w:firstColumn="0" w:lastColumn="0" w:oddVBand="0" w:evenVBand="0" w:oddHBand="0" w:evenHBand="1" w:firstRowFirstColumn="0" w:firstRowLastColumn="0" w:lastRowFirstColumn="0" w:lastRowLastColumn="0"/>
        </w:trPr>
        <w:tc>
          <w:tcPr>
            <w:tcW w:w="7020" w:type="dxa"/>
            <w:hideMark/>
          </w:tcPr>
          <w:p w14:paraId="49CCCF56" w14:textId="77777777" w:rsidR="00A03898" w:rsidRDefault="00A03898">
            <w:pPr>
              <w:pStyle w:val="NormalWeb"/>
            </w:pPr>
            <w:r w:rsidRPr="001D66B8">
              <w:rPr>
                <w:i/>
              </w:rPr>
              <w:t>Bacillus</w:t>
            </w:r>
            <w:r>
              <w:t xml:space="preserve"> spp.</w:t>
            </w:r>
          </w:p>
        </w:tc>
        <w:tc>
          <w:tcPr>
            <w:tcW w:w="1073" w:type="dxa"/>
            <w:hideMark/>
          </w:tcPr>
          <w:p w14:paraId="513AE37E" w14:textId="77777777" w:rsidR="00A03898" w:rsidRDefault="00A03898" w:rsidP="004632AB">
            <w:pPr>
              <w:pStyle w:val="NormalWeb"/>
              <w:jc w:val="center"/>
            </w:pPr>
            <w:r>
              <w:t>6</w:t>
            </w:r>
          </w:p>
        </w:tc>
        <w:tc>
          <w:tcPr>
            <w:tcW w:w="1087" w:type="dxa"/>
            <w:hideMark/>
          </w:tcPr>
          <w:p w14:paraId="5B363D07" w14:textId="77777777" w:rsidR="00A03898" w:rsidRDefault="00A03898" w:rsidP="004632AB">
            <w:pPr>
              <w:pStyle w:val="NormalWeb"/>
              <w:jc w:val="center"/>
            </w:pPr>
            <w:r>
              <w:t>0</w:t>
            </w:r>
          </w:p>
        </w:tc>
        <w:tc>
          <w:tcPr>
            <w:tcW w:w="1260" w:type="dxa"/>
            <w:hideMark/>
          </w:tcPr>
          <w:p w14:paraId="4AD010BB" w14:textId="77777777" w:rsidR="00A03898" w:rsidRDefault="00A03898" w:rsidP="004632AB">
            <w:pPr>
              <w:pStyle w:val="NormalWeb"/>
              <w:jc w:val="center"/>
            </w:pPr>
            <w:r>
              <w:t>0</w:t>
            </w:r>
          </w:p>
        </w:tc>
      </w:tr>
      <w:tr w:rsidR="00A03898" w14:paraId="4403AB99" w14:textId="77777777" w:rsidTr="004632AB">
        <w:tc>
          <w:tcPr>
            <w:tcW w:w="7020" w:type="dxa"/>
            <w:hideMark/>
          </w:tcPr>
          <w:p w14:paraId="539D6CDA" w14:textId="77777777" w:rsidR="00A03898" w:rsidRDefault="00A03898">
            <w:pPr>
              <w:pStyle w:val="NormalWeb"/>
            </w:pPr>
            <w:proofErr w:type="spellStart"/>
            <w:r w:rsidRPr="001D66B8">
              <w:rPr>
                <w:i/>
              </w:rPr>
              <w:t>Rothia</w:t>
            </w:r>
            <w:proofErr w:type="spellEnd"/>
            <w:r>
              <w:t xml:space="preserve"> spp.</w:t>
            </w:r>
          </w:p>
        </w:tc>
        <w:tc>
          <w:tcPr>
            <w:tcW w:w="1073" w:type="dxa"/>
            <w:hideMark/>
          </w:tcPr>
          <w:p w14:paraId="5965BC2A" w14:textId="77777777" w:rsidR="00A03898" w:rsidRDefault="00A03898" w:rsidP="004632AB">
            <w:pPr>
              <w:pStyle w:val="NormalWeb"/>
              <w:jc w:val="center"/>
            </w:pPr>
            <w:r>
              <w:t>3</w:t>
            </w:r>
          </w:p>
        </w:tc>
        <w:tc>
          <w:tcPr>
            <w:tcW w:w="1087" w:type="dxa"/>
            <w:hideMark/>
          </w:tcPr>
          <w:p w14:paraId="2EF07059" w14:textId="77777777" w:rsidR="00A03898" w:rsidRDefault="00A03898" w:rsidP="004632AB">
            <w:pPr>
              <w:pStyle w:val="NormalWeb"/>
              <w:jc w:val="center"/>
            </w:pPr>
            <w:r>
              <w:t>0</w:t>
            </w:r>
          </w:p>
        </w:tc>
        <w:tc>
          <w:tcPr>
            <w:tcW w:w="1260" w:type="dxa"/>
            <w:hideMark/>
          </w:tcPr>
          <w:p w14:paraId="5912DF0C" w14:textId="77777777" w:rsidR="00A03898" w:rsidRDefault="00A03898" w:rsidP="004632AB">
            <w:pPr>
              <w:pStyle w:val="NormalWeb"/>
              <w:jc w:val="center"/>
            </w:pPr>
            <w:r>
              <w:t>0</w:t>
            </w:r>
          </w:p>
        </w:tc>
      </w:tr>
      <w:tr w:rsidR="00A03898" w14:paraId="05736A3B" w14:textId="77777777" w:rsidTr="004632AB">
        <w:trPr>
          <w:cnfStyle w:val="000000010000" w:firstRow="0" w:lastRow="0" w:firstColumn="0" w:lastColumn="0" w:oddVBand="0" w:evenVBand="0" w:oddHBand="0" w:evenHBand="1" w:firstRowFirstColumn="0" w:firstRowLastColumn="0" w:lastRowFirstColumn="0" w:lastRowLastColumn="0"/>
        </w:trPr>
        <w:tc>
          <w:tcPr>
            <w:tcW w:w="7020" w:type="dxa"/>
            <w:hideMark/>
          </w:tcPr>
          <w:p w14:paraId="5BDAD70F" w14:textId="77777777" w:rsidR="00A03898" w:rsidRPr="001D66B8" w:rsidRDefault="00A03898">
            <w:pPr>
              <w:pStyle w:val="NormalWeb"/>
              <w:rPr>
                <w:i/>
              </w:rPr>
            </w:pPr>
            <w:r w:rsidRPr="001D66B8">
              <w:rPr>
                <w:i/>
              </w:rPr>
              <w:t>Haemophilus influenzae</w:t>
            </w:r>
          </w:p>
        </w:tc>
        <w:tc>
          <w:tcPr>
            <w:tcW w:w="1073" w:type="dxa"/>
            <w:hideMark/>
          </w:tcPr>
          <w:p w14:paraId="7579496A" w14:textId="77777777" w:rsidR="00A03898" w:rsidRDefault="00A03898" w:rsidP="004632AB">
            <w:pPr>
              <w:pStyle w:val="NormalWeb"/>
              <w:jc w:val="center"/>
            </w:pPr>
            <w:r>
              <w:t>3</w:t>
            </w:r>
          </w:p>
        </w:tc>
        <w:tc>
          <w:tcPr>
            <w:tcW w:w="1087" w:type="dxa"/>
            <w:hideMark/>
          </w:tcPr>
          <w:p w14:paraId="49026816" w14:textId="77777777" w:rsidR="00A03898" w:rsidRDefault="00A03898" w:rsidP="004632AB">
            <w:pPr>
              <w:pStyle w:val="NormalWeb"/>
              <w:jc w:val="center"/>
            </w:pPr>
            <w:r>
              <w:t>0</w:t>
            </w:r>
          </w:p>
        </w:tc>
        <w:tc>
          <w:tcPr>
            <w:tcW w:w="1260" w:type="dxa"/>
            <w:hideMark/>
          </w:tcPr>
          <w:p w14:paraId="7C5FE224" w14:textId="77777777" w:rsidR="00A03898" w:rsidRDefault="00A03898" w:rsidP="004632AB">
            <w:pPr>
              <w:pStyle w:val="NormalWeb"/>
              <w:jc w:val="center"/>
            </w:pPr>
            <w:r>
              <w:t>0</w:t>
            </w:r>
          </w:p>
        </w:tc>
      </w:tr>
      <w:tr w:rsidR="00A03898" w14:paraId="1AB3E8B1" w14:textId="77777777" w:rsidTr="004632AB">
        <w:tc>
          <w:tcPr>
            <w:tcW w:w="7020" w:type="dxa"/>
            <w:hideMark/>
          </w:tcPr>
          <w:p w14:paraId="37BF0352" w14:textId="77777777" w:rsidR="00A03898" w:rsidRPr="001D66B8" w:rsidRDefault="00A03898">
            <w:pPr>
              <w:pStyle w:val="NormalWeb"/>
              <w:rPr>
                <w:i/>
              </w:rPr>
            </w:pPr>
            <w:r w:rsidRPr="001D66B8">
              <w:rPr>
                <w:i/>
              </w:rPr>
              <w:t xml:space="preserve">Streptococcus </w:t>
            </w:r>
            <w:proofErr w:type="spellStart"/>
            <w:r w:rsidRPr="001D66B8">
              <w:rPr>
                <w:i/>
              </w:rPr>
              <w:t>gordonii</w:t>
            </w:r>
            <w:proofErr w:type="spellEnd"/>
          </w:p>
        </w:tc>
        <w:tc>
          <w:tcPr>
            <w:tcW w:w="1073" w:type="dxa"/>
            <w:hideMark/>
          </w:tcPr>
          <w:p w14:paraId="35EF28DF" w14:textId="77777777" w:rsidR="00A03898" w:rsidRDefault="00A03898" w:rsidP="004632AB">
            <w:pPr>
              <w:pStyle w:val="NormalWeb"/>
              <w:jc w:val="center"/>
            </w:pPr>
            <w:r>
              <w:t>2</w:t>
            </w:r>
          </w:p>
        </w:tc>
        <w:tc>
          <w:tcPr>
            <w:tcW w:w="1087" w:type="dxa"/>
            <w:hideMark/>
          </w:tcPr>
          <w:p w14:paraId="32FFC2D0" w14:textId="77777777" w:rsidR="00A03898" w:rsidRDefault="00A03898" w:rsidP="004632AB">
            <w:pPr>
              <w:pStyle w:val="NormalWeb"/>
              <w:jc w:val="center"/>
            </w:pPr>
            <w:r>
              <w:t>0</w:t>
            </w:r>
          </w:p>
        </w:tc>
        <w:tc>
          <w:tcPr>
            <w:tcW w:w="1260" w:type="dxa"/>
            <w:hideMark/>
          </w:tcPr>
          <w:p w14:paraId="18E16A33" w14:textId="77777777" w:rsidR="00A03898" w:rsidRDefault="00A03898" w:rsidP="004632AB">
            <w:pPr>
              <w:pStyle w:val="NormalWeb"/>
              <w:jc w:val="center"/>
            </w:pPr>
            <w:r>
              <w:t>0</w:t>
            </w:r>
          </w:p>
        </w:tc>
      </w:tr>
      <w:tr w:rsidR="00A03898" w:rsidRPr="00904DB4" w14:paraId="096135E5" w14:textId="77777777" w:rsidTr="00904DB4">
        <w:trPr>
          <w:cnfStyle w:val="000000010000" w:firstRow="0" w:lastRow="0" w:firstColumn="0" w:lastColumn="0" w:oddVBand="0" w:evenVBand="0" w:oddHBand="0" w:evenHBand="1" w:firstRowFirstColumn="0" w:firstRowLastColumn="0" w:lastRowFirstColumn="0" w:lastRowLastColumn="0"/>
        </w:trPr>
        <w:tc>
          <w:tcPr>
            <w:tcW w:w="7020" w:type="dxa"/>
            <w:shd w:val="clear" w:color="auto" w:fill="FDE9D9" w:themeFill="accent6" w:themeFillTint="33"/>
            <w:hideMark/>
          </w:tcPr>
          <w:p w14:paraId="02F290B1" w14:textId="77777777" w:rsidR="00A03898" w:rsidRPr="00904DB4" w:rsidRDefault="00A03898">
            <w:pPr>
              <w:pStyle w:val="NormalWeb"/>
              <w:rPr>
                <w:b/>
              </w:rPr>
            </w:pPr>
            <w:r w:rsidRPr="00904DB4">
              <w:rPr>
                <w:b/>
              </w:rPr>
              <w:t>Total</w:t>
            </w:r>
          </w:p>
        </w:tc>
        <w:tc>
          <w:tcPr>
            <w:tcW w:w="1073" w:type="dxa"/>
            <w:shd w:val="clear" w:color="auto" w:fill="FDE9D9" w:themeFill="accent6" w:themeFillTint="33"/>
            <w:hideMark/>
          </w:tcPr>
          <w:p w14:paraId="2EA5873B" w14:textId="77777777" w:rsidR="00A03898" w:rsidRPr="00904DB4" w:rsidRDefault="00A03898" w:rsidP="004632AB">
            <w:pPr>
              <w:pStyle w:val="NormalWeb"/>
              <w:jc w:val="center"/>
              <w:rPr>
                <w:b/>
              </w:rPr>
            </w:pPr>
            <w:r w:rsidRPr="00904DB4">
              <w:rPr>
                <w:b/>
              </w:rPr>
              <w:t>374</w:t>
            </w:r>
          </w:p>
        </w:tc>
        <w:tc>
          <w:tcPr>
            <w:tcW w:w="1087" w:type="dxa"/>
            <w:shd w:val="clear" w:color="auto" w:fill="FDE9D9" w:themeFill="accent6" w:themeFillTint="33"/>
            <w:hideMark/>
          </w:tcPr>
          <w:p w14:paraId="1F41AD5E" w14:textId="77777777" w:rsidR="00A03898" w:rsidRPr="00904DB4" w:rsidRDefault="00A03898" w:rsidP="004632AB">
            <w:pPr>
              <w:pStyle w:val="NormalWeb"/>
              <w:jc w:val="center"/>
              <w:rPr>
                <w:b/>
              </w:rPr>
            </w:pPr>
            <w:r w:rsidRPr="00904DB4">
              <w:rPr>
                <w:b/>
              </w:rPr>
              <w:t>79</w:t>
            </w:r>
          </w:p>
        </w:tc>
        <w:tc>
          <w:tcPr>
            <w:tcW w:w="1260" w:type="dxa"/>
            <w:shd w:val="clear" w:color="auto" w:fill="FDE9D9" w:themeFill="accent6" w:themeFillTint="33"/>
            <w:hideMark/>
          </w:tcPr>
          <w:p w14:paraId="35A4ABD7" w14:textId="77777777" w:rsidR="00A03898" w:rsidRPr="00904DB4" w:rsidRDefault="00A03898" w:rsidP="004632AB">
            <w:pPr>
              <w:pStyle w:val="NormalWeb"/>
              <w:jc w:val="center"/>
              <w:rPr>
                <w:b/>
              </w:rPr>
            </w:pPr>
            <w:r w:rsidRPr="00904DB4">
              <w:rPr>
                <w:b/>
              </w:rPr>
              <w:t>21</w:t>
            </w:r>
          </w:p>
        </w:tc>
      </w:tr>
    </w:tbl>
    <w:p w14:paraId="715D3D0C" w14:textId="77777777" w:rsidR="00A03898" w:rsidRDefault="00A03898" w:rsidP="007F2BAA">
      <w:pPr>
        <w:pStyle w:val="CDIfootnotes"/>
      </w:pPr>
      <w:proofErr w:type="gramStart"/>
      <w:r>
        <w:t>a</w:t>
      </w:r>
      <w:proofErr w:type="gramEnd"/>
      <w:r>
        <w:tab/>
        <w:t>IR: Intrinsic resistance.</w:t>
      </w:r>
    </w:p>
    <w:p w14:paraId="20FBF1AB" w14:textId="77777777" w:rsidR="00A03898" w:rsidRDefault="00A03898" w:rsidP="007F2BAA">
      <w:pPr>
        <w:pStyle w:val="CDIfootnotes"/>
      </w:pPr>
      <w:r>
        <w:t>b</w:t>
      </w:r>
      <w:r>
        <w:tab/>
        <w:t xml:space="preserve">Including methicillin-resistant </w:t>
      </w:r>
      <w:r w:rsidRPr="001D66B8">
        <w:rPr>
          <w:i/>
        </w:rPr>
        <w:t>Staphylococcus aureus</w:t>
      </w:r>
      <w:r>
        <w:t>.</w:t>
      </w:r>
    </w:p>
    <w:p w14:paraId="7C72EDC8" w14:textId="77777777" w:rsidR="00A03898" w:rsidRDefault="00A03898" w:rsidP="007F2BAA">
      <w:pPr>
        <w:pStyle w:val="CDIfootnotes"/>
      </w:pPr>
      <w:r>
        <w:t>c</w:t>
      </w:r>
      <w:r>
        <w:tab/>
        <w:t xml:space="preserve">Other </w:t>
      </w:r>
      <w:r w:rsidR="001D66B8">
        <w:t>g</w:t>
      </w:r>
      <w:r>
        <w:t xml:space="preserve">ram-positive: </w:t>
      </w:r>
      <w:proofErr w:type="spellStart"/>
      <w:r w:rsidRPr="001D66B8">
        <w:rPr>
          <w:i/>
        </w:rPr>
        <w:t>Abiotrophia</w:t>
      </w:r>
      <w:proofErr w:type="spellEnd"/>
      <w:r w:rsidRPr="001D66B8">
        <w:rPr>
          <w:i/>
        </w:rPr>
        <w:t xml:space="preserve"> </w:t>
      </w:r>
      <w:proofErr w:type="spellStart"/>
      <w:r w:rsidRPr="001D66B8">
        <w:rPr>
          <w:i/>
        </w:rPr>
        <w:t>defectiva</w:t>
      </w:r>
      <w:proofErr w:type="spellEnd"/>
      <w:r>
        <w:t xml:space="preserve"> (1), </w:t>
      </w:r>
      <w:r w:rsidRPr="001D66B8">
        <w:rPr>
          <w:i/>
        </w:rPr>
        <w:t xml:space="preserve">Clostridium </w:t>
      </w:r>
      <w:proofErr w:type="spellStart"/>
      <w:r w:rsidRPr="001D66B8">
        <w:rPr>
          <w:i/>
        </w:rPr>
        <w:t>sporogenes</w:t>
      </w:r>
      <w:proofErr w:type="spellEnd"/>
      <w:r>
        <w:t xml:space="preserve"> (1), </w:t>
      </w:r>
      <w:proofErr w:type="spellStart"/>
      <w:r w:rsidRPr="001D66B8">
        <w:rPr>
          <w:i/>
        </w:rPr>
        <w:t>Lysinibacillus</w:t>
      </w:r>
      <w:proofErr w:type="spellEnd"/>
      <w:r w:rsidRPr="001D66B8">
        <w:rPr>
          <w:i/>
        </w:rPr>
        <w:t xml:space="preserve"> </w:t>
      </w:r>
      <w:proofErr w:type="spellStart"/>
      <w:r w:rsidRPr="001D66B8">
        <w:rPr>
          <w:i/>
        </w:rPr>
        <w:t>sphaericus</w:t>
      </w:r>
      <w:proofErr w:type="spellEnd"/>
      <w:r>
        <w:t xml:space="preserve"> (1), </w:t>
      </w:r>
      <w:r w:rsidRPr="001D66B8">
        <w:rPr>
          <w:i/>
        </w:rPr>
        <w:t>Propionibacterium</w:t>
      </w:r>
      <w:r>
        <w:t xml:space="preserve"> spp. (1), </w:t>
      </w:r>
      <w:r w:rsidRPr="001D66B8">
        <w:rPr>
          <w:i/>
        </w:rPr>
        <w:t>Enterococcus faecalis</w:t>
      </w:r>
      <w:r>
        <w:t xml:space="preserve"> (1), </w:t>
      </w:r>
      <w:proofErr w:type="spellStart"/>
      <w:r w:rsidRPr="001D66B8">
        <w:rPr>
          <w:i/>
        </w:rPr>
        <w:t>Brevibacillus</w:t>
      </w:r>
      <w:proofErr w:type="spellEnd"/>
      <w:r w:rsidRPr="001D66B8">
        <w:rPr>
          <w:i/>
        </w:rPr>
        <w:t xml:space="preserve"> </w:t>
      </w:r>
      <w:proofErr w:type="spellStart"/>
      <w:r w:rsidRPr="001D66B8">
        <w:rPr>
          <w:i/>
        </w:rPr>
        <w:t>borstelensis</w:t>
      </w:r>
      <w:proofErr w:type="spellEnd"/>
      <w:r>
        <w:t xml:space="preserve"> (1), </w:t>
      </w:r>
      <w:proofErr w:type="spellStart"/>
      <w:r w:rsidRPr="001D66B8">
        <w:rPr>
          <w:i/>
        </w:rPr>
        <w:t>Paenibacillus</w:t>
      </w:r>
      <w:proofErr w:type="spellEnd"/>
      <w:r>
        <w:t xml:space="preserve"> spp. (1), </w:t>
      </w:r>
      <w:r w:rsidRPr="001D66B8">
        <w:rPr>
          <w:i/>
        </w:rPr>
        <w:t>Streptococcus sanguinis</w:t>
      </w:r>
      <w:r>
        <w:t xml:space="preserve"> (1), </w:t>
      </w:r>
      <w:r w:rsidRPr="001D66B8">
        <w:rPr>
          <w:i/>
        </w:rPr>
        <w:t xml:space="preserve">Streptococcus </w:t>
      </w:r>
      <w:proofErr w:type="spellStart"/>
      <w:r w:rsidRPr="001D66B8">
        <w:rPr>
          <w:i/>
        </w:rPr>
        <w:t>dysgalactiae</w:t>
      </w:r>
      <w:proofErr w:type="spellEnd"/>
      <w:r>
        <w:t xml:space="preserve"> (1).</w:t>
      </w:r>
    </w:p>
    <w:p w14:paraId="6019087E" w14:textId="77777777" w:rsidR="00A03898" w:rsidRDefault="00A03898" w:rsidP="007F2BAA">
      <w:pPr>
        <w:pStyle w:val="CDIfootnotes"/>
      </w:pPr>
      <w:r>
        <w:t>d</w:t>
      </w:r>
      <w:r>
        <w:tab/>
        <w:t xml:space="preserve">Other </w:t>
      </w:r>
      <w:r w:rsidR="001D66B8">
        <w:t>g</w:t>
      </w:r>
      <w:r>
        <w:t xml:space="preserve">ram-negative: </w:t>
      </w:r>
      <w:r w:rsidRPr="001D66B8">
        <w:rPr>
          <w:i/>
        </w:rPr>
        <w:t>Acinetobacter</w:t>
      </w:r>
      <w:r>
        <w:t xml:space="preserve"> spp. (1), </w:t>
      </w:r>
      <w:proofErr w:type="spellStart"/>
      <w:r w:rsidRPr="001D66B8">
        <w:rPr>
          <w:i/>
        </w:rPr>
        <w:t>Achromobacter</w:t>
      </w:r>
      <w:proofErr w:type="spellEnd"/>
      <w:r w:rsidRPr="001D66B8">
        <w:rPr>
          <w:i/>
        </w:rPr>
        <w:t xml:space="preserve"> </w:t>
      </w:r>
      <w:proofErr w:type="spellStart"/>
      <w:r w:rsidRPr="001D66B8">
        <w:rPr>
          <w:i/>
        </w:rPr>
        <w:t>xylosoxidans</w:t>
      </w:r>
      <w:proofErr w:type="spellEnd"/>
      <w:r>
        <w:t xml:space="preserve"> (1), </w:t>
      </w:r>
      <w:r w:rsidRPr="001D66B8">
        <w:rPr>
          <w:i/>
        </w:rPr>
        <w:t>Enterobacter cloacae</w:t>
      </w:r>
      <w:r>
        <w:t xml:space="preserve"> complex (1), </w:t>
      </w:r>
      <w:r w:rsidRPr="001D66B8">
        <w:rPr>
          <w:i/>
        </w:rPr>
        <w:t xml:space="preserve">Klebsiella </w:t>
      </w:r>
      <w:proofErr w:type="spellStart"/>
      <w:r w:rsidRPr="001D66B8">
        <w:rPr>
          <w:i/>
        </w:rPr>
        <w:t>oxytoca</w:t>
      </w:r>
      <w:proofErr w:type="spellEnd"/>
      <w:r>
        <w:t xml:space="preserve"> (1), </w:t>
      </w:r>
      <w:proofErr w:type="spellStart"/>
      <w:r w:rsidRPr="001D66B8">
        <w:rPr>
          <w:i/>
        </w:rPr>
        <w:t>Roseomonas</w:t>
      </w:r>
      <w:proofErr w:type="spellEnd"/>
      <w:r w:rsidRPr="001D66B8">
        <w:rPr>
          <w:i/>
        </w:rPr>
        <w:t xml:space="preserve"> mucosa</w:t>
      </w:r>
      <w:r>
        <w:t xml:space="preserve"> (2), </w:t>
      </w:r>
      <w:r w:rsidRPr="001D66B8">
        <w:rPr>
          <w:i/>
        </w:rPr>
        <w:t xml:space="preserve">Citrobacter </w:t>
      </w:r>
      <w:proofErr w:type="spellStart"/>
      <w:r w:rsidRPr="001D66B8">
        <w:rPr>
          <w:i/>
        </w:rPr>
        <w:t>koseri</w:t>
      </w:r>
      <w:proofErr w:type="spellEnd"/>
      <w:r>
        <w:t xml:space="preserve"> (1), </w:t>
      </w:r>
      <w:r w:rsidRPr="001D66B8">
        <w:rPr>
          <w:i/>
        </w:rPr>
        <w:t>Proteus mirabilis</w:t>
      </w:r>
      <w:r>
        <w:t xml:space="preserve"> (1).</w:t>
      </w:r>
    </w:p>
    <w:p w14:paraId="3B67A6E9" w14:textId="77777777" w:rsidR="00A03898" w:rsidRPr="00812EB8" w:rsidRDefault="00A03898" w:rsidP="00812EB8">
      <w:pPr>
        <w:pStyle w:val="Heading2"/>
      </w:pPr>
      <w:r w:rsidRPr="00812EB8">
        <w:t xml:space="preserve">Analysis of in vitro resistance to combination therapy </w:t>
      </w:r>
    </w:p>
    <w:p w14:paraId="127B0A05" w14:textId="77777777" w:rsidR="00A03898" w:rsidRPr="00812EB8" w:rsidRDefault="00A03898" w:rsidP="00812EB8">
      <w:pPr>
        <w:pStyle w:val="Heading3"/>
      </w:pPr>
      <w:r w:rsidRPr="00812EB8">
        <w:t xml:space="preserve">Combined antibiotic resistance to </w:t>
      </w:r>
      <w:proofErr w:type="spellStart"/>
      <w:r w:rsidRPr="00812EB8">
        <w:t>cefalotin</w:t>
      </w:r>
      <w:proofErr w:type="spellEnd"/>
      <w:r w:rsidRPr="00812EB8">
        <w:t xml:space="preserve">/cephazolin plus gentamicin </w:t>
      </w:r>
    </w:p>
    <w:p w14:paraId="153C1F56" w14:textId="77777777" w:rsidR="00A03898" w:rsidRDefault="00A03898" w:rsidP="00812EB8">
      <w:r>
        <w:t xml:space="preserve">There were 39 isolates (24 </w:t>
      </w:r>
      <w:r w:rsidRPr="007F2BAA">
        <w:rPr>
          <w:rStyle w:val="Emphasis"/>
          <w:b w:val="0"/>
        </w:rPr>
        <w:t>Moraxella</w:t>
      </w:r>
      <w:r>
        <w:t xml:space="preserve"> spp., 12 </w:t>
      </w:r>
      <w:r w:rsidRPr="007F2BAA">
        <w:rPr>
          <w:rStyle w:val="Emphasis"/>
          <w:b w:val="0"/>
        </w:rPr>
        <w:t>Corynebacterium</w:t>
      </w:r>
      <w:r>
        <w:t xml:space="preserve"> spp. and </w:t>
      </w:r>
      <w:r w:rsidR="001632DD">
        <w:t>three</w:t>
      </w:r>
      <w:r>
        <w:t xml:space="preserve"> </w:t>
      </w:r>
      <w:r w:rsidRPr="007F2BAA">
        <w:rPr>
          <w:rStyle w:val="Emphasis"/>
          <w:b w:val="0"/>
        </w:rPr>
        <w:t>Haemophilus influenzae</w:t>
      </w:r>
      <w:r>
        <w:t xml:space="preserve">) that were not able to be tested for gentamicin susceptibility. All </w:t>
      </w:r>
      <w:r w:rsidRPr="007F2BAA">
        <w:rPr>
          <w:rStyle w:val="Emphasis"/>
          <w:b w:val="0"/>
        </w:rPr>
        <w:t>Moraxella</w:t>
      </w:r>
      <w:r>
        <w:t xml:space="preserve"> spp. and </w:t>
      </w:r>
      <w:r w:rsidRPr="007F2BAA">
        <w:rPr>
          <w:rStyle w:val="Emphasis"/>
          <w:b w:val="0"/>
        </w:rPr>
        <w:t>Corynebacterium</w:t>
      </w:r>
      <w:r>
        <w:t xml:space="preserve"> spp., plus 2/3 isolates of </w:t>
      </w:r>
      <w:proofErr w:type="spellStart"/>
      <w:r w:rsidRPr="007F2BAA">
        <w:rPr>
          <w:rStyle w:val="Emphasis"/>
          <w:b w:val="0"/>
        </w:rPr>
        <w:t>Haemophilis</w:t>
      </w:r>
      <w:proofErr w:type="spellEnd"/>
      <w:r w:rsidRPr="007F2BAA">
        <w:rPr>
          <w:rStyle w:val="Emphasis"/>
          <w:b w:val="0"/>
        </w:rPr>
        <w:t xml:space="preserve"> influenzae</w:t>
      </w:r>
      <w:r>
        <w:t xml:space="preserve">, were susceptible to </w:t>
      </w:r>
      <w:proofErr w:type="spellStart"/>
      <w:r>
        <w:t>cefalotin</w:t>
      </w:r>
      <w:proofErr w:type="spellEnd"/>
      <w:r>
        <w:t xml:space="preserve">/cephazolin, and therefore </w:t>
      </w:r>
      <w:r w:rsidRPr="007F2BAA">
        <w:rPr>
          <w:rStyle w:val="Emphasis"/>
          <w:b w:val="0"/>
        </w:rPr>
        <w:t>in vitro</w:t>
      </w:r>
      <w:r>
        <w:t xml:space="preserve"> susceptibility to the combined regimen of </w:t>
      </w:r>
      <w:proofErr w:type="spellStart"/>
      <w:r>
        <w:t>cefalotin</w:t>
      </w:r>
      <w:proofErr w:type="spellEnd"/>
      <w:r>
        <w:t xml:space="preserve">/cephazolin and gentamicin was determined according to tested susceptibility for </w:t>
      </w:r>
      <w:proofErr w:type="spellStart"/>
      <w:r>
        <w:t>cefalotin</w:t>
      </w:r>
      <w:proofErr w:type="spellEnd"/>
      <w:r>
        <w:t xml:space="preserve">/cephazolin. A single isolate of </w:t>
      </w:r>
      <w:r w:rsidRPr="007F2BAA">
        <w:rPr>
          <w:rStyle w:val="Emphasis"/>
          <w:b w:val="0"/>
        </w:rPr>
        <w:t>Haemophilus influenzae</w:t>
      </w:r>
      <w:r>
        <w:t xml:space="preserve"> was resistant to </w:t>
      </w:r>
      <w:proofErr w:type="spellStart"/>
      <w:r>
        <w:t>cefalotin</w:t>
      </w:r>
      <w:proofErr w:type="spellEnd"/>
      <w:r>
        <w:t xml:space="preserve">/cephazolin, and therefore susceptibility to the combined regimen was unable to be confirmed; this isolate was included in the analysis as likely resistant to combined </w:t>
      </w:r>
      <w:proofErr w:type="spellStart"/>
      <w:r>
        <w:t>cefalotin</w:t>
      </w:r>
      <w:proofErr w:type="spellEnd"/>
      <w:r>
        <w:t xml:space="preserve">/cephazolin plus gentamicin. For the staphylococci, 12/173 (7%) coagulase-negative staphylococci and 3/43 (7%) </w:t>
      </w:r>
      <w:r w:rsidRPr="007F2BAA">
        <w:rPr>
          <w:rStyle w:val="Emphasis"/>
          <w:b w:val="0"/>
        </w:rPr>
        <w:t>Staphylococcus aureus</w:t>
      </w:r>
      <w:r>
        <w:t xml:space="preserve"> were resistant to both agents. No </w:t>
      </w:r>
      <w:r w:rsidRPr="007F2BAA">
        <w:rPr>
          <w:rStyle w:val="Emphasis"/>
          <w:b w:val="0"/>
        </w:rPr>
        <w:t>Streptococcus pneumoniae</w:t>
      </w:r>
      <w:r>
        <w:t xml:space="preserve"> isolates (0/14) and no (0/50) </w:t>
      </w:r>
      <w:r w:rsidRPr="007F2BAA">
        <w:rPr>
          <w:rStyle w:val="Emphasis"/>
          <w:b w:val="0"/>
        </w:rPr>
        <w:t xml:space="preserve">Pseudomonas aeruginosa </w:t>
      </w:r>
      <w:r>
        <w:t xml:space="preserve">were resistant to both agents. </w:t>
      </w:r>
    </w:p>
    <w:p w14:paraId="3E8ADE97" w14:textId="77777777" w:rsidR="00A03898" w:rsidRDefault="00A03898" w:rsidP="007F2BAA">
      <w:r>
        <w:lastRenderedPageBreak/>
        <w:t xml:space="preserve">Overall, resistance to the combination of </w:t>
      </w:r>
      <w:proofErr w:type="spellStart"/>
      <w:r>
        <w:t>cefalotin</w:t>
      </w:r>
      <w:proofErr w:type="spellEnd"/>
      <w:r>
        <w:t xml:space="preserve">/cephazolin plus gentamicin, where both agents were tested, or resistance to </w:t>
      </w:r>
      <w:proofErr w:type="spellStart"/>
      <w:r>
        <w:t>cefalotin</w:t>
      </w:r>
      <w:proofErr w:type="spellEnd"/>
      <w:r>
        <w:t>/cephazolin when gentamicin was not tested, was 4.8% (18/374; 95% CI: 2.6–7.0%). These data are shown in Table 8.</w:t>
      </w:r>
    </w:p>
    <w:p w14:paraId="708A111B" w14:textId="77777777" w:rsidR="00A03898" w:rsidRDefault="00A03898" w:rsidP="007F2BAA">
      <w:pPr>
        <w:pStyle w:val="CDIFigures"/>
      </w:pPr>
      <w:r>
        <w:t xml:space="preserve">Table 8. Combined resistance to </w:t>
      </w:r>
      <w:proofErr w:type="spellStart"/>
      <w:r>
        <w:t>cefalotin</w:t>
      </w:r>
      <w:proofErr w:type="spellEnd"/>
      <w:r>
        <w:t xml:space="preserve">/cephazolin plus gentamicin: the total number of organisms isolated from corneal scrapes during the period 2017–2018 and the number (n) and percentage (%) resistant to the combination of </w:t>
      </w:r>
      <w:proofErr w:type="spellStart"/>
      <w:r>
        <w:t>cefalotin</w:t>
      </w:r>
      <w:proofErr w:type="spellEnd"/>
      <w:r>
        <w:t>/cephazolin plus gentamicin.</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8 shows the number and percentage of the organisms resistant to cefalotin/cephazolin plus gentamicin from the corneal scrapes in 2017-2018&#10;"/>
      </w:tblPr>
      <w:tblGrid>
        <w:gridCol w:w="7371"/>
        <w:gridCol w:w="993"/>
        <w:gridCol w:w="850"/>
        <w:gridCol w:w="998"/>
      </w:tblGrid>
      <w:tr w:rsidR="00A03898" w14:paraId="2D6154FF" w14:textId="77777777" w:rsidTr="00664F65">
        <w:trPr>
          <w:cnfStyle w:val="100000000000" w:firstRow="1" w:lastRow="0" w:firstColumn="0" w:lastColumn="0" w:oddVBand="0" w:evenVBand="0" w:oddHBand="0" w:evenHBand="0" w:firstRowFirstColumn="0" w:firstRowLastColumn="0" w:lastRowFirstColumn="0" w:lastRowLastColumn="0"/>
          <w:tblHeader/>
        </w:trPr>
        <w:tc>
          <w:tcPr>
            <w:tcW w:w="7371" w:type="dxa"/>
            <w:vMerge w:val="restart"/>
            <w:tcBorders>
              <w:bottom w:val="single" w:sz="2" w:space="0" w:color="FFFFFF" w:themeColor="background1"/>
              <w:right w:val="single" w:sz="2" w:space="0" w:color="FFFFFF" w:themeColor="background1"/>
            </w:tcBorders>
            <w:hideMark/>
          </w:tcPr>
          <w:p w14:paraId="7BBF393B" w14:textId="77777777" w:rsidR="00A03898" w:rsidRPr="00664F65" w:rsidRDefault="00A03898">
            <w:pPr>
              <w:pStyle w:val="NormalWeb"/>
              <w:rPr>
                <w:color w:val="FFFFFF" w:themeColor="background1"/>
              </w:rPr>
            </w:pPr>
            <w:r w:rsidRPr="00664F65">
              <w:rPr>
                <w:color w:val="FFFFFF" w:themeColor="background1"/>
              </w:rPr>
              <w:t>Organism</w:t>
            </w:r>
          </w:p>
        </w:tc>
        <w:tc>
          <w:tcPr>
            <w:tcW w:w="993"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72039985" w14:textId="77777777" w:rsidR="00A03898" w:rsidRPr="00664F65" w:rsidRDefault="00A03898" w:rsidP="00664F65">
            <w:pPr>
              <w:pStyle w:val="NormalWeb"/>
              <w:jc w:val="center"/>
              <w:rPr>
                <w:color w:val="FFFFFF" w:themeColor="background1"/>
              </w:rPr>
            </w:pPr>
            <w:r w:rsidRPr="00664F65">
              <w:rPr>
                <w:color w:val="FFFFFF" w:themeColor="background1"/>
              </w:rPr>
              <w:t>Total</w:t>
            </w:r>
          </w:p>
        </w:tc>
        <w:tc>
          <w:tcPr>
            <w:tcW w:w="1848" w:type="dxa"/>
            <w:gridSpan w:val="2"/>
            <w:tcBorders>
              <w:left w:val="single" w:sz="2" w:space="0" w:color="FFFFFF" w:themeColor="background1"/>
              <w:bottom w:val="single" w:sz="2" w:space="0" w:color="FFFFFF" w:themeColor="background1"/>
            </w:tcBorders>
            <w:hideMark/>
          </w:tcPr>
          <w:p w14:paraId="0F2584B9" w14:textId="77777777" w:rsidR="00A03898" w:rsidRPr="00664F65" w:rsidRDefault="00A03898" w:rsidP="00664F65">
            <w:pPr>
              <w:pStyle w:val="NormalWeb"/>
              <w:jc w:val="center"/>
              <w:rPr>
                <w:color w:val="FFFFFF" w:themeColor="background1"/>
              </w:rPr>
            </w:pPr>
            <w:r w:rsidRPr="00664F65">
              <w:rPr>
                <w:color w:val="FFFFFF" w:themeColor="background1"/>
              </w:rPr>
              <w:t>Resistant</w:t>
            </w:r>
          </w:p>
        </w:tc>
      </w:tr>
      <w:tr w:rsidR="00A03898" w14:paraId="6B24359C" w14:textId="77777777" w:rsidTr="00664F65">
        <w:trPr>
          <w:cnfStyle w:val="100000000000" w:firstRow="1" w:lastRow="0" w:firstColumn="0" w:lastColumn="0" w:oddVBand="0" w:evenVBand="0" w:oddHBand="0" w:evenHBand="0" w:firstRowFirstColumn="0" w:firstRowLastColumn="0" w:lastRowFirstColumn="0" w:lastRowLastColumn="0"/>
          <w:tblHeader/>
        </w:trPr>
        <w:tc>
          <w:tcPr>
            <w:tcW w:w="7371" w:type="dxa"/>
            <w:vMerge/>
            <w:tcBorders>
              <w:top w:val="single" w:sz="2" w:space="0" w:color="FFFFFF" w:themeColor="background1"/>
              <w:right w:val="single" w:sz="2" w:space="0" w:color="FFFFFF" w:themeColor="background1"/>
            </w:tcBorders>
            <w:hideMark/>
          </w:tcPr>
          <w:p w14:paraId="0A067F6D" w14:textId="77777777" w:rsidR="00A03898" w:rsidRPr="00664F65" w:rsidRDefault="00A03898">
            <w:pPr>
              <w:rPr>
                <w:color w:val="FFFFFF" w:themeColor="background1"/>
                <w:sz w:val="24"/>
                <w:szCs w:val="24"/>
              </w:rPr>
            </w:pPr>
          </w:p>
        </w:tc>
        <w:tc>
          <w:tcPr>
            <w:tcW w:w="993" w:type="dxa"/>
            <w:vMerge/>
            <w:tcBorders>
              <w:top w:val="single" w:sz="2" w:space="0" w:color="FFFFFF" w:themeColor="background1"/>
              <w:left w:val="single" w:sz="2" w:space="0" w:color="FFFFFF" w:themeColor="background1"/>
              <w:right w:val="single" w:sz="2" w:space="0" w:color="FFFFFF" w:themeColor="background1"/>
            </w:tcBorders>
            <w:hideMark/>
          </w:tcPr>
          <w:p w14:paraId="36532255" w14:textId="77777777" w:rsidR="00A03898" w:rsidRPr="00664F65" w:rsidRDefault="00A03898" w:rsidP="00664F65">
            <w:pPr>
              <w:jc w:val="center"/>
              <w:rPr>
                <w:color w:val="FFFFFF" w:themeColor="background1"/>
                <w:sz w:val="24"/>
                <w:szCs w:val="24"/>
              </w:rPr>
            </w:pPr>
          </w:p>
        </w:tc>
        <w:tc>
          <w:tcPr>
            <w:tcW w:w="850" w:type="dxa"/>
            <w:tcBorders>
              <w:top w:val="single" w:sz="2" w:space="0" w:color="FFFFFF" w:themeColor="background1"/>
              <w:left w:val="single" w:sz="2" w:space="0" w:color="FFFFFF" w:themeColor="background1"/>
              <w:right w:val="single" w:sz="2" w:space="0" w:color="FFFFFF" w:themeColor="background1"/>
            </w:tcBorders>
            <w:hideMark/>
          </w:tcPr>
          <w:p w14:paraId="2E58F763" w14:textId="77777777" w:rsidR="00A03898" w:rsidRPr="00664F65" w:rsidRDefault="00A03898" w:rsidP="00664F65">
            <w:pPr>
              <w:pStyle w:val="NormalWeb"/>
              <w:jc w:val="center"/>
              <w:rPr>
                <w:color w:val="FFFFFF" w:themeColor="background1"/>
              </w:rPr>
            </w:pPr>
            <w:r w:rsidRPr="00664F65">
              <w:rPr>
                <w:color w:val="FFFFFF" w:themeColor="background1"/>
              </w:rPr>
              <w:t>(n)</w:t>
            </w:r>
          </w:p>
        </w:tc>
        <w:tc>
          <w:tcPr>
            <w:tcW w:w="998" w:type="dxa"/>
            <w:tcBorders>
              <w:top w:val="single" w:sz="2" w:space="0" w:color="FFFFFF" w:themeColor="background1"/>
              <w:left w:val="single" w:sz="2" w:space="0" w:color="FFFFFF" w:themeColor="background1"/>
            </w:tcBorders>
            <w:hideMark/>
          </w:tcPr>
          <w:p w14:paraId="26176902" w14:textId="77777777" w:rsidR="00A03898" w:rsidRPr="00664F65" w:rsidRDefault="00A03898" w:rsidP="00664F65">
            <w:pPr>
              <w:pStyle w:val="NormalWeb"/>
              <w:jc w:val="center"/>
              <w:rPr>
                <w:color w:val="FFFFFF" w:themeColor="background1"/>
              </w:rPr>
            </w:pPr>
            <w:r w:rsidRPr="00664F65">
              <w:rPr>
                <w:color w:val="FFFFFF" w:themeColor="background1"/>
              </w:rPr>
              <w:t>(%)</w:t>
            </w:r>
          </w:p>
        </w:tc>
      </w:tr>
      <w:tr w:rsidR="00A03898" w14:paraId="094422DD" w14:textId="77777777" w:rsidTr="00664F65">
        <w:tc>
          <w:tcPr>
            <w:tcW w:w="7371" w:type="dxa"/>
            <w:hideMark/>
          </w:tcPr>
          <w:p w14:paraId="6729913D" w14:textId="77777777" w:rsidR="00A03898" w:rsidRDefault="00A03898">
            <w:pPr>
              <w:pStyle w:val="NormalWeb"/>
            </w:pPr>
            <w:r>
              <w:t>Coagulase-negative staphylococci</w:t>
            </w:r>
          </w:p>
        </w:tc>
        <w:tc>
          <w:tcPr>
            <w:tcW w:w="993" w:type="dxa"/>
            <w:hideMark/>
          </w:tcPr>
          <w:p w14:paraId="40B5BCD5" w14:textId="77777777" w:rsidR="00A03898" w:rsidRDefault="00A03898" w:rsidP="00664F65">
            <w:pPr>
              <w:pStyle w:val="NormalWeb"/>
              <w:jc w:val="center"/>
            </w:pPr>
            <w:r>
              <w:t>173</w:t>
            </w:r>
          </w:p>
        </w:tc>
        <w:tc>
          <w:tcPr>
            <w:tcW w:w="850" w:type="dxa"/>
            <w:hideMark/>
          </w:tcPr>
          <w:p w14:paraId="171A11E5" w14:textId="77777777" w:rsidR="00A03898" w:rsidRDefault="00A03898" w:rsidP="00664F65">
            <w:pPr>
              <w:pStyle w:val="NormalWeb"/>
              <w:jc w:val="center"/>
            </w:pPr>
            <w:r>
              <w:t>12</w:t>
            </w:r>
          </w:p>
        </w:tc>
        <w:tc>
          <w:tcPr>
            <w:tcW w:w="998" w:type="dxa"/>
            <w:hideMark/>
          </w:tcPr>
          <w:p w14:paraId="5E2D41DA" w14:textId="77777777" w:rsidR="00A03898" w:rsidRDefault="00A03898" w:rsidP="00664F65">
            <w:pPr>
              <w:pStyle w:val="NormalWeb"/>
              <w:jc w:val="center"/>
            </w:pPr>
            <w:r>
              <w:t>7</w:t>
            </w:r>
          </w:p>
        </w:tc>
      </w:tr>
      <w:tr w:rsidR="00A03898" w14:paraId="01F0F350" w14:textId="77777777" w:rsidTr="00664F65">
        <w:trPr>
          <w:cnfStyle w:val="000000010000" w:firstRow="0" w:lastRow="0" w:firstColumn="0" w:lastColumn="0" w:oddVBand="0" w:evenVBand="0" w:oddHBand="0" w:evenHBand="1" w:firstRowFirstColumn="0" w:firstRowLastColumn="0" w:lastRowFirstColumn="0" w:lastRowLastColumn="0"/>
        </w:trPr>
        <w:tc>
          <w:tcPr>
            <w:tcW w:w="7371" w:type="dxa"/>
            <w:hideMark/>
          </w:tcPr>
          <w:p w14:paraId="15FA2386" w14:textId="77777777" w:rsidR="00A03898" w:rsidRPr="001D66B8" w:rsidRDefault="00A03898">
            <w:pPr>
              <w:pStyle w:val="NormalWeb"/>
              <w:rPr>
                <w:i/>
              </w:rPr>
            </w:pPr>
            <w:r w:rsidRPr="001D66B8">
              <w:rPr>
                <w:i/>
              </w:rPr>
              <w:t>Pseudomonas aeruginosa</w:t>
            </w:r>
          </w:p>
        </w:tc>
        <w:tc>
          <w:tcPr>
            <w:tcW w:w="993" w:type="dxa"/>
            <w:hideMark/>
          </w:tcPr>
          <w:p w14:paraId="383177BD" w14:textId="77777777" w:rsidR="00A03898" w:rsidRDefault="00A03898" w:rsidP="00664F65">
            <w:pPr>
              <w:pStyle w:val="NormalWeb"/>
              <w:jc w:val="center"/>
            </w:pPr>
            <w:r>
              <w:t>50</w:t>
            </w:r>
          </w:p>
        </w:tc>
        <w:tc>
          <w:tcPr>
            <w:tcW w:w="850" w:type="dxa"/>
            <w:hideMark/>
          </w:tcPr>
          <w:p w14:paraId="5CCB6001" w14:textId="77777777" w:rsidR="00A03898" w:rsidRDefault="00A03898" w:rsidP="00664F65">
            <w:pPr>
              <w:pStyle w:val="NormalWeb"/>
              <w:jc w:val="center"/>
            </w:pPr>
            <w:r>
              <w:t>0</w:t>
            </w:r>
          </w:p>
        </w:tc>
        <w:tc>
          <w:tcPr>
            <w:tcW w:w="998" w:type="dxa"/>
            <w:hideMark/>
          </w:tcPr>
          <w:p w14:paraId="012EF81C" w14:textId="77777777" w:rsidR="00A03898" w:rsidRDefault="00A03898" w:rsidP="00664F65">
            <w:pPr>
              <w:pStyle w:val="NormalWeb"/>
              <w:jc w:val="center"/>
            </w:pPr>
            <w:r>
              <w:t>0</w:t>
            </w:r>
          </w:p>
        </w:tc>
      </w:tr>
      <w:tr w:rsidR="00A03898" w14:paraId="25432939" w14:textId="77777777" w:rsidTr="00664F65">
        <w:tc>
          <w:tcPr>
            <w:tcW w:w="7371" w:type="dxa"/>
            <w:hideMark/>
          </w:tcPr>
          <w:p w14:paraId="13B2ECD4" w14:textId="77777777" w:rsidR="00A03898" w:rsidRDefault="00A03898">
            <w:pPr>
              <w:pStyle w:val="NormalWeb"/>
            </w:pPr>
            <w:r w:rsidRPr="001D66B8">
              <w:rPr>
                <w:i/>
              </w:rPr>
              <w:t xml:space="preserve">Staphylococcus </w:t>
            </w:r>
            <w:proofErr w:type="spellStart"/>
            <w:r w:rsidRPr="001D66B8">
              <w:rPr>
                <w:i/>
              </w:rPr>
              <w:t>aureus</w:t>
            </w:r>
            <w:r w:rsidRPr="005B32C4">
              <w:rPr>
                <w:vertAlign w:val="superscript"/>
              </w:rPr>
              <w:t>a</w:t>
            </w:r>
            <w:proofErr w:type="spellEnd"/>
          </w:p>
        </w:tc>
        <w:tc>
          <w:tcPr>
            <w:tcW w:w="993" w:type="dxa"/>
            <w:hideMark/>
          </w:tcPr>
          <w:p w14:paraId="523438CC" w14:textId="77777777" w:rsidR="00A03898" w:rsidRDefault="00A03898" w:rsidP="00664F65">
            <w:pPr>
              <w:pStyle w:val="NormalWeb"/>
              <w:jc w:val="center"/>
            </w:pPr>
            <w:r>
              <w:t>43</w:t>
            </w:r>
          </w:p>
        </w:tc>
        <w:tc>
          <w:tcPr>
            <w:tcW w:w="850" w:type="dxa"/>
            <w:hideMark/>
          </w:tcPr>
          <w:p w14:paraId="3873C902" w14:textId="77777777" w:rsidR="00A03898" w:rsidRDefault="00A03898" w:rsidP="00664F65">
            <w:pPr>
              <w:pStyle w:val="NormalWeb"/>
              <w:jc w:val="center"/>
            </w:pPr>
            <w:r>
              <w:t>3</w:t>
            </w:r>
          </w:p>
        </w:tc>
        <w:tc>
          <w:tcPr>
            <w:tcW w:w="998" w:type="dxa"/>
            <w:hideMark/>
          </w:tcPr>
          <w:p w14:paraId="4CF31A42" w14:textId="77777777" w:rsidR="00A03898" w:rsidRDefault="00A03898" w:rsidP="00664F65">
            <w:pPr>
              <w:pStyle w:val="NormalWeb"/>
              <w:jc w:val="center"/>
            </w:pPr>
            <w:r>
              <w:t>7</w:t>
            </w:r>
          </w:p>
        </w:tc>
      </w:tr>
      <w:tr w:rsidR="00A03898" w14:paraId="6193B5B9" w14:textId="77777777" w:rsidTr="00664F65">
        <w:trPr>
          <w:cnfStyle w:val="000000010000" w:firstRow="0" w:lastRow="0" w:firstColumn="0" w:lastColumn="0" w:oddVBand="0" w:evenVBand="0" w:oddHBand="0" w:evenHBand="1" w:firstRowFirstColumn="0" w:firstRowLastColumn="0" w:lastRowFirstColumn="0" w:lastRowLastColumn="0"/>
        </w:trPr>
        <w:tc>
          <w:tcPr>
            <w:tcW w:w="7371" w:type="dxa"/>
            <w:hideMark/>
          </w:tcPr>
          <w:p w14:paraId="1C9141FB" w14:textId="77777777" w:rsidR="00A03898" w:rsidRDefault="00A03898">
            <w:pPr>
              <w:pStyle w:val="NormalWeb"/>
            </w:pPr>
            <w:r w:rsidRPr="001D66B8">
              <w:rPr>
                <w:i/>
              </w:rPr>
              <w:t>Moraxella</w:t>
            </w:r>
            <w:r>
              <w:t xml:space="preserve"> </w:t>
            </w:r>
            <w:proofErr w:type="spellStart"/>
            <w:r>
              <w:t>spp.</w:t>
            </w:r>
            <w:r w:rsidRPr="005B32C4">
              <w:rPr>
                <w:vertAlign w:val="superscript"/>
              </w:rPr>
              <w:t>b</w:t>
            </w:r>
            <w:proofErr w:type="spellEnd"/>
          </w:p>
        </w:tc>
        <w:tc>
          <w:tcPr>
            <w:tcW w:w="993" w:type="dxa"/>
            <w:hideMark/>
          </w:tcPr>
          <w:p w14:paraId="0B9CFE99" w14:textId="77777777" w:rsidR="00A03898" w:rsidRDefault="00A03898" w:rsidP="00664F65">
            <w:pPr>
              <w:pStyle w:val="NormalWeb"/>
              <w:jc w:val="center"/>
            </w:pPr>
            <w:r>
              <w:t>24</w:t>
            </w:r>
          </w:p>
        </w:tc>
        <w:tc>
          <w:tcPr>
            <w:tcW w:w="850" w:type="dxa"/>
            <w:hideMark/>
          </w:tcPr>
          <w:p w14:paraId="20DFE0D7" w14:textId="77777777" w:rsidR="00A03898" w:rsidRDefault="00A03898" w:rsidP="00664F65">
            <w:pPr>
              <w:pStyle w:val="NormalWeb"/>
              <w:jc w:val="center"/>
            </w:pPr>
            <w:r>
              <w:t>0</w:t>
            </w:r>
          </w:p>
        </w:tc>
        <w:tc>
          <w:tcPr>
            <w:tcW w:w="998" w:type="dxa"/>
            <w:hideMark/>
          </w:tcPr>
          <w:p w14:paraId="47C166DB" w14:textId="77777777" w:rsidR="00A03898" w:rsidRDefault="00A03898" w:rsidP="00664F65">
            <w:pPr>
              <w:pStyle w:val="NormalWeb"/>
              <w:jc w:val="center"/>
            </w:pPr>
            <w:r>
              <w:t>0</w:t>
            </w:r>
          </w:p>
        </w:tc>
      </w:tr>
      <w:tr w:rsidR="00A03898" w14:paraId="3D06B205" w14:textId="77777777" w:rsidTr="00664F65">
        <w:tc>
          <w:tcPr>
            <w:tcW w:w="7371" w:type="dxa"/>
            <w:hideMark/>
          </w:tcPr>
          <w:p w14:paraId="7AAF760F" w14:textId="77777777" w:rsidR="00A03898" w:rsidRPr="001D66B8" w:rsidRDefault="00A03898">
            <w:pPr>
              <w:pStyle w:val="NormalWeb"/>
              <w:rPr>
                <w:i/>
              </w:rPr>
            </w:pPr>
            <w:r w:rsidRPr="001D66B8">
              <w:rPr>
                <w:i/>
              </w:rPr>
              <w:t>Streptococcus pneumoniae</w:t>
            </w:r>
          </w:p>
        </w:tc>
        <w:tc>
          <w:tcPr>
            <w:tcW w:w="993" w:type="dxa"/>
            <w:hideMark/>
          </w:tcPr>
          <w:p w14:paraId="38512751" w14:textId="77777777" w:rsidR="00A03898" w:rsidRDefault="00A03898" w:rsidP="00664F65">
            <w:pPr>
              <w:pStyle w:val="NormalWeb"/>
              <w:jc w:val="center"/>
            </w:pPr>
            <w:r>
              <w:t>14</w:t>
            </w:r>
          </w:p>
        </w:tc>
        <w:tc>
          <w:tcPr>
            <w:tcW w:w="850" w:type="dxa"/>
            <w:hideMark/>
          </w:tcPr>
          <w:p w14:paraId="1C5E30A9" w14:textId="77777777" w:rsidR="00A03898" w:rsidRDefault="00A03898" w:rsidP="00664F65">
            <w:pPr>
              <w:pStyle w:val="NormalWeb"/>
              <w:jc w:val="center"/>
            </w:pPr>
            <w:r>
              <w:t>0</w:t>
            </w:r>
          </w:p>
        </w:tc>
        <w:tc>
          <w:tcPr>
            <w:tcW w:w="998" w:type="dxa"/>
            <w:hideMark/>
          </w:tcPr>
          <w:p w14:paraId="647D7BE3" w14:textId="77777777" w:rsidR="00A03898" w:rsidRDefault="00A03898" w:rsidP="00664F65">
            <w:pPr>
              <w:pStyle w:val="NormalWeb"/>
              <w:jc w:val="center"/>
            </w:pPr>
            <w:r>
              <w:t>0</w:t>
            </w:r>
          </w:p>
        </w:tc>
      </w:tr>
      <w:tr w:rsidR="00A03898" w14:paraId="18F21E60" w14:textId="77777777" w:rsidTr="00664F65">
        <w:trPr>
          <w:cnfStyle w:val="000000010000" w:firstRow="0" w:lastRow="0" w:firstColumn="0" w:lastColumn="0" w:oddVBand="0" w:evenVBand="0" w:oddHBand="0" w:evenHBand="1" w:firstRowFirstColumn="0" w:firstRowLastColumn="0" w:lastRowFirstColumn="0" w:lastRowLastColumn="0"/>
        </w:trPr>
        <w:tc>
          <w:tcPr>
            <w:tcW w:w="7371" w:type="dxa"/>
            <w:hideMark/>
          </w:tcPr>
          <w:p w14:paraId="44E83BA3" w14:textId="77777777" w:rsidR="00A03898" w:rsidRDefault="00A03898">
            <w:pPr>
              <w:pStyle w:val="NormalWeb"/>
            </w:pPr>
            <w:r w:rsidRPr="001D66B8">
              <w:rPr>
                <w:i/>
              </w:rPr>
              <w:t>Corynebacterium</w:t>
            </w:r>
            <w:r>
              <w:t xml:space="preserve"> </w:t>
            </w:r>
            <w:proofErr w:type="spellStart"/>
            <w:r>
              <w:t>spp.</w:t>
            </w:r>
            <w:r w:rsidRPr="005B32C4">
              <w:rPr>
                <w:vertAlign w:val="superscript"/>
              </w:rPr>
              <w:t>b</w:t>
            </w:r>
            <w:proofErr w:type="spellEnd"/>
          </w:p>
        </w:tc>
        <w:tc>
          <w:tcPr>
            <w:tcW w:w="993" w:type="dxa"/>
            <w:hideMark/>
          </w:tcPr>
          <w:p w14:paraId="1C44C38B" w14:textId="77777777" w:rsidR="00A03898" w:rsidRDefault="00A03898" w:rsidP="00664F65">
            <w:pPr>
              <w:pStyle w:val="NormalWeb"/>
              <w:jc w:val="center"/>
            </w:pPr>
            <w:r>
              <w:t>12</w:t>
            </w:r>
          </w:p>
        </w:tc>
        <w:tc>
          <w:tcPr>
            <w:tcW w:w="850" w:type="dxa"/>
            <w:hideMark/>
          </w:tcPr>
          <w:p w14:paraId="150E717B" w14:textId="77777777" w:rsidR="00A03898" w:rsidRDefault="00A03898" w:rsidP="00664F65">
            <w:pPr>
              <w:pStyle w:val="NormalWeb"/>
              <w:jc w:val="center"/>
            </w:pPr>
            <w:r>
              <w:t>0</w:t>
            </w:r>
          </w:p>
        </w:tc>
        <w:tc>
          <w:tcPr>
            <w:tcW w:w="998" w:type="dxa"/>
            <w:hideMark/>
          </w:tcPr>
          <w:p w14:paraId="6624482F" w14:textId="77777777" w:rsidR="00A03898" w:rsidRDefault="00A03898" w:rsidP="00664F65">
            <w:pPr>
              <w:pStyle w:val="NormalWeb"/>
              <w:jc w:val="center"/>
            </w:pPr>
            <w:r>
              <w:t>0</w:t>
            </w:r>
          </w:p>
        </w:tc>
      </w:tr>
      <w:tr w:rsidR="00A03898" w14:paraId="4D0CA6D6" w14:textId="77777777" w:rsidTr="00664F65">
        <w:tc>
          <w:tcPr>
            <w:tcW w:w="7371" w:type="dxa"/>
            <w:hideMark/>
          </w:tcPr>
          <w:p w14:paraId="1B84008D" w14:textId="77777777" w:rsidR="00A03898" w:rsidRPr="001D66B8" w:rsidRDefault="00A03898">
            <w:pPr>
              <w:pStyle w:val="NormalWeb"/>
              <w:rPr>
                <w:i/>
              </w:rPr>
            </w:pPr>
            <w:r w:rsidRPr="001D66B8">
              <w:rPr>
                <w:i/>
              </w:rPr>
              <w:t>Micrococcus luteus</w:t>
            </w:r>
          </w:p>
        </w:tc>
        <w:tc>
          <w:tcPr>
            <w:tcW w:w="993" w:type="dxa"/>
            <w:hideMark/>
          </w:tcPr>
          <w:p w14:paraId="3215D320" w14:textId="77777777" w:rsidR="00A03898" w:rsidRDefault="00A03898" w:rsidP="00664F65">
            <w:pPr>
              <w:pStyle w:val="NormalWeb"/>
              <w:jc w:val="center"/>
            </w:pPr>
            <w:r>
              <w:t>10</w:t>
            </w:r>
          </w:p>
        </w:tc>
        <w:tc>
          <w:tcPr>
            <w:tcW w:w="850" w:type="dxa"/>
            <w:hideMark/>
          </w:tcPr>
          <w:p w14:paraId="0A514B6B" w14:textId="77777777" w:rsidR="00A03898" w:rsidRDefault="00A03898" w:rsidP="00664F65">
            <w:pPr>
              <w:pStyle w:val="NormalWeb"/>
              <w:jc w:val="center"/>
            </w:pPr>
            <w:r>
              <w:t>0</w:t>
            </w:r>
          </w:p>
        </w:tc>
        <w:tc>
          <w:tcPr>
            <w:tcW w:w="998" w:type="dxa"/>
            <w:hideMark/>
          </w:tcPr>
          <w:p w14:paraId="6BC704B6" w14:textId="77777777" w:rsidR="00A03898" w:rsidRDefault="00A03898" w:rsidP="00664F65">
            <w:pPr>
              <w:pStyle w:val="NormalWeb"/>
              <w:jc w:val="center"/>
            </w:pPr>
            <w:r>
              <w:t>0</w:t>
            </w:r>
          </w:p>
        </w:tc>
      </w:tr>
      <w:tr w:rsidR="00A03898" w14:paraId="5C066265" w14:textId="77777777" w:rsidTr="00664F65">
        <w:trPr>
          <w:cnfStyle w:val="000000010000" w:firstRow="0" w:lastRow="0" w:firstColumn="0" w:lastColumn="0" w:oddVBand="0" w:evenVBand="0" w:oddHBand="0" w:evenHBand="1" w:firstRowFirstColumn="0" w:firstRowLastColumn="0" w:lastRowFirstColumn="0" w:lastRowLastColumn="0"/>
        </w:trPr>
        <w:tc>
          <w:tcPr>
            <w:tcW w:w="7371" w:type="dxa"/>
            <w:hideMark/>
          </w:tcPr>
          <w:p w14:paraId="79694F28" w14:textId="77777777" w:rsidR="00A03898" w:rsidRPr="001D66B8" w:rsidRDefault="00A03898">
            <w:pPr>
              <w:pStyle w:val="NormalWeb"/>
              <w:rPr>
                <w:i/>
              </w:rPr>
            </w:pPr>
            <w:r w:rsidRPr="001D66B8">
              <w:rPr>
                <w:i/>
              </w:rPr>
              <w:t>Serratia marcescens</w:t>
            </w:r>
          </w:p>
        </w:tc>
        <w:tc>
          <w:tcPr>
            <w:tcW w:w="993" w:type="dxa"/>
            <w:hideMark/>
          </w:tcPr>
          <w:p w14:paraId="580EB58E" w14:textId="77777777" w:rsidR="00A03898" w:rsidRDefault="00A03898" w:rsidP="00664F65">
            <w:pPr>
              <w:pStyle w:val="NormalWeb"/>
              <w:jc w:val="center"/>
            </w:pPr>
            <w:r>
              <w:t>9</w:t>
            </w:r>
          </w:p>
        </w:tc>
        <w:tc>
          <w:tcPr>
            <w:tcW w:w="850" w:type="dxa"/>
            <w:hideMark/>
          </w:tcPr>
          <w:p w14:paraId="4757E486" w14:textId="77777777" w:rsidR="00A03898" w:rsidRDefault="00A03898" w:rsidP="00664F65">
            <w:pPr>
              <w:pStyle w:val="NormalWeb"/>
              <w:jc w:val="center"/>
            </w:pPr>
            <w:r>
              <w:t>0</w:t>
            </w:r>
          </w:p>
        </w:tc>
        <w:tc>
          <w:tcPr>
            <w:tcW w:w="998" w:type="dxa"/>
            <w:hideMark/>
          </w:tcPr>
          <w:p w14:paraId="11E6BDA7" w14:textId="77777777" w:rsidR="00A03898" w:rsidRDefault="00A03898" w:rsidP="00664F65">
            <w:pPr>
              <w:pStyle w:val="NormalWeb"/>
              <w:jc w:val="center"/>
            </w:pPr>
            <w:r>
              <w:t>0</w:t>
            </w:r>
          </w:p>
        </w:tc>
      </w:tr>
      <w:tr w:rsidR="00A03898" w14:paraId="2282B73D" w14:textId="77777777" w:rsidTr="00664F65">
        <w:tc>
          <w:tcPr>
            <w:tcW w:w="7371" w:type="dxa"/>
            <w:hideMark/>
          </w:tcPr>
          <w:p w14:paraId="7BF99567" w14:textId="77777777" w:rsidR="00A03898" w:rsidRDefault="00A03898" w:rsidP="001D66B8">
            <w:pPr>
              <w:pStyle w:val="NormalWeb"/>
            </w:pPr>
            <w:r>
              <w:t xml:space="preserve">Other </w:t>
            </w:r>
            <w:r w:rsidR="001D66B8">
              <w:t>g</w:t>
            </w:r>
            <w:r>
              <w:t>ram-</w:t>
            </w:r>
            <w:proofErr w:type="spellStart"/>
            <w:r>
              <w:t>positive</w:t>
            </w:r>
            <w:r w:rsidRPr="005B32C4">
              <w:rPr>
                <w:vertAlign w:val="superscript"/>
              </w:rPr>
              <w:t>c</w:t>
            </w:r>
            <w:proofErr w:type="spellEnd"/>
          </w:p>
        </w:tc>
        <w:tc>
          <w:tcPr>
            <w:tcW w:w="993" w:type="dxa"/>
            <w:hideMark/>
          </w:tcPr>
          <w:p w14:paraId="30E59305" w14:textId="77777777" w:rsidR="00A03898" w:rsidRDefault="00A03898" w:rsidP="00664F65">
            <w:pPr>
              <w:pStyle w:val="NormalWeb"/>
              <w:jc w:val="center"/>
            </w:pPr>
            <w:r>
              <w:t>9</w:t>
            </w:r>
          </w:p>
        </w:tc>
        <w:tc>
          <w:tcPr>
            <w:tcW w:w="850" w:type="dxa"/>
            <w:hideMark/>
          </w:tcPr>
          <w:p w14:paraId="7245F15E" w14:textId="77777777" w:rsidR="00A03898" w:rsidRDefault="00A03898" w:rsidP="00664F65">
            <w:pPr>
              <w:pStyle w:val="NormalWeb"/>
              <w:jc w:val="center"/>
            </w:pPr>
            <w:r>
              <w:t>0</w:t>
            </w:r>
          </w:p>
        </w:tc>
        <w:tc>
          <w:tcPr>
            <w:tcW w:w="998" w:type="dxa"/>
            <w:hideMark/>
          </w:tcPr>
          <w:p w14:paraId="00499917" w14:textId="77777777" w:rsidR="00A03898" w:rsidRDefault="00A03898" w:rsidP="00664F65">
            <w:pPr>
              <w:pStyle w:val="NormalWeb"/>
              <w:jc w:val="center"/>
            </w:pPr>
            <w:r>
              <w:t>0</w:t>
            </w:r>
          </w:p>
        </w:tc>
      </w:tr>
      <w:tr w:rsidR="00A03898" w14:paraId="496CF39F" w14:textId="77777777" w:rsidTr="00664F65">
        <w:trPr>
          <w:cnfStyle w:val="000000010000" w:firstRow="0" w:lastRow="0" w:firstColumn="0" w:lastColumn="0" w:oddVBand="0" w:evenVBand="0" w:oddHBand="0" w:evenHBand="1" w:firstRowFirstColumn="0" w:firstRowLastColumn="0" w:lastRowFirstColumn="0" w:lastRowLastColumn="0"/>
        </w:trPr>
        <w:tc>
          <w:tcPr>
            <w:tcW w:w="7371" w:type="dxa"/>
            <w:hideMark/>
          </w:tcPr>
          <w:p w14:paraId="0BBC5543" w14:textId="77777777" w:rsidR="00A03898" w:rsidRDefault="00A03898">
            <w:pPr>
              <w:pStyle w:val="NormalWeb"/>
            </w:pPr>
            <w:r w:rsidRPr="001D66B8">
              <w:rPr>
                <w:i/>
              </w:rPr>
              <w:t>Streptococcus mitis/</w:t>
            </w:r>
            <w:proofErr w:type="spellStart"/>
            <w:r w:rsidRPr="001D66B8">
              <w:rPr>
                <w:i/>
              </w:rPr>
              <w:t>oralis</w:t>
            </w:r>
            <w:proofErr w:type="spellEnd"/>
            <w:r>
              <w:t xml:space="preserve"> group</w:t>
            </w:r>
          </w:p>
        </w:tc>
        <w:tc>
          <w:tcPr>
            <w:tcW w:w="993" w:type="dxa"/>
            <w:hideMark/>
          </w:tcPr>
          <w:p w14:paraId="531FB2BF" w14:textId="77777777" w:rsidR="00A03898" w:rsidRDefault="00A03898" w:rsidP="00664F65">
            <w:pPr>
              <w:pStyle w:val="NormalWeb"/>
              <w:jc w:val="center"/>
            </w:pPr>
            <w:r>
              <w:t>8</w:t>
            </w:r>
          </w:p>
        </w:tc>
        <w:tc>
          <w:tcPr>
            <w:tcW w:w="850" w:type="dxa"/>
            <w:hideMark/>
          </w:tcPr>
          <w:p w14:paraId="02192733" w14:textId="77777777" w:rsidR="00A03898" w:rsidRDefault="00A03898" w:rsidP="00664F65">
            <w:pPr>
              <w:pStyle w:val="NormalWeb"/>
              <w:jc w:val="center"/>
            </w:pPr>
            <w:r>
              <w:t>2</w:t>
            </w:r>
          </w:p>
        </w:tc>
        <w:tc>
          <w:tcPr>
            <w:tcW w:w="998" w:type="dxa"/>
            <w:hideMark/>
          </w:tcPr>
          <w:p w14:paraId="1A0192E4" w14:textId="77777777" w:rsidR="00A03898" w:rsidRDefault="00A03898" w:rsidP="00664F65">
            <w:pPr>
              <w:pStyle w:val="NormalWeb"/>
              <w:jc w:val="center"/>
            </w:pPr>
            <w:r>
              <w:t>25</w:t>
            </w:r>
          </w:p>
        </w:tc>
      </w:tr>
      <w:tr w:rsidR="00A03898" w14:paraId="1A467443" w14:textId="77777777" w:rsidTr="00664F65">
        <w:tc>
          <w:tcPr>
            <w:tcW w:w="7371" w:type="dxa"/>
            <w:hideMark/>
          </w:tcPr>
          <w:p w14:paraId="73CAED7B" w14:textId="77777777" w:rsidR="00A03898" w:rsidRDefault="00A03898" w:rsidP="001D66B8">
            <w:pPr>
              <w:pStyle w:val="NormalWeb"/>
            </w:pPr>
            <w:r>
              <w:t xml:space="preserve">Other </w:t>
            </w:r>
            <w:r w:rsidR="001D66B8">
              <w:t>g</w:t>
            </w:r>
            <w:r>
              <w:t>ram-negative</w:t>
            </w:r>
            <w:r w:rsidRPr="005B32C4">
              <w:rPr>
                <w:vertAlign w:val="superscript"/>
              </w:rPr>
              <w:t>d</w:t>
            </w:r>
          </w:p>
        </w:tc>
        <w:tc>
          <w:tcPr>
            <w:tcW w:w="993" w:type="dxa"/>
            <w:hideMark/>
          </w:tcPr>
          <w:p w14:paraId="4B0575E7" w14:textId="77777777" w:rsidR="00A03898" w:rsidRDefault="00A03898" w:rsidP="00664F65">
            <w:pPr>
              <w:pStyle w:val="NormalWeb"/>
              <w:jc w:val="center"/>
            </w:pPr>
            <w:r>
              <w:t>8</w:t>
            </w:r>
          </w:p>
        </w:tc>
        <w:tc>
          <w:tcPr>
            <w:tcW w:w="850" w:type="dxa"/>
            <w:hideMark/>
          </w:tcPr>
          <w:p w14:paraId="2B890040" w14:textId="77777777" w:rsidR="00A03898" w:rsidRDefault="00A03898" w:rsidP="00664F65">
            <w:pPr>
              <w:pStyle w:val="NormalWeb"/>
              <w:jc w:val="center"/>
            </w:pPr>
            <w:r>
              <w:t>0</w:t>
            </w:r>
          </w:p>
        </w:tc>
        <w:tc>
          <w:tcPr>
            <w:tcW w:w="998" w:type="dxa"/>
            <w:hideMark/>
          </w:tcPr>
          <w:p w14:paraId="41DB6F37" w14:textId="77777777" w:rsidR="00A03898" w:rsidRDefault="00A03898" w:rsidP="00664F65">
            <w:pPr>
              <w:pStyle w:val="NormalWeb"/>
              <w:jc w:val="center"/>
            </w:pPr>
            <w:r>
              <w:t>0</w:t>
            </w:r>
          </w:p>
        </w:tc>
      </w:tr>
      <w:tr w:rsidR="00A03898" w14:paraId="760FFFA1" w14:textId="77777777" w:rsidTr="00664F65">
        <w:trPr>
          <w:cnfStyle w:val="000000010000" w:firstRow="0" w:lastRow="0" w:firstColumn="0" w:lastColumn="0" w:oddVBand="0" w:evenVBand="0" w:oddHBand="0" w:evenHBand="1" w:firstRowFirstColumn="0" w:firstRowLastColumn="0" w:lastRowFirstColumn="0" w:lastRowLastColumn="0"/>
        </w:trPr>
        <w:tc>
          <w:tcPr>
            <w:tcW w:w="7371" w:type="dxa"/>
            <w:hideMark/>
          </w:tcPr>
          <w:p w14:paraId="1BE6FBAB" w14:textId="77777777" w:rsidR="00A03898" w:rsidRDefault="00A03898">
            <w:pPr>
              <w:pStyle w:val="NormalWeb"/>
            </w:pPr>
            <w:r w:rsidRPr="001D66B8">
              <w:rPr>
                <w:i/>
              </w:rPr>
              <w:t>Bacillus</w:t>
            </w:r>
            <w:r>
              <w:t xml:space="preserve"> spp.</w:t>
            </w:r>
          </w:p>
        </w:tc>
        <w:tc>
          <w:tcPr>
            <w:tcW w:w="993" w:type="dxa"/>
            <w:hideMark/>
          </w:tcPr>
          <w:p w14:paraId="075193FC" w14:textId="77777777" w:rsidR="00A03898" w:rsidRDefault="00A03898" w:rsidP="00664F65">
            <w:pPr>
              <w:pStyle w:val="NormalWeb"/>
              <w:jc w:val="center"/>
            </w:pPr>
            <w:r>
              <w:t>6</w:t>
            </w:r>
          </w:p>
        </w:tc>
        <w:tc>
          <w:tcPr>
            <w:tcW w:w="850" w:type="dxa"/>
            <w:hideMark/>
          </w:tcPr>
          <w:p w14:paraId="5FA6DB40" w14:textId="77777777" w:rsidR="00A03898" w:rsidRDefault="00A03898" w:rsidP="00664F65">
            <w:pPr>
              <w:pStyle w:val="NormalWeb"/>
              <w:jc w:val="center"/>
            </w:pPr>
            <w:r>
              <w:t>0</w:t>
            </w:r>
          </w:p>
        </w:tc>
        <w:tc>
          <w:tcPr>
            <w:tcW w:w="998" w:type="dxa"/>
            <w:hideMark/>
          </w:tcPr>
          <w:p w14:paraId="1F3602A4" w14:textId="77777777" w:rsidR="00A03898" w:rsidRDefault="00A03898" w:rsidP="00664F65">
            <w:pPr>
              <w:pStyle w:val="NormalWeb"/>
              <w:jc w:val="center"/>
            </w:pPr>
            <w:r>
              <w:t>0</w:t>
            </w:r>
          </w:p>
        </w:tc>
      </w:tr>
      <w:tr w:rsidR="00A03898" w14:paraId="542C9005" w14:textId="77777777" w:rsidTr="00664F65">
        <w:tc>
          <w:tcPr>
            <w:tcW w:w="7371" w:type="dxa"/>
            <w:hideMark/>
          </w:tcPr>
          <w:p w14:paraId="5ECEAA37" w14:textId="77777777" w:rsidR="00A03898" w:rsidRDefault="00A03898">
            <w:pPr>
              <w:pStyle w:val="NormalWeb"/>
            </w:pPr>
            <w:proofErr w:type="spellStart"/>
            <w:r w:rsidRPr="001D66B8">
              <w:rPr>
                <w:i/>
              </w:rPr>
              <w:t>Rothia</w:t>
            </w:r>
            <w:proofErr w:type="spellEnd"/>
            <w:r>
              <w:t xml:space="preserve"> spp.</w:t>
            </w:r>
          </w:p>
        </w:tc>
        <w:tc>
          <w:tcPr>
            <w:tcW w:w="993" w:type="dxa"/>
            <w:hideMark/>
          </w:tcPr>
          <w:p w14:paraId="3964DB05" w14:textId="77777777" w:rsidR="00A03898" w:rsidRDefault="00A03898" w:rsidP="00664F65">
            <w:pPr>
              <w:pStyle w:val="NormalWeb"/>
              <w:jc w:val="center"/>
            </w:pPr>
            <w:r>
              <w:t>3</w:t>
            </w:r>
          </w:p>
        </w:tc>
        <w:tc>
          <w:tcPr>
            <w:tcW w:w="850" w:type="dxa"/>
            <w:hideMark/>
          </w:tcPr>
          <w:p w14:paraId="6D331CE4" w14:textId="77777777" w:rsidR="00A03898" w:rsidRDefault="00A03898" w:rsidP="00664F65">
            <w:pPr>
              <w:pStyle w:val="NormalWeb"/>
              <w:jc w:val="center"/>
            </w:pPr>
            <w:r>
              <w:t>0</w:t>
            </w:r>
          </w:p>
        </w:tc>
        <w:tc>
          <w:tcPr>
            <w:tcW w:w="998" w:type="dxa"/>
            <w:hideMark/>
          </w:tcPr>
          <w:p w14:paraId="5CE83B01" w14:textId="77777777" w:rsidR="00A03898" w:rsidRDefault="00A03898" w:rsidP="00664F65">
            <w:pPr>
              <w:pStyle w:val="NormalWeb"/>
              <w:jc w:val="center"/>
            </w:pPr>
            <w:r>
              <w:t>0</w:t>
            </w:r>
          </w:p>
        </w:tc>
      </w:tr>
      <w:tr w:rsidR="00A03898" w14:paraId="1477913F" w14:textId="77777777" w:rsidTr="00664F65">
        <w:trPr>
          <w:cnfStyle w:val="000000010000" w:firstRow="0" w:lastRow="0" w:firstColumn="0" w:lastColumn="0" w:oddVBand="0" w:evenVBand="0" w:oddHBand="0" w:evenHBand="1" w:firstRowFirstColumn="0" w:firstRowLastColumn="0" w:lastRowFirstColumn="0" w:lastRowLastColumn="0"/>
        </w:trPr>
        <w:tc>
          <w:tcPr>
            <w:tcW w:w="7371" w:type="dxa"/>
            <w:hideMark/>
          </w:tcPr>
          <w:p w14:paraId="4C9DF6EB" w14:textId="77777777" w:rsidR="00A03898" w:rsidRDefault="00A03898">
            <w:pPr>
              <w:pStyle w:val="NormalWeb"/>
            </w:pPr>
            <w:r w:rsidRPr="001D66B8">
              <w:rPr>
                <w:i/>
              </w:rPr>
              <w:t xml:space="preserve">Haemophilus </w:t>
            </w:r>
            <w:proofErr w:type="spellStart"/>
            <w:r w:rsidRPr="001D66B8">
              <w:rPr>
                <w:i/>
              </w:rPr>
              <w:t>influenzae</w:t>
            </w:r>
            <w:r w:rsidRPr="005B32C4">
              <w:rPr>
                <w:vertAlign w:val="superscript"/>
              </w:rPr>
              <w:t>b</w:t>
            </w:r>
            <w:proofErr w:type="spellEnd"/>
          </w:p>
        </w:tc>
        <w:tc>
          <w:tcPr>
            <w:tcW w:w="993" w:type="dxa"/>
            <w:hideMark/>
          </w:tcPr>
          <w:p w14:paraId="63166CD0" w14:textId="77777777" w:rsidR="00A03898" w:rsidRDefault="00A03898" w:rsidP="00664F65">
            <w:pPr>
              <w:pStyle w:val="NormalWeb"/>
              <w:jc w:val="center"/>
            </w:pPr>
            <w:r>
              <w:t>3</w:t>
            </w:r>
          </w:p>
        </w:tc>
        <w:tc>
          <w:tcPr>
            <w:tcW w:w="850" w:type="dxa"/>
            <w:hideMark/>
          </w:tcPr>
          <w:p w14:paraId="6E59406D" w14:textId="77777777" w:rsidR="00A03898" w:rsidRDefault="00A03898" w:rsidP="00664F65">
            <w:pPr>
              <w:pStyle w:val="NormalWeb"/>
              <w:jc w:val="center"/>
            </w:pPr>
            <w:r>
              <w:t>1</w:t>
            </w:r>
          </w:p>
        </w:tc>
        <w:tc>
          <w:tcPr>
            <w:tcW w:w="998" w:type="dxa"/>
            <w:hideMark/>
          </w:tcPr>
          <w:p w14:paraId="71097FC5" w14:textId="77777777" w:rsidR="00A03898" w:rsidRDefault="00A03898" w:rsidP="00664F65">
            <w:pPr>
              <w:pStyle w:val="NormalWeb"/>
              <w:jc w:val="center"/>
            </w:pPr>
            <w:r>
              <w:t>3</w:t>
            </w:r>
            <w:r w:rsidR="007C0567">
              <w:t>3</w:t>
            </w:r>
          </w:p>
        </w:tc>
      </w:tr>
      <w:tr w:rsidR="00A03898" w14:paraId="242CA648" w14:textId="77777777" w:rsidTr="00664F65">
        <w:tc>
          <w:tcPr>
            <w:tcW w:w="7371" w:type="dxa"/>
            <w:hideMark/>
          </w:tcPr>
          <w:p w14:paraId="4A0BC7EC" w14:textId="77777777" w:rsidR="00A03898" w:rsidRPr="001D66B8" w:rsidRDefault="00A03898">
            <w:pPr>
              <w:pStyle w:val="NormalWeb"/>
              <w:rPr>
                <w:i/>
              </w:rPr>
            </w:pPr>
            <w:r w:rsidRPr="001D66B8">
              <w:rPr>
                <w:i/>
              </w:rPr>
              <w:t xml:space="preserve">Streptococcus </w:t>
            </w:r>
            <w:proofErr w:type="spellStart"/>
            <w:r w:rsidRPr="001D66B8">
              <w:rPr>
                <w:i/>
              </w:rPr>
              <w:t>gordonii</w:t>
            </w:r>
            <w:proofErr w:type="spellEnd"/>
          </w:p>
        </w:tc>
        <w:tc>
          <w:tcPr>
            <w:tcW w:w="993" w:type="dxa"/>
            <w:hideMark/>
          </w:tcPr>
          <w:p w14:paraId="41017EC1" w14:textId="77777777" w:rsidR="00A03898" w:rsidRDefault="00A03898" w:rsidP="00664F65">
            <w:pPr>
              <w:pStyle w:val="NormalWeb"/>
              <w:jc w:val="center"/>
            </w:pPr>
            <w:r>
              <w:t>2</w:t>
            </w:r>
          </w:p>
        </w:tc>
        <w:tc>
          <w:tcPr>
            <w:tcW w:w="850" w:type="dxa"/>
            <w:hideMark/>
          </w:tcPr>
          <w:p w14:paraId="716879AB" w14:textId="77777777" w:rsidR="00A03898" w:rsidRDefault="00A03898" w:rsidP="00664F65">
            <w:pPr>
              <w:pStyle w:val="NormalWeb"/>
              <w:jc w:val="center"/>
            </w:pPr>
            <w:r>
              <w:t>0</w:t>
            </w:r>
          </w:p>
        </w:tc>
        <w:tc>
          <w:tcPr>
            <w:tcW w:w="998" w:type="dxa"/>
            <w:hideMark/>
          </w:tcPr>
          <w:p w14:paraId="501080DE" w14:textId="77777777" w:rsidR="00A03898" w:rsidRDefault="00A03898" w:rsidP="00664F65">
            <w:pPr>
              <w:pStyle w:val="NormalWeb"/>
              <w:jc w:val="center"/>
            </w:pPr>
            <w:r>
              <w:t>0</w:t>
            </w:r>
          </w:p>
        </w:tc>
      </w:tr>
      <w:tr w:rsidR="00A03898" w:rsidRPr="00384A99" w14:paraId="7E8FA8FE" w14:textId="77777777" w:rsidTr="00384A99">
        <w:trPr>
          <w:cnfStyle w:val="000000010000" w:firstRow="0" w:lastRow="0" w:firstColumn="0" w:lastColumn="0" w:oddVBand="0" w:evenVBand="0" w:oddHBand="0" w:evenHBand="1" w:firstRowFirstColumn="0" w:firstRowLastColumn="0" w:lastRowFirstColumn="0" w:lastRowLastColumn="0"/>
        </w:trPr>
        <w:tc>
          <w:tcPr>
            <w:tcW w:w="7371" w:type="dxa"/>
            <w:shd w:val="clear" w:color="auto" w:fill="FDE9D9" w:themeFill="accent6" w:themeFillTint="33"/>
            <w:hideMark/>
          </w:tcPr>
          <w:p w14:paraId="5FF3E5A1" w14:textId="77777777" w:rsidR="00A03898" w:rsidRPr="00384A99" w:rsidRDefault="00A03898">
            <w:pPr>
              <w:pStyle w:val="NormalWeb"/>
              <w:rPr>
                <w:b/>
              </w:rPr>
            </w:pPr>
            <w:r w:rsidRPr="00384A99">
              <w:rPr>
                <w:b/>
              </w:rPr>
              <w:t>Total</w:t>
            </w:r>
          </w:p>
        </w:tc>
        <w:tc>
          <w:tcPr>
            <w:tcW w:w="993" w:type="dxa"/>
            <w:shd w:val="clear" w:color="auto" w:fill="FDE9D9" w:themeFill="accent6" w:themeFillTint="33"/>
            <w:hideMark/>
          </w:tcPr>
          <w:p w14:paraId="2ABD4AA6" w14:textId="77777777" w:rsidR="00A03898" w:rsidRPr="00384A99" w:rsidRDefault="00A03898" w:rsidP="00664F65">
            <w:pPr>
              <w:pStyle w:val="NormalWeb"/>
              <w:jc w:val="center"/>
              <w:rPr>
                <w:b/>
              </w:rPr>
            </w:pPr>
            <w:r w:rsidRPr="00384A99">
              <w:rPr>
                <w:b/>
              </w:rPr>
              <w:t>374</w:t>
            </w:r>
          </w:p>
        </w:tc>
        <w:tc>
          <w:tcPr>
            <w:tcW w:w="850" w:type="dxa"/>
            <w:shd w:val="clear" w:color="auto" w:fill="FDE9D9" w:themeFill="accent6" w:themeFillTint="33"/>
            <w:hideMark/>
          </w:tcPr>
          <w:p w14:paraId="3AE59121" w14:textId="77777777" w:rsidR="00A03898" w:rsidRPr="00384A99" w:rsidRDefault="00A03898" w:rsidP="00664F65">
            <w:pPr>
              <w:pStyle w:val="NormalWeb"/>
              <w:jc w:val="center"/>
              <w:rPr>
                <w:b/>
              </w:rPr>
            </w:pPr>
            <w:r w:rsidRPr="00384A99">
              <w:rPr>
                <w:b/>
              </w:rPr>
              <w:t>18</w:t>
            </w:r>
          </w:p>
        </w:tc>
        <w:tc>
          <w:tcPr>
            <w:tcW w:w="998" w:type="dxa"/>
            <w:shd w:val="clear" w:color="auto" w:fill="FDE9D9" w:themeFill="accent6" w:themeFillTint="33"/>
            <w:hideMark/>
          </w:tcPr>
          <w:p w14:paraId="13FD7C21" w14:textId="77777777" w:rsidR="00A03898" w:rsidRPr="00384A99" w:rsidRDefault="00A03898" w:rsidP="00664F65">
            <w:pPr>
              <w:pStyle w:val="NormalWeb"/>
              <w:jc w:val="center"/>
              <w:rPr>
                <w:b/>
              </w:rPr>
            </w:pPr>
            <w:r w:rsidRPr="00384A99">
              <w:rPr>
                <w:b/>
              </w:rPr>
              <w:t>4.8</w:t>
            </w:r>
          </w:p>
        </w:tc>
      </w:tr>
    </w:tbl>
    <w:p w14:paraId="68532284" w14:textId="77777777" w:rsidR="00A03898" w:rsidRDefault="00A03898" w:rsidP="007F2BAA">
      <w:pPr>
        <w:pStyle w:val="CDIfootnotes"/>
      </w:pPr>
      <w:r>
        <w:t>a</w:t>
      </w:r>
      <w:r>
        <w:tab/>
        <w:t xml:space="preserve">Including methicillin-resistant </w:t>
      </w:r>
      <w:r w:rsidRPr="001D66B8">
        <w:rPr>
          <w:i/>
        </w:rPr>
        <w:t>Staphylococcus aureus</w:t>
      </w:r>
      <w:r>
        <w:t>.</w:t>
      </w:r>
    </w:p>
    <w:p w14:paraId="586000BC" w14:textId="77777777" w:rsidR="00A03898" w:rsidRDefault="00A03898" w:rsidP="007F2BAA">
      <w:pPr>
        <w:pStyle w:val="CDIfootnotes"/>
      </w:pPr>
      <w:r>
        <w:t>b</w:t>
      </w:r>
      <w:r>
        <w:tab/>
      </w:r>
      <w:r w:rsidRPr="001D66B8">
        <w:rPr>
          <w:i/>
        </w:rPr>
        <w:t>Moraxella</w:t>
      </w:r>
      <w:r>
        <w:t xml:space="preserve"> spp., </w:t>
      </w:r>
      <w:r w:rsidRPr="001D66B8">
        <w:rPr>
          <w:i/>
        </w:rPr>
        <w:t>Corynebacterium</w:t>
      </w:r>
      <w:r>
        <w:t xml:space="preserve"> spp. and </w:t>
      </w:r>
      <w:r w:rsidRPr="001D66B8">
        <w:rPr>
          <w:i/>
        </w:rPr>
        <w:t>Haemophilus influenzae</w:t>
      </w:r>
      <w:r>
        <w:t xml:space="preserve"> are not calibrated for gentamicin susceptibility testing by the CDS method. Isolates were therefore analysed as either sensitive or resistant on the basis of their susceptibility to </w:t>
      </w:r>
      <w:proofErr w:type="spellStart"/>
      <w:r>
        <w:t>cefalotin</w:t>
      </w:r>
      <w:proofErr w:type="spellEnd"/>
      <w:r>
        <w:t>/cephazolin.</w:t>
      </w:r>
    </w:p>
    <w:p w14:paraId="760923E1" w14:textId="77777777" w:rsidR="00A03898" w:rsidRDefault="00A03898" w:rsidP="007F2BAA">
      <w:pPr>
        <w:pStyle w:val="CDIfootnotes"/>
      </w:pPr>
      <w:r>
        <w:t>c</w:t>
      </w:r>
      <w:r>
        <w:tab/>
        <w:t xml:space="preserve">Other </w:t>
      </w:r>
      <w:r w:rsidR="001D66B8">
        <w:t>g</w:t>
      </w:r>
      <w:r>
        <w:t xml:space="preserve">ram-positive: </w:t>
      </w:r>
      <w:proofErr w:type="spellStart"/>
      <w:r w:rsidRPr="001D66B8">
        <w:rPr>
          <w:i/>
        </w:rPr>
        <w:t>Abiotrophia</w:t>
      </w:r>
      <w:proofErr w:type="spellEnd"/>
      <w:r w:rsidRPr="001D66B8">
        <w:rPr>
          <w:i/>
        </w:rPr>
        <w:t xml:space="preserve"> </w:t>
      </w:r>
      <w:proofErr w:type="spellStart"/>
      <w:r w:rsidRPr="001D66B8">
        <w:rPr>
          <w:i/>
        </w:rPr>
        <w:t>defectiva</w:t>
      </w:r>
      <w:proofErr w:type="spellEnd"/>
      <w:r>
        <w:t xml:space="preserve"> (1), </w:t>
      </w:r>
      <w:r w:rsidRPr="001D66B8">
        <w:rPr>
          <w:i/>
        </w:rPr>
        <w:t xml:space="preserve">Clostridium </w:t>
      </w:r>
      <w:proofErr w:type="spellStart"/>
      <w:r w:rsidRPr="001D66B8">
        <w:rPr>
          <w:i/>
        </w:rPr>
        <w:t>sporogenes</w:t>
      </w:r>
      <w:proofErr w:type="spellEnd"/>
      <w:r>
        <w:t xml:space="preserve"> (1), </w:t>
      </w:r>
      <w:proofErr w:type="spellStart"/>
      <w:r w:rsidRPr="00D06F3E">
        <w:rPr>
          <w:i/>
        </w:rPr>
        <w:t>Lysinibacillus</w:t>
      </w:r>
      <w:proofErr w:type="spellEnd"/>
      <w:r w:rsidRPr="00D06F3E">
        <w:rPr>
          <w:i/>
        </w:rPr>
        <w:t xml:space="preserve"> </w:t>
      </w:r>
      <w:proofErr w:type="spellStart"/>
      <w:r w:rsidRPr="00D06F3E">
        <w:rPr>
          <w:i/>
        </w:rPr>
        <w:t>sphaericus</w:t>
      </w:r>
      <w:proofErr w:type="spellEnd"/>
      <w:r>
        <w:t xml:space="preserve"> (1), </w:t>
      </w:r>
      <w:r w:rsidRPr="00D06F3E">
        <w:rPr>
          <w:i/>
        </w:rPr>
        <w:t>Propionibacterium</w:t>
      </w:r>
      <w:r>
        <w:t xml:space="preserve"> spp. (1), </w:t>
      </w:r>
      <w:r w:rsidRPr="001D66B8">
        <w:rPr>
          <w:i/>
        </w:rPr>
        <w:t>Enterococcus faecalis</w:t>
      </w:r>
      <w:r>
        <w:t xml:space="preserve"> (1), </w:t>
      </w:r>
      <w:proofErr w:type="spellStart"/>
      <w:r w:rsidRPr="001D66B8">
        <w:rPr>
          <w:i/>
        </w:rPr>
        <w:t>Brevibacillus</w:t>
      </w:r>
      <w:proofErr w:type="spellEnd"/>
      <w:r w:rsidRPr="001D66B8">
        <w:rPr>
          <w:i/>
        </w:rPr>
        <w:t xml:space="preserve"> </w:t>
      </w:r>
      <w:proofErr w:type="spellStart"/>
      <w:r w:rsidRPr="001D66B8">
        <w:rPr>
          <w:i/>
        </w:rPr>
        <w:t>borstelensis</w:t>
      </w:r>
      <w:proofErr w:type="spellEnd"/>
      <w:r>
        <w:t xml:space="preserve"> (1), </w:t>
      </w:r>
      <w:proofErr w:type="spellStart"/>
      <w:r w:rsidRPr="001D66B8">
        <w:rPr>
          <w:i/>
        </w:rPr>
        <w:t>Paenibacillus</w:t>
      </w:r>
      <w:proofErr w:type="spellEnd"/>
      <w:r>
        <w:t xml:space="preserve"> spp. (1), </w:t>
      </w:r>
      <w:r w:rsidRPr="00D06F3E">
        <w:rPr>
          <w:i/>
        </w:rPr>
        <w:t>Streptococcus sanguinis</w:t>
      </w:r>
      <w:r>
        <w:t xml:space="preserve"> (1), </w:t>
      </w:r>
      <w:r w:rsidRPr="00D06F3E">
        <w:rPr>
          <w:i/>
        </w:rPr>
        <w:t xml:space="preserve">Streptococcus </w:t>
      </w:r>
      <w:proofErr w:type="spellStart"/>
      <w:r w:rsidRPr="00D06F3E">
        <w:rPr>
          <w:i/>
        </w:rPr>
        <w:t>dysgalactiae</w:t>
      </w:r>
      <w:proofErr w:type="spellEnd"/>
      <w:r>
        <w:t xml:space="preserve"> (1).</w:t>
      </w:r>
    </w:p>
    <w:p w14:paraId="57B26B0B" w14:textId="77777777" w:rsidR="00A03898" w:rsidRDefault="00A03898" w:rsidP="007F2BAA">
      <w:pPr>
        <w:pStyle w:val="CDIfootnotes"/>
      </w:pPr>
      <w:r>
        <w:t>d</w:t>
      </w:r>
      <w:r>
        <w:tab/>
        <w:t xml:space="preserve">Other </w:t>
      </w:r>
      <w:r w:rsidR="001D66B8">
        <w:t>g</w:t>
      </w:r>
      <w:r>
        <w:t xml:space="preserve">ram-negative: </w:t>
      </w:r>
      <w:r w:rsidRPr="00D06F3E">
        <w:rPr>
          <w:i/>
        </w:rPr>
        <w:t>Acinetobacter</w:t>
      </w:r>
      <w:r>
        <w:t xml:space="preserve"> spp. (1), </w:t>
      </w:r>
      <w:proofErr w:type="spellStart"/>
      <w:r w:rsidRPr="00D06F3E">
        <w:rPr>
          <w:i/>
        </w:rPr>
        <w:t>Achromobacter</w:t>
      </w:r>
      <w:proofErr w:type="spellEnd"/>
      <w:r w:rsidRPr="00D06F3E">
        <w:rPr>
          <w:i/>
        </w:rPr>
        <w:t xml:space="preserve"> </w:t>
      </w:r>
      <w:proofErr w:type="spellStart"/>
      <w:r w:rsidRPr="00D06F3E">
        <w:rPr>
          <w:i/>
        </w:rPr>
        <w:t>xylosoxidans</w:t>
      </w:r>
      <w:proofErr w:type="spellEnd"/>
      <w:r>
        <w:t xml:space="preserve"> (1), </w:t>
      </w:r>
      <w:r w:rsidRPr="00D06F3E">
        <w:rPr>
          <w:i/>
        </w:rPr>
        <w:t>Enterobacter cloacae</w:t>
      </w:r>
      <w:r>
        <w:t xml:space="preserve"> complex (1), </w:t>
      </w:r>
      <w:r w:rsidRPr="00D06F3E">
        <w:rPr>
          <w:i/>
        </w:rPr>
        <w:t xml:space="preserve">Klebsiella </w:t>
      </w:r>
      <w:proofErr w:type="spellStart"/>
      <w:r w:rsidRPr="00D06F3E">
        <w:rPr>
          <w:i/>
        </w:rPr>
        <w:t>oxytoca</w:t>
      </w:r>
      <w:proofErr w:type="spellEnd"/>
      <w:r>
        <w:t xml:space="preserve"> (1), </w:t>
      </w:r>
      <w:proofErr w:type="spellStart"/>
      <w:r w:rsidRPr="00D06F3E">
        <w:rPr>
          <w:i/>
        </w:rPr>
        <w:t>Roseomonas</w:t>
      </w:r>
      <w:proofErr w:type="spellEnd"/>
      <w:r w:rsidRPr="00D06F3E">
        <w:rPr>
          <w:i/>
        </w:rPr>
        <w:t xml:space="preserve"> mucosa</w:t>
      </w:r>
      <w:r>
        <w:t xml:space="preserve"> (2), </w:t>
      </w:r>
      <w:r w:rsidRPr="00D06F3E">
        <w:rPr>
          <w:i/>
        </w:rPr>
        <w:t xml:space="preserve">Citrobacter </w:t>
      </w:r>
      <w:proofErr w:type="spellStart"/>
      <w:r w:rsidRPr="00D06F3E">
        <w:rPr>
          <w:i/>
        </w:rPr>
        <w:t>koseri</w:t>
      </w:r>
      <w:proofErr w:type="spellEnd"/>
      <w:r>
        <w:t xml:space="preserve"> (1), </w:t>
      </w:r>
      <w:r w:rsidRPr="00D06F3E">
        <w:rPr>
          <w:i/>
        </w:rPr>
        <w:t>Proteus mirabilis</w:t>
      </w:r>
      <w:r>
        <w:t xml:space="preserve"> (1).</w:t>
      </w:r>
    </w:p>
    <w:p w14:paraId="72C16C05" w14:textId="77777777" w:rsidR="00A03898" w:rsidRPr="007F2BAA" w:rsidRDefault="00A03898" w:rsidP="007F2BAA">
      <w:pPr>
        <w:pStyle w:val="Heading3"/>
      </w:pPr>
      <w:r w:rsidRPr="007F2BAA">
        <w:t xml:space="preserve">Combined antibiotic resistance to chloramphenicol plus gentamicin </w:t>
      </w:r>
    </w:p>
    <w:p w14:paraId="0159F2A8" w14:textId="77777777" w:rsidR="00A03898" w:rsidRDefault="00A03898" w:rsidP="007F2BAA">
      <w:r>
        <w:t xml:space="preserve">There were 7/374 isolates resistant to the combination of chloramphenicol plus gentamicin giving an overall rate of resistance of 1.9% (95% CI: 0.5–3.2%). Of the coagulase-negative staphylococci, 5/173 (2.9%) were resistant. All isolates of </w:t>
      </w:r>
      <w:r w:rsidRPr="007F2BAA">
        <w:rPr>
          <w:rStyle w:val="Emphasis"/>
          <w:b w:val="0"/>
        </w:rPr>
        <w:t>Staphylococcus aureus</w:t>
      </w:r>
      <w:r>
        <w:t xml:space="preserve"> were susceptible (n = 43). A single isolate (1/14; 7.1%) of </w:t>
      </w:r>
      <w:r w:rsidRPr="007F2BAA">
        <w:rPr>
          <w:rStyle w:val="Emphasis"/>
          <w:b w:val="0"/>
        </w:rPr>
        <w:t>Streptococcus pneumoniae</w:t>
      </w:r>
      <w:r>
        <w:t xml:space="preserve"> was resistant. All isolates of </w:t>
      </w:r>
      <w:r w:rsidRPr="007F2BAA">
        <w:rPr>
          <w:rStyle w:val="Emphasis"/>
          <w:b w:val="0"/>
        </w:rPr>
        <w:t xml:space="preserve">Pseudomonas aeruginosa </w:t>
      </w:r>
      <w:r>
        <w:t xml:space="preserve">were susceptible (n = 50). There were 39 isolates (24 </w:t>
      </w:r>
      <w:r w:rsidRPr="007F2BAA">
        <w:rPr>
          <w:rStyle w:val="Emphasis"/>
          <w:b w:val="0"/>
        </w:rPr>
        <w:t>Moraxella</w:t>
      </w:r>
      <w:r>
        <w:t xml:space="preserve"> spp., 12 </w:t>
      </w:r>
      <w:r w:rsidRPr="007F2BAA">
        <w:rPr>
          <w:rStyle w:val="Emphasis"/>
          <w:b w:val="0"/>
        </w:rPr>
        <w:t>Corynebacterium</w:t>
      </w:r>
      <w:r>
        <w:t xml:space="preserve"> spp. and </w:t>
      </w:r>
      <w:r w:rsidR="00BE4C69">
        <w:t>three</w:t>
      </w:r>
      <w:r>
        <w:t xml:space="preserve"> </w:t>
      </w:r>
      <w:r w:rsidRPr="007F2BAA">
        <w:rPr>
          <w:rStyle w:val="Emphasis"/>
          <w:b w:val="0"/>
        </w:rPr>
        <w:t>Haemophilus influenzae</w:t>
      </w:r>
      <w:r>
        <w:t>) that were not able to be tested for gentamicin susceptibility; however, all were susceptible to chloramphenicol. These data are shown in Table 9 below.</w:t>
      </w:r>
    </w:p>
    <w:p w14:paraId="72BECDCD" w14:textId="77777777" w:rsidR="00A03898" w:rsidRDefault="00A03898" w:rsidP="007F2BAA">
      <w:pPr>
        <w:pStyle w:val="CDIFigures"/>
      </w:pPr>
      <w:r>
        <w:lastRenderedPageBreak/>
        <w:t xml:space="preserve">Table 9. The total number of organisms isolated from corneal scrapes during the period 2017–2018 and the number (n) and percentage (%) resistant to the combination of chloramphenicol plus gentamicin.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9 shows the number and percentage of the organisms resistant to chloramphenicol plus gentamicin from the corneal scrapes in 2017-2018&#10;"/>
      </w:tblPr>
      <w:tblGrid>
        <w:gridCol w:w="6663"/>
        <w:gridCol w:w="1275"/>
        <w:gridCol w:w="1134"/>
        <w:gridCol w:w="1368"/>
      </w:tblGrid>
      <w:tr w:rsidR="002C3793" w:rsidRPr="002C3793" w14:paraId="4CD2A83A" w14:textId="77777777" w:rsidTr="00B70E53">
        <w:trPr>
          <w:cnfStyle w:val="100000000000" w:firstRow="1" w:lastRow="0" w:firstColumn="0" w:lastColumn="0" w:oddVBand="0" w:evenVBand="0" w:oddHBand="0" w:evenHBand="0" w:firstRowFirstColumn="0" w:firstRowLastColumn="0" w:lastRowFirstColumn="0" w:lastRowLastColumn="0"/>
          <w:tblHeader/>
        </w:trPr>
        <w:tc>
          <w:tcPr>
            <w:tcW w:w="6663" w:type="dxa"/>
            <w:vMerge w:val="restart"/>
            <w:tcBorders>
              <w:bottom w:val="single" w:sz="2" w:space="0" w:color="FFFFFF" w:themeColor="background1"/>
              <w:right w:val="single" w:sz="2" w:space="0" w:color="FFFFFF" w:themeColor="background1"/>
            </w:tcBorders>
            <w:hideMark/>
          </w:tcPr>
          <w:p w14:paraId="1CEA2936" w14:textId="77777777" w:rsidR="00A03898" w:rsidRPr="002C3793" w:rsidRDefault="00A03898">
            <w:pPr>
              <w:pStyle w:val="NormalWeb"/>
              <w:rPr>
                <w:color w:val="FFFFFF" w:themeColor="background1"/>
              </w:rPr>
            </w:pPr>
            <w:r w:rsidRPr="002C3793">
              <w:rPr>
                <w:color w:val="FFFFFF" w:themeColor="background1"/>
              </w:rPr>
              <w:t>Organism</w:t>
            </w:r>
          </w:p>
        </w:tc>
        <w:tc>
          <w:tcPr>
            <w:tcW w:w="1275"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5E3BC5AC" w14:textId="77777777" w:rsidR="00A03898" w:rsidRPr="002C3793" w:rsidRDefault="00A03898" w:rsidP="00ED19F6">
            <w:pPr>
              <w:pStyle w:val="NormalWeb"/>
              <w:jc w:val="center"/>
              <w:rPr>
                <w:color w:val="FFFFFF" w:themeColor="background1"/>
              </w:rPr>
            </w:pPr>
            <w:r w:rsidRPr="002C3793">
              <w:rPr>
                <w:color w:val="FFFFFF" w:themeColor="background1"/>
              </w:rPr>
              <w:t>Total</w:t>
            </w:r>
          </w:p>
        </w:tc>
        <w:tc>
          <w:tcPr>
            <w:tcW w:w="2502" w:type="dxa"/>
            <w:gridSpan w:val="2"/>
            <w:tcBorders>
              <w:left w:val="single" w:sz="2" w:space="0" w:color="FFFFFF" w:themeColor="background1"/>
              <w:bottom w:val="single" w:sz="2" w:space="0" w:color="FFFFFF" w:themeColor="background1"/>
            </w:tcBorders>
            <w:hideMark/>
          </w:tcPr>
          <w:p w14:paraId="361B3525" w14:textId="77777777" w:rsidR="00A03898" w:rsidRPr="002C3793" w:rsidRDefault="00A03898" w:rsidP="00ED19F6">
            <w:pPr>
              <w:pStyle w:val="NormalWeb"/>
              <w:jc w:val="center"/>
              <w:rPr>
                <w:color w:val="FFFFFF" w:themeColor="background1"/>
              </w:rPr>
            </w:pPr>
            <w:r w:rsidRPr="002C3793">
              <w:rPr>
                <w:color w:val="FFFFFF" w:themeColor="background1"/>
              </w:rPr>
              <w:t>Resistant</w:t>
            </w:r>
          </w:p>
        </w:tc>
      </w:tr>
      <w:tr w:rsidR="002C3793" w:rsidRPr="002C3793" w14:paraId="55CF913A" w14:textId="77777777" w:rsidTr="00B70E53">
        <w:trPr>
          <w:cnfStyle w:val="100000000000" w:firstRow="1" w:lastRow="0" w:firstColumn="0" w:lastColumn="0" w:oddVBand="0" w:evenVBand="0" w:oddHBand="0" w:evenHBand="0" w:firstRowFirstColumn="0" w:firstRowLastColumn="0" w:lastRowFirstColumn="0" w:lastRowLastColumn="0"/>
          <w:tblHeader/>
        </w:trPr>
        <w:tc>
          <w:tcPr>
            <w:tcW w:w="6663" w:type="dxa"/>
            <w:vMerge/>
            <w:tcBorders>
              <w:top w:val="single" w:sz="2" w:space="0" w:color="FFFFFF" w:themeColor="background1"/>
              <w:right w:val="single" w:sz="2" w:space="0" w:color="FFFFFF" w:themeColor="background1"/>
            </w:tcBorders>
            <w:hideMark/>
          </w:tcPr>
          <w:p w14:paraId="488CA677" w14:textId="77777777" w:rsidR="00A03898" w:rsidRPr="002C3793" w:rsidRDefault="00A03898">
            <w:pPr>
              <w:rPr>
                <w:color w:val="FFFFFF" w:themeColor="background1"/>
                <w:sz w:val="24"/>
                <w:szCs w:val="24"/>
              </w:rPr>
            </w:pPr>
          </w:p>
        </w:tc>
        <w:tc>
          <w:tcPr>
            <w:tcW w:w="1275" w:type="dxa"/>
            <w:vMerge/>
            <w:tcBorders>
              <w:top w:val="single" w:sz="2" w:space="0" w:color="FFFFFF" w:themeColor="background1"/>
              <w:left w:val="single" w:sz="2" w:space="0" w:color="FFFFFF" w:themeColor="background1"/>
              <w:right w:val="single" w:sz="2" w:space="0" w:color="FFFFFF" w:themeColor="background1"/>
            </w:tcBorders>
            <w:hideMark/>
          </w:tcPr>
          <w:p w14:paraId="56DB0490" w14:textId="77777777" w:rsidR="00A03898" w:rsidRPr="002C3793" w:rsidRDefault="00A03898" w:rsidP="00ED19F6">
            <w:pPr>
              <w:jc w:val="center"/>
              <w:rPr>
                <w:color w:val="FFFFFF" w:themeColor="background1"/>
                <w:sz w:val="24"/>
                <w:szCs w:val="24"/>
              </w:rPr>
            </w:pP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2B4AE048" w14:textId="77777777" w:rsidR="00A03898" w:rsidRPr="002C3793" w:rsidRDefault="00A03898" w:rsidP="00ED19F6">
            <w:pPr>
              <w:pStyle w:val="NormalWeb"/>
              <w:jc w:val="center"/>
              <w:rPr>
                <w:color w:val="FFFFFF" w:themeColor="background1"/>
              </w:rPr>
            </w:pPr>
            <w:r w:rsidRPr="002C3793">
              <w:rPr>
                <w:color w:val="FFFFFF" w:themeColor="background1"/>
              </w:rPr>
              <w:t>(n)</w:t>
            </w:r>
          </w:p>
        </w:tc>
        <w:tc>
          <w:tcPr>
            <w:tcW w:w="1368" w:type="dxa"/>
            <w:tcBorders>
              <w:top w:val="single" w:sz="2" w:space="0" w:color="FFFFFF" w:themeColor="background1"/>
              <w:left w:val="single" w:sz="2" w:space="0" w:color="FFFFFF" w:themeColor="background1"/>
            </w:tcBorders>
            <w:hideMark/>
          </w:tcPr>
          <w:p w14:paraId="728AE712" w14:textId="77777777" w:rsidR="00A03898" w:rsidRPr="002C3793" w:rsidRDefault="00A03898" w:rsidP="00ED19F6">
            <w:pPr>
              <w:pStyle w:val="NormalWeb"/>
              <w:jc w:val="center"/>
              <w:rPr>
                <w:color w:val="FFFFFF" w:themeColor="background1"/>
              </w:rPr>
            </w:pPr>
            <w:r w:rsidRPr="002C3793">
              <w:rPr>
                <w:color w:val="FFFFFF" w:themeColor="background1"/>
              </w:rPr>
              <w:t>(%)</w:t>
            </w:r>
          </w:p>
        </w:tc>
      </w:tr>
      <w:tr w:rsidR="00A03898" w14:paraId="00D9C07A" w14:textId="77777777" w:rsidTr="00B70E53">
        <w:tc>
          <w:tcPr>
            <w:tcW w:w="6663" w:type="dxa"/>
            <w:hideMark/>
          </w:tcPr>
          <w:p w14:paraId="1703494C" w14:textId="77777777" w:rsidR="00A03898" w:rsidRDefault="00A03898">
            <w:pPr>
              <w:pStyle w:val="NormalWeb"/>
            </w:pPr>
            <w:r>
              <w:t>Coagulase-negative staphylococci</w:t>
            </w:r>
          </w:p>
        </w:tc>
        <w:tc>
          <w:tcPr>
            <w:tcW w:w="1275" w:type="dxa"/>
            <w:hideMark/>
          </w:tcPr>
          <w:p w14:paraId="741F994F" w14:textId="77777777" w:rsidR="00A03898" w:rsidRDefault="00A03898" w:rsidP="00ED19F6">
            <w:pPr>
              <w:pStyle w:val="NormalWeb"/>
              <w:jc w:val="center"/>
            </w:pPr>
            <w:r>
              <w:t>173</w:t>
            </w:r>
          </w:p>
        </w:tc>
        <w:tc>
          <w:tcPr>
            <w:tcW w:w="1134" w:type="dxa"/>
            <w:hideMark/>
          </w:tcPr>
          <w:p w14:paraId="7B496E72" w14:textId="77777777" w:rsidR="00A03898" w:rsidRDefault="00A03898" w:rsidP="00ED19F6">
            <w:pPr>
              <w:pStyle w:val="NormalWeb"/>
              <w:jc w:val="center"/>
            </w:pPr>
            <w:r>
              <w:t>5</w:t>
            </w:r>
          </w:p>
        </w:tc>
        <w:tc>
          <w:tcPr>
            <w:tcW w:w="1368" w:type="dxa"/>
            <w:hideMark/>
          </w:tcPr>
          <w:p w14:paraId="4B1F0A44" w14:textId="77777777" w:rsidR="00A03898" w:rsidRDefault="00A03898" w:rsidP="00ED19F6">
            <w:pPr>
              <w:pStyle w:val="NormalWeb"/>
              <w:jc w:val="center"/>
            </w:pPr>
            <w:r>
              <w:t>3</w:t>
            </w:r>
          </w:p>
        </w:tc>
      </w:tr>
      <w:tr w:rsidR="00A03898" w14:paraId="35679413" w14:textId="77777777" w:rsidTr="00B70E53">
        <w:trPr>
          <w:cnfStyle w:val="000000010000" w:firstRow="0" w:lastRow="0" w:firstColumn="0" w:lastColumn="0" w:oddVBand="0" w:evenVBand="0" w:oddHBand="0" w:evenHBand="1" w:firstRowFirstColumn="0" w:firstRowLastColumn="0" w:lastRowFirstColumn="0" w:lastRowLastColumn="0"/>
        </w:trPr>
        <w:tc>
          <w:tcPr>
            <w:tcW w:w="6663" w:type="dxa"/>
            <w:hideMark/>
          </w:tcPr>
          <w:p w14:paraId="3CB9BFC5" w14:textId="77777777" w:rsidR="00A03898" w:rsidRPr="00D06F3E" w:rsidRDefault="00A03898">
            <w:pPr>
              <w:pStyle w:val="NormalWeb"/>
              <w:rPr>
                <w:i/>
              </w:rPr>
            </w:pPr>
            <w:r w:rsidRPr="00D06F3E">
              <w:rPr>
                <w:i/>
              </w:rPr>
              <w:t>Pseudomonas aeruginosa</w:t>
            </w:r>
          </w:p>
        </w:tc>
        <w:tc>
          <w:tcPr>
            <w:tcW w:w="1275" w:type="dxa"/>
            <w:hideMark/>
          </w:tcPr>
          <w:p w14:paraId="3CFEABEE" w14:textId="77777777" w:rsidR="00A03898" w:rsidRDefault="00A03898" w:rsidP="00ED19F6">
            <w:pPr>
              <w:pStyle w:val="NormalWeb"/>
              <w:jc w:val="center"/>
            </w:pPr>
            <w:r>
              <w:t>50</w:t>
            </w:r>
          </w:p>
        </w:tc>
        <w:tc>
          <w:tcPr>
            <w:tcW w:w="1134" w:type="dxa"/>
            <w:hideMark/>
          </w:tcPr>
          <w:p w14:paraId="111693B8" w14:textId="77777777" w:rsidR="00A03898" w:rsidRDefault="00A03898" w:rsidP="00ED19F6">
            <w:pPr>
              <w:pStyle w:val="NormalWeb"/>
              <w:jc w:val="center"/>
            </w:pPr>
            <w:r>
              <w:t>0</w:t>
            </w:r>
          </w:p>
        </w:tc>
        <w:tc>
          <w:tcPr>
            <w:tcW w:w="1368" w:type="dxa"/>
            <w:hideMark/>
          </w:tcPr>
          <w:p w14:paraId="2A2DAD8C" w14:textId="77777777" w:rsidR="00A03898" w:rsidRDefault="00A03898" w:rsidP="00ED19F6">
            <w:pPr>
              <w:pStyle w:val="NormalWeb"/>
              <w:jc w:val="center"/>
            </w:pPr>
            <w:r>
              <w:t>0</w:t>
            </w:r>
          </w:p>
        </w:tc>
      </w:tr>
      <w:tr w:rsidR="00A03898" w14:paraId="3BF3D5B8" w14:textId="77777777" w:rsidTr="00B70E53">
        <w:tc>
          <w:tcPr>
            <w:tcW w:w="6663" w:type="dxa"/>
            <w:hideMark/>
          </w:tcPr>
          <w:p w14:paraId="61A869ED" w14:textId="77777777" w:rsidR="00A03898" w:rsidRDefault="00A03898">
            <w:pPr>
              <w:pStyle w:val="NormalWeb"/>
            </w:pPr>
            <w:r w:rsidRPr="00D06F3E">
              <w:rPr>
                <w:i/>
              </w:rPr>
              <w:t xml:space="preserve">Staphylococcus </w:t>
            </w:r>
            <w:proofErr w:type="spellStart"/>
            <w:r w:rsidRPr="00D06F3E">
              <w:rPr>
                <w:i/>
              </w:rPr>
              <w:t>aureus</w:t>
            </w:r>
            <w:r w:rsidRPr="00ED19F6">
              <w:rPr>
                <w:vertAlign w:val="superscript"/>
              </w:rPr>
              <w:t>a</w:t>
            </w:r>
            <w:proofErr w:type="spellEnd"/>
          </w:p>
        </w:tc>
        <w:tc>
          <w:tcPr>
            <w:tcW w:w="1275" w:type="dxa"/>
            <w:hideMark/>
          </w:tcPr>
          <w:p w14:paraId="14F49ED0" w14:textId="77777777" w:rsidR="00A03898" w:rsidRDefault="00A03898" w:rsidP="00ED19F6">
            <w:pPr>
              <w:pStyle w:val="NormalWeb"/>
              <w:jc w:val="center"/>
            </w:pPr>
            <w:r>
              <w:t>43</w:t>
            </w:r>
          </w:p>
        </w:tc>
        <w:tc>
          <w:tcPr>
            <w:tcW w:w="1134" w:type="dxa"/>
            <w:hideMark/>
          </w:tcPr>
          <w:p w14:paraId="077D52C1" w14:textId="77777777" w:rsidR="00A03898" w:rsidRDefault="00A03898" w:rsidP="00ED19F6">
            <w:pPr>
              <w:pStyle w:val="NormalWeb"/>
              <w:jc w:val="center"/>
            </w:pPr>
            <w:r>
              <w:t>0</w:t>
            </w:r>
          </w:p>
        </w:tc>
        <w:tc>
          <w:tcPr>
            <w:tcW w:w="1368" w:type="dxa"/>
            <w:hideMark/>
          </w:tcPr>
          <w:p w14:paraId="6DDC6AA3" w14:textId="77777777" w:rsidR="00A03898" w:rsidRDefault="00A03898" w:rsidP="00ED19F6">
            <w:pPr>
              <w:pStyle w:val="NormalWeb"/>
              <w:jc w:val="center"/>
            </w:pPr>
            <w:r>
              <w:t>0</w:t>
            </w:r>
          </w:p>
        </w:tc>
      </w:tr>
      <w:tr w:rsidR="00A03898" w14:paraId="66BC6A06" w14:textId="77777777" w:rsidTr="00B70E53">
        <w:trPr>
          <w:cnfStyle w:val="000000010000" w:firstRow="0" w:lastRow="0" w:firstColumn="0" w:lastColumn="0" w:oddVBand="0" w:evenVBand="0" w:oddHBand="0" w:evenHBand="1" w:firstRowFirstColumn="0" w:firstRowLastColumn="0" w:lastRowFirstColumn="0" w:lastRowLastColumn="0"/>
        </w:trPr>
        <w:tc>
          <w:tcPr>
            <w:tcW w:w="6663" w:type="dxa"/>
            <w:hideMark/>
          </w:tcPr>
          <w:p w14:paraId="145AB9E8" w14:textId="77777777" w:rsidR="00A03898" w:rsidRDefault="00A03898">
            <w:pPr>
              <w:pStyle w:val="NormalWeb"/>
            </w:pPr>
            <w:r w:rsidRPr="00D06F3E">
              <w:rPr>
                <w:i/>
              </w:rPr>
              <w:t>Moraxella</w:t>
            </w:r>
            <w:r>
              <w:t xml:space="preserve"> </w:t>
            </w:r>
            <w:proofErr w:type="spellStart"/>
            <w:r>
              <w:t>spp.</w:t>
            </w:r>
            <w:r w:rsidRPr="00ED19F6">
              <w:rPr>
                <w:vertAlign w:val="superscript"/>
              </w:rPr>
              <w:t>b</w:t>
            </w:r>
            <w:proofErr w:type="spellEnd"/>
          </w:p>
        </w:tc>
        <w:tc>
          <w:tcPr>
            <w:tcW w:w="1275" w:type="dxa"/>
            <w:hideMark/>
          </w:tcPr>
          <w:p w14:paraId="779AA663" w14:textId="77777777" w:rsidR="00A03898" w:rsidRDefault="00A03898" w:rsidP="00ED19F6">
            <w:pPr>
              <w:pStyle w:val="NormalWeb"/>
              <w:jc w:val="center"/>
            </w:pPr>
            <w:r>
              <w:t>24</w:t>
            </w:r>
          </w:p>
        </w:tc>
        <w:tc>
          <w:tcPr>
            <w:tcW w:w="1134" w:type="dxa"/>
            <w:hideMark/>
          </w:tcPr>
          <w:p w14:paraId="02EE0B25" w14:textId="77777777" w:rsidR="00A03898" w:rsidRDefault="00A03898" w:rsidP="00ED19F6">
            <w:pPr>
              <w:pStyle w:val="NormalWeb"/>
              <w:jc w:val="center"/>
            </w:pPr>
            <w:r>
              <w:t>0</w:t>
            </w:r>
          </w:p>
        </w:tc>
        <w:tc>
          <w:tcPr>
            <w:tcW w:w="1368" w:type="dxa"/>
            <w:hideMark/>
          </w:tcPr>
          <w:p w14:paraId="012E4291" w14:textId="77777777" w:rsidR="00A03898" w:rsidRDefault="00A03898" w:rsidP="00ED19F6">
            <w:pPr>
              <w:pStyle w:val="NormalWeb"/>
              <w:jc w:val="center"/>
            </w:pPr>
            <w:r>
              <w:t>0</w:t>
            </w:r>
          </w:p>
        </w:tc>
      </w:tr>
      <w:tr w:rsidR="00A03898" w14:paraId="2B018888" w14:textId="77777777" w:rsidTr="00B70E53">
        <w:tc>
          <w:tcPr>
            <w:tcW w:w="6663" w:type="dxa"/>
            <w:hideMark/>
          </w:tcPr>
          <w:p w14:paraId="653C659A" w14:textId="77777777" w:rsidR="00A03898" w:rsidRPr="00D06F3E" w:rsidRDefault="00A03898">
            <w:pPr>
              <w:pStyle w:val="NormalWeb"/>
              <w:rPr>
                <w:i/>
              </w:rPr>
            </w:pPr>
            <w:r w:rsidRPr="00D06F3E">
              <w:rPr>
                <w:i/>
              </w:rPr>
              <w:t>Streptococcus pneumoniae</w:t>
            </w:r>
          </w:p>
        </w:tc>
        <w:tc>
          <w:tcPr>
            <w:tcW w:w="1275" w:type="dxa"/>
            <w:hideMark/>
          </w:tcPr>
          <w:p w14:paraId="5912B496" w14:textId="77777777" w:rsidR="00A03898" w:rsidRDefault="00A03898" w:rsidP="00ED19F6">
            <w:pPr>
              <w:pStyle w:val="NormalWeb"/>
              <w:jc w:val="center"/>
            </w:pPr>
            <w:r>
              <w:t>14</w:t>
            </w:r>
          </w:p>
        </w:tc>
        <w:tc>
          <w:tcPr>
            <w:tcW w:w="1134" w:type="dxa"/>
            <w:hideMark/>
          </w:tcPr>
          <w:p w14:paraId="3DA6D10F" w14:textId="77777777" w:rsidR="00A03898" w:rsidRDefault="00A03898" w:rsidP="00ED19F6">
            <w:pPr>
              <w:pStyle w:val="NormalWeb"/>
              <w:jc w:val="center"/>
            </w:pPr>
            <w:r>
              <w:t>1</w:t>
            </w:r>
          </w:p>
        </w:tc>
        <w:tc>
          <w:tcPr>
            <w:tcW w:w="1368" w:type="dxa"/>
            <w:hideMark/>
          </w:tcPr>
          <w:p w14:paraId="43AEFBE0" w14:textId="77777777" w:rsidR="00A03898" w:rsidRDefault="00A03898" w:rsidP="00ED19F6">
            <w:pPr>
              <w:pStyle w:val="NormalWeb"/>
              <w:jc w:val="center"/>
            </w:pPr>
            <w:r>
              <w:t>7</w:t>
            </w:r>
          </w:p>
        </w:tc>
      </w:tr>
      <w:tr w:rsidR="00A03898" w14:paraId="537AD9E4" w14:textId="77777777" w:rsidTr="00B70E53">
        <w:trPr>
          <w:cnfStyle w:val="000000010000" w:firstRow="0" w:lastRow="0" w:firstColumn="0" w:lastColumn="0" w:oddVBand="0" w:evenVBand="0" w:oddHBand="0" w:evenHBand="1" w:firstRowFirstColumn="0" w:firstRowLastColumn="0" w:lastRowFirstColumn="0" w:lastRowLastColumn="0"/>
        </w:trPr>
        <w:tc>
          <w:tcPr>
            <w:tcW w:w="6663" w:type="dxa"/>
            <w:hideMark/>
          </w:tcPr>
          <w:p w14:paraId="74DFA02C" w14:textId="77777777" w:rsidR="00A03898" w:rsidRDefault="00A03898">
            <w:pPr>
              <w:pStyle w:val="NormalWeb"/>
            </w:pPr>
            <w:r w:rsidRPr="00D06F3E">
              <w:rPr>
                <w:i/>
              </w:rPr>
              <w:t>Corynebacterium</w:t>
            </w:r>
            <w:r>
              <w:t xml:space="preserve"> </w:t>
            </w:r>
            <w:proofErr w:type="spellStart"/>
            <w:r>
              <w:t>spp.</w:t>
            </w:r>
            <w:r w:rsidRPr="00ED19F6">
              <w:rPr>
                <w:vertAlign w:val="superscript"/>
              </w:rPr>
              <w:t>b</w:t>
            </w:r>
            <w:proofErr w:type="spellEnd"/>
          </w:p>
        </w:tc>
        <w:tc>
          <w:tcPr>
            <w:tcW w:w="1275" w:type="dxa"/>
            <w:hideMark/>
          </w:tcPr>
          <w:p w14:paraId="42109EDC" w14:textId="77777777" w:rsidR="00A03898" w:rsidRDefault="00A03898" w:rsidP="00ED19F6">
            <w:pPr>
              <w:pStyle w:val="NormalWeb"/>
              <w:jc w:val="center"/>
            </w:pPr>
            <w:r>
              <w:t>12</w:t>
            </w:r>
          </w:p>
        </w:tc>
        <w:tc>
          <w:tcPr>
            <w:tcW w:w="1134" w:type="dxa"/>
            <w:hideMark/>
          </w:tcPr>
          <w:p w14:paraId="12AB46E6" w14:textId="77777777" w:rsidR="00A03898" w:rsidRDefault="00A03898" w:rsidP="00ED19F6">
            <w:pPr>
              <w:pStyle w:val="NormalWeb"/>
              <w:jc w:val="center"/>
            </w:pPr>
            <w:r>
              <w:t>0</w:t>
            </w:r>
          </w:p>
        </w:tc>
        <w:tc>
          <w:tcPr>
            <w:tcW w:w="1368" w:type="dxa"/>
            <w:hideMark/>
          </w:tcPr>
          <w:p w14:paraId="4FCBAB63" w14:textId="77777777" w:rsidR="00A03898" w:rsidRDefault="00A03898" w:rsidP="00ED19F6">
            <w:pPr>
              <w:pStyle w:val="NormalWeb"/>
              <w:jc w:val="center"/>
            </w:pPr>
            <w:r>
              <w:t>0</w:t>
            </w:r>
          </w:p>
        </w:tc>
      </w:tr>
      <w:tr w:rsidR="00A03898" w14:paraId="0F0F5FF2" w14:textId="77777777" w:rsidTr="00B70E53">
        <w:tc>
          <w:tcPr>
            <w:tcW w:w="6663" w:type="dxa"/>
            <w:hideMark/>
          </w:tcPr>
          <w:p w14:paraId="2B05F35F" w14:textId="77777777" w:rsidR="00A03898" w:rsidRPr="00D06F3E" w:rsidRDefault="00A03898">
            <w:pPr>
              <w:pStyle w:val="NormalWeb"/>
              <w:rPr>
                <w:i/>
              </w:rPr>
            </w:pPr>
            <w:r w:rsidRPr="00D06F3E">
              <w:rPr>
                <w:i/>
              </w:rPr>
              <w:t>Micrococcus luteus</w:t>
            </w:r>
          </w:p>
        </w:tc>
        <w:tc>
          <w:tcPr>
            <w:tcW w:w="1275" w:type="dxa"/>
            <w:hideMark/>
          </w:tcPr>
          <w:p w14:paraId="1E563A70" w14:textId="77777777" w:rsidR="00A03898" w:rsidRDefault="00A03898" w:rsidP="00ED19F6">
            <w:pPr>
              <w:pStyle w:val="NormalWeb"/>
              <w:jc w:val="center"/>
            </w:pPr>
            <w:r>
              <w:t>10</w:t>
            </w:r>
          </w:p>
        </w:tc>
        <w:tc>
          <w:tcPr>
            <w:tcW w:w="1134" w:type="dxa"/>
            <w:hideMark/>
          </w:tcPr>
          <w:p w14:paraId="6D0C93A1" w14:textId="77777777" w:rsidR="00A03898" w:rsidRDefault="00A03898" w:rsidP="00ED19F6">
            <w:pPr>
              <w:pStyle w:val="NormalWeb"/>
              <w:jc w:val="center"/>
            </w:pPr>
            <w:r>
              <w:t>0</w:t>
            </w:r>
          </w:p>
        </w:tc>
        <w:tc>
          <w:tcPr>
            <w:tcW w:w="1368" w:type="dxa"/>
            <w:hideMark/>
          </w:tcPr>
          <w:p w14:paraId="1688897E" w14:textId="77777777" w:rsidR="00A03898" w:rsidRDefault="00A03898" w:rsidP="00ED19F6">
            <w:pPr>
              <w:pStyle w:val="NormalWeb"/>
              <w:jc w:val="center"/>
            </w:pPr>
            <w:r>
              <w:t>0</w:t>
            </w:r>
          </w:p>
        </w:tc>
      </w:tr>
      <w:tr w:rsidR="00A03898" w14:paraId="2AB55F38" w14:textId="77777777" w:rsidTr="00B70E53">
        <w:trPr>
          <w:cnfStyle w:val="000000010000" w:firstRow="0" w:lastRow="0" w:firstColumn="0" w:lastColumn="0" w:oddVBand="0" w:evenVBand="0" w:oddHBand="0" w:evenHBand="1" w:firstRowFirstColumn="0" w:firstRowLastColumn="0" w:lastRowFirstColumn="0" w:lastRowLastColumn="0"/>
        </w:trPr>
        <w:tc>
          <w:tcPr>
            <w:tcW w:w="6663" w:type="dxa"/>
            <w:hideMark/>
          </w:tcPr>
          <w:p w14:paraId="5BE09117" w14:textId="77777777" w:rsidR="00A03898" w:rsidRPr="00D06F3E" w:rsidRDefault="00A03898">
            <w:pPr>
              <w:pStyle w:val="NormalWeb"/>
              <w:rPr>
                <w:i/>
              </w:rPr>
            </w:pPr>
            <w:r w:rsidRPr="00D06F3E">
              <w:rPr>
                <w:i/>
              </w:rPr>
              <w:t>Serratia marcescens</w:t>
            </w:r>
          </w:p>
        </w:tc>
        <w:tc>
          <w:tcPr>
            <w:tcW w:w="1275" w:type="dxa"/>
            <w:hideMark/>
          </w:tcPr>
          <w:p w14:paraId="512B18D0" w14:textId="77777777" w:rsidR="00A03898" w:rsidRDefault="00A03898" w:rsidP="00ED19F6">
            <w:pPr>
              <w:pStyle w:val="NormalWeb"/>
              <w:jc w:val="center"/>
            </w:pPr>
            <w:r>
              <w:t>9</w:t>
            </w:r>
          </w:p>
        </w:tc>
        <w:tc>
          <w:tcPr>
            <w:tcW w:w="1134" w:type="dxa"/>
            <w:hideMark/>
          </w:tcPr>
          <w:p w14:paraId="7D63CE42" w14:textId="77777777" w:rsidR="00A03898" w:rsidRDefault="00A03898" w:rsidP="00ED19F6">
            <w:pPr>
              <w:pStyle w:val="NormalWeb"/>
              <w:jc w:val="center"/>
            </w:pPr>
            <w:r>
              <w:t>0</w:t>
            </w:r>
          </w:p>
        </w:tc>
        <w:tc>
          <w:tcPr>
            <w:tcW w:w="1368" w:type="dxa"/>
            <w:hideMark/>
          </w:tcPr>
          <w:p w14:paraId="78ECACFD" w14:textId="77777777" w:rsidR="00A03898" w:rsidRDefault="00A03898" w:rsidP="00ED19F6">
            <w:pPr>
              <w:pStyle w:val="NormalWeb"/>
              <w:jc w:val="center"/>
            </w:pPr>
            <w:r>
              <w:t>0</w:t>
            </w:r>
          </w:p>
        </w:tc>
      </w:tr>
      <w:tr w:rsidR="00A03898" w14:paraId="64DF95D4" w14:textId="77777777" w:rsidTr="00B70E53">
        <w:tc>
          <w:tcPr>
            <w:tcW w:w="6663" w:type="dxa"/>
            <w:hideMark/>
          </w:tcPr>
          <w:p w14:paraId="0B12C42F" w14:textId="77777777" w:rsidR="00A03898" w:rsidRDefault="00A03898" w:rsidP="00D06F3E">
            <w:pPr>
              <w:pStyle w:val="NormalWeb"/>
            </w:pPr>
            <w:r>
              <w:t xml:space="preserve">Other </w:t>
            </w:r>
            <w:r w:rsidR="00D06F3E">
              <w:t>g</w:t>
            </w:r>
            <w:r>
              <w:t>ram-</w:t>
            </w:r>
            <w:proofErr w:type="spellStart"/>
            <w:r>
              <w:t>positive</w:t>
            </w:r>
            <w:r w:rsidRPr="00ED19F6">
              <w:rPr>
                <w:vertAlign w:val="superscript"/>
              </w:rPr>
              <w:t>c</w:t>
            </w:r>
            <w:proofErr w:type="spellEnd"/>
          </w:p>
        </w:tc>
        <w:tc>
          <w:tcPr>
            <w:tcW w:w="1275" w:type="dxa"/>
            <w:hideMark/>
          </w:tcPr>
          <w:p w14:paraId="69FCF492" w14:textId="77777777" w:rsidR="00A03898" w:rsidRDefault="00A03898" w:rsidP="00ED19F6">
            <w:pPr>
              <w:pStyle w:val="NormalWeb"/>
              <w:jc w:val="center"/>
            </w:pPr>
            <w:r>
              <w:t>9</w:t>
            </w:r>
          </w:p>
        </w:tc>
        <w:tc>
          <w:tcPr>
            <w:tcW w:w="1134" w:type="dxa"/>
            <w:hideMark/>
          </w:tcPr>
          <w:p w14:paraId="283F7968" w14:textId="77777777" w:rsidR="00A03898" w:rsidRDefault="00A03898" w:rsidP="00ED19F6">
            <w:pPr>
              <w:pStyle w:val="NormalWeb"/>
              <w:jc w:val="center"/>
            </w:pPr>
            <w:r>
              <w:t>1</w:t>
            </w:r>
          </w:p>
        </w:tc>
        <w:tc>
          <w:tcPr>
            <w:tcW w:w="1368" w:type="dxa"/>
            <w:hideMark/>
          </w:tcPr>
          <w:p w14:paraId="262141A1" w14:textId="77777777" w:rsidR="00A03898" w:rsidRDefault="00A03898" w:rsidP="00ED19F6">
            <w:pPr>
              <w:pStyle w:val="NormalWeb"/>
              <w:jc w:val="center"/>
            </w:pPr>
            <w:r>
              <w:t>11</w:t>
            </w:r>
          </w:p>
        </w:tc>
      </w:tr>
      <w:tr w:rsidR="00A03898" w14:paraId="68DDED88" w14:textId="77777777" w:rsidTr="00B70E53">
        <w:trPr>
          <w:cnfStyle w:val="000000010000" w:firstRow="0" w:lastRow="0" w:firstColumn="0" w:lastColumn="0" w:oddVBand="0" w:evenVBand="0" w:oddHBand="0" w:evenHBand="1" w:firstRowFirstColumn="0" w:firstRowLastColumn="0" w:lastRowFirstColumn="0" w:lastRowLastColumn="0"/>
        </w:trPr>
        <w:tc>
          <w:tcPr>
            <w:tcW w:w="6663" w:type="dxa"/>
            <w:hideMark/>
          </w:tcPr>
          <w:p w14:paraId="7083C5C5" w14:textId="77777777" w:rsidR="00A03898" w:rsidRDefault="00A03898">
            <w:pPr>
              <w:pStyle w:val="NormalWeb"/>
            </w:pPr>
            <w:r w:rsidRPr="00D06F3E">
              <w:rPr>
                <w:i/>
              </w:rPr>
              <w:t>Streptococcus mitis/</w:t>
            </w:r>
            <w:proofErr w:type="spellStart"/>
            <w:r w:rsidRPr="00D06F3E">
              <w:rPr>
                <w:i/>
              </w:rPr>
              <w:t>oralis</w:t>
            </w:r>
            <w:proofErr w:type="spellEnd"/>
            <w:r>
              <w:t xml:space="preserve"> group</w:t>
            </w:r>
          </w:p>
        </w:tc>
        <w:tc>
          <w:tcPr>
            <w:tcW w:w="1275" w:type="dxa"/>
            <w:hideMark/>
          </w:tcPr>
          <w:p w14:paraId="0A471C04" w14:textId="77777777" w:rsidR="00A03898" w:rsidRDefault="00A03898" w:rsidP="00ED19F6">
            <w:pPr>
              <w:pStyle w:val="NormalWeb"/>
              <w:jc w:val="center"/>
            </w:pPr>
            <w:r>
              <w:t>8</w:t>
            </w:r>
          </w:p>
        </w:tc>
        <w:tc>
          <w:tcPr>
            <w:tcW w:w="1134" w:type="dxa"/>
            <w:hideMark/>
          </w:tcPr>
          <w:p w14:paraId="650A8C42" w14:textId="77777777" w:rsidR="00A03898" w:rsidRDefault="00A03898" w:rsidP="00ED19F6">
            <w:pPr>
              <w:pStyle w:val="NormalWeb"/>
              <w:jc w:val="center"/>
            </w:pPr>
            <w:r>
              <w:t>0</w:t>
            </w:r>
          </w:p>
        </w:tc>
        <w:tc>
          <w:tcPr>
            <w:tcW w:w="1368" w:type="dxa"/>
            <w:hideMark/>
          </w:tcPr>
          <w:p w14:paraId="60B3B2C4" w14:textId="77777777" w:rsidR="00A03898" w:rsidRDefault="00A03898" w:rsidP="00ED19F6">
            <w:pPr>
              <w:pStyle w:val="NormalWeb"/>
              <w:jc w:val="center"/>
            </w:pPr>
            <w:r>
              <w:t>0</w:t>
            </w:r>
          </w:p>
        </w:tc>
      </w:tr>
      <w:tr w:rsidR="00A03898" w14:paraId="19E9D118" w14:textId="77777777" w:rsidTr="00B70E53">
        <w:tc>
          <w:tcPr>
            <w:tcW w:w="6663" w:type="dxa"/>
            <w:hideMark/>
          </w:tcPr>
          <w:p w14:paraId="24EE5C90" w14:textId="77777777" w:rsidR="00A03898" w:rsidRDefault="00A03898" w:rsidP="00D06F3E">
            <w:pPr>
              <w:pStyle w:val="NormalWeb"/>
            </w:pPr>
            <w:r>
              <w:t xml:space="preserve">Other </w:t>
            </w:r>
            <w:r w:rsidR="00D06F3E">
              <w:t>g</w:t>
            </w:r>
            <w:r>
              <w:t>ram-negative</w:t>
            </w:r>
            <w:r w:rsidRPr="00ED19F6">
              <w:rPr>
                <w:vertAlign w:val="superscript"/>
              </w:rPr>
              <w:t>d</w:t>
            </w:r>
          </w:p>
        </w:tc>
        <w:tc>
          <w:tcPr>
            <w:tcW w:w="1275" w:type="dxa"/>
            <w:hideMark/>
          </w:tcPr>
          <w:p w14:paraId="6761D834" w14:textId="77777777" w:rsidR="00A03898" w:rsidRDefault="00A03898" w:rsidP="00ED19F6">
            <w:pPr>
              <w:pStyle w:val="NormalWeb"/>
              <w:jc w:val="center"/>
            </w:pPr>
            <w:r>
              <w:t>8</w:t>
            </w:r>
          </w:p>
        </w:tc>
        <w:tc>
          <w:tcPr>
            <w:tcW w:w="1134" w:type="dxa"/>
            <w:hideMark/>
          </w:tcPr>
          <w:p w14:paraId="2FB01F34" w14:textId="77777777" w:rsidR="00A03898" w:rsidRDefault="00A03898" w:rsidP="00ED19F6">
            <w:pPr>
              <w:pStyle w:val="NormalWeb"/>
              <w:jc w:val="center"/>
            </w:pPr>
            <w:r>
              <w:t>0</w:t>
            </w:r>
          </w:p>
        </w:tc>
        <w:tc>
          <w:tcPr>
            <w:tcW w:w="1368" w:type="dxa"/>
            <w:hideMark/>
          </w:tcPr>
          <w:p w14:paraId="12A9DF57" w14:textId="77777777" w:rsidR="00A03898" w:rsidRDefault="00A03898" w:rsidP="00ED19F6">
            <w:pPr>
              <w:pStyle w:val="NormalWeb"/>
              <w:jc w:val="center"/>
            </w:pPr>
            <w:r>
              <w:t>0</w:t>
            </w:r>
          </w:p>
        </w:tc>
      </w:tr>
      <w:tr w:rsidR="00A03898" w14:paraId="19C58836" w14:textId="77777777" w:rsidTr="00B70E53">
        <w:trPr>
          <w:cnfStyle w:val="000000010000" w:firstRow="0" w:lastRow="0" w:firstColumn="0" w:lastColumn="0" w:oddVBand="0" w:evenVBand="0" w:oddHBand="0" w:evenHBand="1" w:firstRowFirstColumn="0" w:firstRowLastColumn="0" w:lastRowFirstColumn="0" w:lastRowLastColumn="0"/>
        </w:trPr>
        <w:tc>
          <w:tcPr>
            <w:tcW w:w="6663" w:type="dxa"/>
            <w:hideMark/>
          </w:tcPr>
          <w:p w14:paraId="3A0739F2" w14:textId="77777777" w:rsidR="00A03898" w:rsidRDefault="00A03898">
            <w:pPr>
              <w:pStyle w:val="NormalWeb"/>
            </w:pPr>
            <w:r w:rsidRPr="00D06F3E">
              <w:rPr>
                <w:i/>
              </w:rPr>
              <w:t>Bacillus</w:t>
            </w:r>
            <w:r>
              <w:t xml:space="preserve"> spp.</w:t>
            </w:r>
          </w:p>
        </w:tc>
        <w:tc>
          <w:tcPr>
            <w:tcW w:w="1275" w:type="dxa"/>
            <w:hideMark/>
          </w:tcPr>
          <w:p w14:paraId="4246C38B" w14:textId="77777777" w:rsidR="00A03898" w:rsidRDefault="00A03898" w:rsidP="00ED19F6">
            <w:pPr>
              <w:pStyle w:val="NormalWeb"/>
              <w:jc w:val="center"/>
            </w:pPr>
            <w:r>
              <w:t>6</w:t>
            </w:r>
          </w:p>
        </w:tc>
        <w:tc>
          <w:tcPr>
            <w:tcW w:w="1134" w:type="dxa"/>
            <w:hideMark/>
          </w:tcPr>
          <w:p w14:paraId="2FC8820A" w14:textId="77777777" w:rsidR="00A03898" w:rsidRDefault="00A03898" w:rsidP="00ED19F6">
            <w:pPr>
              <w:pStyle w:val="NormalWeb"/>
              <w:jc w:val="center"/>
            </w:pPr>
            <w:r>
              <w:t>0</w:t>
            </w:r>
          </w:p>
        </w:tc>
        <w:tc>
          <w:tcPr>
            <w:tcW w:w="1368" w:type="dxa"/>
            <w:hideMark/>
          </w:tcPr>
          <w:p w14:paraId="3A318B9B" w14:textId="77777777" w:rsidR="00A03898" w:rsidRDefault="00A03898" w:rsidP="00ED19F6">
            <w:pPr>
              <w:pStyle w:val="NormalWeb"/>
              <w:jc w:val="center"/>
            </w:pPr>
            <w:r>
              <w:t>0</w:t>
            </w:r>
          </w:p>
        </w:tc>
      </w:tr>
      <w:tr w:rsidR="00A03898" w14:paraId="30D6EED8" w14:textId="77777777" w:rsidTr="00B70E53">
        <w:tc>
          <w:tcPr>
            <w:tcW w:w="6663" w:type="dxa"/>
            <w:hideMark/>
          </w:tcPr>
          <w:p w14:paraId="4A073D5C" w14:textId="77777777" w:rsidR="00A03898" w:rsidRDefault="00A03898">
            <w:pPr>
              <w:pStyle w:val="NormalWeb"/>
            </w:pPr>
            <w:proofErr w:type="spellStart"/>
            <w:r w:rsidRPr="00D06F3E">
              <w:rPr>
                <w:i/>
              </w:rPr>
              <w:t>Rothia</w:t>
            </w:r>
            <w:proofErr w:type="spellEnd"/>
            <w:r>
              <w:t xml:space="preserve"> spp.</w:t>
            </w:r>
          </w:p>
        </w:tc>
        <w:tc>
          <w:tcPr>
            <w:tcW w:w="1275" w:type="dxa"/>
            <w:hideMark/>
          </w:tcPr>
          <w:p w14:paraId="12C9BFAD" w14:textId="77777777" w:rsidR="00A03898" w:rsidRDefault="00A03898" w:rsidP="00ED19F6">
            <w:pPr>
              <w:pStyle w:val="NormalWeb"/>
              <w:jc w:val="center"/>
            </w:pPr>
            <w:r>
              <w:t>3</w:t>
            </w:r>
          </w:p>
        </w:tc>
        <w:tc>
          <w:tcPr>
            <w:tcW w:w="1134" w:type="dxa"/>
            <w:hideMark/>
          </w:tcPr>
          <w:p w14:paraId="60CB0DBD" w14:textId="77777777" w:rsidR="00A03898" w:rsidRDefault="00A03898" w:rsidP="00ED19F6">
            <w:pPr>
              <w:pStyle w:val="NormalWeb"/>
              <w:jc w:val="center"/>
            </w:pPr>
            <w:r>
              <w:t>0</w:t>
            </w:r>
          </w:p>
        </w:tc>
        <w:tc>
          <w:tcPr>
            <w:tcW w:w="1368" w:type="dxa"/>
            <w:hideMark/>
          </w:tcPr>
          <w:p w14:paraId="68DAE6D9" w14:textId="77777777" w:rsidR="00A03898" w:rsidRDefault="00A03898" w:rsidP="00ED19F6">
            <w:pPr>
              <w:pStyle w:val="NormalWeb"/>
              <w:jc w:val="center"/>
            </w:pPr>
            <w:r>
              <w:t>0</w:t>
            </w:r>
          </w:p>
        </w:tc>
      </w:tr>
      <w:tr w:rsidR="00A03898" w14:paraId="26A0F487" w14:textId="77777777" w:rsidTr="00B70E53">
        <w:trPr>
          <w:cnfStyle w:val="000000010000" w:firstRow="0" w:lastRow="0" w:firstColumn="0" w:lastColumn="0" w:oddVBand="0" w:evenVBand="0" w:oddHBand="0" w:evenHBand="1" w:firstRowFirstColumn="0" w:firstRowLastColumn="0" w:lastRowFirstColumn="0" w:lastRowLastColumn="0"/>
        </w:trPr>
        <w:tc>
          <w:tcPr>
            <w:tcW w:w="6663" w:type="dxa"/>
            <w:hideMark/>
          </w:tcPr>
          <w:p w14:paraId="4095B068" w14:textId="77777777" w:rsidR="00A03898" w:rsidRDefault="00A03898">
            <w:pPr>
              <w:pStyle w:val="NormalWeb"/>
            </w:pPr>
            <w:r w:rsidRPr="00D06F3E">
              <w:rPr>
                <w:i/>
              </w:rPr>
              <w:t xml:space="preserve">Haemophilus </w:t>
            </w:r>
            <w:proofErr w:type="spellStart"/>
            <w:r w:rsidRPr="00D06F3E">
              <w:rPr>
                <w:i/>
              </w:rPr>
              <w:t>influenzae</w:t>
            </w:r>
            <w:r w:rsidRPr="00ED19F6">
              <w:rPr>
                <w:vertAlign w:val="superscript"/>
              </w:rPr>
              <w:t>b</w:t>
            </w:r>
            <w:proofErr w:type="spellEnd"/>
          </w:p>
        </w:tc>
        <w:tc>
          <w:tcPr>
            <w:tcW w:w="1275" w:type="dxa"/>
            <w:hideMark/>
          </w:tcPr>
          <w:p w14:paraId="499D5AC0" w14:textId="77777777" w:rsidR="00A03898" w:rsidRDefault="00A03898" w:rsidP="00ED19F6">
            <w:pPr>
              <w:pStyle w:val="NormalWeb"/>
              <w:jc w:val="center"/>
            </w:pPr>
            <w:r>
              <w:t>3</w:t>
            </w:r>
          </w:p>
        </w:tc>
        <w:tc>
          <w:tcPr>
            <w:tcW w:w="1134" w:type="dxa"/>
            <w:hideMark/>
          </w:tcPr>
          <w:p w14:paraId="34AF50D7" w14:textId="77777777" w:rsidR="00A03898" w:rsidRDefault="00A03898" w:rsidP="00ED19F6">
            <w:pPr>
              <w:pStyle w:val="NormalWeb"/>
              <w:jc w:val="center"/>
            </w:pPr>
            <w:r>
              <w:t>1</w:t>
            </w:r>
          </w:p>
        </w:tc>
        <w:tc>
          <w:tcPr>
            <w:tcW w:w="1368" w:type="dxa"/>
            <w:hideMark/>
          </w:tcPr>
          <w:p w14:paraId="44BD20D2" w14:textId="77777777" w:rsidR="00A03898" w:rsidRDefault="00024971" w:rsidP="00ED19F6">
            <w:pPr>
              <w:pStyle w:val="NormalWeb"/>
              <w:jc w:val="center"/>
            </w:pPr>
            <w:r>
              <w:t>33</w:t>
            </w:r>
          </w:p>
        </w:tc>
      </w:tr>
      <w:tr w:rsidR="00A03898" w14:paraId="5262B690" w14:textId="77777777" w:rsidTr="00B70E53">
        <w:tc>
          <w:tcPr>
            <w:tcW w:w="6663" w:type="dxa"/>
            <w:hideMark/>
          </w:tcPr>
          <w:p w14:paraId="07D1A987" w14:textId="77777777" w:rsidR="00A03898" w:rsidRPr="00D06F3E" w:rsidRDefault="00A03898">
            <w:pPr>
              <w:pStyle w:val="NormalWeb"/>
              <w:rPr>
                <w:i/>
              </w:rPr>
            </w:pPr>
            <w:r w:rsidRPr="00D06F3E">
              <w:rPr>
                <w:i/>
              </w:rPr>
              <w:t xml:space="preserve">Streptococcus </w:t>
            </w:r>
            <w:proofErr w:type="spellStart"/>
            <w:r w:rsidRPr="00D06F3E">
              <w:rPr>
                <w:i/>
              </w:rPr>
              <w:t>gordonii</w:t>
            </w:r>
            <w:proofErr w:type="spellEnd"/>
          </w:p>
        </w:tc>
        <w:tc>
          <w:tcPr>
            <w:tcW w:w="1275" w:type="dxa"/>
            <w:hideMark/>
          </w:tcPr>
          <w:p w14:paraId="1161424A" w14:textId="77777777" w:rsidR="00A03898" w:rsidRDefault="00A03898" w:rsidP="00ED19F6">
            <w:pPr>
              <w:pStyle w:val="NormalWeb"/>
              <w:jc w:val="center"/>
            </w:pPr>
            <w:r>
              <w:t>2</w:t>
            </w:r>
          </w:p>
        </w:tc>
        <w:tc>
          <w:tcPr>
            <w:tcW w:w="1134" w:type="dxa"/>
            <w:hideMark/>
          </w:tcPr>
          <w:p w14:paraId="5B38C4BB" w14:textId="77777777" w:rsidR="00A03898" w:rsidRDefault="00A03898" w:rsidP="00ED19F6">
            <w:pPr>
              <w:pStyle w:val="NormalWeb"/>
              <w:jc w:val="center"/>
            </w:pPr>
            <w:r>
              <w:t>0</w:t>
            </w:r>
          </w:p>
        </w:tc>
        <w:tc>
          <w:tcPr>
            <w:tcW w:w="1368" w:type="dxa"/>
            <w:hideMark/>
          </w:tcPr>
          <w:p w14:paraId="2BE02E73" w14:textId="77777777" w:rsidR="00A03898" w:rsidRDefault="00A03898" w:rsidP="00ED19F6">
            <w:pPr>
              <w:pStyle w:val="NormalWeb"/>
              <w:jc w:val="center"/>
            </w:pPr>
            <w:r>
              <w:t>0</w:t>
            </w:r>
          </w:p>
        </w:tc>
      </w:tr>
      <w:tr w:rsidR="00A03898" w:rsidRPr="003124A4" w14:paraId="3B81ED71" w14:textId="77777777" w:rsidTr="003124A4">
        <w:trPr>
          <w:cnfStyle w:val="000000010000" w:firstRow="0" w:lastRow="0" w:firstColumn="0" w:lastColumn="0" w:oddVBand="0" w:evenVBand="0" w:oddHBand="0" w:evenHBand="1" w:firstRowFirstColumn="0" w:firstRowLastColumn="0" w:lastRowFirstColumn="0" w:lastRowLastColumn="0"/>
        </w:trPr>
        <w:tc>
          <w:tcPr>
            <w:tcW w:w="6663" w:type="dxa"/>
            <w:shd w:val="clear" w:color="auto" w:fill="FDE9D9" w:themeFill="accent6" w:themeFillTint="33"/>
            <w:hideMark/>
          </w:tcPr>
          <w:p w14:paraId="3002826A" w14:textId="77777777" w:rsidR="00A03898" w:rsidRPr="003124A4" w:rsidRDefault="00A03898">
            <w:pPr>
              <w:pStyle w:val="NormalWeb"/>
              <w:rPr>
                <w:b/>
              </w:rPr>
            </w:pPr>
            <w:r w:rsidRPr="003124A4">
              <w:rPr>
                <w:b/>
              </w:rPr>
              <w:t>Total</w:t>
            </w:r>
          </w:p>
        </w:tc>
        <w:tc>
          <w:tcPr>
            <w:tcW w:w="1275" w:type="dxa"/>
            <w:shd w:val="clear" w:color="auto" w:fill="FDE9D9" w:themeFill="accent6" w:themeFillTint="33"/>
            <w:hideMark/>
          </w:tcPr>
          <w:p w14:paraId="6B51D6A6" w14:textId="77777777" w:rsidR="00A03898" w:rsidRPr="003124A4" w:rsidRDefault="00A03898" w:rsidP="00ED19F6">
            <w:pPr>
              <w:pStyle w:val="NormalWeb"/>
              <w:jc w:val="center"/>
              <w:rPr>
                <w:b/>
              </w:rPr>
            </w:pPr>
            <w:r w:rsidRPr="003124A4">
              <w:rPr>
                <w:b/>
              </w:rPr>
              <w:t>374</w:t>
            </w:r>
          </w:p>
        </w:tc>
        <w:tc>
          <w:tcPr>
            <w:tcW w:w="1134" w:type="dxa"/>
            <w:shd w:val="clear" w:color="auto" w:fill="FDE9D9" w:themeFill="accent6" w:themeFillTint="33"/>
            <w:hideMark/>
          </w:tcPr>
          <w:p w14:paraId="3DA49CB6" w14:textId="77777777" w:rsidR="00A03898" w:rsidRPr="003124A4" w:rsidRDefault="00A03898" w:rsidP="00ED19F6">
            <w:pPr>
              <w:pStyle w:val="NormalWeb"/>
              <w:jc w:val="center"/>
              <w:rPr>
                <w:b/>
              </w:rPr>
            </w:pPr>
            <w:r w:rsidRPr="003124A4">
              <w:rPr>
                <w:b/>
              </w:rPr>
              <w:t>7</w:t>
            </w:r>
          </w:p>
        </w:tc>
        <w:tc>
          <w:tcPr>
            <w:tcW w:w="1368" w:type="dxa"/>
            <w:shd w:val="clear" w:color="auto" w:fill="FDE9D9" w:themeFill="accent6" w:themeFillTint="33"/>
            <w:hideMark/>
          </w:tcPr>
          <w:p w14:paraId="6F1CB613" w14:textId="77777777" w:rsidR="00A03898" w:rsidRPr="003124A4" w:rsidRDefault="00A03898" w:rsidP="00ED19F6">
            <w:pPr>
              <w:pStyle w:val="NormalWeb"/>
              <w:jc w:val="center"/>
              <w:rPr>
                <w:b/>
              </w:rPr>
            </w:pPr>
            <w:r w:rsidRPr="003124A4">
              <w:rPr>
                <w:b/>
              </w:rPr>
              <w:t>2</w:t>
            </w:r>
          </w:p>
        </w:tc>
      </w:tr>
    </w:tbl>
    <w:p w14:paraId="027EC951" w14:textId="77777777" w:rsidR="00A03898" w:rsidRDefault="00A03898" w:rsidP="007F2BAA">
      <w:pPr>
        <w:pStyle w:val="CDIfootnotes"/>
      </w:pPr>
      <w:r>
        <w:t>a</w:t>
      </w:r>
      <w:r>
        <w:tab/>
        <w:t xml:space="preserve">Including methicillin-resistant </w:t>
      </w:r>
      <w:r w:rsidRPr="00D06F3E">
        <w:rPr>
          <w:i/>
        </w:rPr>
        <w:t>Staphylococcus aureus</w:t>
      </w:r>
      <w:r>
        <w:t>.</w:t>
      </w:r>
    </w:p>
    <w:p w14:paraId="54FDE3EB" w14:textId="77777777" w:rsidR="00A03898" w:rsidRDefault="00A03898" w:rsidP="007F2BAA">
      <w:pPr>
        <w:pStyle w:val="CDIfootnotes"/>
      </w:pPr>
      <w:r>
        <w:t>b</w:t>
      </w:r>
      <w:r>
        <w:tab/>
      </w:r>
      <w:r w:rsidRPr="00D06F3E">
        <w:rPr>
          <w:i/>
        </w:rPr>
        <w:t>Moraxella</w:t>
      </w:r>
      <w:r>
        <w:t xml:space="preserve"> spp., </w:t>
      </w:r>
      <w:r w:rsidRPr="00D06F3E">
        <w:rPr>
          <w:i/>
        </w:rPr>
        <w:t>Corynebacterium</w:t>
      </w:r>
      <w:r>
        <w:t xml:space="preserve"> spp. and </w:t>
      </w:r>
      <w:r w:rsidRPr="00D06F3E">
        <w:rPr>
          <w:i/>
        </w:rPr>
        <w:t>Haemophilus influenzae</w:t>
      </w:r>
      <w:r>
        <w:t xml:space="preserve"> are not calibrated for gentamicin susceptibility testing by the CDS method. Isolates were therefore analysed as either sensitive or resistant on the basis of their susceptibility to chloramphenicol.</w:t>
      </w:r>
    </w:p>
    <w:p w14:paraId="2B1D90C2" w14:textId="77777777" w:rsidR="00A03898" w:rsidRDefault="00A03898" w:rsidP="007F2BAA">
      <w:pPr>
        <w:pStyle w:val="CDIfootnotes"/>
      </w:pPr>
      <w:r>
        <w:t>c</w:t>
      </w:r>
      <w:r>
        <w:tab/>
        <w:t xml:space="preserve">Other </w:t>
      </w:r>
      <w:r w:rsidR="00D06F3E">
        <w:t>g</w:t>
      </w:r>
      <w:r>
        <w:t xml:space="preserve">ram-positive: </w:t>
      </w:r>
      <w:proofErr w:type="spellStart"/>
      <w:r w:rsidRPr="00D06F3E">
        <w:rPr>
          <w:i/>
        </w:rPr>
        <w:t>Abiotrophia</w:t>
      </w:r>
      <w:proofErr w:type="spellEnd"/>
      <w:r w:rsidRPr="00D06F3E">
        <w:rPr>
          <w:i/>
        </w:rPr>
        <w:t xml:space="preserve"> </w:t>
      </w:r>
      <w:proofErr w:type="spellStart"/>
      <w:r w:rsidRPr="00D06F3E">
        <w:rPr>
          <w:i/>
        </w:rPr>
        <w:t>defectiva</w:t>
      </w:r>
      <w:proofErr w:type="spellEnd"/>
      <w:r>
        <w:t xml:space="preserve"> (1), </w:t>
      </w:r>
      <w:r w:rsidRPr="00D06F3E">
        <w:rPr>
          <w:i/>
        </w:rPr>
        <w:t xml:space="preserve">Clostridium </w:t>
      </w:r>
      <w:proofErr w:type="spellStart"/>
      <w:r w:rsidRPr="00D06F3E">
        <w:rPr>
          <w:i/>
        </w:rPr>
        <w:t>sporogenes</w:t>
      </w:r>
      <w:proofErr w:type="spellEnd"/>
      <w:r>
        <w:t xml:space="preserve"> (1), </w:t>
      </w:r>
      <w:proofErr w:type="spellStart"/>
      <w:r w:rsidRPr="00D06F3E">
        <w:rPr>
          <w:i/>
        </w:rPr>
        <w:t>Lysinibacillus</w:t>
      </w:r>
      <w:proofErr w:type="spellEnd"/>
      <w:r w:rsidRPr="00D06F3E">
        <w:rPr>
          <w:i/>
        </w:rPr>
        <w:t xml:space="preserve"> </w:t>
      </w:r>
      <w:proofErr w:type="spellStart"/>
      <w:r w:rsidRPr="00D06F3E">
        <w:rPr>
          <w:i/>
        </w:rPr>
        <w:t>sphaericus</w:t>
      </w:r>
      <w:proofErr w:type="spellEnd"/>
      <w:r>
        <w:t xml:space="preserve"> (1), </w:t>
      </w:r>
      <w:r w:rsidRPr="00D06F3E">
        <w:rPr>
          <w:i/>
        </w:rPr>
        <w:t>Propionibacterium</w:t>
      </w:r>
      <w:r>
        <w:t xml:space="preserve"> spp. (1), </w:t>
      </w:r>
      <w:r w:rsidRPr="00D06F3E">
        <w:rPr>
          <w:i/>
        </w:rPr>
        <w:t>Enterococcus faecalis</w:t>
      </w:r>
      <w:r>
        <w:t xml:space="preserve"> (1), </w:t>
      </w:r>
      <w:proofErr w:type="spellStart"/>
      <w:r w:rsidRPr="00D06F3E">
        <w:rPr>
          <w:i/>
        </w:rPr>
        <w:t>Brevibacillus</w:t>
      </w:r>
      <w:proofErr w:type="spellEnd"/>
      <w:r w:rsidRPr="00D06F3E">
        <w:rPr>
          <w:i/>
        </w:rPr>
        <w:t xml:space="preserve"> </w:t>
      </w:r>
      <w:proofErr w:type="spellStart"/>
      <w:r w:rsidRPr="00D06F3E">
        <w:rPr>
          <w:i/>
        </w:rPr>
        <w:t>borstelensis</w:t>
      </w:r>
      <w:proofErr w:type="spellEnd"/>
      <w:r>
        <w:t xml:space="preserve"> (1), </w:t>
      </w:r>
      <w:proofErr w:type="spellStart"/>
      <w:r w:rsidRPr="00D06F3E">
        <w:rPr>
          <w:i/>
        </w:rPr>
        <w:t>Paenibacillus</w:t>
      </w:r>
      <w:proofErr w:type="spellEnd"/>
      <w:r>
        <w:t xml:space="preserve"> spp. (1), </w:t>
      </w:r>
      <w:r w:rsidRPr="00D06F3E">
        <w:rPr>
          <w:i/>
        </w:rPr>
        <w:t>Streptococcus sanguinis</w:t>
      </w:r>
      <w:r>
        <w:t xml:space="preserve"> (1), </w:t>
      </w:r>
      <w:r w:rsidRPr="00D06F3E">
        <w:rPr>
          <w:i/>
        </w:rPr>
        <w:t xml:space="preserve">Streptococcus </w:t>
      </w:r>
      <w:proofErr w:type="spellStart"/>
      <w:r w:rsidRPr="00D06F3E">
        <w:rPr>
          <w:i/>
        </w:rPr>
        <w:t>dysgalactiae</w:t>
      </w:r>
      <w:proofErr w:type="spellEnd"/>
      <w:r>
        <w:t xml:space="preserve"> (1).</w:t>
      </w:r>
    </w:p>
    <w:p w14:paraId="2847198D" w14:textId="77777777" w:rsidR="00A03898" w:rsidRDefault="00A03898" w:rsidP="007F2BAA">
      <w:pPr>
        <w:pStyle w:val="CDIfootnotes"/>
      </w:pPr>
      <w:r>
        <w:t>d</w:t>
      </w:r>
      <w:r>
        <w:tab/>
        <w:t xml:space="preserve">Other </w:t>
      </w:r>
      <w:r w:rsidR="00D06F3E">
        <w:t>g</w:t>
      </w:r>
      <w:r>
        <w:t xml:space="preserve">ram-negative: </w:t>
      </w:r>
      <w:r w:rsidRPr="00D06F3E">
        <w:rPr>
          <w:i/>
        </w:rPr>
        <w:t>Acinetobacter</w:t>
      </w:r>
      <w:r>
        <w:t xml:space="preserve"> spp. (1), </w:t>
      </w:r>
      <w:proofErr w:type="spellStart"/>
      <w:r w:rsidRPr="00D06F3E">
        <w:rPr>
          <w:i/>
        </w:rPr>
        <w:t>Achromobacter</w:t>
      </w:r>
      <w:proofErr w:type="spellEnd"/>
      <w:r w:rsidRPr="00D06F3E">
        <w:rPr>
          <w:i/>
        </w:rPr>
        <w:t xml:space="preserve"> </w:t>
      </w:r>
      <w:proofErr w:type="spellStart"/>
      <w:r w:rsidRPr="00D06F3E">
        <w:rPr>
          <w:i/>
        </w:rPr>
        <w:t>xylosoxidans</w:t>
      </w:r>
      <w:proofErr w:type="spellEnd"/>
      <w:r>
        <w:t xml:space="preserve"> (1), </w:t>
      </w:r>
      <w:r w:rsidRPr="00D06F3E">
        <w:rPr>
          <w:i/>
        </w:rPr>
        <w:t>Enterobacter cloacae</w:t>
      </w:r>
      <w:r>
        <w:t xml:space="preserve"> complex (1), </w:t>
      </w:r>
      <w:r w:rsidRPr="00D06F3E">
        <w:rPr>
          <w:i/>
        </w:rPr>
        <w:t xml:space="preserve">Klebsiella </w:t>
      </w:r>
      <w:proofErr w:type="spellStart"/>
      <w:r w:rsidRPr="00D06F3E">
        <w:rPr>
          <w:i/>
        </w:rPr>
        <w:t>oxytoca</w:t>
      </w:r>
      <w:proofErr w:type="spellEnd"/>
      <w:r>
        <w:t xml:space="preserve"> (1), </w:t>
      </w:r>
      <w:proofErr w:type="spellStart"/>
      <w:r w:rsidRPr="00D06F3E">
        <w:rPr>
          <w:i/>
        </w:rPr>
        <w:t>Roseomonas</w:t>
      </w:r>
      <w:proofErr w:type="spellEnd"/>
      <w:r w:rsidRPr="00D06F3E">
        <w:rPr>
          <w:i/>
        </w:rPr>
        <w:t xml:space="preserve"> mucosa</w:t>
      </w:r>
      <w:r>
        <w:t xml:space="preserve"> (2), </w:t>
      </w:r>
      <w:r w:rsidRPr="00D06F3E">
        <w:rPr>
          <w:i/>
        </w:rPr>
        <w:t xml:space="preserve">Citrobacter </w:t>
      </w:r>
      <w:proofErr w:type="spellStart"/>
      <w:r w:rsidRPr="00D06F3E">
        <w:rPr>
          <w:i/>
        </w:rPr>
        <w:t>koseri</w:t>
      </w:r>
      <w:proofErr w:type="spellEnd"/>
      <w:r>
        <w:t xml:space="preserve"> (1), </w:t>
      </w:r>
      <w:r w:rsidRPr="00D06F3E">
        <w:rPr>
          <w:i/>
        </w:rPr>
        <w:t>Proteus mirabilis</w:t>
      </w:r>
      <w:r>
        <w:t xml:space="preserve"> (1).</w:t>
      </w:r>
    </w:p>
    <w:p w14:paraId="4AABFD1B" w14:textId="77777777" w:rsidR="00A03898" w:rsidRPr="007F2BAA" w:rsidRDefault="00A03898" w:rsidP="007F2BAA">
      <w:pPr>
        <w:pStyle w:val="Heading3"/>
      </w:pPr>
      <w:r w:rsidRPr="007F2BAA">
        <w:t xml:space="preserve">Combined antibiotic resistance to chloramphenicol plus ciprofloxacin/ofloxacin </w:t>
      </w:r>
    </w:p>
    <w:p w14:paraId="4319C834" w14:textId="77777777" w:rsidR="00A03898" w:rsidRDefault="00A03898" w:rsidP="007F2BAA">
      <w:r>
        <w:t xml:space="preserve">The data for combined susceptibility to chloramphenicol plus ciprofloxacin/ofloxacin are shown in Table 10. There were 5/374 isolates resistant to the combination of chloramphenicol plus ciprofloxacin, giving an overall rate of resistance of 1.3% (95% CI: 0.2–2.5%). Of the coagulase-negative staphylococci, 3/173 (1.7%) were resistant. All isolates of </w:t>
      </w:r>
      <w:r w:rsidRPr="007F2BAA">
        <w:rPr>
          <w:rStyle w:val="Emphasis"/>
          <w:b w:val="0"/>
        </w:rPr>
        <w:t>Staphylococcus aureus</w:t>
      </w:r>
      <w:r>
        <w:t xml:space="preserve"> were susceptible (n = 43). A single isolate each of </w:t>
      </w:r>
      <w:r w:rsidRPr="007F2BAA">
        <w:rPr>
          <w:rStyle w:val="Emphasis"/>
          <w:b w:val="0"/>
        </w:rPr>
        <w:t xml:space="preserve">Corynebacterium spp. </w:t>
      </w:r>
      <w:r>
        <w:t>(1/12; 8.3%),</w:t>
      </w:r>
      <w:r w:rsidRPr="007F2BAA">
        <w:rPr>
          <w:rStyle w:val="Emphasis"/>
          <w:b w:val="0"/>
        </w:rPr>
        <w:t xml:space="preserve"> </w:t>
      </w:r>
      <w:r>
        <w:t>and</w:t>
      </w:r>
      <w:r w:rsidRPr="007F2BAA">
        <w:rPr>
          <w:rStyle w:val="Emphasis"/>
          <w:b w:val="0"/>
        </w:rPr>
        <w:t xml:space="preserve"> Serratia marcescens </w:t>
      </w:r>
      <w:r>
        <w:t xml:space="preserve">(1/9; 11%), were resistant. All isolates of </w:t>
      </w:r>
      <w:r w:rsidRPr="007F2BAA">
        <w:rPr>
          <w:rStyle w:val="Emphasis"/>
          <w:b w:val="0"/>
        </w:rPr>
        <w:t xml:space="preserve">Pseudomonas aeruginosa </w:t>
      </w:r>
      <w:r>
        <w:t>were susceptible (n = 50).</w:t>
      </w:r>
    </w:p>
    <w:p w14:paraId="4F225319" w14:textId="77777777" w:rsidR="0058296A" w:rsidRDefault="0058296A">
      <w:pPr>
        <w:rPr>
          <w:b/>
        </w:rPr>
      </w:pPr>
      <w:r>
        <w:br w:type="page"/>
      </w:r>
    </w:p>
    <w:p w14:paraId="72DAC89C" w14:textId="77777777" w:rsidR="00A03898" w:rsidRDefault="00A03898" w:rsidP="007F2BAA">
      <w:pPr>
        <w:pStyle w:val="CDIFigures"/>
      </w:pPr>
      <w:r>
        <w:lastRenderedPageBreak/>
        <w:t>Table 10. Combined resistance to chloramphenicol plus ciprofloxacin/ofloxacin: the total number of organisms isolated from corneal scrapes during the period 2017–2018 and the number (n) and percentage (%) resistant to the combination of chloramphenicol plus ciprofloxacin</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0 shows the number and percentage of the organisms resistant to chloramphenicol plus ciprofloxacin from the corneal scrapes in 2017-2018&#10;"/>
      </w:tblPr>
      <w:tblGrid>
        <w:gridCol w:w="7230"/>
        <w:gridCol w:w="992"/>
        <w:gridCol w:w="992"/>
        <w:gridCol w:w="1226"/>
      </w:tblGrid>
      <w:tr w:rsidR="00A03898" w14:paraId="59115CF4" w14:textId="77777777" w:rsidTr="00247129">
        <w:trPr>
          <w:cnfStyle w:val="100000000000" w:firstRow="1" w:lastRow="0" w:firstColumn="0" w:lastColumn="0" w:oddVBand="0" w:evenVBand="0" w:oddHBand="0" w:evenHBand="0" w:firstRowFirstColumn="0" w:firstRowLastColumn="0" w:lastRowFirstColumn="0" w:lastRowLastColumn="0"/>
          <w:tblHeader/>
        </w:trPr>
        <w:tc>
          <w:tcPr>
            <w:tcW w:w="7230" w:type="dxa"/>
            <w:vMerge w:val="restart"/>
            <w:tcBorders>
              <w:bottom w:val="single" w:sz="2" w:space="0" w:color="FFFFFF" w:themeColor="background1"/>
              <w:right w:val="single" w:sz="2" w:space="0" w:color="FFFFFF" w:themeColor="background1"/>
            </w:tcBorders>
            <w:hideMark/>
          </w:tcPr>
          <w:p w14:paraId="4E4F0367" w14:textId="77777777" w:rsidR="00A03898" w:rsidRPr="00247129" w:rsidRDefault="00A03898">
            <w:pPr>
              <w:pStyle w:val="NormalWeb"/>
              <w:rPr>
                <w:color w:val="FFFFFF" w:themeColor="background1"/>
              </w:rPr>
            </w:pPr>
            <w:r w:rsidRPr="00247129">
              <w:rPr>
                <w:color w:val="FFFFFF" w:themeColor="background1"/>
              </w:rPr>
              <w:t>Organism</w:t>
            </w:r>
          </w:p>
        </w:tc>
        <w:tc>
          <w:tcPr>
            <w:tcW w:w="992"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484274A3" w14:textId="77777777" w:rsidR="00A03898" w:rsidRPr="00247129" w:rsidRDefault="00A03898" w:rsidP="00247129">
            <w:pPr>
              <w:pStyle w:val="NormalWeb"/>
              <w:jc w:val="center"/>
              <w:rPr>
                <w:color w:val="FFFFFF" w:themeColor="background1"/>
              </w:rPr>
            </w:pPr>
            <w:r w:rsidRPr="00247129">
              <w:rPr>
                <w:color w:val="FFFFFF" w:themeColor="background1"/>
              </w:rPr>
              <w:t>Total</w:t>
            </w:r>
          </w:p>
        </w:tc>
        <w:tc>
          <w:tcPr>
            <w:tcW w:w="2218" w:type="dxa"/>
            <w:gridSpan w:val="2"/>
            <w:tcBorders>
              <w:left w:val="single" w:sz="2" w:space="0" w:color="FFFFFF" w:themeColor="background1"/>
              <w:bottom w:val="single" w:sz="2" w:space="0" w:color="FFFFFF" w:themeColor="background1"/>
            </w:tcBorders>
            <w:hideMark/>
          </w:tcPr>
          <w:p w14:paraId="38817279" w14:textId="77777777" w:rsidR="00A03898" w:rsidRPr="00247129" w:rsidRDefault="00A03898" w:rsidP="00247129">
            <w:pPr>
              <w:pStyle w:val="NormalWeb"/>
              <w:jc w:val="center"/>
              <w:rPr>
                <w:color w:val="FFFFFF" w:themeColor="background1"/>
              </w:rPr>
            </w:pPr>
            <w:r w:rsidRPr="00247129">
              <w:rPr>
                <w:color w:val="FFFFFF" w:themeColor="background1"/>
              </w:rPr>
              <w:t>Resistant</w:t>
            </w:r>
          </w:p>
        </w:tc>
      </w:tr>
      <w:tr w:rsidR="00A03898" w14:paraId="36BE2BE8" w14:textId="77777777" w:rsidTr="00247129">
        <w:trPr>
          <w:cnfStyle w:val="100000000000" w:firstRow="1" w:lastRow="0" w:firstColumn="0" w:lastColumn="0" w:oddVBand="0" w:evenVBand="0" w:oddHBand="0" w:evenHBand="0" w:firstRowFirstColumn="0" w:firstRowLastColumn="0" w:lastRowFirstColumn="0" w:lastRowLastColumn="0"/>
          <w:tblHeader/>
        </w:trPr>
        <w:tc>
          <w:tcPr>
            <w:tcW w:w="7230" w:type="dxa"/>
            <w:vMerge/>
            <w:tcBorders>
              <w:top w:val="single" w:sz="2" w:space="0" w:color="FFFFFF" w:themeColor="background1"/>
              <w:right w:val="single" w:sz="2" w:space="0" w:color="FFFFFF" w:themeColor="background1"/>
            </w:tcBorders>
            <w:hideMark/>
          </w:tcPr>
          <w:p w14:paraId="0A27E40C" w14:textId="77777777" w:rsidR="00A03898" w:rsidRPr="00247129" w:rsidRDefault="00A03898">
            <w:pPr>
              <w:rPr>
                <w:color w:val="FFFFFF" w:themeColor="background1"/>
                <w:sz w:val="24"/>
                <w:szCs w:val="24"/>
              </w:rPr>
            </w:pPr>
          </w:p>
        </w:tc>
        <w:tc>
          <w:tcPr>
            <w:tcW w:w="992" w:type="dxa"/>
            <w:vMerge/>
            <w:tcBorders>
              <w:top w:val="single" w:sz="2" w:space="0" w:color="FFFFFF" w:themeColor="background1"/>
              <w:left w:val="single" w:sz="2" w:space="0" w:color="FFFFFF" w:themeColor="background1"/>
              <w:right w:val="single" w:sz="2" w:space="0" w:color="FFFFFF" w:themeColor="background1"/>
            </w:tcBorders>
            <w:hideMark/>
          </w:tcPr>
          <w:p w14:paraId="376446F3" w14:textId="77777777" w:rsidR="00A03898" w:rsidRPr="00247129" w:rsidRDefault="00A03898" w:rsidP="00247129">
            <w:pPr>
              <w:jc w:val="center"/>
              <w:rPr>
                <w:color w:val="FFFFFF" w:themeColor="background1"/>
                <w:sz w:val="24"/>
                <w:szCs w:val="24"/>
              </w:rPr>
            </w:pPr>
          </w:p>
        </w:tc>
        <w:tc>
          <w:tcPr>
            <w:tcW w:w="992" w:type="dxa"/>
            <w:tcBorders>
              <w:top w:val="single" w:sz="2" w:space="0" w:color="FFFFFF" w:themeColor="background1"/>
              <w:left w:val="single" w:sz="2" w:space="0" w:color="FFFFFF" w:themeColor="background1"/>
              <w:right w:val="single" w:sz="2" w:space="0" w:color="FFFFFF" w:themeColor="background1"/>
            </w:tcBorders>
            <w:hideMark/>
          </w:tcPr>
          <w:p w14:paraId="1D02A0A9" w14:textId="77777777" w:rsidR="00A03898" w:rsidRPr="00247129" w:rsidRDefault="00A03898" w:rsidP="00247129">
            <w:pPr>
              <w:pStyle w:val="NormalWeb"/>
              <w:jc w:val="center"/>
              <w:rPr>
                <w:color w:val="FFFFFF" w:themeColor="background1"/>
              </w:rPr>
            </w:pPr>
            <w:r w:rsidRPr="00247129">
              <w:rPr>
                <w:color w:val="FFFFFF" w:themeColor="background1"/>
              </w:rPr>
              <w:t>(n)</w:t>
            </w:r>
          </w:p>
        </w:tc>
        <w:tc>
          <w:tcPr>
            <w:tcW w:w="1226" w:type="dxa"/>
            <w:tcBorders>
              <w:top w:val="single" w:sz="2" w:space="0" w:color="FFFFFF" w:themeColor="background1"/>
              <w:left w:val="single" w:sz="2" w:space="0" w:color="FFFFFF" w:themeColor="background1"/>
            </w:tcBorders>
            <w:hideMark/>
          </w:tcPr>
          <w:p w14:paraId="08DA38B5" w14:textId="77777777" w:rsidR="00A03898" w:rsidRPr="00247129" w:rsidRDefault="00A03898" w:rsidP="00247129">
            <w:pPr>
              <w:pStyle w:val="NormalWeb"/>
              <w:jc w:val="center"/>
              <w:rPr>
                <w:color w:val="FFFFFF" w:themeColor="background1"/>
              </w:rPr>
            </w:pPr>
            <w:r w:rsidRPr="00247129">
              <w:rPr>
                <w:color w:val="FFFFFF" w:themeColor="background1"/>
              </w:rPr>
              <w:t>(%)</w:t>
            </w:r>
          </w:p>
        </w:tc>
      </w:tr>
      <w:tr w:rsidR="00A03898" w14:paraId="1BDE88BB" w14:textId="77777777" w:rsidTr="00247129">
        <w:tc>
          <w:tcPr>
            <w:tcW w:w="7230" w:type="dxa"/>
            <w:hideMark/>
          </w:tcPr>
          <w:p w14:paraId="38A726F1" w14:textId="77777777" w:rsidR="00A03898" w:rsidRDefault="00A03898">
            <w:pPr>
              <w:pStyle w:val="NormalWeb"/>
            </w:pPr>
            <w:r>
              <w:t>Coagulase-negative staphylococci</w:t>
            </w:r>
          </w:p>
        </w:tc>
        <w:tc>
          <w:tcPr>
            <w:tcW w:w="992" w:type="dxa"/>
            <w:hideMark/>
          </w:tcPr>
          <w:p w14:paraId="7F8DC636" w14:textId="77777777" w:rsidR="00A03898" w:rsidRDefault="00A03898" w:rsidP="00247129">
            <w:pPr>
              <w:pStyle w:val="NormalWeb"/>
              <w:jc w:val="center"/>
            </w:pPr>
            <w:r>
              <w:t>173</w:t>
            </w:r>
          </w:p>
        </w:tc>
        <w:tc>
          <w:tcPr>
            <w:tcW w:w="992" w:type="dxa"/>
            <w:hideMark/>
          </w:tcPr>
          <w:p w14:paraId="7CF9FD93" w14:textId="77777777" w:rsidR="00A03898" w:rsidRDefault="00A03898" w:rsidP="00247129">
            <w:pPr>
              <w:pStyle w:val="NormalWeb"/>
              <w:jc w:val="center"/>
            </w:pPr>
            <w:r>
              <w:t>3</w:t>
            </w:r>
          </w:p>
        </w:tc>
        <w:tc>
          <w:tcPr>
            <w:tcW w:w="1226" w:type="dxa"/>
            <w:hideMark/>
          </w:tcPr>
          <w:p w14:paraId="1D81E944" w14:textId="77777777" w:rsidR="00A03898" w:rsidRDefault="00A03898" w:rsidP="00247129">
            <w:pPr>
              <w:pStyle w:val="NormalWeb"/>
              <w:jc w:val="center"/>
            </w:pPr>
            <w:r>
              <w:t>2</w:t>
            </w:r>
          </w:p>
        </w:tc>
      </w:tr>
      <w:tr w:rsidR="00A03898" w14:paraId="4FFD2B27" w14:textId="77777777" w:rsidTr="00247129">
        <w:trPr>
          <w:cnfStyle w:val="000000010000" w:firstRow="0" w:lastRow="0" w:firstColumn="0" w:lastColumn="0" w:oddVBand="0" w:evenVBand="0" w:oddHBand="0" w:evenHBand="1" w:firstRowFirstColumn="0" w:firstRowLastColumn="0" w:lastRowFirstColumn="0" w:lastRowLastColumn="0"/>
        </w:trPr>
        <w:tc>
          <w:tcPr>
            <w:tcW w:w="7230" w:type="dxa"/>
            <w:hideMark/>
          </w:tcPr>
          <w:p w14:paraId="43303C29" w14:textId="77777777" w:rsidR="00A03898" w:rsidRPr="00D06F3E" w:rsidRDefault="00A03898">
            <w:pPr>
              <w:pStyle w:val="NormalWeb"/>
              <w:rPr>
                <w:i/>
              </w:rPr>
            </w:pPr>
            <w:r w:rsidRPr="00D06F3E">
              <w:rPr>
                <w:i/>
              </w:rPr>
              <w:t>Pseudomonas aeruginosa</w:t>
            </w:r>
          </w:p>
        </w:tc>
        <w:tc>
          <w:tcPr>
            <w:tcW w:w="992" w:type="dxa"/>
            <w:hideMark/>
          </w:tcPr>
          <w:p w14:paraId="2C80BCA6" w14:textId="77777777" w:rsidR="00A03898" w:rsidRDefault="00A03898" w:rsidP="00247129">
            <w:pPr>
              <w:pStyle w:val="NormalWeb"/>
              <w:jc w:val="center"/>
            </w:pPr>
            <w:r>
              <w:t>50</w:t>
            </w:r>
          </w:p>
        </w:tc>
        <w:tc>
          <w:tcPr>
            <w:tcW w:w="992" w:type="dxa"/>
            <w:hideMark/>
          </w:tcPr>
          <w:p w14:paraId="61D1F848" w14:textId="77777777" w:rsidR="00A03898" w:rsidRDefault="00A03898" w:rsidP="00247129">
            <w:pPr>
              <w:pStyle w:val="NormalWeb"/>
              <w:jc w:val="center"/>
            </w:pPr>
            <w:r>
              <w:t>0</w:t>
            </w:r>
          </w:p>
        </w:tc>
        <w:tc>
          <w:tcPr>
            <w:tcW w:w="1226" w:type="dxa"/>
            <w:hideMark/>
          </w:tcPr>
          <w:p w14:paraId="4F2EC30A" w14:textId="77777777" w:rsidR="00A03898" w:rsidRDefault="00A03898" w:rsidP="00247129">
            <w:pPr>
              <w:pStyle w:val="NormalWeb"/>
              <w:jc w:val="center"/>
            </w:pPr>
            <w:r>
              <w:t>0</w:t>
            </w:r>
          </w:p>
        </w:tc>
      </w:tr>
      <w:tr w:rsidR="00A03898" w14:paraId="713C39AB" w14:textId="77777777" w:rsidTr="00247129">
        <w:tc>
          <w:tcPr>
            <w:tcW w:w="7230" w:type="dxa"/>
            <w:hideMark/>
          </w:tcPr>
          <w:p w14:paraId="3E6D4CD0" w14:textId="77777777" w:rsidR="00A03898" w:rsidRDefault="00A03898">
            <w:pPr>
              <w:pStyle w:val="NormalWeb"/>
            </w:pPr>
            <w:r w:rsidRPr="00D06F3E">
              <w:rPr>
                <w:i/>
              </w:rPr>
              <w:t xml:space="preserve">Staphylococcus </w:t>
            </w:r>
            <w:proofErr w:type="spellStart"/>
            <w:r w:rsidRPr="00D06F3E">
              <w:rPr>
                <w:i/>
              </w:rPr>
              <w:t>aureus</w:t>
            </w:r>
            <w:r w:rsidRPr="00B243E1">
              <w:rPr>
                <w:vertAlign w:val="superscript"/>
              </w:rPr>
              <w:t>a</w:t>
            </w:r>
            <w:proofErr w:type="spellEnd"/>
          </w:p>
        </w:tc>
        <w:tc>
          <w:tcPr>
            <w:tcW w:w="992" w:type="dxa"/>
            <w:hideMark/>
          </w:tcPr>
          <w:p w14:paraId="022892A5" w14:textId="77777777" w:rsidR="00A03898" w:rsidRDefault="00A03898" w:rsidP="00247129">
            <w:pPr>
              <w:pStyle w:val="NormalWeb"/>
              <w:jc w:val="center"/>
            </w:pPr>
            <w:r>
              <w:t>43</w:t>
            </w:r>
          </w:p>
        </w:tc>
        <w:tc>
          <w:tcPr>
            <w:tcW w:w="992" w:type="dxa"/>
            <w:hideMark/>
          </w:tcPr>
          <w:p w14:paraId="698E7791" w14:textId="77777777" w:rsidR="00A03898" w:rsidRDefault="00A03898" w:rsidP="00247129">
            <w:pPr>
              <w:pStyle w:val="NormalWeb"/>
              <w:jc w:val="center"/>
            </w:pPr>
            <w:r>
              <w:t>0</w:t>
            </w:r>
          </w:p>
        </w:tc>
        <w:tc>
          <w:tcPr>
            <w:tcW w:w="1226" w:type="dxa"/>
            <w:hideMark/>
          </w:tcPr>
          <w:p w14:paraId="198DD54A" w14:textId="77777777" w:rsidR="00A03898" w:rsidRDefault="00A03898" w:rsidP="00247129">
            <w:pPr>
              <w:pStyle w:val="NormalWeb"/>
              <w:jc w:val="center"/>
            </w:pPr>
            <w:r>
              <w:t>0</w:t>
            </w:r>
          </w:p>
        </w:tc>
      </w:tr>
      <w:tr w:rsidR="00A03898" w14:paraId="3E07E483" w14:textId="77777777" w:rsidTr="00247129">
        <w:trPr>
          <w:cnfStyle w:val="000000010000" w:firstRow="0" w:lastRow="0" w:firstColumn="0" w:lastColumn="0" w:oddVBand="0" w:evenVBand="0" w:oddHBand="0" w:evenHBand="1" w:firstRowFirstColumn="0" w:firstRowLastColumn="0" w:lastRowFirstColumn="0" w:lastRowLastColumn="0"/>
        </w:trPr>
        <w:tc>
          <w:tcPr>
            <w:tcW w:w="7230" w:type="dxa"/>
            <w:hideMark/>
          </w:tcPr>
          <w:p w14:paraId="2E7D4165" w14:textId="77777777" w:rsidR="00A03898" w:rsidRDefault="00A03898">
            <w:pPr>
              <w:pStyle w:val="NormalWeb"/>
            </w:pPr>
            <w:r w:rsidRPr="00D06F3E">
              <w:rPr>
                <w:i/>
              </w:rPr>
              <w:t>Moraxella</w:t>
            </w:r>
            <w:r>
              <w:t xml:space="preserve"> spp.</w:t>
            </w:r>
          </w:p>
        </w:tc>
        <w:tc>
          <w:tcPr>
            <w:tcW w:w="992" w:type="dxa"/>
            <w:hideMark/>
          </w:tcPr>
          <w:p w14:paraId="1642854D" w14:textId="77777777" w:rsidR="00A03898" w:rsidRDefault="00A03898" w:rsidP="00247129">
            <w:pPr>
              <w:pStyle w:val="NormalWeb"/>
              <w:jc w:val="center"/>
            </w:pPr>
            <w:r>
              <w:t>24</w:t>
            </w:r>
          </w:p>
        </w:tc>
        <w:tc>
          <w:tcPr>
            <w:tcW w:w="992" w:type="dxa"/>
            <w:hideMark/>
          </w:tcPr>
          <w:p w14:paraId="1100AB00" w14:textId="77777777" w:rsidR="00A03898" w:rsidRDefault="00A03898" w:rsidP="00247129">
            <w:pPr>
              <w:pStyle w:val="NormalWeb"/>
              <w:jc w:val="center"/>
            </w:pPr>
            <w:r>
              <w:t>0</w:t>
            </w:r>
          </w:p>
        </w:tc>
        <w:tc>
          <w:tcPr>
            <w:tcW w:w="1226" w:type="dxa"/>
            <w:hideMark/>
          </w:tcPr>
          <w:p w14:paraId="61ACD22D" w14:textId="77777777" w:rsidR="00A03898" w:rsidRDefault="00A03898" w:rsidP="00247129">
            <w:pPr>
              <w:pStyle w:val="NormalWeb"/>
              <w:jc w:val="center"/>
            </w:pPr>
            <w:r>
              <w:t>0</w:t>
            </w:r>
          </w:p>
        </w:tc>
      </w:tr>
      <w:tr w:rsidR="00A03898" w14:paraId="45C5B58B" w14:textId="77777777" w:rsidTr="00247129">
        <w:tc>
          <w:tcPr>
            <w:tcW w:w="7230" w:type="dxa"/>
            <w:hideMark/>
          </w:tcPr>
          <w:p w14:paraId="4FD63919" w14:textId="77777777" w:rsidR="00A03898" w:rsidRPr="00D06F3E" w:rsidRDefault="00A03898">
            <w:pPr>
              <w:pStyle w:val="NormalWeb"/>
              <w:rPr>
                <w:i/>
              </w:rPr>
            </w:pPr>
            <w:r w:rsidRPr="00D06F3E">
              <w:rPr>
                <w:i/>
              </w:rPr>
              <w:t>Streptococcus pneumoniae</w:t>
            </w:r>
          </w:p>
        </w:tc>
        <w:tc>
          <w:tcPr>
            <w:tcW w:w="992" w:type="dxa"/>
            <w:hideMark/>
          </w:tcPr>
          <w:p w14:paraId="6859672B" w14:textId="77777777" w:rsidR="00A03898" w:rsidRDefault="00A03898" w:rsidP="00247129">
            <w:pPr>
              <w:pStyle w:val="NormalWeb"/>
              <w:jc w:val="center"/>
            </w:pPr>
            <w:r>
              <w:t>14</w:t>
            </w:r>
          </w:p>
        </w:tc>
        <w:tc>
          <w:tcPr>
            <w:tcW w:w="992" w:type="dxa"/>
            <w:hideMark/>
          </w:tcPr>
          <w:p w14:paraId="48D7DCD3" w14:textId="77777777" w:rsidR="00A03898" w:rsidRDefault="00A03898" w:rsidP="00247129">
            <w:pPr>
              <w:pStyle w:val="NormalWeb"/>
              <w:jc w:val="center"/>
            </w:pPr>
            <w:r>
              <w:t>0</w:t>
            </w:r>
          </w:p>
        </w:tc>
        <w:tc>
          <w:tcPr>
            <w:tcW w:w="1226" w:type="dxa"/>
            <w:hideMark/>
          </w:tcPr>
          <w:p w14:paraId="1C3F5C54" w14:textId="77777777" w:rsidR="00A03898" w:rsidRDefault="00A03898" w:rsidP="00247129">
            <w:pPr>
              <w:pStyle w:val="NormalWeb"/>
              <w:jc w:val="center"/>
            </w:pPr>
            <w:r>
              <w:t>0</w:t>
            </w:r>
          </w:p>
        </w:tc>
      </w:tr>
      <w:tr w:rsidR="00A03898" w14:paraId="254A67CB" w14:textId="77777777" w:rsidTr="00247129">
        <w:trPr>
          <w:cnfStyle w:val="000000010000" w:firstRow="0" w:lastRow="0" w:firstColumn="0" w:lastColumn="0" w:oddVBand="0" w:evenVBand="0" w:oddHBand="0" w:evenHBand="1" w:firstRowFirstColumn="0" w:firstRowLastColumn="0" w:lastRowFirstColumn="0" w:lastRowLastColumn="0"/>
        </w:trPr>
        <w:tc>
          <w:tcPr>
            <w:tcW w:w="7230" w:type="dxa"/>
            <w:hideMark/>
          </w:tcPr>
          <w:p w14:paraId="4CD263B9" w14:textId="77777777" w:rsidR="00A03898" w:rsidRDefault="00A03898">
            <w:pPr>
              <w:pStyle w:val="NormalWeb"/>
            </w:pPr>
            <w:r w:rsidRPr="00D06F3E">
              <w:rPr>
                <w:i/>
              </w:rPr>
              <w:t>Corynebacterium</w:t>
            </w:r>
            <w:r>
              <w:t xml:space="preserve"> spp.</w:t>
            </w:r>
          </w:p>
        </w:tc>
        <w:tc>
          <w:tcPr>
            <w:tcW w:w="992" w:type="dxa"/>
            <w:hideMark/>
          </w:tcPr>
          <w:p w14:paraId="3E487BF6" w14:textId="77777777" w:rsidR="00A03898" w:rsidRDefault="00A03898" w:rsidP="00247129">
            <w:pPr>
              <w:pStyle w:val="NormalWeb"/>
              <w:jc w:val="center"/>
            </w:pPr>
            <w:r>
              <w:t>12</w:t>
            </w:r>
          </w:p>
        </w:tc>
        <w:tc>
          <w:tcPr>
            <w:tcW w:w="992" w:type="dxa"/>
            <w:hideMark/>
          </w:tcPr>
          <w:p w14:paraId="7DC85857" w14:textId="77777777" w:rsidR="00A03898" w:rsidRDefault="00A03898" w:rsidP="00247129">
            <w:pPr>
              <w:pStyle w:val="NormalWeb"/>
              <w:jc w:val="center"/>
            </w:pPr>
            <w:r>
              <w:t>1</w:t>
            </w:r>
          </w:p>
        </w:tc>
        <w:tc>
          <w:tcPr>
            <w:tcW w:w="1226" w:type="dxa"/>
            <w:hideMark/>
          </w:tcPr>
          <w:p w14:paraId="09F208DB" w14:textId="77777777" w:rsidR="00A03898" w:rsidRDefault="00A03898" w:rsidP="00247129">
            <w:pPr>
              <w:pStyle w:val="NormalWeb"/>
              <w:jc w:val="center"/>
            </w:pPr>
            <w:r>
              <w:t>8</w:t>
            </w:r>
          </w:p>
        </w:tc>
      </w:tr>
      <w:tr w:rsidR="00A03898" w14:paraId="2482F6A1" w14:textId="77777777" w:rsidTr="00247129">
        <w:tc>
          <w:tcPr>
            <w:tcW w:w="7230" w:type="dxa"/>
            <w:hideMark/>
          </w:tcPr>
          <w:p w14:paraId="327C8CFF" w14:textId="77777777" w:rsidR="00A03898" w:rsidRPr="00D06F3E" w:rsidRDefault="00A03898">
            <w:pPr>
              <w:pStyle w:val="NormalWeb"/>
              <w:rPr>
                <w:i/>
              </w:rPr>
            </w:pPr>
            <w:r w:rsidRPr="00D06F3E">
              <w:rPr>
                <w:i/>
              </w:rPr>
              <w:t>Micrococcus luteus</w:t>
            </w:r>
          </w:p>
        </w:tc>
        <w:tc>
          <w:tcPr>
            <w:tcW w:w="992" w:type="dxa"/>
            <w:hideMark/>
          </w:tcPr>
          <w:p w14:paraId="6F39D997" w14:textId="77777777" w:rsidR="00A03898" w:rsidRDefault="00A03898" w:rsidP="00247129">
            <w:pPr>
              <w:pStyle w:val="NormalWeb"/>
              <w:jc w:val="center"/>
            </w:pPr>
            <w:r>
              <w:t>10</w:t>
            </w:r>
          </w:p>
        </w:tc>
        <w:tc>
          <w:tcPr>
            <w:tcW w:w="992" w:type="dxa"/>
            <w:hideMark/>
          </w:tcPr>
          <w:p w14:paraId="195D7696" w14:textId="77777777" w:rsidR="00A03898" w:rsidRDefault="00A03898" w:rsidP="00247129">
            <w:pPr>
              <w:pStyle w:val="NormalWeb"/>
              <w:jc w:val="center"/>
            </w:pPr>
            <w:r>
              <w:t>0</w:t>
            </w:r>
          </w:p>
        </w:tc>
        <w:tc>
          <w:tcPr>
            <w:tcW w:w="1226" w:type="dxa"/>
            <w:hideMark/>
          </w:tcPr>
          <w:p w14:paraId="319B0E5E" w14:textId="77777777" w:rsidR="00A03898" w:rsidRDefault="00A03898" w:rsidP="00247129">
            <w:pPr>
              <w:pStyle w:val="NormalWeb"/>
              <w:jc w:val="center"/>
            </w:pPr>
            <w:r>
              <w:t>0</w:t>
            </w:r>
          </w:p>
        </w:tc>
      </w:tr>
      <w:tr w:rsidR="00A03898" w14:paraId="3820B868" w14:textId="77777777" w:rsidTr="00247129">
        <w:trPr>
          <w:cnfStyle w:val="000000010000" w:firstRow="0" w:lastRow="0" w:firstColumn="0" w:lastColumn="0" w:oddVBand="0" w:evenVBand="0" w:oddHBand="0" w:evenHBand="1" w:firstRowFirstColumn="0" w:firstRowLastColumn="0" w:lastRowFirstColumn="0" w:lastRowLastColumn="0"/>
        </w:trPr>
        <w:tc>
          <w:tcPr>
            <w:tcW w:w="7230" w:type="dxa"/>
            <w:hideMark/>
          </w:tcPr>
          <w:p w14:paraId="4F3C4718" w14:textId="77777777" w:rsidR="00A03898" w:rsidRPr="00D06F3E" w:rsidRDefault="00A03898">
            <w:pPr>
              <w:pStyle w:val="NormalWeb"/>
              <w:rPr>
                <w:i/>
              </w:rPr>
            </w:pPr>
            <w:r w:rsidRPr="00D06F3E">
              <w:rPr>
                <w:i/>
              </w:rPr>
              <w:t>Serratia marcescens</w:t>
            </w:r>
          </w:p>
        </w:tc>
        <w:tc>
          <w:tcPr>
            <w:tcW w:w="992" w:type="dxa"/>
            <w:hideMark/>
          </w:tcPr>
          <w:p w14:paraId="56803DEE" w14:textId="77777777" w:rsidR="00A03898" w:rsidRDefault="00A03898" w:rsidP="00247129">
            <w:pPr>
              <w:pStyle w:val="NormalWeb"/>
              <w:jc w:val="center"/>
            </w:pPr>
            <w:r>
              <w:t>9</w:t>
            </w:r>
          </w:p>
        </w:tc>
        <w:tc>
          <w:tcPr>
            <w:tcW w:w="992" w:type="dxa"/>
            <w:hideMark/>
          </w:tcPr>
          <w:p w14:paraId="10D4C7FA" w14:textId="77777777" w:rsidR="00A03898" w:rsidRDefault="00A03898" w:rsidP="00247129">
            <w:pPr>
              <w:pStyle w:val="NormalWeb"/>
              <w:jc w:val="center"/>
            </w:pPr>
            <w:r>
              <w:t>1</w:t>
            </w:r>
          </w:p>
        </w:tc>
        <w:tc>
          <w:tcPr>
            <w:tcW w:w="1226" w:type="dxa"/>
            <w:hideMark/>
          </w:tcPr>
          <w:p w14:paraId="4E08869B" w14:textId="77777777" w:rsidR="00A03898" w:rsidRDefault="00A03898" w:rsidP="00247129">
            <w:pPr>
              <w:pStyle w:val="NormalWeb"/>
              <w:jc w:val="center"/>
            </w:pPr>
            <w:r>
              <w:t>11</w:t>
            </w:r>
          </w:p>
        </w:tc>
      </w:tr>
      <w:tr w:rsidR="00A03898" w14:paraId="3A29A059" w14:textId="77777777" w:rsidTr="00247129">
        <w:tc>
          <w:tcPr>
            <w:tcW w:w="7230" w:type="dxa"/>
            <w:hideMark/>
          </w:tcPr>
          <w:p w14:paraId="5A4F4E4A" w14:textId="77777777" w:rsidR="00A03898" w:rsidRDefault="00A03898" w:rsidP="00D06F3E">
            <w:pPr>
              <w:pStyle w:val="NormalWeb"/>
            </w:pPr>
            <w:r>
              <w:t xml:space="preserve">Other </w:t>
            </w:r>
            <w:r w:rsidR="00D06F3E">
              <w:t>g</w:t>
            </w:r>
            <w:r>
              <w:t>ram-</w:t>
            </w:r>
            <w:proofErr w:type="spellStart"/>
            <w:r>
              <w:t>positive</w:t>
            </w:r>
            <w:r w:rsidRPr="00B243E1">
              <w:rPr>
                <w:vertAlign w:val="superscript"/>
              </w:rPr>
              <w:t>b</w:t>
            </w:r>
            <w:proofErr w:type="spellEnd"/>
          </w:p>
        </w:tc>
        <w:tc>
          <w:tcPr>
            <w:tcW w:w="992" w:type="dxa"/>
            <w:hideMark/>
          </w:tcPr>
          <w:p w14:paraId="2F7B44ED" w14:textId="77777777" w:rsidR="00A03898" w:rsidRDefault="00A03898" w:rsidP="00247129">
            <w:pPr>
              <w:pStyle w:val="NormalWeb"/>
              <w:jc w:val="center"/>
            </w:pPr>
            <w:r>
              <w:t>9</w:t>
            </w:r>
          </w:p>
        </w:tc>
        <w:tc>
          <w:tcPr>
            <w:tcW w:w="992" w:type="dxa"/>
            <w:hideMark/>
          </w:tcPr>
          <w:p w14:paraId="270FFBFC" w14:textId="77777777" w:rsidR="00A03898" w:rsidRDefault="00A03898" w:rsidP="00247129">
            <w:pPr>
              <w:pStyle w:val="NormalWeb"/>
              <w:jc w:val="center"/>
            </w:pPr>
            <w:r>
              <w:t>0</w:t>
            </w:r>
          </w:p>
        </w:tc>
        <w:tc>
          <w:tcPr>
            <w:tcW w:w="1226" w:type="dxa"/>
            <w:hideMark/>
          </w:tcPr>
          <w:p w14:paraId="2B42BBC1" w14:textId="77777777" w:rsidR="00A03898" w:rsidRDefault="00A03898" w:rsidP="00247129">
            <w:pPr>
              <w:pStyle w:val="NormalWeb"/>
              <w:jc w:val="center"/>
            </w:pPr>
            <w:r>
              <w:t>0</w:t>
            </w:r>
          </w:p>
        </w:tc>
      </w:tr>
      <w:tr w:rsidR="00A03898" w14:paraId="02D9CBA1" w14:textId="77777777" w:rsidTr="00247129">
        <w:trPr>
          <w:cnfStyle w:val="000000010000" w:firstRow="0" w:lastRow="0" w:firstColumn="0" w:lastColumn="0" w:oddVBand="0" w:evenVBand="0" w:oddHBand="0" w:evenHBand="1" w:firstRowFirstColumn="0" w:firstRowLastColumn="0" w:lastRowFirstColumn="0" w:lastRowLastColumn="0"/>
        </w:trPr>
        <w:tc>
          <w:tcPr>
            <w:tcW w:w="7230" w:type="dxa"/>
            <w:hideMark/>
          </w:tcPr>
          <w:p w14:paraId="69F949E0" w14:textId="77777777" w:rsidR="00A03898" w:rsidRDefault="00A03898">
            <w:pPr>
              <w:pStyle w:val="NormalWeb"/>
            </w:pPr>
            <w:r w:rsidRPr="00D06F3E">
              <w:rPr>
                <w:i/>
              </w:rPr>
              <w:t>Streptococcus mitis/</w:t>
            </w:r>
            <w:proofErr w:type="spellStart"/>
            <w:r w:rsidRPr="00D06F3E">
              <w:rPr>
                <w:i/>
              </w:rPr>
              <w:t>oralis</w:t>
            </w:r>
            <w:proofErr w:type="spellEnd"/>
            <w:r>
              <w:t xml:space="preserve"> group</w:t>
            </w:r>
          </w:p>
        </w:tc>
        <w:tc>
          <w:tcPr>
            <w:tcW w:w="992" w:type="dxa"/>
            <w:hideMark/>
          </w:tcPr>
          <w:p w14:paraId="1B940486" w14:textId="77777777" w:rsidR="00A03898" w:rsidRDefault="00A03898" w:rsidP="00247129">
            <w:pPr>
              <w:pStyle w:val="NormalWeb"/>
              <w:jc w:val="center"/>
            </w:pPr>
            <w:r>
              <w:t>8</w:t>
            </w:r>
          </w:p>
        </w:tc>
        <w:tc>
          <w:tcPr>
            <w:tcW w:w="992" w:type="dxa"/>
            <w:hideMark/>
          </w:tcPr>
          <w:p w14:paraId="187E3C9C" w14:textId="77777777" w:rsidR="00A03898" w:rsidRDefault="00A03898" w:rsidP="00247129">
            <w:pPr>
              <w:pStyle w:val="NormalWeb"/>
              <w:jc w:val="center"/>
            </w:pPr>
            <w:r>
              <w:t>0</w:t>
            </w:r>
          </w:p>
        </w:tc>
        <w:tc>
          <w:tcPr>
            <w:tcW w:w="1226" w:type="dxa"/>
            <w:hideMark/>
          </w:tcPr>
          <w:p w14:paraId="3DE7DB6D" w14:textId="77777777" w:rsidR="00A03898" w:rsidRDefault="00A03898" w:rsidP="00247129">
            <w:pPr>
              <w:pStyle w:val="NormalWeb"/>
              <w:jc w:val="center"/>
            </w:pPr>
            <w:r>
              <w:t>0</w:t>
            </w:r>
          </w:p>
        </w:tc>
      </w:tr>
      <w:tr w:rsidR="00A03898" w14:paraId="4DAA7ECF" w14:textId="77777777" w:rsidTr="00247129">
        <w:tc>
          <w:tcPr>
            <w:tcW w:w="7230" w:type="dxa"/>
            <w:hideMark/>
          </w:tcPr>
          <w:p w14:paraId="78658998" w14:textId="77777777" w:rsidR="00A03898" w:rsidRDefault="00A03898" w:rsidP="00D06F3E">
            <w:pPr>
              <w:pStyle w:val="NormalWeb"/>
            </w:pPr>
            <w:r>
              <w:t xml:space="preserve">Other </w:t>
            </w:r>
            <w:r w:rsidR="00D06F3E">
              <w:t>g</w:t>
            </w:r>
            <w:r>
              <w:t>ram-</w:t>
            </w:r>
            <w:proofErr w:type="spellStart"/>
            <w:r>
              <w:t>negative</w:t>
            </w:r>
            <w:r w:rsidRPr="00B243E1">
              <w:rPr>
                <w:vertAlign w:val="superscript"/>
              </w:rPr>
              <w:t>c</w:t>
            </w:r>
            <w:proofErr w:type="spellEnd"/>
          </w:p>
        </w:tc>
        <w:tc>
          <w:tcPr>
            <w:tcW w:w="992" w:type="dxa"/>
            <w:hideMark/>
          </w:tcPr>
          <w:p w14:paraId="6A5C8F91" w14:textId="77777777" w:rsidR="00A03898" w:rsidRDefault="00A03898" w:rsidP="00247129">
            <w:pPr>
              <w:pStyle w:val="NormalWeb"/>
              <w:jc w:val="center"/>
            </w:pPr>
            <w:r>
              <w:t>8</w:t>
            </w:r>
          </w:p>
        </w:tc>
        <w:tc>
          <w:tcPr>
            <w:tcW w:w="992" w:type="dxa"/>
            <w:hideMark/>
          </w:tcPr>
          <w:p w14:paraId="7BFCAE79" w14:textId="77777777" w:rsidR="00A03898" w:rsidRDefault="00A03898" w:rsidP="00247129">
            <w:pPr>
              <w:pStyle w:val="NormalWeb"/>
              <w:jc w:val="center"/>
            </w:pPr>
            <w:r>
              <w:t>0</w:t>
            </w:r>
          </w:p>
        </w:tc>
        <w:tc>
          <w:tcPr>
            <w:tcW w:w="1226" w:type="dxa"/>
            <w:hideMark/>
          </w:tcPr>
          <w:p w14:paraId="27BE6161" w14:textId="77777777" w:rsidR="00A03898" w:rsidRDefault="00A03898" w:rsidP="00247129">
            <w:pPr>
              <w:pStyle w:val="NormalWeb"/>
              <w:jc w:val="center"/>
            </w:pPr>
            <w:r>
              <w:t>0</w:t>
            </w:r>
          </w:p>
        </w:tc>
      </w:tr>
      <w:tr w:rsidR="00A03898" w14:paraId="621CCD0F" w14:textId="77777777" w:rsidTr="00247129">
        <w:trPr>
          <w:cnfStyle w:val="000000010000" w:firstRow="0" w:lastRow="0" w:firstColumn="0" w:lastColumn="0" w:oddVBand="0" w:evenVBand="0" w:oddHBand="0" w:evenHBand="1" w:firstRowFirstColumn="0" w:firstRowLastColumn="0" w:lastRowFirstColumn="0" w:lastRowLastColumn="0"/>
        </w:trPr>
        <w:tc>
          <w:tcPr>
            <w:tcW w:w="7230" w:type="dxa"/>
            <w:hideMark/>
          </w:tcPr>
          <w:p w14:paraId="20CFAA5C" w14:textId="77777777" w:rsidR="00A03898" w:rsidRDefault="00A03898">
            <w:pPr>
              <w:pStyle w:val="NormalWeb"/>
            </w:pPr>
            <w:r w:rsidRPr="00D06F3E">
              <w:rPr>
                <w:i/>
              </w:rPr>
              <w:t>Bacillus</w:t>
            </w:r>
            <w:r>
              <w:t xml:space="preserve"> spp.</w:t>
            </w:r>
          </w:p>
        </w:tc>
        <w:tc>
          <w:tcPr>
            <w:tcW w:w="992" w:type="dxa"/>
            <w:hideMark/>
          </w:tcPr>
          <w:p w14:paraId="59C7591F" w14:textId="77777777" w:rsidR="00A03898" w:rsidRDefault="00A03898" w:rsidP="00247129">
            <w:pPr>
              <w:pStyle w:val="NormalWeb"/>
              <w:jc w:val="center"/>
            </w:pPr>
            <w:r>
              <w:t>6</w:t>
            </w:r>
          </w:p>
        </w:tc>
        <w:tc>
          <w:tcPr>
            <w:tcW w:w="992" w:type="dxa"/>
            <w:hideMark/>
          </w:tcPr>
          <w:p w14:paraId="4FB2E1F6" w14:textId="77777777" w:rsidR="00A03898" w:rsidRDefault="00A03898" w:rsidP="00247129">
            <w:pPr>
              <w:pStyle w:val="NormalWeb"/>
              <w:jc w:val="center"/>
            </w:pPr>
            <w:r>
              <w:t>0</w:t>
            </w:r>
          </w:p>
        </w:tc>
        <w:tc>
          <w:tcPr>
            <w:tcW w:w="1226" w:type="dxa"/>
            <w:hideMark/>
          </w:tcPr>
          <w:p w14:paraId="1C938332" w14:textId="77777777" w:rsidR="00A03898" w:rsidRDefault="00A03898" w:rsidP="00247129">
            <w:pPr>
              <w:pStyle w:val="NormalWeb"/>
              <w:jc w:val="center"/>
            </w:pPr>
            <w:r>
              <w:t>0</w:t>
            </w:r>
          </w:p>
        </w:tc>
      </w:tr>
      <w:tr w:rsidR="00A03898" w14:paraId="08667030" w14:textId="77777777" w:rsidTr="00247129">
        <w:tc>
          <w:tcPr>
            <w:tcW w:w="7230" w:type="dxa"/>
            <w:hideMark/>
          </w:tcPr>
          <w:p w14:paraId="05F3A5A0" w14:textId="77777777" w:rsidR="00A03898" w:rsidRDefault="00A03898">
            <w:pPr>
              <w:pStyle w:val="NormalWeb"/>
            </w:pPr>
            <w:proofErr w:type="spellStart"/>
            <w:r w:rsidRPr="00D06F3E">
              <w:rPr>
                <w:i/>
              </w:rPr>
              <w:t>Rothia</w:t>
            </w:r>
            <w:proofErr w:type="spellEnd"/>
            <w:r>
              <w:t xml:space="preserve"> spp.</w:t>
            </w:r>
          </w:p>
        </w:tc>
        <w:tc>
          <w:tcPr>
            <w:tcW w:w="992" w:type="dxa"/>
            <w:hideMark/>
          </w:tcPr>
          <w:p w14:paraId="6F259130" w14:textId="77777777" w:rsidR="00A03898" w:rsidRDefault="00A03898" w:rsidP="00247129">
            <w:pPr>
              <w:pStyle w:val="NormalWeb"/>
              <w:jc w:val="center"/>
            </w:pPr>
            <w:r>
              <w:t>3</w:t>
            </w:r>
          </w:p>
        </w:tc>
        <w:tc>
          <w:tcPr>
            <w:tcW w:w="992" w:type="dxa"/>
            <w:hideMark/>
          </w:tcPr>
          <w:p w14:paraId="0F3FC2C5" w14:textId="77777777" w:rsidR="00A03898" w:rsidRDefault="00A03898" w:rsidP="00247129">
            <w:pPr>
              <w:pStyle w:val="NormalWeb"/>
              <w:jc w:val="center"/>
            </w:pPr>
            <w:r>
              <w:t>0</w:t>
            </w:r>
          </w:p>
        </w:tc>
        <w:tc>
          <w:tcPr>
            <w:tcW w:w="1226" w:type="dxa"/>
            <w:hideMark/>
          </w:tcPr>
          <w:p w14:paraId="1C1FBB70" w14:textId="77777777" w:rsidR="00A03898" w:rsidRDefault="00A03898" w:rsidP="00247129">
            <w:pPr>
              <w:pStyle w:val="NormalWeb"/>
              <w:jc w:val="center"/>
            </w:pPr>
            <w:r>
              <w:t>0</w:t>
            </w:r>
          </w:p>
        </w:tc>
      </w:tr>
      <w:tr w:rsidR="00A03898" w14:paraId="4E2F859E" w14:textId="77777777" w:rsidTr="00247129">
        <w:trPr>
          <w:cnfStyle w:val="000000010000" w:firstRow="0" w:lastRow="0" w:firstColumn="0" w:lastColumn="0" w:oddVBand="0" w:evenVBand="0" w:oddHBand="0" w:evenHBand="1" w:firstRowFirstColumn="0" w:firstRowLastColumn="0" w:lastRowFirstColumn="0" w:lastRowLastColumn="0"/>
        </w:trPr>
        <w:tc>
          <w:tcPr>
            <w:tcW w:w="7230" w:type="dxa"/>
            <w:hideMark/>
          </w:tcPr>
          <w:p w14:paraId="5CEA9343" w14:textId="77777777" w:rsidR="00A03898" w:rsidRPr="00D06F3E" w:rsidRDefault="00A03898">
            <w:pPr>
              <w:pStyle w:val="NormalWeb"/>
              <w:rPr>
                <w:i/>
              </w:rPr>
            </w:pPr>
            <w:r w:rsidRPr="00D06F3E">
              <w:rPr>
                <w:i/>
              </w:rPr>
              <w:t>Haemophilus influenzae</w:t>
            </w:r>
          </w:p>
        </w:tc>
        <w:tc>
          <w:tcPr>
            <w:tcW w:w="992" w:type="dxa"/>
            <w:hideMark/>
          </w:tcPr>
          <w:p w14:paraId="2E206987" w14:textId="77777777" w:rsidR="00A03898" w:rsidRDefault="00A03898" w:rsidP="00247129">
            <w:pPr>
              <w:pStyle w:val="NormalWeb"/>
              <w:jc w:val="center"/>
            </w:pPr>
            <w:r>
              <w:t>3</w:t>
            </w:r>
          </w:p>
        </w:tc>
        <w:tc>
          <w:tcPr>
            <w:tcW w:w="992" w:type="dxa"/>
            <w:hideMark/>
          </w:tcPr>
          <w:p w14:paraId="2C7D2102" w14:textId="77777777" w:rsidR="00A03898" w:rsidRDefault="00A03898" w:rsidP="00247129">
            <w:pPr>
              <w:pStyle w:val="NormalWeb"/>
              <w:jc w:val="center"/>
            </w:pPr>
            <w:r>
              <w:t>0</w:t>
            </w:r>
          </w:p>
        </w:tc>
        <w:tc>
          <w:tcPr>
            <w:tcW w:w="1226" w:type="dxa"/>
            <w:hideMark/>
          </w:tcPr>
          <w:p w14:paraId="57680FB5" w14:textId="77777777" w:rsidR="00A03898" w:rsidRDefault="00A03898" w:rsidP="00247129">
            <w:pPr>
              <w:pStyle w:val="NormalWeb"/>
              <w:jc w:val="center"/>
            </w:pPr>
            <w:r>
              <w:t>0</w:t>
            </w:r>
          </w:p>
        </w:tc>
      </w:tr>
      <w:tr w:rsidR="00A03898" w14:paraId="6FBE6879" w14:textId="77777777" w:rsidTr="00247129">
        <w:tc>
          <w:tcPr>
            <w:tcW w:w="7230" w:type="dxa"/>
            <w:hideMark/>
          </w:tcPr>
          <w:p w14:paraId="1025E9B3" w14:textId="77777777" w:rsidR="00A03898" w:rsidRPr="00D06F3E" w:rsidRDefault="00A03898">
            <w:pPr>
              <w:pStyle w:val="NormalWeb"/>
              <w:rPr>
                <w:i/>
              </w:rPr>
            </w:pPr>
            <w:r w:rsidRPr="00D06F3E">
              <w:rPr>
                <w:i/>
              </w:rPr>
              <w:t xml:space="preserve">Streptococcus </w:t>
            </w:r>
            <w:proofErr w:type="spellStart"/>
            <w:r w:rsidRPr="00D06F3E">
              <w:rPr>
                <w:i/>
              </w:rPr>
              <w:t>gordonii</w:t>
            </w:r>
            <w:proofErr w:type="spellEnd"/>
          </w:p>
        </w:tc>
        <w:tc>
          <w:tcPr>
            <w:tcW w:w="992" w:type="dxa"/>
            <w:hideMark/>
          </w:tcPr>
          <w:p w14:paraId="19832FB4" w14:textId="77777777" w:rsidR="00A03898" w:rsidRDefault="00A03898" w:rsidP="00247129">
            <w:pPr>
              <w:pStyle w:val="NormalWeb"/>
              <w:jc w:val="center"/>
            </w:pPr>
            <w:r>
              <w:t>2</w:t>
            </w:r>
          </w:p>
        </w:tc>
        <w:tc>
          <w:tcPr>
            <w:tcW w:w="992" w:type="dxa"/>
            <w:hideMark/>
          </w:tcPr>
          <w:p w14:paraId="58C9BE4B" w14:textId="77777777" w:rsidR="00A03898" w:rsidRDefault="00A03898" w:rsidP="00247129">
            <w:pPr>
              <w:pStyle w:val="NormalWeb"/>
              <w:jc w:val="center"/>
            </w:pPr>
            <w:r>
              <w:t>0</w:t>
            </w:r>
          </w:p>
        </w:tc>
        <w:tc>
          <w:tcPr>
            <w:tcW w:w="1226" w:type="dxa"/>
            <w:hideMark/>
          </w:tcPr>
          <w:p w14:paraId="4E961C09" w14:textId="77777777" w:rsidR="00A03898" w:rsidRDefault="00A03898" w:rsidP="00247129">
            <w:pPr>
              <w:pStyle w:val="NormalWeb"/>
              <w:jc w:val="center"/>
            </w:pPr>
            <w:r>
              <w:t>0</w:t>
            </w:r>
          </w:p>
        </w:tc>
      </w:tr>
      <w:tr w:rsidR="00A03898" w:rsidRPr="00791632" w14:paraId="2AFED733" w14:textId="77777777" w:rsidTr="00791632">
        <w:trPr>
          <w:cnfStyle w:val="000000010000" w:firstRow="0" w:lastRow="0" w:firstColumn="0" w:lastColumn="0" w:oddVBand="0" w:evenVBand="0" w:oddHBand="0" w:evenHBand="1" w:firstRowFirstColumn="0" w:firstRowLastColumn="0" w:lastRowFirstColumn="0" w:lastRowLastColumn="0"/>
        </w:trPr>
        <w:tc>
          <w:tcPr>
            <w:tcW w:w="7230" w:type="dxa"/>
            <w:shd w:val="clear" w:color="auto" w:fill="FDE9D9" w:themeFill="accent6" w:themeFillTint="33"/>
            <w:hideMark/>
          </w:tcPr>
          <w:p w14:paraId="76BAD6AD" w14:textId="77777777" w:rsidR="00A03898" w:rsidRPr="00791632" w:rsidRDefault="00A03898">
            <w:pPr>
              <w:pStyle w:val="NormalWeb"/>
              <w:rPr>
                <w:b/>
              </w:rPr>
            </w:pPr>
            <w:r w:rsidRPr="00791632">
              <w:rPr>
                <w:b/>
              </w:rPr>
              <w:t>Total</w:t>
            </w:r>
          </w:p>
        </w:tc>
        <w:tc>
          <w:tcPr>
            <w:tcW w:w="992" w:type="dxa"/>
            <w:shd w:val="clear" w:color="auto" w:fill="FDE9D9" w:themeFill="accent6" w:themeFillTint="33"/>
            <w:hideMark/>
          </w:tcPr>
          <w:p w14:paraId="78CA9A43" w14:textId="77777777" w:rsidR="00A03898" w:rsidRPr="00791632" w:rsidRDefault="00A03898" w:rsidP="00247129">
            <w:pPr>
              <w:pStyle w:val="NormalWeb"/>
              <w:jc w:val="center"/>
              <w:rPr>
                <w:b/>
              </w:rPr>
            </w:pPr>
            <w:r w:rsidRPr="00791632">
              <w:rPr>
                <w:b/>
              </w:rPr>
              <w:t>374</w:t>
            </w:r>
          </w:p>
        </w:tc>
        <w:tc>
          <w:tcPr>
            <w:tcW w:w="992" w:type="dxa"/>
            <w:shd w:val="clear" w:color="auto" w:fill="FDE9D9" w:themeFill="accent6" w:themeFillTint="33"/>
            <w:hideMark/>
          </w:tcPr>
          <w:p w14:paraId="0F8D0071" w14:textId="77777777" w:rsidR="00A03898" w:rsidRPr="00791632" w:rsidRDefault="00A03898" w:rsidP="00247129">
            <w:pPr>
              <w:pStyle w:val="NormalWeb"/>
              <w:jc w:val="center"/>
              <w:rPr>
                <w:b/>
              </w:rPr>
            </w:pPr>
            <w:r w:rsidRPr="00791632">
              <w:rPr>
                <w:b/>
              </w:rPr>
              <w:t>5</w:t>
            </w:r>
          </w:p>
        </w:tc>
        <w:tc>
          <w:tcPr>
            <w:tcW w:w="1226" w:type="dxa"/>
            <w:shd w:val="clear" w:color="auto" w:fill="FDE9D9" w:themeFill="accent6" w:themeFillTint="33"/>
            <w:hideMark/>
          </w:tcPr>
          <w:p w14:paraId="2F56AB85" w14:textId="77777777" w:rsidR="00A03898" w:rsidRPr="00791632" w:rsidRDefault="00A03898" w:rsidP="00247129">
            <w:pPr>
              <w:pStyle w:val="NormalWeb"/>
              <w:jc w:val="center"/>
              <w:rPr>
                <w:b/>
              </w:rPr>
            </w:pPr>
            <w:r w:rsidRPr="00791632">
              <w:rPr>
                <w:b/>
              </w:rPr>
              <w:t>1</w:t>
            </w:r>
          </w:p>
        </w:tc>
      </w:tr>
    </w:tbl>
    <w:p w14:paraId="0D9276C1" w14:textId="77777777" w:rsidR="00A03898" w:rsidRDefault="00A03898" w:rsidP="007F2BAA">
      <w:pPr>
        <w:pStyle w:val="CDIfootnotes"/>
      </w:pPr>
      <w:r>
        <w:t>a</w:t>
      </w:r>
      <w:r>
        <w:tab/>
        <w:t xml:space="preserve">Including methicillin-resistant </w:t>
      </w:r>
      <w:r w:rsidRPr="00D06F3E">
        <w:rPr>
          <w:i/>
        </w:rPr>
        <w:t>Staphylococcus aureus</w:t>
      </w:r>
      <w:r>
        <w:t>.</w:t>
      </w:r>
    </w:p>
    <w:p w14:paraId="46E27892" w14:textId="77777777" w:rsidR="00A03898" w:rsidRDefault="00A03898" w:rsidP="007F2BAA">
      <w:pPr>
        <w:pStyle w:val="CDIfootnotes"/>
      </w:pPr>
      <w:r>
        <w:t>b</w:t>
      </w:r>
      <w:r>
        <w:tab/>
        <w:t xml:space="preserve">Other </w:t>
      </w:r>
      <w:r w:rsidR="00D06F3E">
        <w:t>g</w:t>
      </w:r>
      <w:r>
        <w:t xml:space="preserve">ram-positive: </w:t>
      </w:r>
      <w:proofErr w:type="spellStart"/>
      <w:r w:rsidRPr="00D06F3E">
        <w:rPr>
          <w:i/>
        </w:rPr>
        <w:t>Abiotrophia</w:t>
      </w:r>
      <w:proofErr w:type="spellEnd"/>
      <w:r w:rsidRPr="00D06F3E">
        <w:rPr>
          <w:i/>
        </w:rPr>
        <w:t xml:space="preserve"> </w:t>
      </w:r>
      <w:proofErr w:type="spellStart"/>
      <w:r w:rsidRPr="00D06F3E">
        <w:rPr>
          <w:i/>
        </w:rPr>
        <w:t>defectiva</w:t>
      </w:r>
      <w:proofErr w:type="spellEnd"/>
      <w:r>
        <w:t xml:space="preserve"> (1), </w:t>
      </w:r>
      <w:r w:rsidRPr="00D06F3E">
        <w:rPr>
          <w:i/>
        </w:rPr>
        <w:t xml:space="preserve">Clostridium </w:t>
      </w:r>
      <w:proofErr w:type="spellStart"/>
      <w:r w:rsidRPr="00D06F3E">
        <w:rPr>
          <w:i/>
        </w:rPr>
        <w:t>sporogenes</w:t>
      </w:r>
      <w:proofErr w:type="spellEnd"/>
      <w:r>
        <w:t xml:space="preserve"> (1), </w:t>
      </w:r>
      <w:proofErr w:type="spellStart"/>
      <w:r w:rsidRPr="00D06F3E">
        <w:rPr>
          <w:i/>
        </w:rPr>
        <w:t>Lysinibacillus</w:t>
      </w:r>
      <w:proofErr w:type="spellEnd"/>
      <w:r w:rsidRPr="00D06F3E">
        <w:rPr>
          <w:i/>
        </w:rPr>
        <w:t xml:space="preserve"> </w:t>
      </w:r>
      <w:proofErr w:type="spellStart"/>
      <w:r w:rsidRPr="00D06F3E">
        <w:rPr>
          <w:i/>
        </w:rPr>
        <w:t>sphaericus</w:t>
      </w:r>
      <w:proofErr w:type="spellEnd"/>
      <w:r>
        <w:t xml:space="preserve"> (1), </w:t>
      </w:r>
      <w:r w:rsidRPr="00D06F3E">
        <w:rPr>
          <w:i/>
        </w:rPr>
        <w:t>Propionibacterium</w:t>
      </w:r>
      <w:r>
        <w:t xml:space="preserve"> spp. (1), </w:t>
      </w:r>
      <w:r w:rsidRPr="00D06F3E">
        <w:rPr>
          <w:i/>
        </w:rPr>
        <w:t>Enterococcus faecalis</w:t>
      </w:r>
      <w:r>
        <w:t xml:space="preserve"> (1), </w:t>
      </w:r>
      <w:proofErr w:type="spellStart"/>
      <w:r w:rsidRPr="00D06F3E">
        <w:rPr>
          <w:i/>
        </w:rPr>
        <w:t>Brevibacillus</w:t>
      </w:r>
      <w:proofErr w:type="spellEnd"/>
      <w:r w:rsidRPr="00D06F3E">
        <w:rPr>
          <w:i/>
        </w:rPr>
        <w:t xml:space="preserve"> </w:t>
      </w:r>
      <w:proofErr w:type="spellStart"/>
      <w:r w:rsidRPr="00D06F3E">
        <w:rPr>
          <w:i/>
        </w:rPr>
        <w:t>borstelensis</w:t>
      </w:r>
      <w:proofErr w:type="spellEnd"/>
      <w:r>
        <w:t xml:space="preserve"> (1), </w:t>
      </w:r>
      <w:proofErr w:type="spellStart"/>
      <w:r w:rsidRPr="00D06F3E">
        <w:rPr>
          <w:i/>
        </w:rPr>
        <w:t>Paenibacillus</w:t>
      </w:r>
      <w:proofErr w:type="spellEnd"/>
      <w:r>
        <w:t xml:space="preserve"> spp. (1), </w:t>
      </w:r>
      <w:r w:rsidRPr="00D06F3E">
        <w:rPr>
          <w:i/>
        </w:rPr>
        <w:t>Streptococcus sanguinis</w:t>
      </w:r>
      <w:r>
        <w:t xml:space="preserve"> (1), </w:t>
      </w:r>
      <w:r w:rsidRPr="00D06F3E">
        <w:rPr>
          <w:i/>
        </w:rPr>
        <w:t xml:space="preserve">Streptococcus </w:t>
      </w:r>
      <w:proofErr w:type="spellStart"/>
      <w:r w:rsidRPr="00D06F3E">
        <w:rPr>
          <w:i/>
        </w:rPr>
        <w:t>dysgalactiae</w:t>
      </w:r>
      <w:proofErr w:type="spellEnd"/>
      <w:r>
        <w:t xml:space="preserve"> (1).</w:t>
      </w:r>
    </w:p>
    <w:p w14:paraId="79384430" w14:textId="77777777" w:rsidR="00A03898" w:rsidRDefault="00A03898" w:rsidP="007F2BAA">
      <w:pPr>
        <w:pStyle w:val="CDIfootnotes"/>
      </w:pPr>
      <w:r>
        <w:t>c</w:t>
      </w:r>
      <w:r>
        <w:tab/>
        <w:t xml:space="preserve">Other </w:t>
      </w:r>
      <w:r w:rsidR="00D06F3E">
        <w:t>g</w:t>
      </w:r>
      <w:r>
        <w:t xml:space="preserve">ram-negative: </w:t>
      </w:r>
      <w:r w:rsidRPr="00D06F3E">
        <w:rPr>
          <w:i/>
        </w:rPr>
        <w:t>Acinetobacter</w:t>
      </w:r>
      <w:r>
        <w:t xml:space="preserve"> spp. (1), </w:t>
      </w:r>
      <w:proofErr w:type="spellStart"/>
      <w:r w:rsidRPr="00D06F3E">
        <w:rPr>
          <w:i/>
        </w:rPr>
        <w:t>Achromobacter</w:t>
      </w:r>
      <w:proofErr w:type="spellEnd"/>
      <w:r w:rsidRPr="00D06F3E">
        <w:rPr>
          <w:i/>
        </w:rPr>
        <w:t xml:space="preserve"> </w:t>
      </w:r>
      <w:proofErr w:type="spellStart"/>
      <w:r w:rsidRPr="00D06F3E">
        <w:rPr>
          <w:i/>
        </w:rPr>
        <w:t>xylosoxidans</w:t>
      </w:r>
      <w:proofErr w:type="spellEnd"/>
      <w:r>
        <w:t xml:space="preserve"> (1), </w:t>
      </w:r>
      <w:r w:rsidRPr="00D06F3E">
        <w:rPr>
          <w:i/>
        </w:rPr>
        <w:t>Enterobacter cloacae</w:t>
      </w:r>
      <w:r>
        <w:t xml:space="preserve"> complex (1), </w:t>
      </w:r>
      <w:r w:rsidRPr="00D06F3E">
        <w:rPr>
          <w:i/>
        </w:rPr>
        <w:t xml:space="preserve">Klebsiella </w:t>
      </w:r>
      <w:proofErr w:type="spellStart"/>
      <w:r w:rsidRPr="00D06F3E">
        <w:rPr>
          <w:i/>
        </w:rPr>
        <w:t>oxytoca</w:t>
      </w:r>
      <w:proofErr w:type="spellEnd"/>
      <w:r>
        <w:t xml:space="preserve"> (1), </w:t>
      </w:r>
      <w:proofErr w:type="spellStart"/>
      <w:r w:rsidRPr="00D06F3E">
        <w:rPr>
          <w:i/>
        </w:rPr>
        <w:t>Roseomonas</w:t>
      </w:r>
      <w:proofErr w:type="spellEnd"/>
      <w:r w:rsidRPr="00D06F3E">
        <w:rPr>
          <w:i/>
        </w:rPr>
        <w:t xml:space="preserve"> mucosa</w:t>
      </w:r>
      <w:r>
        <w:t xml:space="preserve"> (2), </w:t>
      </w:r>
      <w:r w:rsidRPr="00D06F3E">
        <w:rPr>
          <w:i/>
        </w:rPr>
        <w:t xml:space="preserve">Citrobacter </w:t>
      </w:r>
      <w:proofErr w:type="spellStart"/>
      <w:r w:rsidRPr="00D06F3E">
        <w:rPr>
          <w:i/>
        </w:rPr>
        <w:t>koseri</w:t>
      </w:r>
      <w:proofErr w:type="spellEnd"/>
      <w:r>
        <w:t xml:space="preserve"> (1), </w:t>
      </w:r>
      <w:r w:rsidRPr="00D06F3E">
        <w:rPr>
          <w:i/>
        </w:rPr>
        <w:t>Proteus mirabilis</w:t>
      </w:r>
      <w:r>
        <w:t xml:space="preserve"> (1).</w:t>
      </w:r>
    </w:p>
    <w:p w14:paraId="7E9CECC1" w14:textId="77777777" w:rsidR="00A03898" w:rsidRPr="007F2BAA" w:rsidRDefault="00A03898" w:rsidP="007F2BAA">
      <w:pPr>
        <w:pStyle w:val="Heading2"/>
      </w:pPr>
      <w:r w:rsidRPr="007F2BAA">
        <w:t xml:space="preserve">Statistical analysis of differences in coverage of the antibiotic susceptibility between antibiotic combinations </w:t>
      </w:r>
    </w:p>
    <w:p w14:paraId="6533AA1D" w14:textId="77777777" w:rsidR="00A03898" w:rsidRPr="007F2BAA" w:rsidRDefault="00A03898" w:rsidP="007F2BAA">
      <w:pPr>
        <w:pStyle w:val="Heading3"/>
      </w:pPr>
      <w:r w:rsidRPr="007F2BAA">
        <w:t xml:space="preserve">Ciprofloxacin/ofloxacin versus </w:t>
      </w:r>
      <w:proofErr w:type="spellStart"/>
      <w:r w:rsidRPr="007F2BAA">
        <w:t>cefalotin</w:t>
      </w:r>
      <w:proofErr w:type="spellEnd"/>
      <w:r w:rsidRPr="007F2BAA">
        <w:t xml:space="preserve">/cephazolin plus gentamicin </w:t>
      </w:r>
    </w:p>
    <w:p w14:paraId="0A11FA13" w14:textId="77777777" w:rsidR="00A03898" w:rsidRDefault="00A03898" w:rsidP="007F2BAA">
      <w:r>
        <w:t xml:space="preserve">As displayed in Tables 4 and 8, 20/374 isolates (5.3%) were resistant to ciprofloxacin/ofloxacin, and 18/374 (4.8%) to combined </w:t>
      </w:r>
      <w:proofErr w:type="spellStart"/>
      <w:r>
        <w:t>cefalotin</w:t>
      </w:r>
      <w:proofErr w:type="spellEnd"/>
      <w:r>
        <w:t xml:space="preserve">/cephazolin plus gentamicin. A single isolate of </w:t>
      </w:r>
      <w:r w:rsidRPr="007F2BAA">
        <w:rPr>
          <w:rStyle w:val="Emphasis"/>
          <w:b w:val="0"/>
        </w:rPr>
        <w:t xml:space="preserve">Haemophilus influenzae </w:t>
      </w:r>
      <w:r>
        <w:t xml:space="preserve">was resistant to </w:t>
      </w:r>
      <w:proofErr w:type="spellStart"/>
      <w:r>
        <w:t>cefalotin</w:t>
      </w:r>
      <w:proofErr w:type="spellEnd"/>
      <w:r>
        <w:t xml:space="preserve">/cephazolin, and unable to be tested against gentamicin given the lack of available calibrations. As </w:t>
      </w:r>
      <w:r w:rsidRPr="007F2BAA">
        <w:rPr>
          <w:rStyle w:val="Emphasis"/>
          <w:b w:val="0"/>
        </w:rPr>
        <w:t>in vitro</w:t>
      </w:r>
      <w:r>
        <w:t xml:space="preserve"> susceptibility was unable to be confirmed, this isolate was included in the analysis as resistant to the combination of </w:t>
      </w:r>
      <w:proofErr w:type="spellStart"/>
      <w:r>
        <w:t>cefalotin</w:t>
      </w:r>
      <w:proofErr w:type="spellEnd"/>
      <w:r>
        <w:t xml:space="preserve">/cephazolin and gentamicin. Across all 374 isolates tested, </w:t>
      </w:r>
      <w:r w:rsidR="000B177C">
        <w:t>nine</w:t>
      </w:r>
      <w:r>
        <w:t xml:space="preserve"> isolates were concurrently resistant to both regimens (</w:t>
      </w:r>
      <w:r w:rsidR="00885FC4">
        <w:t>six</w:t>
      </w:r>
      <w:r>
        <w:t xml:space="preserve"> isolates of coagulase-negative staphylococci and </w:t>
      </w:r>
      <w:r w:rsidR="003630C7">
        <w:t>three</w:t>
      </w:r>
      <w:r>
        <w:t xml:space="preserve"> isolates of </w:t>
      </w:r>
      <w:r w:rsidRPr="007F2BAA">
        <w:rPr>
          <w:rStyle w:val="Emphasis"/>
          <w:b w:val="0"/>
        </w:rPr>
        <w:t>Staphylococcus aureus</w:t>
      </w:r>
      <w:r>
        <w:t>). When the difference in coverage of the two regimens was examined, there was no significant difference detected (χ</w:t>
      </w:r>
      <w:r>
        <w:rPr>
          <w:vertAlign w:val="superscript"/>
        </w:rPr>
        <w:t>2</w:t>
      </w:r>
      <w:r>
        <w:t xml:space="preserve"> = 0.20; degrees of freedom (</w:t>
      </w:r>
      <w:proofErr w:type="spellStart"/>
      <w:r>
        <w:t>df</w:t>
      </w:r>
      <w:proofErr w:type="spellEnd"/>
      <w:r>
        <w:t xml:space="preserve">) = 1; </w:t>
      </w:r>
      <w:r w:rsidRPr="007F2BAA">
        <w:rPr>
          <w:rStyle w:val="Emphasis"/>
          <w:b w:val="0"/>
        </w:rPr>
        <w:t>p</w:t>
      </w:r>
      <w:r>
        <w:t xml:space="preserve"> = 0.655).</w:t>
      </w:r>
    </w:p>
    <w:p w14:paraId="6EB34EB7" w14:textId="77777777" w:rsidR="00810681" w:rsidRDefault="00810681">
      <w:pPr>
        <w:rPr>
          <w:rFonts w:asciiTheme="majorHAnsi" w:eastAsiaTheme="majorEastAsia" w:hAnsiTheme="majorHAnsi" w:cstheme="majorBidi"/>
          <w:b/>
          <w:bCs/>
        </w:rPr>
      </w:pPr>
      <w:r>
        <w:br w:type="page"/>
      </w:r>
    </w:p>
    <w:p w14:paraId="6FDFBBF0" w14:textId="77777777" w:rsidR="00A03898" w:rsidRPr="007F2BAA" w:rsidRDefault="00A03898" w:rsidP="007F2BAA">
      <w:pPr>
        <w:pStyle w:val="Heading3"/>
      </w:pPr>
      <w:r w:rsidRPr="007F2BAA">
        <w:lastRenderedPageBreak/>
        <w:t xml:space="preserve">Chloramphenicol plus gentamicin versus </w:t>
      </w:r>
      <w:proofErr w:type="spellStart"/>
      <w:r w:rsidRPr="007F2BAA">
        <w:t>cefalotin</w:t>
      </w:r>
      <w:proofErr w:type="spellEnd"/>
      <w:r w:rsidRPr="007F2BAA">
        <w:t xml:space="preserve">/cephazolin plus gentamicin </w:t>
      </w:r>
    </w:p>
    <w:p w14:paraId="7539D0F5" w14:textId="77777777" w:rsidR="00A03898" w:rsidRDefault="00A03898" w:rsidP="007F2BAA">
      <w:r>
        <w:t xml:space="preserve">Of the isolates tested, 18/374 (4.8%) were resistant to combined </w:t>
      </w:r>
      <w:proofErr w:type="spellStart"/>
      <w:r>
        <w:t>cefalotin</w:t>
      </w:r>
      <w:proofErr w:type="spellEnd"/>
      <w:r>
        <w:t xml:space="preserve">/cephazolin plus gentamicin, and 7/374 isolates (1.9%) were resistant to chloramphenicol plus gentamicin, as shown in Tables 8 and 9. A single isolate of </w:t>
      </w:r>
      <w:r w:rsidRPr="007F2BAA">
        <w:rPr>
          <w:rStyle w:val="Emphasis"/>
          <w:b w:val="0"/>
        </w:rPr>
        <w:t xml:space="preserve">Haemophilus influenzae </w:t>
      </w:r>
      <w:r>
        <w:t xml:space="preserve">was resistant to </w:t>
      </w:r>
      <w:proofErr w:type="spellStart"/>
      <w:r>
        <w:t>cefalotin</w:t>
      </w:r>
      <w:proofErr w:type="spellEnd"/>
      <w:r>
        <w:t xml:space="preserve">/cephazolin, and unable to be tested against gentamicin. As </w:t>
      </w:r>
      <w:r w:rsidRPr="007F2BAA">
        <w:rPr>
          <w:rStyle w:val="Emphasis"/>
          <w:b w:val="0"/>
        </w:rPr>
        <w:t>in vitro</w:t>
      </w:r>
      <w:r>
        <w:t xml:space="preserve"> susceptibility was unable to be confirmed, this isolate was included in the analysis as resistant to the combination of </w:t>
      </w:r>
      <w:proofErr w:type="spellStart"/>
      <w:r>
        <w:t>cefalotin</w:t>
      </w:r>
      <w:proofErr w:type="spellEnd"/>
      <w:r>
        <w:t xml:space="preserve">/cephazolin and gentamicin. Five isolates (all coagulase-negative staphylococci) were resistant to all three agents. Statistically, the combination of chloramphenicol plus gentamicin had significantly better coverage across all isolates than the combination of </w:t>
      </w:r>
      <w:proofErr w:type="spellStart"/>
      <w:r>
        <w:t>cefalotin</w:t>
      </w:r>
      <w:proofErr w:type="spellEnd"/>
      <w:r>
        <w:t>/cephazolin plus gentamicin (χ</w:t>
      </w:r>
      <w:r>
        <w:rPr>
          <w:vertAlign w:val="superscript"/>
        </w:rPr>
        <w:t>2</w:t>
      </w:r>
      <w:r>
        <w:t xml:space="preserve"> = 8.07; </w:t>
      </w:r>
      <w:proofErr w:type="spellStart"/>
      <w:r>
        <w:t>df</w:t>
      </w:r>
      <w:proofErr w:type="spellEnd"/>
      <w:r>
        <w:t xml:space="preserve"> = 1; </w:t>
      </w:r>
      <w:r w:rsidRPr="007F2BAA">
        <w:rPr>
          <w:rStyle w:val="Emphasis"/>
          <w:b w:val="0"/>
        </w:rPr>
        <w:t>p</w:t>
      </w:r>
      <w:r>
        <w:t xml:space="preserve"> = 0.005). </w:t>
      </w:r>
    </w:p>
    <w:p w14:paraId="46124110" w14:textId="77777777" w:rsidR="00A03898" w:rsidRDefault="00A03898">
      <w:pPr>
        <w:pStyle w:val="Heading3"/>
        <w:rPr>
          <w:rFonts w:eastAsia="Times New Roman"/>
        </w:rPr>
      </w:pPr>
      <w:r>
        <w:rPr>
          <w:rFonts w:eastAsia="Times New Roman"/>
        </w:rPr>
        <w:t xml:space="preserve">Ciprofloxacin/ofloxacin versus chloramphenicol plus gentamicin </w:t>
      </w:r>
    </w:p>
    <w:p w14:paraId="4556D89B" w14:textId="77777777" w:rsidR="00A03898" w:rsidRDefault="00A03898" w:rsidP="007F2BAA">
      <w:r>
        <w:t xml:space="preserve">As shown in Tables 4 and 9, 20/374 isolates (5.3%) were resistant to ciprofloxacin/ofloxacin, and 7/374 (1.9%) to combined chloramphenicol plus gentamicin. Of these, only 2/374 isolates were concurrently resistant to both regimens (both coagulase-negative </w:t>
      </w:r>
      <w:r w:rsidRPr="007F2BAA">
        <w:rPr>
          <w:rStyle w:val="Emphasis"/>
          <w:b w:val="0"/>
        </w:rPr>
        <w:t>Staphylococcus</w:t>
      </w:r>
      <w:r>
        <w:t xml:space="preserve"> spp.). Statistically, the combination of chloramphenicol plus gentamicin had significantly better coverage across all isolates than ciprofloxacin/ofloxacin (χ</w:t>
      </w:r>
      <w:r>
        <w:rPr>
          <w:vertAlign w:val="superscript"/>
        </w:rPr>
        <w:t>2</w:t>
      </w:r>
      <w:r>
        <w:t xml:space="preserve"> = 7.35; </w:t>
      </w:r>
      <w:proofErr w:type="spellStart"/>
      <w:r>
        <w:t>df</w:t>
      </w:r>
      <w:proofErr w:type="spellEnd"/>
      <w:r>
        <w:t xml:space="preserve"> = 1; </w:t>
      </w:r>
      <w:r w:rsidRPr="007F2BAA">
        <w:rPr>
          <w:rStyle w:val="Emphasis"/>
          <w:b w:val="0"/>
        </w:rPr>
        <w:t>p</w:t>
      </w:r>
      <w:r>
        <w:t xml:space="preserve"> = 0.007). </w:t>
      </w:r>
    </w:p>
    <w:p w14:paraId="2FC08B53" w14:textId="77777777" w:rsidR="00A03898" w:rsidRPr="007F2BAA" w:rsidRDefault="00A03898" w:rsidP="007F2BAA">
      <w:pPr>
        <w:pStyle w:val="Heading3"/>
      </w:pPr>
      <w:r w:rsidRPr="007F2BAA">
        <w:t xml:space="preserve">Ciprofloxacin/ofloxacin monotherapy versus ciprofloxacin/ofloxacin plus chloramphenicol </w:t>
      </w:r>
    </w:p>
    <w:p w14:paraId="08ADC0E7" w14:textId="77777777" w:rsidR="00A03898" w:rsidRDefault="00A03898" w:rsidP="007F2BAA">
      <w:r>
        <w:t xml:space="preserve">As displayed in Tables 4 and 10, the addition of chloramphenicol to ciprofloxacin/ofloxacin reduced </w:t>
      </w:r>
      <w:r w:rsidRPr="007F2BAA">
        <w:rPr>
          <w:rStyle w:val="Emphasis"/>
          <w:b w:val="0"/>
        </w:rPr>
        <w:t>in vitro</w:t>
      </w:r>
      <w:r>
        <w:t xml:space="preserve"> predicted treatment failure from 20/374 (5.3%) to 5/374 isolates (1.3%). </w:t>
      </w:r>
      <w:r w:rsidRPr="007F2BAA">
        <w:rPr>
          <w:rStyle w:val="Emphasis"/>
          <w:b w:val="0"/>
        </w:rPr>
        <w:t>In vitro</w:t>
      </w:r>
      <w:r>
        <w:t xml:space="preserve"> resistance to the combination of chloramphenicol and ciprofloxacin/ofloxacin was detected in </w:t>
      </w:r>
      <w:r w:rsidR="001D4A6C">
        <w:t>three</w:t>
      </w:r>
      <w:r>
        <w:t xml:space="preserve"> isolates of coagulase-negative </w:t>
      </w:r>
      <w:r w:rsidRPr="007F2BAA">
        <w:rPr>
          <w:rStyle w:val="Emphasis"/>
          <w:b w:val="0"/>
        </w:rPr>
        <w:t>Staphylococcus</w:t>
      </w:r>
      <w:r>
        <w:t xml:space="preserve"> spp., 1 </w:t>
      </w:r>
      <w:r w:rsidRPr="007F2BAA">
        <w:rPr>
          <w:rStyle w:val="Emphasis"/>
          <w:b w:val="0"/>
        </w:rPr>
        <w:t xml:space="preserve">Serratia marcescens </w:t>
      </w:r>
      <w:r>
        <w:t>and</w:t>
      </w:r>
      <w:r w:rsidRPr="007F2BAA">
        <w:rPr>
          <w:rStyle w:val="Emphasis"/>
          <w:b w:val="0"/>
        </w:rPr>
        <w:t xml:space="preserve"> </w:t>
      </w:r>
      <w:r>
        <w:t>1</w:t>
      </w:r>
      <w:r w:rsidRPr="007F2BAA">
        <w:rPr>
          <w:rStyle w:val="Emphasis"/>
          <w:b w:val="0"/>
        </w:rPr>
        <w:t xml:space="preserve"> Corynebacterium</w:t>
      </w:r>
      <w:r>
        <w:t xml:space="preserve"> spp.</w:t>
      </w:r>
      <w:r w:rsidRPr="007F2BAA">
        <w:rPr>
          <w:rStyle w:val="Emphasis"/>
          <w:b w:val="0"/>
        </w:rPr>
        <w:t xml:space="preserve"> </w:t>
      </w:r>
      <w:r>
        <w:t>The combination of ciprofloxacin/ofloxacin and chloramphenicol offered statistically significantly improved cover over ciprofloxacin/ofloxacin monotherapy (χ</w:t>
      </w:r>
      <w:r>
        <w:rPr>
          <w:vertAlign w:val="superscript"/>
        </w:rPr>
        <w:t>2</w:t>
      </w:r>
      <w:r>
        <w:t xml:space="preserve"> = 16.00; </w:t>
      </w:r>
      <w:proofErr w:type="spellStart"/>
      <w:r>
        <w:t>df</w:t>
      </w:r>
      <w:proofErr w:type="spellEnd"/>
      <w:r>
        <w:t xml:space="preserve"> = 1; </w:t>
      </w:r>
      <w:r w:rsidRPr="007F2BAA">
        <w:rPr>
          <w:rStyle w:val="Emphasis"/>
          <w:b w:val="0"/>
        </w:rPr>
        <w:t>p</w:t>
      </w:r>
      <w:r>
        <w:t xml:space="preserve"> ≤ 0.001). </w:t>
      </w:r>
    </w:p>
    <w:p w14:paraId="0CCE17EA" w14:textId="77777777" w:rsidR="00A03898" w:rsidRPr="007F2BAA" w:rsidRDefault="00A03898" w:rsidP="007F2BAA">
      <w:pPr>
        <w:pStyle w:val="Heading3"/>
      </w:pPr>
      <w:proofErr w:type="spellStart"/>
      <w:r w:rsidRPr="007F2BAA">
        <w:t>Cefalotin</w:t>
      </w:r>
      <w:proofErr w:type="spellEnd"/>
      <w:r w:rsidRPr="007F2BAA">
        <w:t xml:space="preserve">/cephazolin plus gentamicin versus ciprofloxacin/ofloxacin plus chloramphenicol </w:t>
      </w:r>
    </w:p>
    <w:p w14:paraId="5978361C" w14:textId="77777777" w:rsidR="00A03898" w:rsidRDefault="00A03898" w:rsidP="007F2BAA">
      <w:r>
        <w:t xml:space="preserve">As displayed in Tables 8 and 10, 18/374 (4.8%) isolates were resistant to combined </w:t>
      </w:r>
      <w:proofErr w:type="spellStart"/>
      <w:r>
        <w:t>cefalotin</w:t>
      </w:r>
      <w:proofErr w:type="spellEnd"/>
      <w:r>
        <w:t xml:space="preserve">/cephazolin plus gentamicin, and 5/374 (1.3%) to combined chloramphenicol plus ciprofloxacin/ofloxacin. Of these, only 2/374 isolates were concurrently resistant to both regimens (both coagulase-negative </w:t>
      </w:r>
      <w:r w:rsidRPr="007F2BAA">
        <w:rPr>
          <w:rStyle w:val="Emphasis"/>
          <w:b w:val="0"/>
        </w:rPr>
        <w:t>Staphylococcus</w:t>
      </w:r>
      <w:r>
        <w:t xml:space="preserve"> spp.). The combination of ciprofloxacin/ofloxacin and chloramphenicol offered statistically significantly improved cover over cephazolin/</w:t>
      </w:r>
      <w:proofErr w:type="spellStart"/>
      <w:r>
        <w:t>cefalotin</w:t>
      </w:r>
      <w:proofErr w:type="spellEnd"/>
      <w:r>
        <w:t xml:space="preserve"> plus gentamicin (χ</w:t>
      </w:r>
      <w:r>
        <w:rPr>
          <w:vertAlign w:val="superscript"/>
        </w:rPr>
        <w:t>2</w:t>
      </w:r>
      <w:r>
        <w:t xml:space="preserve"> = 8.89; </w:t>
      </w:r>
      <w:proofErr w:type="spellStart"/>
      <w:r>
        <w:t>df</w:t>
      </w:r>
      <w:proofErr w:type="spellEnd"/>
      <w:r>
        <w:t xml:space="preserve"> = 1; </w:t>
      </w:r>
      <w:r w:rsidRPr="007F2BAA">
        <w:rPr>
          <w:rStyle w:val="Emphasis"/>
          <w:b w:val="0"/>
        </w:rPr>
        <w:t>p</w:t>
      </w:r>
      <w:r>
        <w:t xml:space="preserve"> = 0.003). </w:t>
      </w:r>
    </w:p>
    <w:p w14:paraId="73C0C2A9" w14:textId="77777777" w:rsidR="00A03898" w:rsidRPr="007F2BAA" w:rsidRDefault="00A03898" w:rsidP="007F2BAA">
      <w:pPr>
        <w:pStyle w:val="Heading3"/>
      </w:pPr>
      <w:r w:rsidRPr="007F2BAA">
        <w:rPr>
          <w:rStyle w:val="Emphasis"/>
          <w:b/>
          <w:bCs/>
          <w:i w:val="0"/>
          <w:iCs w:val="0"/>
          <w:spacing w:val="0"/>
        </w:rPr>
        <w:t xml:space="preserve">Chloramphenicol plus gentamicin versus ciprofloxacin/ofloxacin plus chloramphenicol </w:t>
      </w:r>
    </w:p>
    <w:p w14:paraId="44F8BC37" w14:textId="77777777" w:rsidR="00A03898" w:rsidRDefault="00A03898" w:rsidP="007F2BAA">
      <w:r>
        <w:t xml:space="preserve">As displayed in Tables 9 and 10, 7/374 (1.9%) isolates were resistant to combined </w:t>
      </w:r>
      <w:proofErr w:type="spellStart"/>
      <w:r>
        <w:t>cefalotin</w:t>
      </w:r>
      <w:proofErr w:type="spellEnd"/>
      <w:r>
        <w:t xml:space="preserve">/cephazolin plus gentamicin, and 5/374 (1.3%) to combined chloramphenicol plus ciprofloxacin/ofloxacin. Of these, only 2/374 isolates were concurrently resistant to both regimens (both coagulase-negative </w:t>
      </w:r>
      <w:r w:rsidRPr="007F2BAA">
        <w:rPr>
          <w:rStyle w:val="Emphasis"/>
          <w:b w:val="0"/>
        </w:rPr>
        <w:t xml:space="preserve">Staphylococcus </w:t>
      </w:r>
      <w:proofErr w:type="spellStart"/>
      <w:r w:rsidRPr="007F2BAA">
        <w:rPr>
          <w:rStyle w:val="Emphasis"/>
          <w:b w:val="0"/>
        </w:rPr>
        <w:t>spp</w:t>
      </w:r>
      <w:proofErr w:type="spellEnd"/>
      <w:r>
        <w:t>). When the difference in coverage of these two regimens was examined, there was no significant difference detected (χ</w:t>
      </w:r>
      <w:r>
        <w:rPr>
          <w:vertAlign w:val="superscript"/>
        </w:rPr>
        <w:t>2</w:t>
      </w:r>
      <w:r>
        <w:t xml:space="preserve"> = 0.50; </w:t>
      </w:r>
      <w:proofErr w:type="spellStart"/>
      <w:r>
        <w:t>df</w:t>
      </w:r>
      <w:proofErr w:type="spellEnd"/>
      <w:r>
        <w:t xml:space="preserve"> = 1; </w:t>
      </w:r>
      <w:r w:rsidRPr="007F2BAA">
        <w:rPr>
          <w:rStyle w:val="Emphasis"/>
          <w:b w:val="0"/>
        </w:rPr>
        <w:t>p</w:t>
      </w:r>
      <w:r>
        <w:t xml:space="preserve"> = 0.480). </w:t>
      </w:r>
    </w:p>
    <w:p w14:paraId="15595656" w14:textId="77777777" w:rsidR="00A03898" w:rsidRPr="007F2BAA" w:rsidRDefault="00A03898" w:rsidP="007F2BAA">
      <w:pPr>
        <w:pStyle w:val="Heading1"/>
      </w:pPr>
      <w:r w:rsidRPr="007F2BAA">
        <w:t xml:space="preserve">Discussion </w:t>
      </w:r>
    </w:p>
    <w:p w14:paraId="1F51D83E" w14:textId="77777777" w:rsidR="00A03898" w:rsidRDefault="00A03898" w:rsidP="007F2BAA">
      <w:r>
        <w:t xml:space="preserve">The use of combination therapy in the empirical management of BK is to offer the broadest spectrum of antibacterial cover, including both Gram-positive and -negative organisms. To optimise clinical outcomes, empiric therapeutic regimens for infections should to be informed, where possible, with local and quality assured AMR data. For the empiric treatment of clinical bacterial keratitis, there is a lack of recent and longitudinal AMR data to inform guidelines. In 2016, an international survey of corneal specialists sought to determine the clinical practice patterns </w:t>
      </w:r>
      <w:r>
        <w:lastRenderedPageBreak/>
        <w:t>for the empiric treatment of bacterial keratitis.</w:t>
      </w:r>
      <w:r>
        <w:rPr>
          <w:vertAlign w:val="superscript"/>
        </w:rPr>
        <w:t>26</w:t>
      </w:r>
      <w:r>
        <w:t xml:space="preserve"> In 2016 an international survey of corneal specialists identified regional variations in practice influenced by drug availability, toxicity, broad spectrum coverage and resistance.</w:t>
      </w:r>
      <w:r>
        <w:rPr>
          <w:vertAlign w:val="superscript"/>
        </w:rPr>
        <w:t>26</w:t>
      </w:r>
      <w:r>
        <w:t xml:space="preserve"> </w:t>
      </w:r>
    </w:p>
    <w:p w14:paraId="21E18270" w14:textId="77777777" w:rsidR="00A03898" w:rsidRDefault="00A03898" w:rsidP="007F2BAA">
      <w:r>
        <w:t xml:space="preserve">In our study, 16% of </w:t>
      </w:r>
      <w:r w:rsidRPr="007F2BAA">
        <w:rPr>
          <w:rStyle w:val="Emphasis"/>
          <w:b w:val="0"/>
        </w:rPr>
        <w:t>Staphylococcus aureus</w:t>
      </w:r>
      <w:r>
        <w:t xml:space="preserve"> isolates (7/43) were resistant to ciprofloxacin, higher than the rate reported in the Australian community in 2017 for blood isolates (6.2%), and for isolates from other sources (4.5%). </w:t>
      </w:r>
      <w:r>
        <w:rPr>
          <w:vertAlign w:val="superscript"/>
        </w:rPr>
        <w:t>3</w:t>
      </w:r>
      <w:r>
        <w:t xml:space="preserve"> All </w:t>
      </w:r>
      <w:r w:rsidRPr="007F2BAA">
        <w:rPr>
          <w:rStyle w:val="Emphasis"/>
          <w:b w:val="0"/>
        </w:rPr>
        <w:t>Streptococcus pneumoniae</w:t>
      </w:r>
      <w:r>
        <w:t xml:space="preserve"> isolates were susceptible to </w:t>
      </w:r>
      <w:proofErr w:type="spellStart"/>
      <w:r>
        <w:t>cefalotin</w:t>
      </w:r>
      <w:proofErr w:type="spellEnd"/>
      <w:r>
        <w:t xml:space="preserve"> and ciprofloxacin, indicating lower resistance than the background rates in isolates from other sites reported from the Australian community in 2017 (3.9% for blood culture isolates).</w:t>
      </w:r>
      <w:r>
        <w:rPr>
          <w:vertAlign w:val="superscript"/>
        </w:rPr>
        <w:t>3</w:t>
      </w:r>
      <w:r>
        <w:t xml:space="preserve"> All </w:t>
      </w:r>
      <w:r w:rsidRPr="007F2BAA">
        <w:rPr>
          <w:rStyle w:val="Emphasis"/>
          <w:b w:val="0"/>
        </w:rPr>
        <w:t>Pseudomonas aeruginosa</w:t>
      </w:r>
      <w:r>
        <w:t xml:space="preserve"> isolates were susceptible to ciprofloxacin and gentamicin. This differs from the AMR rates in the Australian community in 2017, where the AMR rate for ciprofloxacin was 6.4% and for gentamicin 5.7%. We note, however, that the numbers of isolates in our study were small relative to the national data set and from a single site, so differences might be expected. </w:t>
      </w:r>
    </w:p>
    <w:p w14:paraId="6355DA34" w14:textId="77777777" w:rsidR="00A03898" w:rsidRDefault="00A03898" w:rsidP="007F2BAA">
      <w:r>
        <w:t xml:space="preserve">In the United States, the Antibiotic Resistance Monitoring in Ocular </w:t>
      </w:r>
      <w:proofErr w:type="spellStart"/>
      <w:r>
        <w:t>micRoorganisms</w:t>
      </w:r>
      <w:proofErr w:type="spellEnd"/>
      <w:r>
        <w:t xml:space="preserve"> (ARMOR) surveillance studies report trends in antibiotic resistance of organisms isolated from ocular infections, providing data to assist health care practitioners in making informed choices regarding the treatment of ocular infections with ophthalmic antibiotics. However, they do not provide recommendations for therapeutic combinations.</w:t>
      </w:r>
      <w:r>
        <w:rPr>
          <w:vertAlign w:val="superscript"/>
        </w:rPr>
        <w:t>20</w:t>
      </w:r>
      <w:r>
        <w:t xml:space="preserve"> </w:t>
      </w:r>
    </w:p>
    <w:p w14:paraId="6FA0DCB9" w14:textId="77777777" w:rsidR="00A03898" w:rsidRDefault="00A03898" w:rsidP="007F2BAA">
      <w:r>
        <w:t>A study from the United Kingdom, published in 2017, reported an analysis of AMR trends in isolates causing microbial keratitis at a tertiary hospital. In this study, similar empiric alternatives to our Centre were investigated, where ofloxacin was the first-line empiric therapy, and the second line cefuroxime plus gentamicin. The key findings included that ofloxacin remained an effective first line therapy; nonetheless, dual therapy offered broader coverage for clinical isolates in that setting. However, alternative, combination empiric antibiotic therapies were not investigated. There were no definitive recommendations for treatment and there was no further analysis of alternate antibiotic regimens in that study.</w:t>
      </w:r>
      <w:r>
        <w:rPr>
          <w:vertAlign w:val="superscript"/>
        </w:rPr>
        <w:t xml:space="preserve">18 </w:t>
      </w:r>
    </w:p>
    <w:p w14:paraId="09408B43" w14:textId="77777777" w:rsidR="00A03898" w:rsidRDefault="00A03898" w:rsidP="007F2BAA">
      <w:r>
        <w:t>In 2014, a systemic review and meta-analysis using Cochrane methodology was undertaken to evaluate the efficacy of topical antibiotics in the management of bacterial keratitis. This review identified that, despite numerous clinical trials, there remained a lack of consensus as to which topical antibiotics, and which regimen (i.e., monotherapy or combination therapy) provided superior outcomes. Whilst there was no evidence of difference in comparative efficacy between fluoroquinolone monotherapy and aminoglycoside–cephalosporin combination treatment options in the management of BK, there were differences in safety profiles. When compared with aminoglycoside–cephalosporin combination therapy, fluoroquinolones had benefits in terms of reduced ocular discomfort and chemical conjunctivitis, but an increased risk of white corneal precipitates with the use of ciprofloxacin drops.</w:t>
      </w:r>
      <w:r>
        <w:rPr>
          <w:vertAlign w:val="superscript"/>
        </w:rPr>
        <w:t>27</w:t>
      </w:r>
      <w:r>
        <w:t xml:space="preserve"> </w:t>
      </w:r>
    </w:p>
    <w:p w14:paraId="0C2B4C1B" w14:textId="77777777" w:rsidR="00A03898" w:rsidRDefault="00A03898" w:rsidP="007F2BAA">
      <w:r>
        <w:t>These studies indicate that empiric recommendations for bacterial keratitis vary with regards to fluroquinolone monotherapy versus combination therapy, without clear superiority demonstrated in clinical studies. The prime recommendation for empiric topical antibiotic in Australia, according to Therapeutic Guidelines – Antibiotic is with 0.3% ciprofloxacin or 0.3% ofloxacin.</w:t>
      </w:r>
      <w:r>
        <w:rPr>
          <w:vertAlign w:val="superscript"/>
        </w:rPr>
        <w:t>22</w:t>
      </w:r>
      <w:r>
        <w:t xml:space="preserve"> In this study we compared AMR profiles from clinical isolates from patients with presumed bacterial keratitis covered with fluoroquinolone monotherapy (0.3% ciprofloxacin or 0.3% ofloxacin) or fortified combination therapy (5% cephazolin plus 0.9% gentamicin; chloramphenicol 0.5% plus gentamicin 0.9%; or 0.5% chloramphenicol plus 0.3% ciprofloxacin or ofloxacin). </w:t>
      </w:r>
    </w:p>
    <w:p w14:paraId="74135536" w14:textId="77777777" w:rsidR="00A03898" w:rsidRDefault="00A03898" w:rsidP="007F2BAA">
      <w:r>
        <w:t>In the present study, as with the findings from elsewhere,</w:t>
      </w:r>
      <w:r>
        <w:rPr>
          <w:vertAlign w:val="superscript"/>
        </w:rPr>
        <w:t>18,20</w:t>
      </w:r>
      <w:r>
        <w:t xml:space="preserve"> </w:t>
      </w:r>
      <w:r w:rsidR="00D06F3E">
        <w:t>g</w:t>
      </w:r>
      <w:r>
        <w:t xml:space="preserve">ram-positive bacteria (coagulase-negative staphylococci, </w:t>
      </w:r>
      <w:r w:rsidRPr="007F2BAA">
        <w:rPr>
          <w:rStyle w:val="Emphasis"/>
          <w:b w:val="0"/>
        </w:rPr>
        <w:t>Staphylococcus aureus</w:t>
      </w:r>
      <w:r>
        <w:t xml:space="preserve"> and </w:t>
      </w:r>
      <w:r w:rsidRPr="007F2BAA">
        <w:rPr>
          <w:rStyle w:val="Emphasis"/>
          <w:b w:val="0"/>
        </w:rPr>
        <w:t>Streptococcus pneumoniae</w:t>
      </w:r>
      <w:r>
        <w:t xml:space="preserve">) were the most commonly-isolated organisms from the cornea and accounted for 75% of isolates. Our detection of </w:t>
      </w:r>
      <w:r w:rsidRPr="007F2BAA">
        <w:rPr>
          <w:rStyle w:val="Emphasis"/>
          <w:b w:val="0"/>
        </w:rPr>
        <w:t>Pseudomonas aeruginosa</w:t>
      </w:r>
      <w:r>
        <w:t xml:space="preserve"> in 13% of the total of 374 bacteria isolated is important, as it provides evidence that empiric topical antibiotic therapy must include an effective antipseudomonal agent rather than narrower approaches that target only commonly-isolated </w:t>
      </w:r>
      <w:r w:rsidR="00D06F3E">
        <w:t>g</w:t>
      </w:r>
      <w:r>
        <w:t xml:space="preserve">ram-positive bacteria. </w:t>
      </w:r>
    </w:p>
    <w:p w14:paraId="24B8FBAB" w14:textId="77777777" w:rsidR="00A03898" w:rsidRDefault="00A03898" w:rsidP="007F2BAA">
      <w:r>
        <w:lastRenderedPageBreak/>
        <w:t xml:space="preserve">Our findings support the current recommendations in Australia, </w:t>
      </w:r>
      <w:r w:rsidRPr="007F2BAA">
        <w:rPr>
          <w:rStyle w:val="Emphasis"/>
          <w:b w:val="0"/>
        </w:rPr>
        <w:t>Therapeutic Guidelines – Antibiotic, Version 16, 2019</w:t>
      </w:r>
      <w:r>
        <w:t>,</w:t>
      </w:r>
      <w:r>
        <w:rPr>
          <w:vertAlign w:val="superscript"/>
        </w:rPr>
        <w:t>22</w:t>
      </w:r>
      <w:r>
        <w:t xml:space="preserve"> for the empiric, topical antibiotic therapy of bacterial keratitis. In our setting, there was greater </w:t>
      </w:r>
      <w:r w:rsidRPr="007F2BAA">
        <w:rPr>
          <w:rStyle w:val="Emphasis"/>
          <w:b w:val="0"/>
        </w:rPr>
        <w:t>in vitro</w:t>
      </w:r>
      <w:r>
        <w:t xml:space="preserve"> antibiotic coverage with combinations including chloramphenicol and an anti-pseudomonal agent (either gentamicin or a fluoroquinolone). The combination of chloramphenicol 0.5% plus gentamicin 0.9% was statistically better than the regimens of either 0.3% ciprofloxacin/0.3% ofloxacin (</w:t>
      </w:r>
      <w:r w:rsidRPr="007F2BAA">
        <w:rPr>
          <w:rStyle w:val="Emphasis"/>
          <w:b w:val="0"/>
        </w:rPr>
        <w:t>p</w:t>
      </w:r>
      <w:r>
        <w:t xml:space="preserve"> = 0.007) or fortified 5% cephazolin plus 0.9% gentamicin (</w:t>
      </w:r>
      <w:r w:rsidRPr="007F2BAA">
        <w:rPr>
          <w:rStyle w:val="Emphasis"/>
          <w:b w:val="0"/>
        </w:rPr>
        <w:t>p</w:t>
      </w:r>
      <w:r>
        <w:t xml:space="preserve"> = 0.005). The combination of 0.5% chloramphenicol plus 0.3% ciprofloxacin/0.3% ofloxacin was also superior to the regimens of 0.3% ciprofloxacin/0.3% ofloxacin monotherapy (</w:t>
      </w:r>
      <w:r w:rsidRPr="007F2BAA">
        <w:rPr>
          <w:rStyle w:val="Emphasis"/>
          <w:b w:val="0"/>
        </w:rPr>
        <w:t>p</w:t>
      </w:r>
      <w:r>
        <w:t xml:space="preserve"> ≤ 0.001) and 5% cephazolin plus 0.9% gentamicin (</w:t>
      </w:r>
      <w:r w:rsidRPr="007F2BAA">
        <w:rPr>
          <w:rStyle w:val="Emphasis"/>
          <w:b w:val="0"/>
        </w:rPr>
        <w:t>p</w:t>
      </w:r>
      <w:r>
        <w:t xml:space="preserve"> = 0.003). </w:t>
      </w:r>
    </w:p>
    <w:p w14:paraId="679B9D1F" w14:textId="77777777" w:rsidR="00A03898" w:rsidRDefault="00A03898" w:rsidP="007F2BAA">
      <w:r>
        <w:t xml:space="preserve">Whilst our data represents a limited sample size, it demonstrates an overall fluoroquinolone resistance of 5.3% (95% CI: 3.1–7.6%); rates for </w:t>
      </w:r>
      <w:proofErr w:type="spellStart"/>
      <w:r>
        <w:t>cefalotin</w:t>
      </w:r>
      <w:proofErr w:type="spellEnd"/>
      <w:r>
        <w:t xml:space="preserve">/cefazolin plus gentamicin were similar, with an overall rates of resistance of 4.8% (95% CI: 2.6–7.0%) while the combinations of chloramphenicol plus gentamicin resistance was 1.9% (95% CI: 0.5–3.2%), and chloramphenicol plus ciprofloxacin/ofloxacin was 1.3% (95% CI: 0.2–2.5%). </w:t>
      </w:r>
    </w:p>
    <w:p w14:paraId="57E78B79" w14:textId="77777777" w:rsidR="00A03898" w:rsidRDefault="00A03898" w:rsidP="007F2BAA">
      <w:r>
        <w:t>In 2020, the lack of monitoring of AMR in ophthalmic practice seems unwise in this era of otherwise well-placed caution. It is known that susceptibility patterns change according to climate and geographical region, and can fluctuate over time.</w:t>
      </w:r>
      <w:r>
        <w:rPr>
          <w:vertAlign w:val="superscript"/>
        </w:rPr>
        <w:t>28,29</w:t>
      </w:r>
      <w:r>
        <w:t xml:space="preserve"> A coordinated national program is urgently needed across Australia to provide wider-scale information on AMR in bacterial keratitis. </w:t>
      </w:r>
    </w:p>
    <w:p w14:paraId="68DE794C" w14:textId="77777777" w:rsidR="00A03898" w:rsidRPr="007F2BAA" w:rsidRDefault="00A03898" w:rsidP="007F2BAA">
      <w:pPr>
        <w:pStyle w:val="Heading1"/>
      </w:pPr>
      <w:r w:rsidRPr="007F2BAA">
        <w:t xml:space="preserve">Acknowledgements </w:t>
      </w:r>
    </w:p>
    <w:p w14:paraId="39E0385E" w14:textId="77777777" w:rsidR="00A03898" w:rsidRDefault="00A03898" w:rsidP="007F2BAA">
      <w:r>
        <w:t xml:space="preserve">Professor Stephanie Watson is supported by the Sydney Medical School Foundation. The Sydney Eye Hospital Foundation supported the study. We thank </w:t>
      </w:r>
      <w:proofErr w:type="spellStart"/>
      <w:r>
        <w:t>Ryanbi</w:t>
      </w:r>
      <w:proofErr w:type="spellEnd"/>
      <w:r>
        <w:t xml:space="preserve"> </w:t>
      </w:r>
      <w:proofErr w:type="spellStart"/>
      <w:r>
        <w:t>Pratama</w:t>
      </w:r>
      <w:proofErr w:type="spellEnd"/>
      <w:r>
        <w:t xml:space="preserve"> BSc (Hons) for the data extractions for this study. </w:t>
      </w:r>
    </w:p>
    <w:p w14:paraId="69DF4D3B" w14:textId="77777777" w:rsidR="00A03898" w:rsidRPr="007F2BAA" w:rsidRDefault="00A03898" w:rsidP="007F2BAA">
      <w:pPr>
        <w:pStyle w:val="Heading1"/>
      </w:pPr>
      <w:r w:rsidRPr="007F2BAA">
        <w:t xml:space="preserve">Conflict of interest </w:t>
      </w:r>
    </w:p>
    <w:p w14:paraId="36A2BD88" w14:textId="77777777" w:rsidR="00A03898" w:rsidRDefault="00A03898" w:rsidP="007F2BAA">
      <w:r>
        <w:t xml:space="preserve">None declared. All authors contributed to this work. </w:t>
      </w:r>
    </w:p>
    <w:p w14:paraId="1C4DCFDE" w14:textId="77777777" w:rsidR="00A03898" w:rsidRPr="007F2BAA" w:rsidRDefault="00A03898" w:rsidP="007F2BAA">
      <w:pPr>
        <w:pStyle w:val="Heading1"/>
      </w:pPr>
      <w:r w:rsidRPr="007F2BAA">
        <w:t xml:space="preserve">Funding source </w:t>
      </w:r>
    </w:p>
    <w:p w14:paraId="702C39BC" w14:textId="77777777" w:rsidR="00A03898" w:rsidRDefault="00A03898" w:rsidP="007F2BAA">
      <w:r>
        <w:t>The Sydney Eye Hospital Foundation provided funding for this work. Professor Watson was supported by an NHMRC Career Development Fellowship (APP1050524) and is supported by a Sydney Medical School Foundation Fellowship.</w:t>
      </w:r>
    </w:p>
    <w:p w14:paraId="6BAFC313" w14:textId="77777777" w:rsidR="00A03898" w:rsidRPr="007F2BAA" w:rsidRDefault="00A03898" w:rsidP="007F2BAA">
      <w:pPr>
        <w:pStyle w:val="Heading1"/>
      </w:pPr>
      <w:r w:rsidRPr="007F2BAA">
        <w:t xml:space="preserve">Author details </w:t>
      </w:r>
    </w:p>
    <w:p w14:paraId="50DBB1C1" w14:textId="77777777" w:rsidR="00A03898" w:rsidRDefault="00A03898" w:rsidP="00810681">
      <w:r>
        <w:t>Prof Stephanie L. Watson PhD FRANZCO</w:t>
      </w:r>
      <w:r>
        <w:rPr>
          <w:vertAlign w:val="superscript"/>
        </w:rPr>
        <w:t>1,2</w:t>
      </w:r>
      <w:r>
        <w:t xml:space="preserve"> </w:t>
      </w:r>
    </w:p>
    <w:p w14:paraId="173F0AB7" w14:textId="77777777" w:rsidR="00A03898" w:rsidRDefault="00A03898" w:rsidP="00810681">
      <w:r>
        <w:t xml:space="preserve">A/Prof Barrie J </w:t>
      </w:r>
      <w:proofErr w:type="spellStart"/>
      <w:r>
        <w:t>Gatus</w:t>
      </w:r>
      <w:proofErr w:type="spellEnd"/>
      <w:r>
        <w:t xml:space="preserve"> MRCP DTM&amp;H FRCPA MD</w:t>
      </w:r>
      <w:r>
        <w:rPr>
          <w:vertAlign w:val="superscript"/>
        </w:rPr>
        <w:t>3,4</w:t>
      </w:r>
      <w:r>
        <w:t xml:space="preserve"> </w:t>
      </w:r>
    </w:p>
    <w:p w14:paraId="688ABA89" w14:textId="77777777" w:rsidR="00A03898" w:rsidRDefault="00A03898" w:rsidP="00810681">
      <w:r>
        <w:t>Dr Maria Cabrera-Aguas PhD MIPH MBBS</w:t>
      </w:r>
      <w:r>
        <w:rPr>
          <w:vertAlign w:val="superscript"/>
        </w:rPr>
        <w:t>1,2</w:t>
      </w:r>
      <w:r>
        <w:t xml:space="preserve"> </w:t>
      </w:r>
    </w:p>
    <w:p w14:paraId="2D23127B" w14:textId="77777777" w:rsidR="00A03898" w:rsidRDefault="00A03898" w:rsidP="00810681">
      <w:r>
        <w:t>Dr Benjamin H Armstrong MBBS BBioMedSci</w:t>
      </w:r>
      <w:r>
        <w:rPr>
          <w:vertAlign w:val="superscript"/>
        </w:rPr>
        <w:t>3,4</w:t>
      </w:r>
      <w:r>
        <w:t xml:space="preserve"> </w:t>
      </w:r>
    </w:p>
    <w:p w14:paraId="3588C410" w14:textId="77777777" w:rsidR="00A03898" w:rsidRDefault="00A03898" w:rsidP="00810681">
      <w:r>
        <w:t>Dr CR Robert George PhD FRCPA</w:t>
      </w:r>
      <w:r>
        <w:rPr>
          <w:vertAlign w:val="superscript"/>
        </w:rPr>
        <w:t>5</w:t>
      </w:r>
      <w:r>
        <w:t xml:space="preserve"> </w:t>
      </w:r>
    </w:p>
    <w:p w14:paraId="5AD6694F" w14:textId="77777777" w:rsidR="00A03898" w:rsidRDefault="00A03898" w:rsidP="00810681">
      <w:r>
        <w:t>Ms Pauline Khoo BSc (Hons)</w:t>
      </w:r>
      <w:r>
        <w:rPr>
          <w:vertAlign w:val="superscript"/>
        </w:rPr>
        <w:t>1,2</w:t>
      </w:r>
      <w:r>
        <w:t xml:space="preserve"> </w:t>
      </w:r>
    </w:p>
    <w:p w14:paraId="6E92F12F" w14:textId="77777777" w:rsidR="00A03898" w:rsidRDefault="00A03898" w:rsidP="00810681">
      <w:r>
        <w:lastRenderedPageBreak/>
        <w:t>Prof Monica M Lahra PhD FRCPA</w:t>
      </w:r>
      <w:r>
        <w:rPr>
          <w:vertAlign w:val="superscript"/>
        </w:rPr>
        <w:t xml:space="preserve">3,4 </w:t>
      </w:r>
    </w:p>
    <w:p w14:paraId="163B9116" w14:textId="77777777" w:rsidR="00A03898" w:rsidRPr="007F2BAA" w:rsidRDefault="00A03898" w:rsidP="007F2BAA">
      <w:pPr>
        <w:pStyle w:val="ListParagraph"/>
        <w:numPr>
          <w:ilvl w:val="0"/>
          <w:numId w:val="9"/>
        </w:numPr>
        <w:rPr>
          <w:rFonts w:eastAsia="Times New Roman"/>
        </w:rPr>
      </w:pPr>
      <w:r w:rsidRPr="007F2BAA">
        <w:rPr>
          <w:rFonts w:eastAsia="Times New Roman"/>
        </w:rPr>
        <w:t xml:space="preserve">The University of Sydney, Save Sight Institute, Discipline of Ophthalmology, Faculty of Medicine and Health, Sydney, NSW, Australia </w:t>
      </w:r>
    </w:p>
    <w:p w14:paraId="0639B9F5" w14:textId="77777777" w:rsidR="00A03898" w:rsidRPr="007F2BAA" w:rsidRDefault="00A03898" w:rsidP="007F2BAA">
      <w:pPr>
        <w:pStyle w:val="ListParagraph"/>
        <w:numPr>
          <w:ilvl w:val="0"/>
          <w:numId w:val="9"/>
        </w:numPr>
        <w:rPr>
          <w:rFonts w:eastAsia="Times New Roman"/>
        </w:rPr>
      </w:pPr>
      <w:r w:rsidRPr="007F2BAA">
        <w:rPr>
          <w:rFonts w:eastAsia="Times New Roman"/>
        </w:rPr>
        <w:t xml:space="preserve">Sydney Eye Hospital, Sydney, NSW, Australia </w:t>
      </w:r>
    </w:p>
    <w:p w14:paraId="6F9FB1FC" w14:textId="77777777" w:rsidR="00A03898" w:rsidRPr="007F2BAA" w:rsidRDefault="00A03898" w:rsidP="007F2BAA">
      <w:pPr>
        <w:pStyle w:val="ListParagraph"/>
        <w:numPr>
          <w:ilvl w:val="0"/>
          <w:numId w:val="9"/>
        </w:numPr>
        <w:rPr>
          <w:rFonts w:eastAsia="Times New Roman"/>
        </w:rPr>
      </w:pPr>
      <w:r w:rsidRPr="007F2BAA">
        <w:rPr>
          <w:rFonts w:eastAsia="Times New Roman"/>
        </w:rPr>
        <w:t xml:space="preserve">WHOCC for STI and AMR, NSW Health Pathology Microbiology, The Prince of Wales Hospital, Randwick, NSW, Australia </w:t>
      </w:r>
    </w:p>
    <w:p w14:paraId="5C7C0369" w14:textId="77777777" w:rsidR="00A03898" w:rsidRPr="007F2BAA" w:rsidRDefault="00A03898" w:rsidP="007F2BAA">
      <w:pPr>
        <w:pStyle w:val="ListParagraph"/>
        <w:numPr>
          <w:ilvl w:val="0"/>
          <w:numId w:val="9"/>
        </w:numPr>
        <w:rPr>
          <w:rFonts w:eastAsia="Times New Roman"/>
        </w:rPr>
      </w:pPr>
      <w:r w:rsidRPr="007F2BAA">
        <w:rPr>
          <w:rFonts w:eastAsia="Times New Roman"/>
        </w:rPr>
        <w:t xml:space="preserve">School of Medical Sciences, University of New South Wales, NSW, Australia </w:t>
      </w:r>
    </w:p>
    <w:p w14:paraId="1C9BBE85" w14:textId="77777777" w:rsidR="00A03898" w:rsidRPr="007F2BAA" w:rsidRDefault="00A03898" w:rsidP="007F2BAA">
      <w:pPr>
        <w:pStyle w:val="ListParagraph"/>
        <w:numPr>
          <w:ilvl w:val="0"/>
          <w:numId w:val="9"/>
        </w:numPr>
        <w:rPr>
          <w:rFonts w:eastAsia="Times New Roman"/>
        </w:rPr>
      </w:pPr>
      <w:r w:rsidRPr="007F2BAA">
        <w:rPr>
          <w:rFonts w:eastAsia="Times New Roman"/>
        </w:rPr>
        <w:t xml:space="preserve">NSW Health Pathology Microbiology John Hunter Hospital, NSW, Australia </w:t>
      </w:r>
    </w:p>
    <w:p w14:paraId="1DE8B2F5" w14:textId="77777777" w:rsidR="00A03898" w:rsidRPr="007F2BAA" w:rsidRDefault="00A03898" w:rsidP="007F2BAA">
      <w:pPr>
        <w:pStyle w:val="Heading2"/>
      </w:pPr>
      <w:r w:rsidRPr="007F2BAA">
        <w:t xml:space="preserve">Corresponding author </w:t>
      </w:r>
    </w:p>
    <w:p w14:paraId="03263527" w14:textId="77777777" w:rsidR="00A03898" w:rsidRDefault="00A03898" w:rsidP="007F2BAA">
      <w:r>
        <w:t xml:space="preserve">Dr Maria Cabrera-Aguas </w:t>
      </w:r>
    </w:p>
    <w:p w14:paraId="6BD1CBF8" w14:textId="77777777" w:rsidR="00A03898" w:rsidRDefault="00A03898" w:rsidP="007F2BAA">
      <w:r>
        <w:t>The University of Sydney, Save Sight Institute.</w:t>
      </w:r>
      <w:r w:rsidR="00CE2CD6">
        <w:t xml:space="preserve"> </w:t>
      </w:r>
      <w:r>
        <w:t xml:space="preserve">Level </w:t>
      </w:r>
      <w:r w:rsidR="00086EDF">
        <w:t>1, South Block, Sydney Hospital</w:t>
      </w:r>
      <w:r w:rsidR="00086EDF">
        <w:br/>
      </w:r>
      <w:r>
        <w:t xml:space="preserve">8 Macquarie Street, Sydney NSW 2000 </w:t>
      </w:r>
      <w:r w:rsidR="00086EDF">
        <w:br/>
      </w:r>
      <w:r>
        <w:t xml:space="preserve">Phone: + 61 431 737 428 </w:t>
      </w:r>
      <w:r w:rsidR="00086EDF">
        <w:br/>
      </w:r>
      <w:r>
        <w:t>Email: maria.cabreraaguas@sydney.edu.au</w:t>
      </w:r>
    </w:p>
    <w:p w14:paraId="6A8AC8C7" w14:textId="77777777" w:rsidR="00A03898" w:rsidRPr="007F2BAA" w:rsidRDefault="00A03898" w:rsidP="007F2BAA">
      <w:pPr>
        <w:pStyle w:val="Heading1"/>
      </w:pPr>
      <w:r w:rsidRPr="007F2BAA">
        <w:t xml:space="preserve">References </w:t>
      </w:r>
    </w:p>
    <w:p w14:paraId="69456969"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t xml:space="preserve">Australian Government. Antimicrobial resistance: Responding to the threat of antimicrobial resistance. Australia’s first national antimicrobial resistance strategy 2015–2019. [Internet.] Canberra: Australian Government; 30 June 2015. Available from: https://www.amr.gov.au/resources/national-amr-strategy. </w:t>
      </w:r>
    </w:p>
    <w:p w14:paraId="26E9C94C" w14:textId="77777777" w:rsidR="00A03898" w:rsidRDefault="00A03898" w:rsidP="00A03898">
      <w:pPr>
        <w:numPr>
          <w:ilvl w:val="0"/>
          <w:numId w:val="8"/>
        </w:numPr>
        <w:spacing w:before="100" w:beforeAutospacing="1" w:after="100" w:afterAutospacing="1" w:line="240" w:lineRule="auto"/>
        <w:rPr>
          <w:rFonts w:eastAsia="Times New Roman"/>
        </w:rPr>
      </w:pPr>
      <w:proofErr w:type="spellStart"/>
      <w:r>
        <w:rPr>
          <w:rFonts w:eastAsia="Times New Roman"/>
        </w:rPr>
        <w:t>Annunziato</w:t>
      </w:r>
      <w:proofErr w:type="spellEnd"/>
      <w:r>
        <w:rPr>
          <w:rFonts w:eastAsia="Times New Roman"/>
        </w:rPr>
        <w:t xml:space="preserve"> G. Strategies to overcome antimicrobial resistance (AMR) making use of non-essential target inhibitors: a review. </w:t>
      </w:r>
      <w:r w:rsidRPr="007F2BAA">
        <w:rPr>
          <w:rStyle w:val="Emphasis"/>
          <w:rFonts w:eastAsia="Times New Roman"/>
          <w:b w:val="0"/>
        </w:rPr>
        <w:t>Int J Mol Sci</w:t>
      </w:r>
      <w:r>
        <w:rPr>
          <w:rFonts w:eastAsia="Times New Roman"/>
        </w:rPr>
        <w:t xml:space="preserve">. 2019;20(23):5844. </w:t>
      </w:r>
    </w:p>
    <w:p w14:paraId="71DC2E84"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t xml:space="preserve">Australian Commission on Safety and Quality in Health Care (ACSQHC). AURA 2019: third Australian report on antimicrobial use and resistance in human health. [Internet.] Sydney: ACSQHC; 2019. Available from: https://www.safetyandquality.gov.au/our-work/antimicrobial-resistance/antimicrobial-use-and-resistance-australia-surveillance-system-aura/aura-2019. </w:t>
      </w:r>
    </w:p>
    <w:p w14:paraId="26F169DA"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t xml:space="preserve">World Health Organization (WHO). Global Action Plan on Antimicrobial Resistance. [Internet.] Geneva: WHO; 2015. Available from: https://www.who.int/antimicrobial-resistance/global-action-plan/en/. </w:t>
      </w:r>
    </w:p>
    <w:p w14:paraId="16769941" w14:textId="77777777" w:rsidR="00A03898" w:rsidRDefault="00A03898" w:rsidP="00A03898">
      <w:pPr>
        <w:numPr>
          <w:ilvl w:val="0"/>
          <w:numId w:val="8"/>
        </w:numPr>
        <w:spacing w:before="100" w:beforeAutospacing="1" w:after="100" w:afterAutospacing="1" w:line="240" w:lineRule="auto"/>
        <w:rPr>
          <w:rFonts w:eastAsia="Times New Roman"/>
        </w:rPr>
      </w:pPr>
      <w:proofErr w:type="spellStart"/>
      <w:r>
        <w:rPr>
          <w:rFonts w:eastAsia="Times New Roman"/>
        </w:rPr>
        <w:t>Shalchi</w:t>
      </w:r>
      <w:proofErr w:type="spellEnd"/>
      <w:r>
        <w:rPr>
          <w:rFonts w:eastAsia="Times New Roman"/>
        </w:rPr>
        <w:t xml:space="preserve"> Z, </w:t>
      </w:r>
      <w:proofErr w:type="spellStart"/>
      <w:r>
        <w:rPr>
          <w:rFonts w:eastAsia="Times New Roman"/>
        </w:rPr>
        <w:t>Gurbaxani</w:t>
      </w:r>
      <w:proofErr w:type="spellEnd"/>
      <w:r>
        <w:rPr>
          <w:rFonts w:eastAsia="Times New Roman"/>
        </w:rPr>
        <w:t xml:space="preserve"> A, Baker M, Nash J. Antibiotic resistance in microbial keratitis: ten-year experience of corneal scrapes in the United Kingdom. </w:t>
      </w:r>
      <w:r w:rsidRPr="007F2BAA">
        <w:rPr>
          <w:rStyle w:val="Emphasis"/>
          <w:rFonts w:eastAsia="Times New Roman"/>
          <w:b w:val="0"/>
        </w:rPr>
        <w:t>Ophthalmology</w:t>
      </w:r>
      <w:r>
        <w:rPr>
          <w:rFonts w:eastAsia="Times New Roman"/>
        </w:rPr>
        <w:t xml:space="preserve">. 2011;118(11):2161–5. </w:t>
      </w:r>
    </w:p>
    <w:p w14:paraId="5EE209E9" w14:textId="77777777" w:rsidR="00A03898" w:rsidRDefault="00A03898" w:rsidP="00A03898">
      <w:pPr>
        <w:numPr>
          <w:ilvl w:val="0"/>
          <w:numId w:val="8"/>
        </w:numPr>
        <w:spacing w:before="100" w:beforeAutospacing="1" w:after="100" w:afterAutospacing="1" w:line="240" w:lineRule="auto"/>
        <w:rPr>
          <w:rFonts w:eastAsia="Times New Roman"/>
        </w:rPr>
      </w:pPr>
      <w:proofErr w:type="spellStart"/>
      <w:r>
        <w:rPr>
          <w:rFonts w:eastAsia="Times New Roman"/>
        </w:rPr>
        <w:t>Centers</w:t>
      </w:r>
      <w:proofErr w:type="spellEnd"/>
      <w:r>
        <w:rPr>
          <w:rFonts w:eastAsia="Times New Roman"/>
        </w:rPr>
        <w:t xml:space="preserve"> for Disease Control and Prevention (CDC). </w:t>
      </w:r>
      <w:r w:rsidRPr="007F2BAA">
        <w:rPr>
          <w:rStyle w:val="Emphasis"/>
          <w:rFonts w:eastAsia="Times New Roman"/>
          <w:b w:val="0"/>
        </w:rPr>
        <w:t>Antibiotic resistance threats in the United States, 2013</w:t>
      </w:r>
      <w:r>
        <w:rPr>
          <w:rFonts w:eastAsia="Times New Roman"/>
        </w:rPr>
        <w:t xml:space="preserve">. Washington DC: United States Department of </w:t>
      </w:r>
      <w:proofErr w:type="spellStart"/>
      <w:r>
        <w:rPr>
          <w:rFonts w:eastAsia="Times New Roman"/>
        </w:rPr>
        <w:t>Heath</w:t>
      </w:r>
      <w:proofErr w:type="spellEnd"/>
      <w:r>
        <w:rPr>
          <w:rFonts w:eastAsia="Times New Roman"/>
        </w:rPr>
        <w:t xml:space="preserve"> and Human Services, CDC; 2013. </w:t>
      </w:r>
    </w:p>
    <w:p w14:paraId="20A30B6F"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t xml:space="preserve">WHO. Antimicrobial resistance: global report on surveillance, 2014. [Internet.] Geneva: WHO; 2014. Available from: https://www.who.int/antimicrobial-resistance/publications/surveillancereport/en/. </w:t>
      </w:r>
    </w:p>
    <w:p w14:paraId="29FA685C"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t xml:space="preserve">UK AMR Strategy High Level Steering Group. </w:t>
      </w:r>
      <w:r w:rsidRPr="007F2BAA">
        <w:rPr>
          <w:rStyle w:val="Emphasis"/>
          <w:rFonts w:eastAsia="Times New Roman"/>
          <w:b w:val="0"/>
        </w:rPr>
        <w:t>DH UK 5 Year Antimicrobial Resistance (AMR) Strategy 2013-2018. Annual progress report, 2015</w:t>
      </w:r>
      <w:r>
        <w:rPr>
          <w:rFonts w:eastAsia="Times New Roman"/>
        </w:rPr>
        <w:t xml:space="preserve">. London: United Kingdom Government Public and International Health Directorate, Health Protection and Emergency Response Division; 2016. Available from: https://assets.publishing.service.gov.uk/government/uploads/system/uploads/attachment_data/file/553496/2nd_UK_AMR_annual_report.pdf. </w:t>
      </w:r>
    </w:p>
    <w:p w14:paraId="06824C65" w14:textId="77777777" w:rsidR="00A03898" w:rsidRDefault="00A03898" w:rsidP="00A03898">
      <w:pPr>
        <w:numPr>
          <w:ilvl w:val="0"/>
          <w:numId w:val="8"/>
        </w:numPr>
        <w:spacing w:before="100" w:beforeAutospacing="1" w:after="100" w:afterAutospacing="1" w:line="240" w:lineRule="auto"/>
        <w:rPr>
          <w:rFonts w:eastAsia="Times New Roman"/>
        </w:rPr>
      </w:pPr>
      <w:proofErr w:type="spellStart"/>
      <w:r>
        <w:rPr>
          <w:rFonts w:eastAsia="Times New Roman"/>
        </w:rPr>
        <w:t>Whitcher</w:t>
      </w:r>
      <w:proofErr w:type="spellEnd"/>
      <w:r>
        <w:rPr>
          <w:rFonts w:eastAsia="Times New Roman"/>
        </w:rPr>
        <w:t xml:space="preserve"> JP, Srinivasan M, Upadhyay MP. Corneal blindness: a global perspective. </w:t>
      </w:r>
      <w:r w:rsidRPr="007F2BAA">
        <w:rPr>
          <w:rStyle w:val="Emphasis"/>
          <w:rFonts w:eastAsia="Times New Roman"/>
          <w:b w:val="0"/>
        </w:rPr>
        <w:t>Bull World Health Organ</w:t>
      </w:r>
      <w:r>
        <w:rPr>
          <w:rFonts w:eastAsia="Times New Roman"/>
        </w:rPr>
        <w:t xml:space="preserve">. 2001;79(3):214–21. </w:t>
      </w:r>
    </w:p>
    <w:p w14:paraId="4FB9704B" w14:textId="77777777" w:rsidR="00A03898" w:rsidRDefault="00A03898" w:rsidP="00A03898">
      <w:pPr>
        <w:numPr>
          <w:ilvl w:val="0"/>
          <w:numId w:val="8"/>
        </w:numPr>
        <w:spacing w:before="100" w:beforeAutospacing="1" w:after="100" w:afterAutospacing="1" w:line="240" w:lineRule="auto"/>
        <w:rPr>
          <w:rFonts w:eastAsia="Times New Roman"/>
        </w:rPr>
      </w:pPr>
      <w:proofErr w:type="spellStart"/>
      <w:r>
        <w:rPr>
          <w:rFonts w:eastAsia="Times New Roman"/>
        </w:rPr>
        <w:t>Robaei</w:t>
      </w:r>
      <w:proofErr w:type="spellEnd"/>
      <w:r>
        <w:rPr>
          <w:rFonts w:eastAsia="Times New Roman"/>
        </w:rPr>
        <w:t xml:space="preserve"> D, Watson S. Corneal blindness: a global problem. </w:t>
      </w:r>
      <w:r w:rsidRPr="007F2BAA">
        <w:rPr>
          <w:rStyle w:val="Emphasis"/>
          <w:rFonts w:eastAsia="Times New Roman"/>
          <w:b w:val="0"/>
        </w:rPr>
        <w:t xml:space="preserve">Clin Exp </w:t>
      </w:r>
      <w:proofErr w:type="spellStart"/>
      <w:r w:rsidRPr="007F2BAA">
        <w:rPr>
          <w:rStyle w:val="Emphasis"/>
          <w:rFonts w:eastAsia="Times New Roman"/>
          <w:b w:val="0"/>
        </w:rPr>
        <w:t>Ophthalmol</w:t>
      </w:r>
      <w:proofErr w:type="spellEnd"/>
      <w:r>
        <w:rPr>
          <w:rFonts w:eastAsia="Times New Roman"/>
        </w:rPr>
        <w:t xml:space="preserve">. 2014;42(3):213–4. </w:t>
      </w:r>
    </w:p>
    <w:p w14:paraId="1815D087"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t xml:space="preserve">Allan BD, Dart JK. Strategies for the management of microbial keratitis. </w:t>
      </w:r>
      <w:r w:rsidRPr="007F2BAA">
        <w:rPr>
          <w:rStyle w:val="Emphasis"/>
          <w:rFonts w:eastAsia="Times New Roman"/>
          <w:b w:val="0"/>
        </w:rPr>
        <w:t xml:space="preserve">Br J </w:t>
      </w:r>
      <w:proofErr w:type="spellStart"/>
      <w:r w:rsidRPr="007F2BAA">
        <w:rPr>
          <w:rStyle w:val="Emphasis"/>
          <w:rFonts w:eastAsia="Times New Roman"/>
          <w:b w:val="0"/>
        </w:rPr>
        <w:t>Ophthalmol</w:t>
      </w:r>
      <w:proofErr w:type="spellEnd"/>
      <w:r>
        <w:rPr>
          <w:rFonts w:eastAsia="Times New Roman"/>
        </w:rPr>
        <w:t xml:space="preserve">. 1995;79(8):777–86. </w:t>
      </w:r>
    </w:p>
    <w:p w14:paraId="17ED985F"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t>Khoo P, Cabrera-</w:t>
      </w:r>
      <w:proofErr w:type="spellStart"/>
      <w:r>
        <w:rPr>
          <w:rFonts w:eastAsia="Times New Roman"/>
        </w:rPr>
        <w:t>Aguas</w:t>
      </w:r>
      <w:proofErr w:type="spellEnd"/>
      <w:r>
        <w:rPr>
          <w:rFonts w:eastAsia="Times New Roman"/>
        </w:rPr>
        <w:t xml:space="preserve"> M, </w:t>
      </w:r>
      <w:proofErr w:type="spellStart"/>
      <w:r>
        <w:rPr>
          <w:rFonts w:eastAsia="Times New Roman"/>
        </w:rPr>
        <w:t>Robaei</w:t>
      </w:r>
      <w:proofErr w:type="spellEnd"/>
      <w:r>
        <w:rPr>
          <w:rFonts w:eastAsia="Times New Roman"/>
        </w:rPr>
        <w:t xml:space="preserve"> D, Lahra MM, Watson S. Microbial keratitis and ocular surface disease: a 5-year study of the microbiology, risk factors and clinical outcomes in Sydney, Australia. </w:t>
      </w:r>
      <w:r w:rsidRPr="007F2BAA">
        <w:rPr>
          <w:rStyle w:val="Emphasis"/>
          <w:rFonts w:eastAsia="Times New Roman"/>
          <w:b w:val="0"/>
        </w:rPr>
        <w:t>Curr Eye Res</w:t>
      </w:r>
      <w:r>
        <w:rPr>
          <w:rFonts w:eastAsia="Times New Roman"/>
        </w:rPr>
        <w:t xml:space="preserve">. 2019;44(11):1195–202. </w:t>
      </w:r>
    </w:p>
    <w:p w14:paraId="10FB3960"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lastRenderedPageBreak/>
        <w:t xml:space="preserve">Li Y, Hong J, Wei A, Wang X, Chen Y, Cui X et al. Vision-related quality of life in patients with infectious keratitis. </w:t>
      </w:r>
      <w:proofErr w:type="spellStart"/>
      <w:r w:rsidRPr="007F2BAA">
        <w:rPr>
          <w:rStyle w:val="Emphasis"/>
          <w:rFonts w:eastAsia="Times New Roman"/>
          <w:b w:val="0"/>
        </w:rPr>
        <w:t>Optom</w:t>
      </w:r>
      <w:proofErr w:type="spellEnd"/>
      <w:r w:rsidRPr="007F2BAA">
        <w:rPr>
          <w:rStyle w:val="Emphasis"/>
          <w:rFonts w:eastAsia="Times New Roman"/>
          <w:b w:val="0"/>
        </w:rPr>
        <w:t xml:space="preserve"> Vis Sci</w:t>
      </w:r>
      <w:r>
        <w:rPr>
          <w:rFonts w:eastAsia="Times New Roman"/>
        </w:rPr>
        <w:t xml:space="preserve">. 2014;91(3):278–83. </w:t>
      </w:r>
    </w:p>
    <w:p w14:paraId="10D4C895" w14:textId="77777777" w:rsidR="00A03898" w:rsidRDefault="00A03898" w:rsidP="00A03898">
      <w:pPr>
        <w:numPr>
          <w:ilvl w:val="0"/>
          <w:numId w:val="8"/>
        </w:numPr>
        <w:spacing w:before="100" w:beforeAutospacing="1" w:after="100" w:afterAutospacing="1" w:line="240" w:lineRule="auto"/>
        <w:rPr>
          <w:rFonts w:eastAsia="Times New Roman"/>
        </w:rPr>
      </w:pPr>
      <w:proofErr w:type="spellStart"/>
      <w:r>
        <w:rPr>
          <w:rFonts w:eastAsia="Times New Roman"/>
        </w:rPr>
        <w:t>Keay</w:t>
      </w:r>
      <w:proofErr w:type="spellEnd"/>
      <w:r>
        <w:rPr>
          <w:rFonts w:eastAsia="Times New Roman"/>
        </w:rPr>
        <w:t xml:space="preserve"> L, Edwards K, </w:t>
      </w:r>
      <w:proofErr w:type="spellStart"/>
      <w:r>
        <w:rPr>
          <w:rFonts w:eastAsia="Times New Roman"/>
        </w:rPr>
        <w:t>Naduvilath</w:t>
      </w:r>
      <w:proofErr w:type="spellEnd"/>
      <w:r>
        <w:rPr>
          <w:rFonts w:eastAsia="Times New Roman"/>
        </w:rPr>
        <w:t xml:space="preserve"> T, Taylor HR, </w:t>
      </w:r>
      <w:proofErr w:type="spellStart"/>
      <w:r>
        <w:rPr>
          <w:rFonts w:eastAsia="Times New Roman"/>
        </w:rPr>
        <w:t>Snibson</w:t>
      </w:r>
      <w:proofErr w:type="spellEnd"/>
      <w:r>
        <w:rPr>
          <w:rFonts w:eastAsia="Times New Roman"/>
        </w:rPr>
        <w:t xml:space="preserve"> GR, Forde K et al. Microbial keratitis: predisposing factors and morbidity. </w:t>
      </w:r>
      <w:r w:rsidRPr="007F2BAA">
        <w:rPr>
          <w:rStyle w:val="Emphasis"/>
          <w:rFonts w:eastAsia="Times New Roman"/>
          <w:b w:val="0"/>
        </w:rPr>
        <w:t>Ophthalmology</w:t>
      </w:r>
      <w:r>
        <w:rPr>
          <w:rFonts w:eastAsia="Times New Roman"/>
        </w:rPr>
        <w:t xml:space="preserve">. 2006;113(1):109–16. </w:t>
      </w:r>
    </w:p>
    <w:p w14:paraId="4E1FB227"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t xml:space="preserve">Butler TKH, Spencer NA, Chan CCK, Singh </w:t>
      </w:r>
      <w:proofErr w:type="spellStart"/>
      <w:r>
        <w:rPr>
          <w:rFonts w:eastAsia="Times New Roman"/>
        </w:rPr>
        <w:t>Gilhotra</w:t>
      </w:r>
      <w:proofErr w:type="spellEnd"/>
      <w:r>
        <w:rPr>
          <w:rFonts w:eastAsia="Times New Roman"/>
        </w:rPr>
        <w:t xml:space="preserve"> J, McClellan K. Infective keratitis in older patients: a 4 year review, 1998–2002. </w:t>
      </w:r>
      <w:r w:rsidRPr="007F2BAA">
        <w:rPr>
          <w:rStyle w:val="Emphasis"/>
          <w:rFonts w:eastAsia="Times New Roman"/>
          <w:b w:val="0"/>
        </w:rPr>
        <w:t xml:space="preserve">Br J </w:t>
      </w:r>
      <w:proofErr w:type="spellStart"/>
      <w:r w:rsidRPr="007F2BAA">
        <w:rPr>
          <w:rStyle w:val="Emphasis"/>
          <w:rFonts w:eastAsia="Times New Roman"/>
          <w:b w:val="0"/>
        </w:rPr>
        <w:t>Ophthalmol</w:t>
      </w:r>
      <w:proofErr w:type="spellEnd"/>
      <w:r>
        <w:rPr>
          <w:rFonts w:eastAsia="Times New Roman"/>
        </w:rPr>
        <w:t xml:space="preserve">. 2005;89(5):591–6. </w:t>
      </w:r>
    </w:p>
    <w:p w14:paraId="31025A96"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t xml:space="preserve">Hong J, Chen J, Sun X, Deng S, Chen L, Gong L et al. Paediatric bacterial keratitis cases in Shanghai: microbiological profile, antibiotic susceptibility and visual outcomes. </w:t>
      </w:r>
      <w:r w:rsidRPr="007F2BAA">
        <w:rPr>
          <w:rStyle w:val="Emphasis"/>
          <w:rFonts w:eastAsia="Times New Roman"/>
          <w:b w:val="0"/>
        </w:rPr>
        <w:t>Eye (Lond)</w:t>
      </w:r>
      <w:r>
        <w:rPr>
          <w:rFonts w:eastAsia="Times New Roman"/>
        </w:rPr>
        <w:t xml:space="preserve">. 2012;26(12):1571–8. </w:t>
      </w:r>
    </w:p>
    <w:p w14:paraId="4259ECDB"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t>Watson S, Cabrera-</w:t>
      </w:r>
      <w:proofErr w:type="spellStart"/>
      <w:r>
        <w:rPr>
          <w:rFonts w:eastAsia="Times New Roman"/>
        </w:rPr>
        <w:t>Aguas</w:t>
      </w:r>
      <w:proofErr w:type="spellEnd"/>
      <w:r>
        <w:rPr>
          <w:rFonts w:eastAsia="Times New Roman"/>
        </w:rPr>
        <w:t xml:space="preserve"> M, Khoo P, </w:t>
      </w:r>
      <w:proofErr w:type="spellStart"/>
      <w:r>
        <w:rPr>
          <w:rFonts w:eastAsia="Times New Roman"/>
        </w:rPr>
        <w:t>Pratama</w:t>
      </w:r>
      <w:proofErr w:type="spellEnd"/>
      <w:r>
        <w:rPr>
          <w:rFonts w:eastAsia="Times New Roman"/>
        </w:rPr>
        <w:t xml:space="preserve"> R, </w:t>
      </w:r>
      <w:proofErr w:type="spellStart"/>
      <w:r>
        <w:rPr>
          <w:rFonts w:eastAsia="Times New Roman"/>
        </w:rPr>
        <w:t>Gatus</w:t>
      </w:r>
      <w:proofErr w:type="spellEnd"/>
      <w:r>
        <w:rPr>
          <w:rFonts w:eastAsia="Times New Roman"/>
        </w:rPr>
        <w:t xml:space="preserve"> BJ, </w:t>
      </w:r>
      <w:proofErr w:type="spellStart"/>
      <w:r>
        <w:rPr>
          <w:rFonts w:eastAsia="Times New Roman"/>
        </w:rPr>
        <w:t>Gulholm</w:t>
      </w:r>
      <w:proofErr w:type="spellEnd"/>
      <w:r>
        <w:rPr>
          <w:rFonts w:eastAsia="Times New Roman"/>
        </w:rPr>
        <w:t xml:space="preserve"> T et al. Keratitis antimicrobial resistance surveillance program, Sydney, Australia: 2016 annual report. </w:t>
      </w:r>
      <w:r w:rsidRPr="007F2BAA">
        <w:rPr>
          <w:rStyle w:val="Emphasis"/>
          <w:rFonts w:eastAsia="Times New Roman"/>
          <w:b w:val="0"/>
        </w:rPr>
        <w:t xml:space="preserve">Clin Exp </w:t>
      </w:r>
      <w:proofErr w:type="spellStart"/>
      <w:r w:rsidRPr="007F2BAA">
        <w:rPr>
          <w:rStyle w:val="Emphasis"/>
          <w:rFonts w:eastAsia="Times New Roman"/>
          <w:b w:val="0"/>
        </w:rPr>
        <w:t>Ophthalmol</w:t>
      </w:r>
      <w:proofErr w:type="spellEnd"/>
      <w:r>
        <w:rPr>
          <w:rFonts w:eastAsia="Times New Roman"/>
        </w:rPr>
        <w:t xml:space="preserve">. 2019;47(1):20–5. </w:t>
      </w:r>
    </w:p>
    <w:p w14:paraId="0EE06886"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t xml:space="preserve">Tan SZ, Walkden A, Au L, </w:t>
      </w:r>
      <w:proofErr w:type="spellStart"/>
      <w:r>
        <w:rPr>
          <w:rFonts w:eastAsia="Times New Roman"/>
        </w:rPr>
        <w:t>Fullwood</w:t>
      </w:r>
      <w:proofErr w:type="spellEnd"/>
      <w:r>
        <w:rPr>
          <w:rFonts w:eastAsia="Times New Roman"/>
        </w:rPr>
        <w:t xml:space="preserve"> C, Hamilton A, </w:t>
      </w:r>
      <w:proofErr w:type="spellStart"/>
      <w:r>
        <w:rPr>
          <w:rFonts w:eastAsia="Times New Roman"/>
        </w:rPr>
        <w:t>Qamruddin</w:t>
      </w:r>
      <w:proofErr w:type="spellEnd"/>
      <w:r>
        <w:rPr>
          <w:rFonts w:eastAsia="Times New Roman"/>
        </w:rPr>
        <w:t xml:space="preserve"> A et al. Twelve-year analysis of microbial keratitis trends at a UK tertiary hospital. </w:t>
      </w:r>
      <w:r w:rsidRPr="007F2BAA">
        <w:rPr>
          <w:rStyle w:val="Emphasis"/>
          <w:rFonts w:eastAsia="Times New Roman"/>
          <w:b w:val="0"/>
        </w:rPr>
        <w:t>Eye (Lond)</w:t>
      </w:r>
      <w:r>
        <w:rPr>
          <w:rFonts w:eastAsia="Times New Roman"/>
        </w:rPr>
        <w:t xml:space="preserve">. 2017;31(8):1229–36. </w:t>
      </w:r>
    </w:p>
    <w:p w14:paraId="5216A3C9"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t xml:space="preserve">Leibovitch I, Lai TF, Senarath L, </w:t>
      </w:r>
      <w:proofErr w:type="spellStart"/>
      <w:r>
        <w:rPr>
          <w:rFonts w:eastAsia="Times New Roman"/>
        </w:rPr>
        <w:t>Hsuan</w:t>
      </w:r>
      <w:proofErr w:type="spellEnd"/>
      <w:r>
        <w:rPr>
          <w:rFonts w:eastAsia="Times New Roman"/>
        </w:rPr>
        <w:t xml:space="preserve"> J, Selva D. Infectious keratitis in South Australia: emerging resistance to cephazolin. </w:t>
      </w:r>
      <w:proofErr w:type="spellStart"/>
      <w:r w:rsidRPr="007F2BAA">
        <w:rPr>
          <w:rStyle w:val="Emphasis"/>
          <w:rFonts w:eastAsia="Times New Roman"/>
          <w:b w:val="0"/>
        </w:rPr>
        <w:t>Eur</w:t>
      </w:r>
      <w:proofErr w:type="spellEnd"/>
      <w:r w:rsidRPr="007F2BAA">
        <w:rPr>
          <w:rStyle w:val="Emphasis"/>
          <w:rFonts w:eastAsia="Times New Roman"/>
          <w:b w:val="0"/>
        </w:rPr>
        <w:t xml:space="preserve"> J </w:t>
      </w:r>
      <w:proofErr w:type="spellStart"/>
      <w:r w:rsidRPr="007F2BAA">
        <w:rPr>
          <w:rStyle w:val="Emphasis"/>
          <w:rFonts w:eastAsia="Times New Roman"/>
          <w:b w:val="0"/>
        </w:rPr>
        <w:t>Ophthalmol</w:t>
      </w:r>
      <w:proofErr w:type="spellEnd"/>
      <w:r>
        <w:rPr>
          <w:rFonts w:eastAsia="Times New Roman"/>
        </w:rPr>
        <w:t xml:space="preserve">. 2005;15(1):23–6. </w:t>
      </w:r>
    </w:p>
    <w:p w14:paraId="49963E52"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t xml:space="preserve">Asbell PA, Sanfilippo CM, Pillar CM, </w:t>
      </w:r>
      <w:proofErr w:type="spellStart"/>
      <w:r>
        <w:rPr>
          <w:rFonts w:eastAsia="Times New Roman"/>
        </w:rPr>
        <w:t>DeCory</w:t>
      </w:r>
      <w:proofErr w:type="spellEnd"/>
      <w:r>
        <w:rPr>
          <w:rFonts w:eastAsia="Times New Roman"/>
        </w:rPr>
        <w:t xml:space="preserve"> HH, </w:t>
      </w:r>
      <w:proofErr w:type="spellStart"/>
      <w:r>
        <w:rPr>
          <w:rFonts w:eastAsia="Times New Roman"/>
        </w:rPr>
        <w:t>Sahm</w:t>
      </w:r>
      <w:proofErr w:type="spellEnd"/>
      <w:r>
        <w:rPr>
          <w:rFonts w:eastAsia="Times New Roman"/>
        </w:rPr>
        <w:t xml:space="preserve"> DF, Morris TW. Antibiotic resistance among ocular pathogens in the </w:t>
      </w:r>
      <w:proofErr w:type="gramStart"/>
      <w:r>
        <w:rPr>
          <w:rFonts w:eastAsia="Times New Roman"/>
        </w:rPr>
        <w:t>united states</w:t>
      </w:r>
      <w:proofErr w:type="gramEnd"/>
      <w:r>
        <w:rPr>
          <w:rFonts w:eastAsia="Times New Roman"/>
        </w:rPr>
        <w:t>: five-year results from the antibiotic resistance monitoring in ocular microorganisms (</w:t>
      </w:r>
      <w:proofErr w:type="spellStart"/>
      <w:r>
        <w:rPr>
          <w:rFonts w:eastAsia="Times New Roman"/>
        </w:rPr>
        <w:t>armor</w:t>
      </w:r>
      <w:proofErr w:type="spellEnd"/>
      <w:r>
        <w:rPr>
          <w:rFonts w:eastAsia="Times New Roman"/>
        </w:rPr>
        <w:t xml:space="preserve">) surveillance study. </w:t>
      </w:r>
      <w:r w:rsidRPr="007F2BAA">
        <w:rPr>
          <w:rStyle w:val="Emphasis"/>
          <w:rFonts w:eastAsia="Times New Roman"/>
          <w:b w:val="0"/>
        </w:rPr>
        <w:t xml:space="preserve">JAMA </w:t>
      </w:r>
      <w:proofErr w:type="spellStart"/>
      <w:r w:rsidRPr="007F2BAA">
        <w:rPr>
          <w:rStyle w:val="Emphasis"/>
          <w:rFonts w:eastAsia="Times New Roman"/>
          <w:b w:val="0"/>
        </w:rPr>
        <w:t>Ophthalmol</w:t>
      </w:r>
      <w:proofErr w:type="spellEnd"/>
      <w:r>
        <w:rPr>
          <w:rFonts w:eastAsia="Times New Roman"/>
        </w:rPr>
        <w:t xml:space="preserve">. 2015;133(12):1445–54. </w:t>
      </w:r>
    </w:p>
    <w:p w14:paraId="23E1A3A3"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t xml:space="preserve">Green M, </w:t>
      </w:r>
      <w:proofErr w:type="spellStart"/>
      <w:r>
        <w:rPr>
          <w:rFonts w:eastAsia="Times New Roman"/>
        </w:rPr>
        <w:t>Carnt</w:t>
      </w:r>
      <w:proofErr w:type="spellEnd"/>
      <w:r>
        <w:rPr>
          <w:rFonts w:eastAsia="Times New Roman"/>
        </w:rPr>
        <w:t xml:space="preserve"> N, </w:t>
      </w:r>
      <w:proofErr w:type="spellStart"/>
      <w:r>
        <w:rPr>
          <w:rFonts w:eastAsia="Times New Roman"/>
        </w:rPr>
        <w:t>Apel</w:t>
      </w:r>
      <w:proofErr w:type="spellEnd"/>
      <w:r>
        <w:rPr>
          <w:rFonts w:eastAsia="Times New Roman"/>
        </w:rPr>
        <w:t xml:space="preserve"> A, Stapleton F. Queensland Microbial Keratitis Database: 2005–2015. </w:t>
      </w:r>
      <w:r w:rsidRPr="007F2BAA">
        <w:rPr>
          <w:rStyle w:val="Emphasis"/>
          <w:rFonts w:eastAsia="Times New Roman"/>
          <w:b w:val="0"/>
        </w:rPr>
        <w:t xml:space="preserve">Br J </w:t>
      </w:r>
      <w:proofErr w:type="spellStart"/>
      <w:r w:rsidRPr="007F2BAA">
        <w:rPr>
          <w:rStyle w:val="Emphasis"/>
          <w:rFonts w:eastAsia="Times New Roman"/>
          <w:b w:val="0"/>
        </w:rPr>
        <w:t>Ophthalmol</w:t>
      </w:r>
      <w:proofErr w:type="spellEnd"/>
      <w:r>
        <w:rPr>
          <w:rFonts w:eastAsia="Times New Roman"/>
        </w:rPr>
        <w:t xml:space="preserve">. 2019;103(10):1481–6. </w:t>
      </w:r>
    </w:p>
    <w:p w14:paraId="224F6182"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t xml:space="preserve">Therapeutic Guidelines Limited. Keratitis. Bacterial keratitis. [Internet.] Melbourne: Therapeutic Guidelines Limited; April 2019. Available from: https://tgldcdp.tg.org.au/viewTopic?topicfile=keratitis#toc_d1e71. </w:t>
      </w:r>
    </w:p>
    <w:p w14:paraId="5A5C8208" w14:textId="77777777" w:rsidR="00A03898" w:rsidRDefault="00A03898" w:rsidP="00A03898">
      <w:pPr>
        <w:numPr>
          <w:ilvl w:val="0"/>
          <w:numId w:val="8"/>
        </w:numPr>
        <w:spacing w:before="100" w:beforeAutospacing="1" w:after="100" w:afterAutospacing="1" w:line="240" w:lineRule="auto"/>
        <w:rPr>
          <w:rFonts w:eastAsia="Times New Roman"/>
        </w:rPr>
      </w:pPr>
      <w:proofErr w:type="spellStart"/>
      <w:r>
        <w:rPr>
          <w:rFonts w:eastAsia="Times New Roman"/>
        </w:rPr>
        <w:t>Robaei</w:t>
      </w:r>
      <w:proofErr w:type="spellEnd"/>
      <w:r>
        <w:rPr>
          <w:rFonts w:eastAsia="Times New Roman"/>
        </w:rPr>
        <w:t xml:space="preserve"> D, Naunton M, Watson S. Seeing red: over-the-counter chloramphenicol. </w:t>
      </w:r>
      <w:r w:rsidRPr="007F2BAA">
        <w:rPr>
          <w:rStyle w:val="Emphasis"/>
          <w:rFonts w:eastAsia="Times New Roman"/>
          <w:b w:val="0"/>
        </w:rPr>
        <w:t xml:space="preserve">Clin Exp </w:t>
      </w:r>
      <w:proofErr w:type="spellStart"/>
      <w:r w:rsidRPr="007F2BAA">
        <w:rPr>
          <w:rStyle w:val="Emphasis"/>
          <w:rFonts w:eastAsia="Times New Roman"/>
          <w:b w:val="0"/>
        </w:rPr>
        <w:t>Ophthalmol</w:t>
      </w:r>
      <w:proofErr w:type="spellEnd"/>
      <w:r>
        <w:rPr>
          <w:rFonts w:eastAsia="Times New Roman"/>
        </w:rPr>
        <w:t xml:space="preserve">. 2015;43(2):99–100. </w:t>
      </w:r>
    </w:p>
    <w:p w14:paraId="29F54386"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t>Khoo P, Cabrera-</w:t>
      </w:r>
      <w:proofErr w:type="spellStart"/>
      <w:r>
        <w:rPr>
          <w:rFonts w:eastAsia="Times New Roman"/>
        </w:rPr>
        <w:t>Aguas</w:t>
      </w:r>
      <w:proofErr w:type="spellEnd"/>
      <w:r>
        <w:rPr>
          <w:rFonts w:eastAsia="Times New Roman"/>
        </w:rPr>
        <w:t xml:space="preserve"> M, </w:t>
      </w:r>
      <w:proofErr w:type="spellStart"/>
      <w:r>
        <w:rPr>
          <w:rFonts w:eastAsia="Times New Roman"/>
        </w:rPr>
        <w:t>Holhumer</w:t>
      </w:r>
      <w:proofErr w:type="spellEnd"/>
      <w:r>
        <w:rPr>
          <w:rFonts w:eastAsia="Times New Roman"/>
        </w:rPr>
        <w:t xml:space="preserve"> R, Watson S. Cornea scraping guidelines for microbial keratitis. </w:t>
      </w:r>
      <w:r w:rsidRPr="007F2BAA">
        <w:rPr>
          <w:rStyle w:val="Emphasis"/>
          <w:rFonts w:eastAsia="Times New Roman"/>
          <w:b w:val="0"/>
        </w:rPr>
        <w:t xml:space="preserve">Clin Exp </w:t>
      </w:r>
      <w:proofErr w:type="spellStart"/>
      <w:r w:rsidRPr="007F2BAA">
        <w:rPr>
          <w:rStyle w:val="Emphasis"/>
          <w:rFonts w:eastAsia="Times New Roman"/>
          <w:b w:val="0"/>
        </w:rPr>
        <w:t>Ophthalmol</w:t>
      </w:r>
      <w:proofErr w:type="spellEnd"/>
      <w:r>
        <w:rPr>
          <w:rFonts w:eastAsia="Times New Roman"/>
        </w:rPr>
        <w:t xml:space="preserve">. 2017;45 (Suppl 1):84. </w:t>
      </w:r>
    </w:p>
    <w:p w14:paraId="412C449F"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t xml:space="preserve">Bell SM, Pham JN, Rafferty DL, Allerton JK. Antibiotic susceptibility testing by the CDS method: a manual for medical and veterinary laboratories. (Eighth edition, 2016.) Kogarah: St George Hospital, Department of Microbiology (SEALS); 2016. Available from: http://cdstest.net. </w:t>
      </w:r>
    </w:p>
    <w:p w14:paraId="5A51528A"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t xml:space="preserve">Austin A, </w:t>
      </w:r>
      <w:proofErr w:type="spellStart"/>
      <w:r>
        <w:rPr>
          <w:rFonts w:eastAsia="Times New Roman"/>
        </w:rPr>
        <w:t>Schallhorn</w:t>
      </w:r>
      <w:proofErr w:type="spellEnd"/>
      <w:r>
        <w:rPr>
          <w:rFonts w:eastAsia="Times New Roman"/>
        </w:rPr>
        <w:t xml:space="preserve"> J, </w:t>
      </w:r>
      <w:proofErr w:type="spellStart"/>
      <w:r>
        <w:rPr>
          <w:rFonts w:eastAsia="Times New Roman"/>
        </w:rPr>
        <w:t>Geske</w:t>
      </w:r>
      <w:proofErr w:type="spellEnd"/>
      <w:r>
        <w:rPr>
          <w:rFonts w:eastAsia="Times New Roman"/>
        </w:rPr>
        <w:t xml:space="preserve"> M, Mannis M, </w:t>
      </w:r>
      <w:proofErr w:type="spellStart"/>
      <w:r>
        <w:rPr>
          <w:rFonts w:eastAsia="Times New Roman"/>
        </w:rPr>
        <w:t>Lietman</w:t>
      </w:r>
      <w:proofErr w:type="spellEnd"/>
      <w:r>
        <w:rPr>
          <w:rFonts w:eastAsia="Times New Roman"/>
        </w:rPr>
        <w:t xml:space="preserve"> T, Rose-</w:t>
      </w:r>
      <w:proofErr w:type="spellStart"/>
      <w:r>
        <w:rPr>
          <w:rFonts w:eastAsia="Times New Roman"/>
        </w:rPr>
        <w:t>Nussbaumer</w:t>
      </w:r>
      <w:proofErr w:type="spellEnd"/>
      <w:r>
        <w:rPr>
          <w:rFonts w:eastAsia="Times New Roman"/>
        </w:rPr>
        <w:t xml:space="preserve"> J. Empirical treatment of bacterial keratitis: an international survey of corneal specialists. </w:t>
      </w:r>
      <w:r w:rsidRPr="007F2BAA">
        <w:rPr>
          <w:rStyle w:val="Emphasis"/>
          <w:rFonts w:eastAsia="Times New Roman"/>
          <w:b w:val="0"/>
        </w:rPr>
        <w:t xml:space="preserve">BMJ Open </w:t>
      </w:r>
      <w:proofErr w:type="spellStart"/>
      <w:r w:rsidRPr="007F2BAA">
        <w:rPr>
          <w:rStyle w:val="Emphasis"/>
          <w:rFonts w:eastAsia="Times New Roman"/>
          <w:b w:val="0"/>
        </w:rPr>
        <w:t>Ophthalmol</w:t>
      </w:r>
      <w:proofErr w:type="spellEnd"/>
      <w:r>
        <w:rPr>
          <w:rFonts w:eastAsia="Times New Roman"/>
        </w:rPr>
        <w:t xml:space="preserve">. 2017;2(1):e000047. </w:t>
      </w:r>
    </w:p>
    <w:p w14:paraId="7CD85C9C"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t xml:space="preserve">McDonald EM, Ram FSF, Patel DV, McGhee CNJ. Topical antibiotics for the management of bacterial keratitis: an evidence-based review of high quality randomised controlled trials. </w:t>
      </w:r>
      <w:r w:rsidRPr="007F2BAA">
        <w:rPr>
          <w:rStyle w:val="Emphasis"/>
          <w:rFonts w:eastAsia="Times New Roman"/>
          <w:b w:val="0"/>
        </w:rPr>
        <w:t xml:space="preserve">Br J </w:t>
      </w:r>
      <w:proofErr w:type="spellStart"/>
      <w:r w:rsidRPr="007F2BAA">
        <w:rPr>
          <w:rStyle w:val="Emphasis"/>
          <w:rFonts w:eastAsia="Times New Roman"/>
          <w:b w:val="0"/>
        </w:rPr>
        <w:t>Ophthalmol</w:t>
      </w:r>
      <w:proofErr w:type="spellEnd"/>
      <w:r>
        <w:rPr>
          <w:rFonts w:eastAsia="Times New Roman"/>
        </w:rPr>
        <w:t xml:space="preserve">. 2014;98(11):1470–7. </w:t>
      </w:r>
    </w:p>
    <w:p w14:paraId="1365BCC5"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t xml:space="preserve">Asbell PA, Colby KA, Deng S, McDonnell P, </w:t>
      </w:r>
      <w:proofErr w:type="spellStart"/>
      <w:r>
        <w:rPr>
          <w:rFonts w:eastAsia="Times New Roman"/>
        </w:rPr>
        <w:t>Meisler</w:t>
      </w:r>
      <w:proofErr w:type="spellEnd"/>
      <w:r>
        <w:rPr>
          <w:rFonts w:eastAsia="Times New Roman"/>
        </w:rPr>
        <w:t xml:space="preserve"> DM, </w:t>
      </w:r>
      <w:proofErr w:type="spellStart"/>
      <w:r>
        <w:rPr>
          <w:rFonts w:eastAsia="Times New Roman"/>
        </w:rPr>
        <w:t>Raizman</w:t>
      </w:r>
      <w:proofErr w:type="spellEnd"/>
      <w:r>
        <w:rPr>
          <w:rFonts w:eastAsia="Times New Roman"/>
        </w:rPr>
        <w:t xml:space="preserve"> MB et al. Ocular TRUST: nationwide antimicrobial susceptibility patterns in ocular isolates. </w:t>
      </w:r>
      <w:r w:rsidRPr="007F2BAA">
        <w:rPr>
          <w:rStyle w:val="Emphasis"/>
          <w:rFonts w:eastAsia="Times New Roman"/>
          <w:b w:val="0"/>
        </w:rPr>
        <w:t xml:space="preserve">Am J </w:t>
      </w:r>
      <w:proofErr w:type="spellStart"/>
      <w:r w:rsidRPr="007F2BAA">
        <w:rPr>
          <w:rStyle w:val="Emphasis"/>
          <w:rFonts w:eastAsia="Times New Roman"/>
          <w:b w:val="0"/>
        </w:rPr>
        <w:t>Ophthalmol</w:t>
      </w:r>
      <w:proofErr w:type="spellEnd"/>
      <w:r>
        <w:rPr>
          <w:rFonts w:eastAsia="Times New Roman"/>
        </w:rPr>
        <w:t xml:space="preserve">. 2008;145(6):951–8. </w:t>
      </w:r>
    </w:p>
    <w:p w14:paraId="41077ADA"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t xml:space="preserve">Asbell PA, Pandit RT, Sanfilippo CM. Antibiotic resistance rates by geographic region among ocular pathogens collected during the ARMOR surveillance study. </w:t>
      </w:r>
      <w:proofErr w:type="spellStart"/>
      <w:r w:rsidRPr="007F2BAA">
        <w:rPr>
          <w:rStyle w:val="Emphasis"/>
          <w:rFonts w:eastAsia="Times New Roman"/>
          <w:b w:val="0"/>
        </w:rPr>
        <w:t>Ophthalmol</w:t>
      </w:r>
      <w:proofErr w:type="spellEnd"/>
      <w:r w:rsidRPr="007F2BAA">
        <w:rPr>
          <w:rStyle w:val="Emphasis"/>
          <w:rFonts w:eastAsia="Times New Roman"/>
          <w:b w:val="0"/>
        </w:rPr>
        <w:t xml:space="preserve"> </w:t>
      </w:r>
      <w:proofErr w:type="spellStart"/>
      <w:r w:rsidRPr="007F2BAA">
        <w:rPr>
          <w:rStyle w:val="Emphasis"/>
          <w:rFonts w:eastAsia="Times New Roman"/>
          <w:b w:val="0"/>
        </w:rPr>
        <w:t>Ther</w:t>
      </w:r>
      <w:proofErr w:type="spellEnd"/>
      <w:r>
        <w:rPr>
          <w:rFonts w:eastAsia="Times New Roman"/>
        </w:rPr>
        <w:t xml:space="preserve">. 2018;7(2):417–29. </w:t>
      </w:r>
    </w:p>
    <w:p w14:paraId="5700DA41" w14:textId="77777777" w:rsidR="00A03898" w:rsidRDefault="00A03898" w:rsidP="00A03898">
      <w:pPr>
        <w:numPr>
          <w:ilvl w:val="0"/>
          <w:numId w:val="8"/>
        </w:numPr>
        <w:spacing w:before="100" w:beforeAutospacing="1" w:after="100" w:afterAutospacing="1" w:line="240" w:lineRule="auto"/>
        <w:rPr>
          <w:rFonts w:eastAsia="Times New Roman"/>
        </w:rPr>
      </w:pPr>
      <w:r>
        <w:rPr>
          <w:rFonts w:eastAsia="Times New Roman"/>
        </w:rPr>
        <w:t xml:space="preserve">Blanco N, </w:t>
      </w:r>
      <w:proofErr w:type="spellStart"/>
      <w:r>
        <w:rPr>
          <w:rFonts w:eastAsia="Times New Roman"/>
        </w:rPr>
        <w:t>Perencevich</w:t>
      </w:r>
      <w:proofErr w:type="spellEnd"/>
      <w:r>
        <w:rPr>
          <w:rFonts w:eastAsia="Times New Roman"/>
        </w:rPr>
        <w:t xml:space="preserve"> E, Li SS, Morgan DJ, </w:t>
      </w:r>
      <w:proofErr w:type="spellStart"/>
      <w:r>
        <w:rPr>
          <w:rFonts w:eastAsia="Times New Roman"/>
        </w:rPr>
        <w:t>Pineles</w:t>
      </w:r>
      <w:proofErr w:type="spellEnd"/>
      <w:r>
        <w:rPr>
          <w:rFonts w:eastAsia="Times New Roman"/>
        </w:rPr>
        <w:t xml:space="preserve"> L, Johnson JK et al. Effect of meteorological factors and geographic location on methicillin-resistant </w:t>
      </w:r>
      <w:r w:rsidRPr="007F2BAA">
        <w:rPr>
          <w:rStyle w:val="Emphasis"/>
          <w:rFonts w:eastAsia="Times New Roman"/>
          <w:b w:val="0"/>
        </w:rPr>
        <w:t>Staphylococcus aureus</w:t>
      </w:r>
      <w:r>
        <w:rPr>
          <w:rFonts w:eastAsia="Times New Roman"/>
        </w:rPr>
        <w:t xml:space="preserve"> and vancomycin-resistant enterococci colonization in the US. </w:t>
      </w:r>
      <w:proofErr w:type="spellStart"/>
      <w:r w:rsidRPr="007F2BAA">
        <w:rPr>
          <w:rStyle w:val="Emphasis"/>
          <w:rFonts w:eastAsia="Times New Roman"/>
          <w:b w:val="0"/>
        </w:rPr>
        <w:t>PLoS</w:t>
      </w:r>
      <w:proofErr w:type="spellEnd"/>
      <w:r w:rsidRPr="007F2BAA">
        <w:rPr>
          <w:rStyle w:val="Emphasis"/>
          <w:rFonts w:eastAsia="Times New Roman"/>
          <w:b w:val="0"/>
        </w:rPr>
        <w:t xml:space="preserve"> One</w:t>
      </w:r>
      <w:r>
        <w:rPr>
          <w:rFonts w:eastAsia="Times New Roman"/>
        </w:rPr>
        <w:t>. 2017;12(5):e0178254.</w:t>
      </w:r>
    </w:p>
    <w:p w14:paraId="56C1E061" w14:textId="77777777" w:rsidR="008B5348" w:rsidRDefault="008B5348">
      <w:pPr>
        <w:rPr>
          <w:rStyle w:val="A10"/>
        </w:rPr>
        <w:sectPr w:rsidR="008B5348"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r>
        <w:rPr>
          <w:rStyle w:val="A10"/>
        </w:rPr>
        <w:br w:type="page"/>
      </w:r>
    </w:p>
    <w:p w14:paraId="66C9D13D"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676CEF7E"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92CA8E9" w14:textId="77777777" w:rsidR="000A5F42" w:rsidRPr="000606CC" w:rsidRDefault="000A5F42" w:rsidP="000A5F42">
      <w:pPr>
        <w:pStyle w:val="NoSpacing"/>
        <w:rPr>
          <w:rStyle w:val="URI"/>
          <w:rFonts w:cstheme="minorHAnsi"/>
          <w:sz w:val="20"/>
          <w:szCs w:val="18"/>
        </w:rPr>
      </w:pPr>
    </w:p>
    <w:p w14:paraId="2158E151"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69C89EC4" w14:textId="77777777" w:rsidR="000A5F42" w:rsidRPr="000606CC" w:rsidRDefault="000A5F42" w:rsidP="000A5F42">
      <w:pPr>
        <w:pStyle w:val="NoSpacing"/>
        <w:rPr>
          <w:rStyle w:val="Strong"/>
          <w:rFonts w:cstheme="minorHAnsi"/>
          <w:sz w:val="20"/>
          <w:szCs w:val="18"/>
        </w:rPr>
      </w:pPr>
    </w:p>
    <w:p w14:paraId="507FA3D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4BBD326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4430484"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A10FBCC"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48986B4B" w14:textId="77777777" w:rsidR="000A5F42" w:rsidRPr="000606CC" w:rsidRDefault="000A5F42" w:rsidP="000A5F42">
      <w:pPr>
        <w:pStyle w:val="NoSpacing"/>
        <w:rPr>
          <w:rStyle w:val="Strong"/>
          <w:rFonts w:cstheme="minorHAnsi"/>
          <w:sz w:val="20"/>
          <w:szCs w:val="18"/>
        </w:rPr>
      </w:pPr>
    </w:p>
    <w:p w14:paraId="1A590034" w14:textId="0F4EF15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3698A34" w14:textId="77777777" w:rsidR="000A5F42" w:rsidRPr="000606CC" w:rsidRDefault="000A5F42" w:rsidP="000A5F42">
      <w:pPr>
        <w:pStyle w:val="NoSpacing"/>
        <w:rPr>
          <w:rStyle w:val="Strong"/>
          <w:rFonts w:cstheme="minorHAnsi"/>
          <w:sz w:val="20"/>
          <w:szCs w:val="18"/>
        </w:rPr>
      </w:pPr>
    </w:p>
    <w:p w14:paraId="62E7D96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738B8567" w14:textId="77777777" w:rsidR="000A5F42" w:rsidRPr="000606CC" w:rsidRDefault="000A5F42" w:rsidP="000A5F42">
      <w:pPr>
        <w:pStyle w:val="NoSpacing"/>
        <w:rPr>
          <w:rStyle w:val="Strong"/>
          <w:rFonts w:cstheme="minorHAnsi"/>
          <w:sz w:val="20"/>
          <w:szCs w:val="18"/>
        </w:rPr>
      </w:pPr>
    </w:p>
    <w:p w14:paraId="4A89A379" w14:textId="794C094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D5137E5" w14:textId="77777777" w:rsidR="000A5F42" w:rsidRPr="000606CC" w:rsidRDefault="000A5F42" w:rsidP="000A5F42">
      <w:pPr>
        <w:pStyle w:val="NoSpacing"/>
        <w:rPr>
          <w:rStyle w:val="Strong"/>
          <w:rFonts w:cstheme="minorHAnsi"/>
          <w:sz w:val="20"/>
          <w:szCs w:val="18"/>
        </w:rPr>
      </w:pPr>
    </w:p>
    <w:p w14:paraId="4FDA04FD" w14:textId="5F66CBEF"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9FE2B9C" w14:textId="32881A59"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26DBE760" w14:textId="77777777" w:rsidR="000A5F42" w:rsidRPr="000606CC" w:rsidRDefault="000A5F42" w:rsidP="000A5F42">
      <w:pPr>
        <w:pStyle w:val="NoSpacing"/>
        <w:pBdr>
          <w:bottom w:val="single" w:sz="6" w:space="1" w:color="auto"/>
        </w:pBdr>
        <w:rPr>
          <w:rStyle w:val="Strong"/>
          <w:rFonts w:cstheme="minorHAnsi"/>
          <w:sz w:val="12"/>
          <w:szCs w:val="18"/>
        </w:rPr>
      </w:pPr>
    </w:p>
    <w:p w14:paraId="5D481056" w14:textId="77777777" w:rsidR="000A5F42" w:rsidRPr="000606CC" w:rsidRDefault="000A5F42" w:rsidP="000A5F42">
      <w:pPr>
        <w:pStyle w:val="NoSpacing"/>
        <w:rPr>
          <w:rFonts w:cstheme="minorHAnsi"/>
          <w:sz w:val="20"/>
          <w:szCs w:val="18"/>
        </w:rPr>
      </w:pPr>
    </w:p>
    <w:p w14:paraId="30A79181"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2785C8AC" w14:textId="77777777" w:rsidR="000A5F42" w:rsidRPr="000606CC" w:rsidRDefault="000A5F42" w:rsidP="000A5F42">
      <w:pPr>
        <w:pStyle w:val="NoSpacing"/>
        <w:rPr>
          <w:rFonts w:cstheme="minorHAnsi"/>
          <w:sz w:val="20"/>
          <w:szCs w:val="18"/>
        </w:rPr>
      </w:pPr>
    </w:p>
    <w:p w14:paraId="52703AE9"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3690E0F9"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6F13929C" w14:textId="1A4D8769"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CEC68ED" w14:textId="77777777" w:rsidR="000A5F42" w:rsidRPr="000606CC" w:rsidRDefault="000A5F42" w:rsidP="000A5F42">
      <w:pPr>
        <w:pStyle w:val="NoSpacing"/>
        <w:rPr>
          <w:rFonts w:cstheme="minorHAnsi"/>
          <w:sz w:val="20"/>
          <w:szCs w:val="18"/>
        </w:rPr>
      </w:pPr>
    </w:p>
    <w:p w14:paraId="7482287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4057F576" w14:textId="51A13E9A"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0970969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3F4E202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3335722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46A370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9CD41F0" w14:textId="77777777" w:rsidR="000A5F42" w:rsidRPr="000606CC" w:rsidRDefault="000A5F42" w:rsidP="000A5F42">
      <w:pPr>
        <w:pStyle w:val="NoSpacing"/>
        <w:rPr>
          <w:rStyle w:val="Strong"/>
          <w:rFonts w:cstheme="minorHAnsi"/>
          <w:sz w:val="20"/>
          <w:szCs w:val="18"/>
        </w:rPr>
      </w:pPr>
    </w:p>
    <w:p w14:paraId="7267517A"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0ADA57E" w14:textId="77777777" w:rsidR="000A5F42" w:rsidRPr="000606CC" w:rsidRDefault="000A5F42" w:rsidP="000A5F42">
      <w:pPr>
        <w:pStyle w:val="NoSpacing"/>
        <w:rPr>
          <w:rStyle w:val="Strong"/>
          <w:rFonts w:cstheme="minorHAnsi"/>
          <w:sz w:val="20"/>
          <w:szCs w:val="18"/>
        </w:rPr>
      </w:pPr>
    </w:p>
    <w:p w14:paraId="20B2831B" w14:textId="00CA422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B5C5C5A" w14:textId="77777777" w:rsidR="000A5F42" w:rsidRPr="000606CC" w:rsidRDefault="000A5F42" w:rsidP="000A5F42">
      <w:pPr>
        <w:pStyle w:val="NoSpacing"/>
        <w:rPr>
          <w:rStyle w:val="URI"/>
          <w:rFonts w:cstheme="minorHAnsi"/>
          <w:sz w:val="20"/>
          <w:szCs w:val="18"/>
        </w:rPr>
      </w:pPr>
    </w:p>
    <w:p w14:paraId="214FE138" w14:textId="76A512EA"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107FEE99"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9CE2F" w14:textId="77777777" w:rsidR="003D793C" w:rsidRDefault="003D793C" w:rsidP="00E54DBA">
      <w:r>
        <w:separator/>
      </w:r>
    </w:p>
    <w:p w14:paraId="51D796F2" w14:textId="77777777" w:rsidR="003D793C" w:rsidRDefault="003D793C"/>
    <w:p w14:paraId="56C6B2C1" w14:textId="77777777" w:rsidR="003D793C" w:rsidRDefault="003D793C" w:rsidP="008714B0"/>
  </w:endnote>
  <w:endnote w:type="continuationSeparator" w:id="0">
    <w:p w14:paraId="513250D8" w14:textId="77777777" w:rsidR="003D793C" w:rsidRDefault="003D793C" w:rsidP="00E54DBA">
      <w:r>
        <w:continuationSeparator/>
      </w:r>
    </w:p>
    <w:p w14:paraId="12543C9F" w14:textId="77777777" w:rsidR="003D793C" w:rsidRDefault="003D793C"/>
    <w:p w14:paraId="44A6648C" w14:textId="77777777" w:rsidR="003D793C" w:rsidRDefault="003D793C"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24BC" w14:textId="77777777" w:rsidR="003D793C" w:rsidRPr="0042435E" w:rsidRDefault="003D793C"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3B365E">
      <w:rPr>
        <w:noProof/>
        <w:sz w:val="18"/>
      </w:rPr>
      <w:t>17</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3B365E">
      <w:rPr>
        <w:noProof/>
        <w:sz w:val="18"/>
      </w:rPr>
      <w:t>17</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7F2BAA">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3B365E">
      <w:rPr>
        <w:sz w:val="18"/>
      </w:rPr>
      <w:t>https://doi.org/10.33321/cdi.2020.44.86</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3B365E">
      <w:rPr>
        <w:sz w:val="18"/>
      </w:rPr>
      <w:t>25/11/2020</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D1CE1" w14:textId="77777777" w:rsidR="003D793C" w:rsidRPr="00BB5378" w:rsidRDefault="003D793C"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3B365E">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3B365E">
      <w:rPr>
        <w:noProof/>
        <w:sz w:val="18"/>
      </w:rPr>
      <w:t>17</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7F2BAA">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3B365E">
      <w:rPr>
        <w:sz w:val="18"/>
      </w:rPr>
      <w:t>https://doi.org/10.33321/cdi.2020.44.86</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3B365E">
      <w:rPr>
        <w:sz w:val="18"/>
      </w:rPr>
      <w:t>25/11/2020</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1217A" w14:textId="77777777" w:rsidR="003D793C" w:rsidRDefault="003D793C" w:rsidP="00E54DBA">
      <w:r>
        <w:separator/>
      </w:r>
    </w:p>
  </w:footnote>
  <w:footnote w:type="continuationSeparator" w:id="0">
    <w:p w14:paraId="36923974" w14:textId="77777777" w:rsidR="003D793C" w:rsidRDefault="003D793C" w:rsidP="00E54DBA">
      <w:r>
        <w:continuationSeparator/>
      </w:r>
    </w:p>
  </w:footnote>
  <w:footnote w:type="continuationNotice" w:id="1">
    <w:p w14:paraId="46241B3C" w14:textId="77777777" w:rsidR="003D793C" w:rsidRPr="00224EFF" w:rsidRDefault="003D793C"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7D83" w14:textId="77777777" w:rsidR="003D793C" w:rsidRPr="00A153B6" w:rsidRDefault="004D1BE8"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3D793C">
          <w:t>Original Article</w:t>
        </w:r>
      </w:sdtContent>
    </w:sdt>
    <w:r w:rsidR="003D793C">
      <w:ptab w:relativeTo="margin" w:alignment="right" w:leader="none"/>
    </w:r>
    <w:r w:rsidR="003D793C"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F129" w14:textId="77777777" w:rsidR="003D793C" w:rsidRPr="000A5F42" w:rsidRDefault="003D793C" w:rsidP="000A5F42">
    <w:pPr>
      <w:pStyle w:val="Header"/>
      <w:jc w:val="center"/>
      <w:rPr>
        <w:b/>
      </w:rPr>
    </w:pPr>
    <w:r w:rsidRPr="00E810C5">
      <w:rPr>
        <w:rFonts w:cs="Myriad Pro"/>
        <w:noProof/>
        <w:color w:val="211D1E"/>
        <w:sz w:val="16"/>
      </w:rPr>
      <w:drawing>
        <wp:inline distT="0" distB="0" distL="0" distR="0" wp14:anchorId="4A696C8D"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650A4F"/>
    <w:multiLevelType w:val="multilevel"/>
    <w:tmpl w:val="46604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DC6D4D"/>
    <w:multiLevelType w:val="multilevel"/>
    <w:tmpl w:val="FD00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9D02B9"/>
    <w:multiLevelType w:val="hybridMultilevel"/>
    <w:tmpl w:val="5C98C8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1979495">
    <w:abstractNumId w:val="2"/>
  </w:num>
  <w:num w:numId="2" w16cid:durableId="289825173">
    <w:abstractNumId w:val="3"/>
  </w:num>
  <w:num w:numId="3" w16cid:durableId="692075863">
    <w:abstractNumId w:val="4"/>
  </w:num>
  <w:num w:numId="4" w16cid:durableId="974792538">
    <w:abstractNumId w:val="0"/>
  </w:num>
  <w:num w:numId="5" w16cid:durableId="1629774980">
    <w:abstractNumId w:val="7"/>
  </w:num>
  <w:num w:numId="6" w16cid:durableId="1693995935">
    <w:abstractNumId w:val="8"/>
  </w:num>
  <w:num w:numId="7" w16cid:durableId="1383019563">
    <w:abstractNumId w:val="5"/>
  </w:num>
  <w:num w:numId="8" w16cid:durableId="84377420">
    <w:abstractNumId w:val="1"/>
  </w:num>
  <w:num w:numId="9" w16cid:durableId="220332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attachedTemplate r:id="rId1"/>
  <w:defaultTabStop w:val="720"/>
  <w:noPunctuationKerning/>
  <w:characterSpacingControl w:val="doNotCompress"/>
  <w:hdrShapeDefaults>
    <o:shapedefaults v:ext="edit" spidmax="1433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ED7"/>
    <w:rsid w:val="00000B5B"/>
    <w:rsid w:val="00001611"/>
    <w:rsid w:val="000104A8"/>
    <w:rsid w:val="0001246E"/>
    <w:rsid w:val="000124B1"/>
    <w:rsid w:val="00016F85"/>
    <w:rsid w:val="00016FE6"/>
    <w:rsid w:val="00024971"/>
    <w:rsid w:val="00031064"/>
    <w:rsid w:val="00031692"/>
    <w:rsid w:val="00032531"/>
    <w:rsid w:val="000471BF"/>
    <w:rsid w:val="00047B68"/>
    <w:rsid w:val="00052600"/>
    <w:rsid w:val="0005643C"/>
    <w:rsid w:val="0006264A"/>
    <w:rsid w:val="00073D77"/>
    <w:rsid w:val="00081655"/>
    <w:rsid w:val="000864E0"/>
    <w:rsid w:val="00086EDF"/>
    <w:rsid w:val="00092A7E"/>
    <w:rsid w:val="000969B3"/>
    <w:rsid w:val="000A5F42"/>
    <w:rsid w:val="000B177C"/>
    <w:rsid w:val="000C6F38"/>
    <w:rsid w:val="000D4B4D"/>
    <w:rsid w:val="00113D58"/>
    <w:rsid w:val="001200CB"/>
    <w:rsid w:val="001378A3"/>
    <w:rsid w:val="00155582"/>
    <w:rsid w:val="00161590"/>
    <w:rsid w:val="001632DD"/>
    <w:rsid w:val="00171CC0"/>
    <w:rsid w:val="00175494"/>
    <w:rsid w:val="00175629"/>
    <w:rsid w:val="001830EC"/>
    <w:rsid w:val="00183534"/>
    <w:rsid w:val="00190B6C"/>
    <w:rsid w:val="001A4A96"/>
    <w:rsid w:val="001A5D05"/>
    <w:rsid w:val="001A796C"/>
    <w:rsid w:val="001B2614"/>
    <w:rsid w:val="001B37B8"/>
    <w:rsid w:val="001B552F"/>
    <w:rsid w:val="001C0893"/>
    <w:rsid w:val="001C1303"/>
    <w:rsid w:val="001C70B2"/>
    <w:rsid w:val="001D37C7"/>
    <w:rsid w:val="001D4A6C"/>
    <w:rsid w:val="001D66B8"/>
    <w:rsid w:val="001D6888"/>
    <w:rsid w:val="001E4B16"/>
    <w:rsid w:val="00224EFF"/>
    <w:rsid w:val="002276DC"/>
    <w:rsid w:val="00227E00"/>
    <w:rsid w:val="002307CB"/>
    <w:rsid w:val="00231046"/>
    <w:rsid w:val="00234F21"/>
    <w:rsid w:val="00242659"/>
    <w:rsid w:val="002428F7"/>
    <w:rsid w:val="0024315F"/>
    <w:rsid w:val="00247129"/>
    <w:rsid w:val="00252C9A"/>
    <w:rsid w:val="00256309"/>
    <w:rsid w:val="00257484"/>
    <w:rsid w:val="00260636"/>
    <w:rsid w:val="00275C78"/>
    <w:rsid w:val="00280594"/>
    <w:rsid w:val="00280F5C"/>
    <w:rsid w:val="00281EE3"/>
    <w:rsid w:val="00284E4A"/>
    <w:rsid w:val="002A3799"/>
    <w:rsid w:val="002A3BCC"/>
    <w:rsid w:val="002A4516"/>
    <w:rsid w:val="002A569F"/>
    <w:rsid w:val="002A7066"/>
    <w:rsid w:val="002B001E"/>
    <w:rsid w:val="002B09B7"/>
    <w:rsid w:val="002B75A9"/>
    <w:rsid w:val="002C21B0"/>
    <w:rsid w:val="002C3793"/>
    <w:rsid w:val="002E2FB3"/>
    <w:rsid w:val="002F327B"/>
    <w:rsid w:val="00301626"/>
    <w:rsid w:val="003059EC"/>
    <w:rsid w:val="003124A4"/>
    <w:rsid w:val="00316CCD"/>
    <w:rsid w:val="00324F7E"/>
    <w:rsid w:val="003323BC"/>
    <w:rsid w:val="00346D42"/>
    <w:rsid w:val="00346E11"/>
    <w:rsid w:val="00347932"/>
    <w:rsid w:val="003601C0"/>
    <w:rsid w:val="003630C7"/>
    <w:rsid w:val="003635F5"/>
    <w:rsid w:val="00372A88"/>
    <w:rsid w:val="00381A0F"/>
    <w:rsid w:val="00383F78"/>
    <w:rsid w:val="00384A99"/>
    <w:rsid w:val="00396241"/>
    <w:rsid w:val="003A1B3A"/>
    <w:rsid w:val="003A40F5"/>
    <w:rsid w:val="003B365E"/>
    <w:rsid w:val="003B5B8C"/>
    <w:rsid w:val="003C7FF7"/>
    <w:rsid w:val="003D661B"/>
    <w:rsid w:val="003D793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32AB"/>
    <w:rsid w:val="00464A58"/>
    <w:rsid w:val="00473D2D"/>
    <w:rsid w:val="0048040B"/>
    <w:rsid w:val="004A2125"/>
    <w:rsid w:val="004A38F6"/>
    <w:rsid w:val="004B4EB6"/>
    <w:rsid w:val="004C083C"/>
    <w:rsid w:val="004C67C6"/>
    <w:rsid w:val="004D1BE8"/>
    <w:rsid w:val="004D29DE"/>
    <w:rsid w:val="004F35D6"/>
    <w:rsid w:val="00510EAC"/>
    <w:rsid w:val="00542A57"/>
    <w:rsid w:val="00547B2C"/>
    <w:rsid w:val="00565974"/>
    <w:rsid w:val="005732C0"/>
    <w:rsid w:val="0057336D"/>
    <w:rsid w:val="0057489A"/>
    <w:rsid w:val="00574ACF"/>
    <w:rsid w:val="00581588"/>
    <w:rsid w:val="0058296A"/>
    <w:rsid w:val="0058540B"/>
    <w:rsid w:val="00587C87"/>
    <w:rsid w:val="00590B80"/>
    <w:rsid w:val="005B3134"/>
    <w:rsid w:val="005B32C4"/>
    <w:rsid w:val="005B4E61"/>
    <w:rsid w:val="005B595A"/>
    <w:rsid w:val="005B66C2"/>
    <w:rsid w:val="005D2465"/>
    <w:rsid w:val="005E33DD"/>
    <w:rsid w:val="005E4229"/>
    <w:rsid w:val="005E540E"/>
    <w:rsid w:val="005E55FB"/>
    <w:rsid w:val="005F16BB"/>
    <w:rsid w:val="00607115"/>
    <w:rsid w:val="00620768"/>
    <w:rsid w:val="0062594B"/>
    <w:rsid w:val="00631406"/>
    <w:rsid w:val="006324FF"/>
    <w:rsid w:val="0063460C"/>
    <w:rsid w:val="006351D6"/>
    <w:rsid w:val="00636E0D"/>
    <w:rsid w:val="0064142F"/>
    <w:rsid w:val="00643CB4"/>
    <w:rsid w:val="00656427"/>
    <w:rsid w:val="00660255"/>
    <w:rsid w:val="00664F65"/>
    <w:rsid w:val="006971F3"/>
    <w:rsid w:val="006A35E3"/>
    <w:rsid w:val="006A36D3"/>
    <w:rsid w:val="006C74A3"/>
    <w:rsid w:val="006D1381"/>
    <w:rsid w:val="006D31BC"/>
    <w:rsid w:val="006E7943"/>
    <w:rsid w:val="006F24EA"/>
    <w:rsid w:val="006F3EFB"/>
    <w:rsid w:val="00704CA9"/>
    <w:rsid w:val="0071048D"/>
    <w:rsid w:val="00710F86"/>
    <w:rsid w:val="007111A8"/>
    <w:rsid w:val="00726006"/>
    <w:rsid w:val="00731BC3"/>
    <w:rsid w:val="00741192"/>
    <w:rsid w:val="00742A27"/>
    <w:rsid w:val="00743A33"/>
    <w:rsid w:val="00746080"/>
    <w:rsid w:val="0075144A"/>
    <w:rsid w:val="00767B3F"/>
    <w:rsid w:val="00777C7F"/>
    <w:rsid w:val="00786329"/>
    <w:rsid w:val="00791632"/>
    <w:rsid w:val="00792C7D"/>
    <w:rsid w:val="00794A4D"/>
    <w:rsid w:val="007A5234"/>
    <w:rsid w:val="007B7854"/>
    <w:rsid w:val="007C0567"/>
    <w:rsid w:val="007C56A1"/>
    <w:rsid w:val="007C6454"/>
    <w:rsid w:val="007E01E0"/>
    <w:rsid w:val="007F0B93"/>
    <w:rsid w:val="007F2BAA"/>
    <w:rsid w:val="007F2ECA"/>
    <w:rsid w:val="00810681"/>
    <w:rsid w:val="00811708"/>
    <w:rsid w:val="00812EB8"/>
    <w:rsid w:val="00816B90"/>
    <w:rsid w:val="00817716"/>
    <w:rsid w:val="00817799"/>
    <w:rsid w:val="00822F5F"/>
    <w:rsid w:val="00824FD3"/>
    <w:rsid w:val="00826589"/>
    <w:rsid w:val="00834BCC"/>
    <w:rsid w:val="00850D54"/>
    <w:rsid w:val="008615A3"/>
    <w:rsid w:val="008714B0"/>
    <w:rsid w:val="00876331"/>
    <w:rsid w:val="00880726"/>
    <w:rsid w:val="00885FC4"/>
    <w:rsid w:val="00897E6C"/>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4DB4"/>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1135"/>
    <w:rsid w:val="009B2B83"/>
    <w:rsid w:val="009C49F8"/>
    <w:rsid w:val="009D77CC"/>
    <w:rsid w:val="009E2423"/>
    <w:rsid w:val="009E55D7"/>
    <w:rsid w:val="009F4150"/>
    <w:rsid w:val="009F5665"/>
    <w:rsid w:val="009F5DAD"/>
    <w:rsid w:val="00A01BCA"/>
    <w:rsid w:val="00A03898"/>
    <w:rsid w:val="00A10458"/>
    <w:rsid w:val="00A153B6"/>
    <w:rsid w:val="00A164D5"/>
    <w:rsid w:val="00A273C3"/>
    <w:rsid w:val="00A30C37"/>
    <w:rsid w:val="00A35597"/>
    <w:rsid w:val="00A36C65"/>
    <w:rsid w:val="00A41BBE"/>
    <w:rsid w:val="00A45BDD"/>
    <w:rsid w:val="00A46A0A"/>
    <w:rsid w:val="00A553F8"/>
    <w:rsid w:val="00A6708F"/>
    <w:rsid w:val="00A71BF6"/>
    <w:rsid w:val="00A76FE8"/>
    <w:rsid w:val="00A86F9A"/>
    <w:rsid w:val="00AA35E6"/>
    <w:rsid w:val="00AA50B6"/>
    <w:rsid w:val="00AB3472"/>
    <w:rsid w:val="00AD0762"/>
    <w:rsid w:val="00AD5A54"/>
    <w:rsid w:val="00AE4452"/>
    <w:rsid w:val="00AE7C38"/>
    <w:rsid w:val="00B01F99"/>
    <w:rsid w:val="00B02B37"/>
    <w:rsid w:val="00B05276"/>
    <w:rsid w:val="00B132DB"/>
    <w:rsid w:val="00B243E1"/>
    <w:rsid w:val="00B31427"/>
    <w:rsid w:val="00B33861"/>
    <w:rsid w:val="00B40DE2"/>
    <w:rsid w:val="00B50210"/>
    <w:rsid w:val="00B53955"/>
    <w:rsid w:val="00B6408A"/>
    <w:rsid w:val="00B70E53"/>
    <w:rsid w:val="00B70FCD"/>
    <w:rsid w:val="00B714B8"/>
    <w:rsid w:val="00B82C2C"/>
    <w:rsid w:val="00B84F0C"/>
    <w:rsid w:val="00B86906"/>
    <w:rsid w:val="00B8720B"/>
    <w:rsid w:val="00B876EF"/>
    <w:rsid w:val="00BA4697"/>
    <w:rsid w:val="00BB5378"/>
    <w:rsid w:val="00BC0BD3"/>
    <w:rsid w:val="00BD0107"/>
    <w:rsid w:val="00BE0C33"/>
    <w:rsid w:val="00BE262C"/>
    <w:rsid w:val="00BE4C69"/>
    <w:rsid w:val="00BE5ED7"/>
    <w:rsid w:val="00BE6C3D"/>
    <w:rsid w:val="00C01BDA"/>
    <w:rsid w:val="00C04C83"/>
    <w:rsid w:val="00C07606"/>
    <w:rsid w:val="00C12542"/>
    <w:rsid w:val="00C24725"/>
    <w:rsid w:val="00C30BA9"/>
    <w:rsid w:val="00C318AB"/>
    <w:rsid w:val="00C3541E"/>
    <w:rsid w:val="00C36A8F"/>
    <w:rsid w:val="00C42834"/>
    <w:rsid w:val="00C42FFA"/>
    <w:rsid w:val="00C507D8"/>
    <w:rsid w:val="00C62EAC"/>
    <w:rsid w:val="00C63F9F"/>
    <w:rsid w:val="00C73936"/>
    <w:rsid w:val="00C7723C"/>
    <w:rsid w:val="00C838F5"/>
    <w:rsid w:val="00CA1AF4"/>
    <w:rsid w:val="00CA6068"/>
    <w:rsid w:val="00CB15E1"/>
    <w:rsid w:val="00CB3D46"/>
    <w:rsid w:val="00CC7C7B"/>
    <w:rsid w:val="00CD1A87"/>
    <w:rsid w:val="00CD35F3"/>
    <w:rsid w:val="00CD5C93"/>
    <w:rsid w:val="00CE2CD6"/>
    <w:rsid w:val="00CE342B"/>
    <w:rsid w:val="00CF320C"/>
    <w:rsid w:val="00CF3A4B"/>
    <w:rsid w:val="00CF4001"/>
    <w:rsid w:val="00D05837"/>
    <w:rsid w:val="00D06F3E"/>
    <w:rsid w:val="00D115EB"/>
    <w:rsid w:val="00D12D8A"/>
    <w:rsid w:val="00D13E0C"/>
    <w:rsid w:val="00D25896"/>
    <w:rsid w:val="00D373A1"/>
    <w:rsid w:val="00D37C0F"/>
    <w:rsid w:val="00D45661"/>
    <w:rsid w:val="00D45943"/>
    <w:rsid w:val="00D47D22"/>
    <w:rsid w:val="00D51865"/>
    <w:rsid w:val="00D51D0C"/>
    <w:rsid w:val="00D73C2A"/>
    <w:rsid w:val="00D74140"/>
    <w:rsid w:val="00D84E2A"/>
    <w:rsid w:val="00D85B38"/>
    <w:rsid w:val="00DA6E56"/>
    <w:rsid w:val="00DC24E5"/>
    <w:rsid w:val="00DC6705"/>
    <w:rsid w:val="00DD2DE8"/>
    <w:rsid w:val="00DD6DB9"/>
    <w:rsid w:val="00DE38B4"/>
    <w:rsid w:val="00DE5D02"/>
    <w:rsid w:val="00DF209A"/>
    <w:rsid w:val="00DF5BE5"/>
    <w:rsid w:val="00DF7D02"/>
    <w:rsid w:val="00E005A9"/>
    <w:rsid w:val="00E1166E"/>
    <w:rsid w:val="00E24DC0"/>
    <w:rsid w:val="00E2519C"/>
    <w:rsid w:val="00E25F2A"/>
    <w:rsid w:val="00E41455"/>
    <w:rsid w:val="00E42AD2"/>
    <w:rsid w:val="00E50856"/>
    <w:rsid w:val="00E538CC"/>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19F6"/>
    <w:rsid w:val="00ED442D"/>
    <w:rsid w:val="00ED70C2"/>
    <w:rsid w:val="00EE18FF"/>
    <w:rsid w:val="00EE489F"/>
    <w:rsid w:val="00EF7ECA"/>
    <w:rsid w:val="00F03AEA"/>
    <w:rsid w:val="00F0647F"/>
    <w:rsid w:val="00F10CE3"/>
    <w:rsid w:val="00F133A1"/>
    <w:rsid w:val="00F14F3B"/>
    <w:rsid w:val="00F16362"/>
    <w:rsid w:val="00F207C7"/>
    <w:rsid w:val="00F36B6D"/>
    <w:rsid w:val="00F43FA3"/>
    <w:rsid w:val="00F55648"/>
    <w:rsid w:val="00F558FE"/>
    <w:rsid w:val="00F70046"/>
    <w:rsid w:val="00F748C2"/>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54B2815"/>
  <w15:docId w15:val="{39AB0EFE-2175-46F2-827E-5DFEBC680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msonormal0">
    <w:name w:val="msonormal"/>
    <w:basedOn w:val="Normal"/>
    <w:rsid w:val="00A0389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0\template-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3981FE-B45E-41EC-8F19-F0BCA672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template-2020.dotm</Template>
  <TotalTime>1</TotalTime>
  <Pages>17</Pages>
  <Words>6291</Words>
  <Characters>40807</Characters>
  <Application>Microsoft Office Word</Application>
  <DocSecurity>0</DocSecurity>
  <Lines>340</Lines>
  <Paragraphs>94</Paragraphs>
  <ScaleCrop>false</ScaleCrop>
  <HeadingPairs>
    <vt:vector size="2" baseType="variant">
      <vt:variant>
        <vt:lpstr>Title</vt:lpstr>
      </vt:variant>
      <vt:variant>
        <vt:i4>1</vt:i4>
      </vt:variant>
    </vt:vector>
  </HeadingPairs>
  <TitlesOfParts>
    <vt:vector size="1" baseType="lpstr">
      <vt:lpstr>Communicable Diseases Intelligence 2020 - Bacterial Ocular Surveillance System (BOSS) Sydney, Australia 2017-2018</vt:lpstr>
    </vt:vector>
  </TitlesOfParts>
  <Company>Australian Government, Department of Health</Company>
  <LinksUpToDate>false</LinksUpToDate>
  <CharactersWithSpaces>47004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Bacterial Ocular Surveillance System (BOSS) Sydney, Australia 2017-2018</dc:title>
  <dc:subject>A surveillance program to monitor antimicrobial resistance in bacterial keratitis was established at Sydney Eye Hospital in 2016 as there were no such programs for ocular infections in Australia. This report identified the types and prevalence of the organisms isolated from corneal scrapes of patients with bacterial keratitis. Furthermore, the antibiotic susceptibilities of organisms were analysed in the context of the current empiric topical antibiotic regimens recommended by Australian guidelines to assess appropriateness.</dc:subject>
  <dc:creator>Stephanie L. Watson;Barrie J Gatus;Maria Cabrera-Aguas;Benjamin H Armstrong;CR Robert George;Pauline Khoo;Monica M Lahra</dc:creator>
  <cp:keywords>Antibiotic resistance; bacterial keratitis; corneal scrape; surveillance</cp:keywords>
  <dc:description>© Commonwealth of Australia CC BY-NC-ND ISSN: 2209-6051 (Online)</dc:description>
  <cp:lastPrinted>2018-05-10T02:19:00Z</cp:lastPrinted>
  <dcterms:created xsi:type="dcterms:W3CDTF">2024-08-29T03:06:00Z</dcterms:created>
  <dcterms:modified xsi:type="dcterms:W3CDTF">2024-08-29T03:06:00Z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25/11/2020</vt:lpwstr>
  </property>
  <property fmtid="{D5CDD505-2E9C-101B-9397-08002B2CF9AE}" pid="5" name="DOI">
    <vt:lpwstr>https://doi.org/10.33321/cdi.2020.44.86</vt:lpwstr>
  </property>
</Properties>
</file>