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4D7EE" w14:textId="77777777" w:rsidR="002A0915" w:rsidRPr="00A44D28" w:rsidRDefault="002A0915" w:rsidP="00A44D28">
      <w:pPr>
        <w:pStyle w:val="Title"/>
      </w:pPr>
      <w:proofErr w:type="spellStart"/>
      <w:r w:rsidRPr="00A44D28">
        <w:t>OzFoodNet</w:t>
      </w:r>
      <w:proofErr w:type="spellEnd"/>
      <w:r w:rsidRPr="00A44D28">
        <w:t xml:space="preserve"> quarterly report, 1 October to 31 December</w:t>
      </w:r>
      <w:r w:rsidR="00FB75BD" w:rsidRPr="00A44D28">
        <w:t> </w:t>
      </w:r>
      <w:r w:rsidRPr="00A44D28">
        <w:t>2015</w:t>
      </w:r>
    </w:p>
    <w:p w14:paraId="063C88FA" w14:textId="77777777" w:rsidR="002A0915" w:rsidRDefault="002A0915" w:rsidP="002A0915">
      <w:pPr>
        <w:rPr>
          <w:rFonts w:eastAsia="Times New Roman"/>
        </w:rPr>
      </w:pPr>
      <w:r>
        <w:rPr>
          <w:rFonts w:eastAsia="Times New Roman"/>
        </w:rPr>
        <w:t xml:space="preserve">The </w:t>
      </w:r>
      <w:proofErr w:type="spellStart"/>
      <w:r>
        <w:rPr>
          <w:rFonts w:eastAsia="Times New Roman"/>
        </w:rPr>
        <w:t>OzFoodNet</w:t>
      </w:r>
      <w:proofErr w:type="spellEnd"/>
      <w:r>
        <w:rPr>
          <w:rFonts w:eastAsia="Times New Roman"/>
        </w:rPr>
        <w:t xml:space="preserve"> Working Group </w:t>
      </w:r>
    </w:p>
    <w:p w14:paraId="5B5F852F" w14:textId="77777777" w:rsidR="002A0915" w:rsidRPr="002A0915" w:rsidRDefault="002A0915" w:rsidP="002A0915">
      <w:pPr>
        <w:pStyle w:val="Heading1"/>
      </w:pPr>
      <w:r w:rsidRPr="002A0915">
        <w:t>Introduction</w:t>
      </w:r>
    </w:p>
    <w:p w14:paraId="7A8535E9" w14:textId="77777777" w:rsidR="00C050AA" w:rsidRDefault="002A0915" w:rsidP="002A0915">
      <w:pPr>
        <w:rPr>
          <w:rFonts w:eastAsia="Times New Roman"/>
        </w:rPr>
      </w:pPr>
      <w:r>
        <w:rPr>
          <w:rFonts w:eastAsia="Times New Roman"/>
        </w:rPr>
        <w:t xml:space="preserve">The Australian Government Department of Health established the </w:t>
      </w:r>
      <w:proofErr w:type="spellStart"/>
      <w:r>
        <w:rPr>
          <w:rFonts w:eastAsia="Times New Roman"/>
        </w:rPr>
        <w:t>OzFoodNet</w:t>
      </w:r>
      <w:proofErr w:type="spellEnd"/>
      <w:r>
        <w:rPr>
          <w:rFonts w:eastAsia="Times New Roman"/>
        </w:rPr>
        <w:t xml:space="preserve"> network in 2000 to collaborate nationally to investigate foodborne disease. In each Australian state and territory, </w:t>
      </w:r>
      <w:proofErr w:type="spellStart"/>
      <w:r>
        <w:rPr>
          <w:rFonts w:eastAsia="Times New Roman"/>
        </w:rPr>
        <w:t>OzFoodNet</w:t>
      </w:r>
      <w:proofErr w:type="spellEnd"/>
      <w:r>
        <w:rPr>
          <w:rFonts w:eastAsia="Times New Roman"/>
        </w:rPr>
        <w:t xml:space="preserve"> epidemiologists investigate outbreaks of enteric infection. In addition, </w:t>
      </w:r>
      <w:proofErr w:type="spellStart"/>
      <w:r>
        <w:rPr>
          <w:rFonts w:eastAsia="Times New Roman"/>
        </w:rPr>
        <w:t>OzFoodNet</w:t>
      </w:r>
      <w:proofErr w:type="spellEnd"/>
      <w:r>
        <w:rPr>
          <w:rFonts w:eastAsia="Times New Roman"/>
        </w:rPr>
        <w:t xml:space="preserve"> conducts studies on the burden of illness and coordinates national investigations into outbreaks of foodborne disease. This quarterly report documents investigations of outbreaks of gastrointestinal illness and clusters of disease potentially related to food, which commenced in Australia between 1 Oct</w:t>
      </w:r>
      <w:r w:rsidR="00C050AA">
        <w:rPr>
          <w:rFonts w:eastAsia="Times New Roman"/>
        </w:rPr>
        <w:t>ober and 31 December 2015.</w:t>
      </w:r>
    </w:p>
    <w:p w14:paraId="637223AE" w14:textId="77777777" w:rsidR="00C050AA" w:rsidRDefault="002A0915" w:rsidP="002A0915">
      <w:pPr>
        <w:rPr>
          <w:rFonts w:eastAsia="Times New Roman"/>
        </w:rPr>
      </w:pPr>
      <w:r>
        <w:rPr>
          <w:rFonts w:eastAsia="Times New Roman"/>
        </w:rPr>
        <w:t xml:space="preserve">Data were received from </w:t>
      </w:r>
      <w:proofErr w:type="spellStart"/>
      <w:r>
        <w:rPr>
          <w:rFonts w:eastAsia="Times New Roman"/>
        </w:rPr>
        <w:t>OzFoodNet</w:t>
      </w:r>
      <w:proofErr w:type="spellEnd"/>
      <w:r>
        <w:rPr>
          <w:rFonts w:eastAsia="Times New Roman"/>
        </w:rPr>
        <w:t xml:space="preserve"> epidemiologists in all Australian states and territories. The data in this report are pro</w:t>
      </w:r>
      <w:r w:rsidR="00C050AA">
        <w:rPr>
          <w:rFonts w:eastAsia="Times New Roman"/>
        </w:rPr>
        <w:t>visional and subject to change.</w:t>
      </w:r>
    </w:p>
    <w:p w14:paraId="2CCFA3C0" w14:textId="77777777" w:rsidR="00C050AA" w:rsidRDefault="002A0915" w:rsidP="002A0915">
      <w:pPr>
        <w:rPr>
          <w:rFonts w:eastAsia="Times New Roman"/>
        </w:rPr>
      </w:pPr>
      <w:r>
        <w:rPr>
          <w:rFonts w:eastAsia="Times New Roman"/>
        </w:rPr>
        <w:t xml:space="preserve">During the 4th quarter of 2015 (1 October to 31 December), </w:t>
      </w:r>
      <w:proofErr w:type="spellStart"/>
      <w:r>
        <w:rPr>
          <w:rFonts w:eastAsia="Times New Roman"/>
        </w:rPr>
        <w:t>OzFoodNet</w:t>
      </w:r>
      <w:proofErr w:type="spellEnd"/>
      <w:r>
        <w:rPr>
          <w:rFonts w:eastAsia="Times New Roman"/>
        </w:rPr>
        <w:t xml:space="preserve"> sites reported 585 outbreaks of enteric illness, including those transmitted by contaminated food or water. Outbreaks of gastroenteritis are often not reported to health authorities, which results in current figures under-representing the true burden of enteric disease outbreaks within Australia. There were 10,184 people affected in these outbreaks and 240 hospitalisations. There were 22 deaths reported during these outbreaks. This represents an increase in the number of people affected compared with the 5-year average from 2010 to 2014 for the 4th quarter (n=9,077). The majority of reported outbreaks of gastrointestinal illness in Australia are due to person-to-person transmission. In this quarter, 80% (469/585) of outbreaks were transmitted via this route (see Table 1). This percentage was similar to the same quarter in 2014 (78%, 469/601). The total number and the proportion is also similar to the 5-year average (4th quarter, 2010-2014) of 409 outbreaks (79%, 409/518) outbreaks transmitted person-to-person. Of the person-to-person outbreaks in the 4th quarter of 2015, 46% (216/469) occurred in child care facilities and 41% (193/469) oc</w:t>
      </w:r>
      <w:r w:rsidR="00C050AA">
        <w:rPr>
          <w:rFonts w:eastAsia="Times New Roman"/>
        </w:rPr>
        <w:t>curred in aged care facilities.</w:t>
      </w:r>
    </w:p>
    <w:p w14:paraId="34C9D8EA" w14:textId="77777777" w:rsidR="00C050AA" w:rsidRDefault="002A0915" w:rsidP="002801F8">
      <w:pPr>
        <w:pStyle w:val="CDIFigures"/>
        <w:rPr>
          <w:rFonts w:eastAsia="Times New Roman"/>
        </w:rPr>
      </w:pPr>
      <w:r>
        <w:rPr>
          <w:rFonts w:eastAsia="Times New Roman"/>
        </w:rPr>
        <w:t xml:space="preserve">Table 1: Outbreaks and clusters of gastrointestinal illness and number ill reported by </w:t>
      </w:r>
      <w:proofErr w:type="spellStart"/>
      <w:r>
        <w:rPr>
          <w:rFonts w:eastAsia="Times New Roman"/>
        </w:rPr>
        <w:t>OzFoodNet</w:t>
      </w:r>
      <w:proofErr w:type="spellEnd"/>
      <w:r>
        <w:rPr>
          <w:rFonts w:eastAsia="Times New Roman"/>
        </w:rPr>
        <w:t>, Australia, 1 October to 31 December</w:t>
      </w:r>
      <w:r w:rsidR="0035019C">
        <w:rPr>
          <w:rFonts w:eastAsia="Times New Roman"/>
        </w:rPr>
        <w:t xml:space="preserve"> 2015, by mode of transmission.</w:t>
      </w:r>
    </w:p>
    <w:tbl>
      <w:tblPr>
        <w:tblStyle w:val="CDI-StandardTable"/>
        <w:tblW w:w="0" w:type="auto"/>
        <w:tblLook w:val="04A0" w:firstRow="1" w:lastRow="0" w:firstColumn="1" w:lastColumn="0" w:noHBand="0" w:noVBand="1"/>
        <w:tblCaption w:val="Table 1: Outbreaks and clusters of gastrointestinal illness and number ill reported by OzFoodNet, Australia, 1 October to 31 December 2015, by mode of transmission"/>
        <w:tblDescription w:val="Australia, 1 October to 31 December 2015, by mode of transmission&#10;This table shows the number of outbreaks and clusters, and the number of people affected, by the mode of transmission. There were 47 outbreaks of foodborne and suspected foodborne disease affecting 586 people. There were 469 outbreaks of disease transmitted from person-to-person affecting 8797 people. There were 13 Salmonella clusters, affecting 223 people. There were three suspected waterborne outbreaks affecting 22 people and in 51 outbreaks which affected 523 people, the transmission mode was unknown."/>
      </w:tblPr>
      <w:tblGrid>
        <w:gridCol w:w="3544"/>
        <w:gridCol w:w="2280"/>
        <w:gridCol w:w="3494"/>
        <w:gridCol w:w="1148"/>
      </w:tblGrid>
      <w:tr w:rsidR="00C050AA" w14:paraId="6BD29CE5" w14:textId="77777777" w:rsidTr="002F7E64">
        <w:trPr>
          <w:cnfStyle w:val="100000000000" w:firstRow="1" w:lastRow="0" w:firstColumn="0" w:lastColumn="0" w:oddVBand="0" w:evenVBand="0" w:oddHBand="0" w:evenHBand="0" w:firstRowFirstColumn="0" w:firstRowLastColumn="0" w:lastRowFirstColumn="0" w:lastRowLastColumn="0"/>
          <w:tblHeader/>
        </w:trPr>
        <w:tc>
          <w:tcPr>
            <w:tcW w:w="3544" w:type="dxa"/>
            <w:hideMark/>
          </w:tcPr>
          <w:p w14:paraId="3E934C85" w14:textId="77777777" w:rsidR="00C050AA" w:rsidRPr="00C050AA" w:rsidRDefault="00C050AA" w:rsidP="003E5C46">
            <w:pPr>
              <w:rPr>
                <w:rFonts w:eastAsia="Times New Roman"/>
                <w:color w:val="FFFFFF" w:themeColor="background1"/>
              </w:rPr>
            </w:pPr>
            <w:r w:rsidRPr="00C050AA">
              <w:rPr>
                <w:rFonts w:eastAsia="Times New Roman"/>
                <w:color w:val="FFFFFF" w:themeColor="background1"/>
              </w:rPr>
              <w:t xml:space="preserve">Transmission mode </w:t>
            </w:r>
          </w:p>
        </w:tc>
        <w:tc>
          <w:tcPr>
            <w:tcW w:w="2280" w:type="dxa"/>
            <w:hideMark/>
          </w:tcPr>
          <w:p w14:paraId="33EB570B" w14:textId="77777777" w:rsidR="00C050AA" w:rsidRPr="00C050AA" w:rsidRDefault="00C050AA" w:rsidP="00B61244">
            <w:pPr>
              <w:jc w:val="center"/>
              <w:rPr>
                <w:rFonts w:eastAsia="Times New Roman"/>
                <w:color w:val="FFFFFF" w:themeColor="background1"/>
              </w:rPr>
            </w:pPr>
            <w:r w:rsidRPr="00C050AA">
              <w:rPr>
                <w:rFonts w:eastAsia="Times New Roman"/>
                <w:color w:val="FFFFFF" w:themeColor="background1"/>
              </w:rPr>
              <w:t>Number of outbreaks and clusters</w:t>
            </w:r>
          </w:p>
        </w:tc>
        <w:tc>
          <w:tcPr>
            <w:tcW w:w="0" w:type="auto"/>
            <w:hideMark/>
          </w:tcPr>
          <w:p w14:paraId="66771AD5" w14:textId="77777777" w:rsidR="00C050AA" w:rsidRPr="00C050AA" w:rsidRDefault="00C050AA" w:rsidP="00B61244">
            <w:pPr>
              <w:jc w:val="center"/>
              <w:rPr>
                <w:rFonts w:eastAsia="Times New Roman"/>
                <w:color w:val="FFFFFF" w:themeColor="background1"/>
              </w:rPr>
            </w:pPr>
            <w:r w:rsidRPr="00C050AA">
              <w:rPr>
                <w:rFonts w:eastAsia="Times New Roman"/>
                <w:color w:val="FFFFFF" w:themeColor="background1"/>
              </w:rPr>
              <w:t>Per cent of total outbreaks and clusters (%)</w:t>
            </w:r>
            <w:r w:rsidRPr="00C050AA">
              <w:rPr>
                <w:rStyle w:val="Emphasis"/>
                <w:rFonts w:eastAsia="Times New Roman"/>
                <w:color w:val="FFFFFF" w:themeColor="background1"/>
                <w:vertAlign w:val="superscript"/>
              </w:rPr>
              <w:t>*</w:t>
            </w:r>
          </w:p>
        </w:tc>
        <w:tc>
          <w:tcPr>
            <w:tcW w:w="0" w:type="auto"/>
            <w:hideMark/>
          </w:tcPr>
          <w:p w14:paraId="024D556B" w14:textId="77777777" w:rsidR="00C050AA" w:rsidRPr="00C050AA" w:rsidRDefault="00C050AA" w:rsidP="00B61244">
            <w:pPr>
              <w:jc w:val="center"/>
              <w:rPr>
                <w:rFonts w:eastAsia="Times New Roman"/>
                <w:color w:val="FFFFFF" w:themeColor="background1"/>
              </w:rPr>
            </w:pPr>
            <w:r w:rsidRPr="00C050AA">
              <w:rPr>
                <w:rFonts w:eastAsia="Times New Roman"/>
                <w:color w:val="FFFFFF" w:themeColor="background1"/>
              </w:rPr>
              <w:t>Number ill</w:t>
            </w:r>
          </w:p>
        </w:tc>
      </w:tr>
      <w:tr w:rsidR="00C050AA" w14:paraId="2BCDE96A" w14:textId="77777777" w:rsidTr="002F7E64">
        <w:tblPrEx>
          <w:tblCellMar>
            <w:top w:w="0" w:type="dxa"/>
            <w:left w:w="108" w:type="dxa"/>
            <w:bottom w:w="0" w:type="dxa"/>
            <w:right w:w="108" w:type="dxa"/>
          </w:tblCellMar>
        </w:tblPrEx>
        <w:tc>
          <w:tcPr>
            <w:tcW w:w="3544" w:type="dxa"/>
            <w:hideMark/>
          </w:tcPr>
          <w:p w14:paraId="09D9F1C9" w14:textId="77777777" w:rsidR="00C050AA" w:rsidRDefault="00C050AA" w:rsidP="003E5C46">
            <w:pPr>
              <w:rPr>
                <w:rFonts w:eastAsia="Times New Roman"/>
              </w:rPr>
            </w:pPr>
            <w:r>
              <w:rPr>
                <w:rFonts w:eastAsia="Times New Roman"/>
              </w:rPr>
              <w:t xml:space="preserve">Person-to-person </w:t>
            </w:r>
          </w:p>
        </w:tc>
        <w:tc>
          <w:tcPr>
            <w:tcW w:w="2280" w:type="dxa"/>
            <w:hideMark/>
          </w:tcPr>
          <w:p w14:paraId="091D687E" w14:textId="77777777" w:rsidR="00C050AA" w:rsidRDefault="00C050AA" w:rsidP="00B61244">
            <w:pPr>
              <w:jc w:val="center"/>
              <w:rPr>
                <w:rFonts w:eastAsia="Times New Roman"/>
              </w:rPr>
            </w:pPr>
            <w:r>
              <w:rPr>
                <w:rFonts w:eastAsia="Times New Roman"/>
              </w:rPr>
              <w:t>469</w:t>
            </w:r>
          </w:p>
        </w:tc>
        <w:tc>
          <w:tcPr>
            <w:tcW w:w="0" w:type="auto"/>
            <w:hideMark/>
          </w:tcPr>
          <w:p w14:paraId="483E4D4A" w14:textId="77777777" w:rsidR="00C050AA" w:rsidRDefault="00C050AA" w:rsidP="00B61244">
            <w:pPr>
              <w:jc w:val="center"/>
              <w:rPr>
                <w:rFonts w:eastAsia="Times New Roman"/>
              </w:rPr>
            </w:pPr>
            <w:r>
              <w:rPr>
                <w:rFonts w:eastAsia="Times New Roman"/>
              </w:rPr>
              <w:t>80</w:t>
            </w:r>
          </w:p>
        </w:tc>
        <w:tc>
          <w:tcPr>
            <w:tcW w:w="0" w:type="auto"/>
            <w:hideMark/>
          </w:tcPr>
          <w:p w14:paraId="1927ED79" w14:textId="77777777" w:rsidR="00C050AA" w:rsidRDefault="00C050AA" w:rsidP="00B61244">
            <w:pPr>
              <w:jc w:val="center"/>
              <w:rPr>
                <w:rFonts w:eastAsia="Times New Roman"/>
              </w:rPr>
            </w:pPr>
            <w:r>
              <w:rPr>
                <w:rFonts w:eastAsia="Times New Roman"/>
              </w:rPr>
              <w:t>8,797</w:t>
            </w:r>
          </w:p>
        </w:tc>
      </w:tr>
      <w:tr w:rsidR="00C050AA" w14:paraId="71CC92FA" w14:textId="77777777" w:rsidTr="002F7E6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44" w:type="dxa"/>
            <w:hideMark/>
          </w:tcPr>
          <w:p w14:paraId="158052AA" w14:textId="77777777" w:rsidR="00C050AA" w:rsidRDefault="00C050AA" w:rsidP="003E5C46">
            <w:pPr>
              <w:rPr>
                <w:rFonts w:eastAsia="Times New Roman"/>
              </w:rPr>
            </w:pPr>
            <w:r>
              <w:rPr>
                <w:rFonts w:eastAsia="Times New Roman"/>
              </w:rPr>
              <w:t xml:space="preserve">Unknown </w:t>
            </w:r>
          </w:p>
        </w:tc>
        <w:tc>
          <w:tcPr>
            <w:tcW w:w="2280" w:type="dxa"/>
            <w:hideMark/>
          </w:tcPr>
          <w:p w14:paraId="76EFFE59" w14:textId="77777777" w:rsidR="00C050AA" w:rsidRDefault="00C050AA" w:rsidP="00B61244">
            <w:pPr>
              <w:jc w:val="center"/>
              <w:rPr>
                <w:rFonts w:eastAsia="Times New Roman"/>
              </w:rPr>
            </w:pPr>
            <w:r>
              <w:rPr>
                <w:rFonts w:eastAsia="Times New Roman"/>
              </w:rPr>
              <w:t>51</w:t>
            </w:r>
          </w:p>
        </w:tc>
        <w:tc>
          <w:tcPr>
            <w:tcW w:w="0" w:type="auto"/>
            <w:hideMark/>
          </w:tcPr>
          <w:p w14:paraId="6FFD9E2E" w14:textId="77777777" w:rsidR="00C050AA" w:rsidRDefault="00C050AA" w:rsidP="00B61244">
            <w:pPr>
              <w:jc w:val="center"/>
              <w:rPr>
                <w:rFonts w:eastAsia="Times New Roman"/>
              </w:rPr>
            </w:pPr>
            <w:r>
              <w:rPr>
                <w:rFonts w:eastAsia="Times New Roman"/>
              </w:rPr>
              <w:t>9</w:t>
            </w:r>
          </w:p>
        </w:tc>
        <w:tc>
          <w:tcPr>
            <w:tcW w:w="0" w:type="auto"/>
            <w:hideMark/>
          </w:tcPr>
          <w:p w14:paraId="6FAA42AB" w14:textId="77777777" w:rsidR="00C050AA" w:rsidRDefault="00C050AA" w:rsidP="00B61244">
            <w:pPr>
              <w:jc w:val="center"/>
              <w:rPr>
                <w:rFonts w:eastAsia="Times New Roman"/>
              </w:rPr>
            </w:pPr>
            <w:r>
              <w:rPr>
                <w:rFonts w:eastAsia="Times New Roman"/>
              </w:rPr>
              <w:t>523</w:t>
            </w:r>
          </w:p>
        </w:tc>
      </w:tr>
      <w:tr w:rsidR="00C050AA" w14:paraId="434D5296" w14:textId="77777777" w:rsidTr="002F7E64">
        <w:tblPrEx>
          <w:tblCellMar>
            <w:top w:w="0" w:type="dxa"/>
            <w:left w:w="108" w:type="dxa"/>
            <w:bottom w:w="0" w:type="dxa"/>
            <w:right w:w="108" w:type="dxa"/>
          </w:tblCellMar>
        </w:tblPrEx>
        <w:tc>
          <w:tcPr>
            <w:tcW w:w="3544" w:type="dxa"/>
            <w:hideMark/>
          </w:tcPr>
          <w:p w14:paraId="502F8093" w14:textId="77777777" w:rsidR="00C050AA" w:rsidRDefault="00C050AA" w:rsidP="003E5C46">
            <w:pPr>
              <w:rPr>
                <w:rFonts w:eastAsia="Times New Roman"/>
              </w:rPr>
            </w:pPr>
            <w:r>
              <w:rPr>
                <w:rFonts w:eastAsia="Times New Roman"/>
              </w:rPr>
              <w:t xml:space="preserve">Foodborne and suspected foodborne </w:t>
            </w:r>
          </w:p>
        </w:tc>
        <w:tc>
          <w:tcPr>
            <w:tcW w:w="2280" w:type="dxa"/>
            <w:hideMark/>
          </w:tcPr>
          <w:p w14:paraId="496455B4" w14:textId="77777777" w:rsidR="00C050AA" w:rsidRDefault="00C050AA" w:rsidP="00B61244">
            <w:pPr>
              <w:jc w:val="center"/>
              <w:rPr>
                <w:rFonts w:eastAsia="Times New Roman"/>
              </w:rPr>
            </w:pPr>
            <w:r>
              <w:rPr>
                <w:rFonts w:eastAsia="Times New Roman"/>
              </w:rPr>
              <w:t>47</w:t>
            </w:r>
          </w:p>
        </w:tc>
        <w:tc>
          <w:tcPr>
            <w:tcW w:w="0" w:type="auto"/>
            <w:hideMark/>
          </w:tcPr>
          <w:p w14:paraId="2938AD1D" w14:textId="77777777" w:rsidR="00C050AA" w:rsidRDefault="00C050AA" w:rsidP="00B61244">
            <w:pPr>
              <w:jc w:val="center"/>
              <w:rPr>
                <w:rFonts w:eastAsia="Times New Roman"/>
              </w:rPr>
            </w:pPr>
            <w:r>
              <w:rPr>
                <w:rFonts w:eastAsia="Times New Roman"/>
              </w:rPr>
              <w:t>8</w:t>
            </w:r>
          </w:p>
        </w:tc>
        <w:tc>
          <w:tcPr>
            <w:tcW w:w="0" w:type="auto"/>
            <w:hideMark/>
          </w:tcPr>
          <w:p w14:paraId="7E55F963" w14:textId="77777777" w:rsidR="00C050AA" w:rsidRDefault="00C050AA" w:rsidP="00B61244">
            <w:pPr>
              <w:jc w:val="center"/>
              <w:rPr>
                <w:rFonts w:eastAsia="Times New Roman"/>
              </w:rPr>
            </w:pPr>
            <w:r>
              <w:rPr>
                <w:rFonts w:eastAsia="Times New Roman"/>
              </w:rPr>
              <w:t>586</w:t>
            </w:r>
          </w:p>
        </w:tc>
      </w:tr>
      <w:tr w:rsidR="00C050AA" w14:paraId="7E25AE49" w14:textId="77777777" w:rsidTr="002F7E6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44" w:type="dxa"/>
            <w:hideMark/>
          </w:tcPr>
          <w:p w14:paraId="086615A5" w14:textId="77777777" w:rsidR="00C050AA" w:rsidRDefault="00C050AA" w:rsidP="003E5C46">
            <w:pPr>
              <w:rPr>
                <w:rFonts w:eastAsia="Times New Roman"/>
              </w:rPr>
            </w:pPr>
            <w:r w:rsidRPr="00EE3425">
              <w:rPr>
                <w:rStyle w:val="Emphasis"/>
                <w:rFonts w:eastAsia="Times New Roman"/>
                <w:b w:val="0"/>
              </w:rPr>
              <w:t>Salmonella</w:t>
            </w:r>
            <w:r>
              <w:rPr>
                <w:rFonts w:eastAsia="Times New Roman"/>
              </w:rPr>
              <w:t xml:space="preserve"> cluster </w:t>
            </w:r>
          </w:p>
        </w:tc>
        <w:tc>
          <w:tcPr>
            <w:tcW w:w="2280" w:type="dxa"/>
            <w:hideMark/>
          </w:tcPr>
          <w:p w14:paraId="4F59038D" w14:textId="77777777" w:rsidR="00C050AA" w:rsidRDefault="00C050AA" w:rsidP="00B61244">
            <w:pPr>
              <w:jc w:val="center"/>
              <w:rPr>
                <w:rFonts w:eastAsia="Times New Roman"/>
              </w:rPr>
            </w:pPr>
            <w:r>
              <w:rPr>
                <w:rFonts w:eastAsia="Times New Roman"/>
              </w:rPr>
              <w:t>13</w:t>
            </w:r>
          </w:p>
        </w:tc>
        <w:tc>
          <w:tcPr>
            <w:tcW w:w="0" w:type="auto"/>
            <w:hideMark/>
          </w:tcPr>
          <w:p w14:paraId="24EA234C" w14:textId="77777777" w:rsidR="00C050AA" w:rsidRDefault="00C050AA" w:rsidP="00B61244">
            <w:pPr>
              <w:jc w:val="center"/>
              <w:rPr>
                <w:rFonts w:eastAsia="Times New Roman"/>
              </w:rPr>
            </w:pPr>
            <w:r>
              <w:rPr>
                <w:rFonts w:eastAsia="Times New Roman"/>
              </w:rPr>
              <w:t>2</w:t>
            </w:r>
          </w:p>
        </w:tc>
        <w:tc>
          <w:tcPr>
            <w:tcW w:w="0" w:type="auto"/>
            <w:hideMark/>
          </w:tcPr>
          <w:p w14:paraId="4558E3BD" w14:textId="77777777" w:rsidR="00C050AA" w:rsidRDefault="00C050AA" w:rsidP="00B61244">
            <w:pPr>
              <w:jc w:val="center"/>
              <w:rPr>
                <w:rFonts w:eastAsia="Times New Roman"/>
              </w:rPr>
            </w:pPr>
            <w:r>
              <w:rPr>
                <w:rFonts w:eastAsia="Times New Roman"/>
              </w:rPr>
              <w:t>223</w:t>
            </w:r>
          </w:p>
        </w:tc>
      </w:tr>
      <w:tr w:rsidR="00C050AA" w14:paraId="2B649570" w14:textId="77777777" w:rsidTr="002F7E64">
        <w:tblPrEx>
          <w:tblCellMar>
            <w:top w:w="0" w:type="dxa"/>
            <w:left w:w="108" w:type="dxa"/>
            <w:bottom w:w="0" w:type="dxa"/>
            <w:right w:w="108" w:type="dxa"/>
          </w:tblCellMar>
        </w:tblPrEx>
        <w:tc>
          <w:tcPr>
            <w:tcW w:w="3544" w:type="dxa"/>
            <w:hideMark/>
          </w:tcPr>
          <w:p w14:paraId="069C248E" w14:textId="77777777" w:rsidR="00C050AA" w:rsidRDefault="00C050AA" w:rsidP="003E5C46">
            <w:pPr>
              <w:rPr>
                <w:rFonts w:eastAsia="Times New Roman"/>
              </w:rPr>
            </w:pPr>
            <w:r>
              <w:rPr>
                <w:rFonts w:eastAsia="Times New Roman"/>
              </w:rPr>
              <w:t xml:space="preserve">Other pathogen cluster </w:t>
            </w:r>
          </w:p>
        </w:tc>
        <w:tc>
          <w:tcPr>
            <w:tcW w:w="2280" w:type="dxa"/>
            <w:hideMark/>
          </w:tcPr>
          <w:p w14:paraId="2F32FCC8" w14:textId="77777777" w:rsidR="00C050AA" w:rsidRDefault="00C050AA" w:rsidP="00B61244">
            <w:pPr>
              <w:jc w:val="center"/>
              <w:rPr>
                <w:rFonts w:eastAsia="Times New Roman"/>
              </w:rPr>
            </w:pPr>
            <w:r>
              <w:rPr>
                <w:rFonts w:eastAsia="Times New Roman"/>
              </w:rPr>
              <w:t>2</w:t>
            </w:r>
          </w:p>
        </w:tc>
        <w:tc>
          <w:tcPr>
            <w:tcW w:w="0" w:type="auto"/>
            <w:hideMark/>
          </w:tcPr>
          <w:p w14:paraId="52184A0A" w14:textId="77777777" w:rsidR="00C050AA" w:rsidRDefault="00C050AA" w:rsidP="00B61244">
            <w:pPr>
              <w:jc w:val="center"/>
              <w:rPr>
                <w:rFonts w:eastAsia="Times New Roman"/>
              </w:rPr>
            </w:pPr>
            <w:r>
              <w:rPr>
                <w:rFonts w:eastAsia="Times New Roman"/>
              </w:rPr>
              <w:t>&lt;1</w:t>
            </w:r>
          </w:p>
        </w:tc>
        <w:tc>
          <w:tcPr>
            <w:tcW w:w="0" w:type="auto"/>
            <w:hideMark/>
          </w:tcPr>
          <w:p w14:paraId="08DD431E" w14:textId="77777777" w:rsidR="00C050AA" w:rsidRDefault="00C050AA" w:rsidP="00B61244">
            <w:pPr>
              <w:jc w:val="center"/>
              <w:rPr>
                <w:rFonts w:eastAsia="Times New Roman"/>
              </w:rPr>
            </w:pPr>
            <w:r>
              <w:rPr>
                <w:rFonts w:eastAsia="Times New Roman"/>
              </w:rPr>
              <w:t>33</w:t>
            </w:r>
          </w:p>
        </w:tc>
      </w:tr>
      <w:tr w:rsidR="00C050AA" w14:paraId="25E1B6D2" w14:textId="77777777" w:rsidTr="002F7E6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44" w:type="dxa"/>
            <w:hideMark/>
          </w:tcPr>
          <w:p w14:paraId="4CC5C4BA" w14:textId="77777777" w:rsidR="00C050AA" w:rsidRDefault="00C050AA" w:rsidP="003E5C46">
            <w:pPr>
              <w:rPr>
                <w:rFonts w:eastAsia="Times New Roman"/>
              </w:rPr>
            </w:pPr>
            <w:r>
              <w:rPr>
                <w:rFonts w:eastAsia="Times New Roman"/>
              </w:rPr>
              <w:t xml:space="preserve">Suspected waterborne </w:t>
            </w:r>
          </w:p>
        </w:tc>
        <w:tc>
          <w:tcPr>
            <w:tcW w:w="2280" w:type="dxa"/>
            <w:hideMark/>
          </w:tcPr>
          <w:p w14:paraId="5A18E1A5" w14:textId="77777777" w:rsidR="00C050AA" w:rsidRDefault="00C050AA" w:rsidP="00B61244">
            <w:pPr>
              <w:jc w:val="center"/>
              <w:rPr>
                <w:rFonts w:eastAsia="Times New Roman"/>
              </w:rPr>
            </w:pPr>
            <w:r>
              <w:rPr>
                <w:rFonts w:eastAsia="Times New Roman"/>
              </w:rPr>
              <w:t>3</w:t>
            </w:r>
          </w:p>
        </w:tc>
        <w:tc>
          <w:tcPr>
            <w:tcW w:w="0" w:type="auto"/>
            <w:hideMark/>
          </w:tcPr>
          <w:p w14:paraId="07955B20" w14:textId="77777777" w:rsidR="00C050AA" w:rsidRDefault="00C050AA" w:rsidP="00B61244">
            <w:pPr>
              <w:jc w:val="center"/>
              <w:rPr>
                <w:rFonts w:eastAsia="Times New Roman"/>
              </w:rPr>
            </w:pPr>
            <w:r>
              <w:rPr>
                <w:rFonts w:eastAsia="Times New Roman"/>
              </w:rPr>
              <w:t>&lt;1</w:t>
            </w:r>
          </w:p>
        </w:tc>
        <w:tc>
          <w:tcPr>
            <w:tcW w:w="0" w:type="auto"/>
            <w:hideMark/>
          </w:tcPr>
          <w:p w14:paraId="07D5887C" w14:textId="77777777" w:rsidR="00C050AA" w:rsidRDefault="00C050AA" w:rsidP="00B61244">
            <w:pPr>
              <w:jc w:val="center"/>
              <w:rPr>
                <w:rFonts w:eastAsia="Times New Roman"/>
              </w:rPr>
            </w:pPr>
            <w:r>
              <w:rPr>
                <w:rFonts w:eastAsia="Times New Roman"/>
              </w:rPr>
              <w:t>22</w:t>
            </w:r>
          </w:p>
        </w:tc>
      </w:tr>
      <w:tr w:rsidR="00C050AA" w14:paraId="6F90BD33" w14:textId="77777777" w:rsidTr="002F7E64">
        <w:tblPrEx>
          <w:tblCellMar>
            <w:top w:w="0" w:type="dxa"/>
            <w:left w:w="108" w:type="dxa"/>
            <w:bottom w:w="0" w:type="dxa"/>
            <w:right w:w="108" w:type="dxa"/>
          </w:tblCellMar>
        </w:tblPrEx>
        <w:tc>
          <w:tcPr>
            <w:tcW w:w="3544" w:type="dxa"/>
            <w:shd w:val="clear" w:color="auto" w:fill="FDE9D9" w:themeFill="accent6" w:themeFillTint="33"/>
            <w:hideMark/>
          </w:tcPr>
          <w:p w14:paraId="5F2F4B7D" w14:textId="77777777" w:rsidR="00C050AA" w:rsidRDefault="00C050AA" w:rsidP="003E5C46">
            <w:pPr>
              <w:rPr>
                <w:rFonts w:eastAsia="Times New Roman"/>
              </w:rPr>
            </w:pPr>
            <w:r>
              <w:rPr>
                <w:rFonts w:eastAsia="Times New Roman"/>
              </w:rPr>
              <w:t xml:space="preserve">Total </w:t>
            </w:r>
          </w:p>
        </w:tc>
        <w:tc>
          <w:tcPr>
            <w:tcW w:w="2280" w:type="dxa"/>
            <w:shd w:val="clear" w:color="auto" w:fill="FDE9D9" w:themeFill="accent6" w:themeFillTint="33"/>
            <w:hideMark/>
          </w:tcPr>
          <w:p w14:paraId="346FD2E7" w14:textId="77777777" w:rsidR="00C050AA" w:rsidRDefault="00C050AA" w:rsidP="00B61244">
            <w:pPr>
              <w:jc w:val="center"/>
              <w:rPr>
                <w:rFonts w:eastAsia="Times New Roman"/>
              </w:rPr>
            </w:pPr>
            <w:r>
              <w:rPr>
                <w:rFonts w:eastAsia="Times New Roman"/>
              </w:rPr>
              <w:t>585</w:t>
            </w:r>
          </w:p>
        </w:tc>
        <w:tc>
          <w:tcPr>
            <w:tcW w:w="0" w:type="auto"/>
            <w:shd w:val="clear" w:color="auto" w:fill="FDE9D9" w:themeFill="accent6" w:themeFillTint="33"/>
            <w:hideMark/>
          </w:tcPr>
          <w:p w14:paraId="40FAAF40" w14:textId="77777777" w:rsidR="00C050AA" w:rsidRDefault="00C050AA" w:rsidP="00B61244">
            <w:pPr>
              <w:jc w:val="center"/>
              <w:rPr>
                <w:rFonts w:eastAsia="Times New Roman"/>
              </w:rPr>
            </w:pPr>
            <w:r>
              <w:rPr>
                <w:rFonts w:eastAsia="Times New Roman"/>
              </w:rPr>
              <w:t>100</w:t>
            </w:r>
          </w:p>
        </w:tc>
        <w:tc>
          <w:tcPr>
            <w:tcW w:w="0" w:type="auto"/>
            <w:shd w:val="clear" w:color="auto" w:fill="FDE9D9" w:themeFill="accent6" w:themeFillTint="33"/>
            <w:hideMark/>
          </w:tcPr>
          <w:p w14:paraId="6C220117" w14:textId="77777777" w:rsidR="00C050AA" w:rsidRDefault="00C050AA" w:rsidP="00B61244">
            <w:pPr>
              <w:jc w:val="center"/>
              <w:rPr>
                <w:rFonts w:eastAsia="Times New Roman"/>
              </w:rPr>
            </w:pPr>
            <w:r>
              <w:rPr>
                <w:rFonts w:eastAsia="Times New Roman"/>
              </w:rPr>
              <w:t>10,184</w:t>
            </w:r>
          </w:p>
        </w:tc>
      </w:tr>
    </w:tbl>
    <w:p w14:paraId="1EB73275" w14:textId="77777777" w:rsidR="00DD0BDC" w:rsidRDefault="002A0915" w:rsidP="00DD0BDC">
      <w:pPr>
        <w:pStyle w:val="CDIfootnotes"/>
        <w:rPr>
          <w:rFonts w:eastAsia="Times New Roman"/>
        </w:rPr>
      </w:pPr>
      <w:r>
        <w:rPr>
          <w:rFonts w:eastAsia="Times New Roman"/>
          <w:vertAlign w:val="superscript"/>
        </w:rPr>
        <w:t>*</w:t>
      </w:r>
      <w:r>
        <w:rPr>
          <w:rFonts w:eastAsia="Times New Roman"/>
        </w:rPr>
        <w:t xml:space="preserve"> May not add up to 100% due to rounding. </w:t>
      </w:r>
    </w:p>
    <w:p w14:paraId="75177FC1" w14:textId="77777777" w:rsidR="00DD0BDC" w:rsidRDefault="00DD0BDC" w:rsidP="00DD0BDC">
      <w:pPr>
        <w:rPr>
          <w:rFonts w:eastAsia="Times New Roman"/>
          <w:sz w:val="18"/>
        </w:rPr>
      </w:pPr>
      <w:r>
        <w:rPr>
          <w:rFonts w:eastAsia="Times New Roman"/>
        </w:rPr>
        <w:br w:type="page"/>
      </w:r>
    </w:p>
    <w:p w14:paraId="218CF35F" w14:textId="77777777" w:rsidR="002A0915" w:rsidRPr="002A0915" w:rsidRDefault="002A0915" w:rsidP="002A0915">
      <w:pPr>
        <w:pStyle w:val="Heading1"/>
      </w:pPr>
      <w:r w:rsidRPr="002A0915">
        <w:lastRenderedPageBreak/>
        <w:t>Food</w:t>
      </w:r>
      <w:r w:rsidR="008E5666">
        <w:fldChar w:fldCharType="begin"/>
      </w:r>
      <w:r w:rsidR="008E5666">
        <w:instrText xml:space="preserve"> DOCPROPERTY  Category  \* MERGEFORMAT </w:instrText>
      </w:r>
      <w:r w:rsidR="008E5666">
        <w:fldChar w:fldCharType="end"/>
      </w:r>
      <w:r w:rsidRPr="002A0915">
        <w:t>borne and suspected foodborne disease outbreaks</w:t>
      </w:r>
    </w:p>
    <w:p w14:paraId="3761387D" w14:textId="77777777" w:rsidR="00AD4639" w:rsidRDefault="002A0915" w:rsidP="002A0915">
      <w:pPr>
        <w:rPr>
          <w:rFonts w:eastAsia="Times New Roman"/>
        </w:rPr>
      </w:pPr>
      <w:r>
        <w:rPr>
          <w:rFonts w:eastAsia="Times New Roman"/>
        </w:rPr>
        <w:t xml:space="preserve">There were 47 outbreaks during this quarter where consumption of contaminated food was suspected or confirmed as being the primary mode of transmission (Appendix 1). These outbreaks affected 586 people, of which 150 were laboratory confirmed cases, and resulted in 45 hospitalisations. There were 2 deaths reported during these outbreaks. This was an increase on the number of foodborne outbreaks that were reported in the 3rd quarter of 2015 (n=37) and an increase on the 5-year average for the 4th quarter between 2010 and 2014 (n=40). The number of people affected was a 23% increase on the number affected in the 3nd quarter of 2014 (474), but a 14% decrease on the 5 year mean (2010 to </w:t>
      </w:r>
      <w:r w:rsidR="00AD4639">
        <w:rPr>
          <w:rFonts w:eastAsia="Times New Roman"/>
        </w:rPr>
        <w:t>2014) for this quarter (n=683).</w:t>
      </w:r>
    </w:p>
    <w:p w14:paraId="27C0D6FF" w14:textId="77777777" w:rsidR="00AD4639" w:rsidRDefault="002A0915" w:rsidP="002A0915">
      <w:pPr>
        <w:rPr>
          <w:rFonts w:eastAsia="Times New Roman"/>
        </w:rPr>
      </w:pPr>
      <w:r>
        <w:rPr>
          <w:rFonts w:eastAsia="Times New Roman"/>
        </w:rPr>
        <w:t xml:space="preserve">The data within this report, provided by </w:t>
      </w:r>
      <w:proofErr w:type="spellStart"/>
      <w:r>
        <w:rPr>
          <w:rFonts w:eastAsia="Times New Roman"/>
        </w:rPr>
        <w:t>OzFoodNet</w:t>
      </w:r>
      <w:proofErr w:type="spellEnd"/>
      <w:r>
        <w:rPr>
          <w:rFonts w:eastAsia="Times New Roman"/>
        </w:rPr>
        <w:t xml:space="preserve"> sites, has associated limitations, including the potential variation in categorisation of features of outbreaks, depending on varied circumstances and investigator interpretation. Changes in the number of foodborne disease outbreaks should be interpreted with caution due to the small number each quarter. </w:t>
      </w:r>
      <w:r w:rsidRPr="00EE3425">
        <w:rPr>
          <w:rStyle w:val="Emphasis"/>
          <w:rFonts w:eastAsia="Times New Roman"/>
          <w:b w:val="0"/>
        </w:rPr>
        <w:t>Salmonella</w:t>
      </w:r>
      <w:r>
        <w:rPr>
          <w:rFonts w:eastAsia="Times New Roman"/>
        </w:rPr>
        <w:t xml:space="preserve"> Typhimurium was identified as, or suspected to be, the aetiological agent in 32% (15/47) of foodborne or suspected foodborne outbreaks during this quarter (Appendix 1); a similar proportion to that for the same quarter in 2014 (41%, 22/54). The aetiological agents for the remaining outbreaks included </w:t>
      </w:r>
      <w:r w:rsidRPr="00EE3425">
        <w:rPr>
          <w:rStyle w:val="Emphasis"/>
          <w:rFonts w:eastAsia="Times New Roman"/>
          <w:b w:val="0"/>
        </w:rPr>
        <w:t>Campylobacter</w:t>
      </w:r>
      <w:r>
        <w:rPr>
          <w:rFonts w:eastAsia="Times New Roman"/>
        </w:rPr>
        <w:t xml:space="preserve"> (for 4 outbreaks), norovirus (for 3 outbreaks), histamine fish poisoning (for 2 outbreaks), ciguatoxin, </w:t>
      </w:r>
      <w:r w:rsidRPr="00EE3425">
        <w:rPr>
          <w:rStyle w:val="Emphasis"/>
          <w:rFonts w:eastAsia="Times New Roman"/>
          <w:b w:val="0"/>
        </w:rPr>
        <w:t xml:space="preserve">Clostridium </w:t>
      </w:r>
      <w:r w:rsidR="001A23F1" w:rsidRPr="00EE3425">
        <w:rPr>
          <w:rStyle w:val="Emphasis"/>
          <w:rFonts w:eastAsia="Times New Roman"/>
          <w:b w:val="0"/>
        </w:rPr>
        <w:t>perfringens</w:t>
      </w:r>
      <w:r w:rsidR="001A23F1">
        <w:rPr>
          <w:rFonts w:eastAsia="Times New Roman"/>
        </w:rPr>
        <w:t>,</w:t>
      </w:r>
      <w:r>
        <w:rPr>
          <w:rFonts w:eastAsia="Times New Roman"/>
        </w:rPr>
        <w:t xml:space="preserve"> paralytic shellfish poisoning, hepatitis A virus, </w:t>
      </w:r>
      <w:r w:rsidR="001A23F1" w:rsidRPr="00EE3425">
        <w:rPr>
          <w:rStyle w:val="Emphasis"/>
          <w:rFonts w:eastAsia="Times New Roman"/>
          <w:b w:val="0"/>
        </w:rPr>
        <w:t>S</w:t>
      </w:r>
      <w:r w:rsidR="001A23F1">
        <w:rPr>
          <w:rFonts w:eastAsia="Times New Roman"/>
        </w:rPr>
        <w:t xml:space="preserve">. </w:t>
      </w:r>
      <w:r>
        <w:rPr>
          <w:rFonts w:eastAsia="Times New Roman"/>
        </w:rPr>
        <w:t xml:space="preserve">Virchow, </w:t>
      </w:r>
      <w:r w:rsidR="001A23F1" w:rsidRPr="00EE3425">
        <w:rPr>
          <w:rStyle w:val="Emphasis"/>
          <w:rFonts w:eastAsia="Times New Roman"/>
          <w:b w:val="0"/>
        </w:rPr>
        <w:t>S</w:t>
      </w:r>
      <w:r w:rsidR="001A23F1">
        <w:rPr>
          <w:rFonts w:eastAsia="Times New Roman"/>
        </w:rPr>
        <w:t xml:space="preserve">. </w:t>
      </w:r>
      <w:proofErr w:type="spellStart"/>
      <w:r>
        <w:rPr>
          <w:rFonts w:eastAsia="Times New Roman"/>
        </w:rPr>
        <w:t>Muenchen</w:t>
      </w:r>
      <w:proofErr w:type="spellEnd"/>
      <w:r>
        <w:rPr>
          <w:rFonts w:eastAsia="Times New Roman"/>
        </w:rPr>
        <w:t xml:space="preserve"> and monophasic </w:t>
      </w:r>
      <w:r w:rsidRPr="00EE3425">
        <w:rPr>
          <w:rStyle w:val="Emphasis"/>
          <w:rFonts w:eastAsia="Times New Roman"/>
          <w:b w:val="0"/>
        </w:rPr>
        <w:t>Salmonella</w:t>
      </w:r>
      <w:r>
        <w:rPr>
          <w:rFonts w:eastAsia="Times New Roman"/>
        </w:rPr>
        <w:t xml:space="preserve"> (for one outbreak each). For 16 outbreaks the </w:t>
      </w:r>
      <w:r w:rsidR="00AD4639">
        <w:rPr>
          <w:rFonts w:eastAsia="Times New Roman"/>
        </w:rPr>
        <w:t>aetiological agent was unknown.</w:t>
      </w:r>
    </w:p>
    <w:p w14:paraId="2C04C855" w14:textId="77777777" w:rsidR="00D8781D" w:rsidRDefault="002A0915" w:rsidP="002A0915">
      <w:pPr>
        <w:rPr>
          <w:rFonts w:eastAsia="Times New Roman"/>
        </w:rPr>
      </w:pPr>
      <w:r>
        <w:rPr>
          <w:rFonts w:eastAsia="Times New Roman"/>
        </w:rPr>
        <w:t xml:space="preserve">Twenty-six outbreaks (55% of all foodborne or suspected foodborne outbreaks) reported in this quarter were associated with food prepared in restaurants (Table 2). This is higher than the 5 year mean number and proportion of restaurant-associated foodborne or suspected foodborne outbreaks in the 4th quarter </w:t>
      </w:r>
      <w:r w:rsidR="00D8781D">
        <w:rPr>
          <w:rFonts w:eastAsia="Times New Roman"/>
        </w:rPr>
        <w:t>from 2010 to 2014 (48%,</w:t>
      </w:r>
      <w:r w:rsidR="00BA7B22">
        <w:rPr>
          <w:rFonts w:eastAsia="Times New Roman"/>
        </w:rPr>
        <w:t> </w:t>
      </w:r>
      <w:r w:rsidR="00D8781D">
        <w:rPr>
          <w:rFonts w:eastAsia="Times New Roman"/>
        </w:rPr>
        <w:t>19/40).</w:t>
      </w:r>
    </w:p>
    <w:p w14:paraId="4E863A99" w14:textId="77777777" w:rsidR="002801F8" w:rsidRDefault="002801F8" w:rsidP="00DA5F64">
      <w:pPr>
        <w:pStyle w:val="CDIFigures"/>
        <w:rPr>
          <w:rFonts w:eastAsia="Times New Roman"/>
        </w:rPr>
      </w:pPr>
      <w:r>
        <w:rPr>
          <w:rFonts w:eastAsia="Times New Roman"/>
        </w:rPr>
        <w:t xml:space="preserve">Table 2: Outbreaks of foodborne or suspected foodborne disease and number ill reported by </w:t>
      </w:r>
      <w:proofErr w:type="spellStart"/>
      <w:r>
        <w:rPr>
          <w:rFonts w:eastAsia="Times New Roman"/>
        </w:rPr>
        <w:t>OzFoodNet</w:t>
      </w:r>
      <w:proofErr w:type="spellEnd"/>
      <w:r>
        <w:rPr>
          <w:rFonts w:eastAsia="Times New Roman"/>
        </w:rPr>
        <w:t>, Australia, 1 October to 31 December 2015, by food preparation setting.</w:t>
      </w:r>
    </w:p>
    <w:tbl>
      <w:tblPr>
        <w:tblStyle w:val="CDI-StandardTable"/>
        <w:tblW w:w="0" w:type="auto"/>
        <w:tblLook w:val="04A0" w:firstRow="1" w:lastRow="0" w:firstColumn="1" w:lastColumn="0" w:noHBand="0" w:noVBand="1"/>
        <w:tblCaption w:val="Table 2: Outbreaks of foodborne or suspected foodborne disease and number ill reported by OzFoodNet, Australia, 1 October to 31 December 2015, by food preparation setting"/>
        <w:tblDescription w:val="This table shows the outbreaks of foodborne or suspected foodborne illness by the number of outbreaks, the number of people ill, and of those, the number of cases that were laboratory confirmed. The most common setting in which foods were prepared was restaurants, with 26 outbreaks affecting 289 people, of which 42 were laboratory confirmed cases. There were 3 outbreaks each related to foods prepared in aged care facilities, take-away premises and private residences. "/>
      </w:tblPr>
      <w:tblGrid>
        <w:gridCol w:w="2834"/>
        <w:gridCol w:w="1561"/>
        <w:gridCol w:w="2556"/>
        <w:gridCol w:w="1182"/>
        <w:gridCol w:w="2333"/>
      </w:tblGrid>
      <w:tr w:rsidR="00D86849" w:rsidRPr="00D86849" w14:paraId="2E075FB8" w14:textId="77777777" w:rsidTr="001A07F4">
        <w:trPr>
          <w:cnfStyle w:val="100000000000" w:firstRow="1" w:lastRow="0" w:firstColumn="0" w:lastColumn="0" w:oddVBand="0" w:evenVBand="0" w:oddHBand="0" w:evenHBand="0" w:firstRowFirstColumn="0" w:firstRowLastColumn="0" w:lastRowFirstColumn="0" w:lastRowLastColumn="0"/>
          <w:tblHeader/>
        </w:trPr>
        <w:tc>
          <w:tcPr>
            <w:tcW w:w="2834" w:type="dxa"/>
            <w:hideMark/>
          </w:tcPr>
          <w:p w14:paraId="0E82D1A2" w14:textId="77777777" w:rsidR="00D86849" w:rsidRPr="00D86849" w:rsidRDefault="00D86849" w:rsidP="003E5C46">
            <w:pPr>
              <w:rPr>
                <w:rFonts w:eastAsia="Times New Roman"/>
                <w:b w:val="0"/>
                <w:color w:val="FFFFFF" w:themeColor="background1"/>
              </w:rPr>
            </w:pPr>
            <w:r w:rsidRPr="00D86849">
              <w:rPr>
                <w:rStyle w:val="Emphasis"/>
                <w:rFonts w:eastAsia="Times New Roman"/>
                <w:b/>
                <w:i w:val="0"/>
                <w:color w:val="FFFFFF" w:themeColor="background1"/>
              </w:rPr>
              <w:t>Food preparation setting</w:t>
            </w:r>
          </w:p>
        </w:tc>
        <w:tc>
          <w:tcPr>
            <w:tcW w:w="1561" w:type="dxa"/>
            <w:hideMark/>
          </w:tcPr>
          <w:p w14:paraId="4BB0E35B" w14:textId="77777777" w:rsidR="00D86849" w:rsidRPr="00D86849" w:rsidRDefault="00D86849" w:rsidP="00651CEC">
            <w:pPr>
              <w:jc w:val="center"/>
              <w:rPr>
                <w:rFonts w:eastAsia="Times New Roman"/>
                <w:b w:val="0"/>
                <w:color w:val="FFFFFF" w:themeColor="background1"/>
              </w:rPr>
            </w:pPr>
            <w:r w:rsidRPr="00D86849">
              <w:rPr>
                <w:rStyle w:val="Emphasis"/>
                <w:rFonts w:eastAsia="Times New Roman"/>
                <w:b/>
                <w:i w:val="0"/>
                <w:color w:val="FFFFFF" w:themeColor="background1"/>
              </w:rPr>
              <w:t>Number of outbreaks</w:t>
            </w:r>
          </w:p>
        </w:tc>
        <w:tc>
          <w:tcPr>
            <w:tcW w:w="2556" w:type="dxa"/>
            <w:hideMark/>
          </w:tcPr>
          <w:p w14:paraId="5C0EFA0A" w14:textId="77777777" w:rsidR="00D86849" w:rsidRPr="00D86849" w:rsidRDefault="00D86849" w:rsidP="00651CEC">
            <w:pPr>
              <w:jc w:val="center"/>
              <w:rPr>
                <w:rFonts w:eastAsia="Times New Roman"/>
                <w:b w:val="0"/>
                <w:color w:val="FFFFFF" w:themeColor="background1"/>
              </w:rPr>
            </w:pPr>
            <w:r w:rsidRPr="00D86849">
              <w:rPr>
                <w:rStyle w:val="Emphasis"/>
                <w:rFonts w:eastAsia="Times New Roman"/>
                <w:b/>
                <w:i w:val="0"/>
                <w:color w:val="FFFFFF" w:themeColor="background1"/>
              </w:rPr>
              <w:t>Per cent of foodborne outbreaks (%)</w:t>
            </w:r>
            <w:r w:rsidRPr="00D86849">
              <w:rPr>
                <w:rStyle w:val="Emphasis"/>
                <w:rFonts w:eastAsia="Times New Roman"/>
                <w:b/>
                <w:i w:val="0"/>
                <w:color w:val="FFFFFF" w:themeColor="background1"/>
                <w:vertAlign w:val="superscript"/>
              </w:rPr>
              <w:t>*</w:t>
            </w:r>
          </w:p>
        </w:tc>
        <w:tc>
          <w:tcPr>
            <w:tcW w:w="0" w:type="auto"/>
            <w:hideMark/>
          </w:tcPr>
          <w:p w14:paraId="459B459F" w14:textId="77777777" w:rsidR="00D86849" w:rsidRPr="00D86849" w:rsidRDefault="00D86849" w:rsidP="00651CEC">
            <w:pPr>
              <w:jc w:val="center"/>
              <w:rPr>
                <w:rFonts w:eastAsia="Times New Roman"/>
                <w:b w:val="0"/>
                <w:color w:val="FFFFFF" w:themeColor="background1"/>
              </w:rPr>
            </w:pPr>
            <w:r w:rsidRPr="00D86849">
              <w:rPr>
                <w:rStyle w:val="Emphasis"/>
                <w:rFonts w:eastAsia="Times New Roman"/>
                <w:b/>
                <w:i w:val="0"/>
                <w:color w:val="FFFFFF" w:themeColor="background1"/>
              </w:rPr>
              <w:t>Number ill</w:t>
            </w:r>
          </w:p>
        </w:tc>
        <w:tc>
          <w:tcPr>
            <w:tcW w:w="0" w:type="auto"/>
            <w:hideMark/>
          </w:tcPr>
          <w:p w14:paraId="70CAC57E" w14:textId="77777777" w:rsidR="00D86849" w:rsidRPr="00D86849" w:rsidRDefault="00D86849" w:rsidP="00651CEC">
            <w:pPr>
              <w:jc w:val="center"/>
              <w:rPr>
                <w:rFonts w:eastAsia="Times New Roman"/>
                <w:b w:val="0"/>
                <w:color w:val="FFFFFF" w:themeColor="background1"/>
              </w:rPr>
            </w:pPr>
            <w:r w:rsidRPr="00D86849">
              <w:rPr>
                <w:rStyle w:val="Emphasis"/>
                <w:rFonts w:eastAsia="Times New Roman"/>
                <w:b/>
                <w:i w:val="0"/>
                <w:color w:val="FFFFFF" w:themeColor="background1"/>
              </w:rPr>
              <w:t>Number laboratory confirmed</w:t>
            </w:r>
          </w:p>
        </w:tc>
      </w:tr>
      <w:tr w:rsidR="00D86849" w14:paraId="21B10B13" w14:textId="77777777" w:rsidTr="001A07F4">
        <w:tblPrEx>
          <w:tblCellMar>
            <w:top w:w="0" w:type="dxa"/>
            <w:left w:w="108" w:type="dxa"/>
            <w:bottom w:w="0" w:type="dxa"/>
            <w:right w:w="108" w:type="dxa"/>
          </w:tblCellMar>
        </w:tblPrEx>
        <w:tc>
          <w:tcPr>
            <w:tcW w:w="2834" w:type="dxa"/>
            <w:hideMark/>
          </w:tcPr>
          <w:p w14:paraId="6BEFF3E0" w14:textId="77777777" w:rsidR="00D86849" w:rsidRDefault="00D86849" w:rsidP="003E5C46">
            <w:pPr>
              <w:rPr>
                <w:rFonts w:eastAsia="Times New Roman"/>
              </w:rPr>
            </w:pPr>
            <w:r>
              <w:rPr>
                <w:rFonts w:eastAsia="Times New Roman"/>
              </w:rPr>
              <w:t xml:space="preserve">Restaurant </w:t>
            </w:r>
          </w:p>
        </w:tc>
        <w:tc>
          <w:tcPr>
            <w:tcW w:w="1561" w:type="dxa"/>
            <w:hideMark/>
          </w:tcPr>
          <w:p w14:paraId="6F6BD700" w14:textId="77777777" w:rsidR="00D86849" w:rsidRDefault="00D86849" w:rsidP="00651CEC">
            <w:pPr>
              <w:jc w:val="center"/>
              <w:rPr>
                <w:rFonts w:eastAsia="Times New Roman"/>
              </w:rPr>
            </w:pPr>
            <w:r>
              <w:rPr>
                <w:rFonts w:eastAsia="Times New Roman"/>
              </w:rPr>
              <w:t>26</w:t>
            </w:r>
          </w:p>
        </w:tc>
        <w:tc>
          <w:tcPr>
            <w:tcW w:w="2556" w:type="dxa"/>
            <w:hideMark/>
          </w:tcPr>
          <w:p w14:paraId="17241A4E" w14:textId="77777777" w:rsidR="00D86849" w:rsidRDefault="00D86849" w:rsidP="00651CEC">
            <w:pPr>
              <w:jc w:val="center"/>
              <w:rPr>
                <w:rFonts w:eastAsia="Times New Roman"/>
              </w:rPr>
            </w:pPr>
            <w:r>
              <w:rPr>
                <w:rFonts w:eastAsia="Times New Roman"/>
              </w:rPr>
              <w:t>55</w:t>
            </w:r>
          </w:p>
        </w:tc>
        <w:tc>
          <w:tcPr>
            <w:tcW w:w="0" w:type="auto"/>
            <w:hideMark/>
          </w:tcPr>
          <w:p w14:paraId="5F11ED30" w14:textId="77777777" w:rsidR="00D86849" w:rsidRDefault="00D86849" w:rsidP="00651CEC">
            <w:pPr>
              <w:jc w:val="center"/>
              <w:rPr>
                <w:rFonts w:eastAsia="Times New Roman"/>
              </w:rPr>
            </w:pPr>
            <w:r>
              <w:rPr>
                <w:rFonts w:eastAsia="Times New Roman"/>
              </w:rPr>
              <w:t>289</w:t>
            </w:r>
          </w:p>
        </w:tc>
        <w:tc>
          <w:tcPr>
            <w:tcW w:w="0" w:type="auto"/>
            <w:hideMark/>
          </w:tcPr>
          <w:p w14:paraId="4DC535E2" w14:textId="77777777" w:rsidR="00D86849" w:rsidRDefault="00D86849" w:rsidP="00651CEC">
            <w:pPr>
              <w:jc w:val="center"/>
              <w:rPr>
                <w:rFonts w:eastAsia="Times New Roman"/>
              </w:rPr>
            </w:pPr>
            <w:r>
              <w:rPr>
                <w:rFonts w:eastAsia="Times New Roman"/>
              </w:rPr>
              <w:t>42</w:t>
            </w:r>
          </w:p>
        </w:tc>
      </w:tr>
      <w:tr w:rsidR="001A07F4" w14:paraId="7B31CD28" w14:textId="77777777" w:rsidTr="001A07F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834" w:type="dxa"/>
            <w:hideMark/>
          </w:tcPr>
          <w:p w14:paraId="2002A7EE" w14:textId="77777777" w:rsidR="00D86849" w:rsidRDefault="00D86849" w:rsidP="003E5C46">
            <w:pPr>
              <w:rPr>
                <w:rFonts w:eastAsia="Times New Roman"/>
              </w:rPr>
            </w:pPr>
            <w:r>
              <w:rPr>
                <w:rFonts w:eastAsia="Times New Roman"/>
              </w:rPr>
              <w:t xml:space="preserve">Private residence </w:t>
            </w:r>
          </w:p>
        </w:tc>
        <w:tc>
          <w:tcPr>
            <w:tcW w:w="1561" w:type="dxa"/>
            <w:hideMark/>
          </w:tcPr>
          <w:p w14:paraId="20F108A4" w14:textId="77777777" w:rsidR="00D86849" w:rsidRDefault="00D86849" w:rsidP="00651CEC">
            <w:pPr>
              <w:jc w:val="center"/>
              <w:rPr>
                <w:rFonts w:eastAsia="Times New Roman"/>
              </w:rPr>
            </w:pPr>
            <w:r>
              <w:rPr>
                <w:rFonts w:eastAsia="Times New Roman"/>
              </w:rPr>
              <w:t>5</w:t>
            </w:r>
          </w:p>
        </w:tc>
        <w:tc>
          <w:tcPr>
            <w:tcW w:w="2556" w:type="dxa"/>
            <w:hideMark/>
          </w:tcPr>
          <w:p w14:paraId="59E53160" w14:textId="77777777" w:rsidR="00D86849" w:rsidRDefault="00D86849" w:rsidP="00651CEC">
            <w:pPr>
              <w:jc w:val="center"/>
              <w:rPr>
                <w:rFonts w:eastAsia="Times New Roman"/>
              </w:rPr>
            </w:pPr>
            <w:r>
              <w:rPr>
                <w:rFonts w:eastAsia="Times New Roman"/>
              </w:rPr>
              <w:t>11</w:t>
            </w:r>
          </w:p>
        </w:tc>
        <w:tc>
          <w:tcPr>
            <w:tcW w:w="0" w:type="auto"/>
            <w:hideMark/>
          </w:tcPr>
          <w:p w14:paraId="48A419C0" w14:textId="77777777" w:rsidR="00D86849" w:rsidRDefault="00D86849" w:rsidP="00651CEC">
            <w:pPr>
              <w:jc w:val="center"/>
              <w:rPr>
                <w:rFonts w:eastAsia="Times New Roman"/>
              </w:rPr>
            </w:pPr>
            <w:r>
              <w:rPr>
                <w:rFonts w:eastAsia="Times New Roman"/>
              </w:rPr>
              <w:t>21</w:t>
            </w:r>
          </w:p>
        </w:tc>
        <w:tc>
          <w:tcPr>
            <w:tcW w:w="0" w:type="auto"/>
            <w:hideMark/>
          </w:tcPr>
          <w:p w14:paraId="5A7CA77A" w14:textId="77777777" w:rsidR="00D86849" w:rsidRDefault="00D86849" w:rsidP="00651CEC">
            <w:pPr>
              <w:jc w:val="center"/>
              <w:rPr>
                <w:rFonts w:eastAsia="Times New Roman"/>
              </w:rPr>
            </w:pPr>
            <w:r>
              <w:rPr>
                <w:rFonts w:eastAsia="Times New Roman"/>
              </w:rPr>
              <w:t>11</w:t>
            </w:r>
          </w:p>
        </w:tc>
      </w:tr>
      <w:tr w:rsidR="00D86849" w14:paraId="79F00FFC" w14:textId="77777777" w:rsidTr="001A07F4">
        <w:tblPrEx>
          <w:tblCellMar>
            <w:top w:w="0" w:type="dxa"/>
            <w:left w:w="108" w:type="dxa"/>
            <w:bottom w:w="0" w:type="dxa"/>
            <w:right w:w="108" w:type="dxa"/>
          </w:tblCellMar>
        </w:tblPrEx>
        <w:tc>
          <w:tcPr>
            <w:tcW w:w="2834" w:type="dxa"/>
            <w:hideMark/>
          </w:tcPr>
          <w:p w14:paraId="40986F91" w14:textId="77777777" w:rsidR="00D86849" w:rsidRDefault="00D86849" w:rsidP="003E5C46">
            <w:pPr>
              <w:rPr>
                <w:rFonts w:eastAsia="Times New Roman"/>
              </w:rPr>
            </w:pPr>
            <w:r>
              <w:rPr>
                <w:rFonts w:eastAsia="Times New Roman"/>
              </w:rPr>
              <w:t xml:space="preserve">Commercial caterer </w:t>
            </w:r>
          </w:p>
        </w:tc>
        <w:tc>
          <w:tcPr>
            <w:tcW w:w="1561" w:type="dxa"/>
            <w:hideMark/>
          </w:tcPr>
          <w:p w14:paraId="32FCE737" w14:textId="77777777" w:rsidR="00D86849" w:rsidRDefault="00D86849" w:rsidP="00651CEC">
            <w:pPr>
              <w:jc w:val="center"/>
              <w:rPr>
                <w:rFonts w:eastAsia="Times New Roman"/>
              </w:rPr>
            </w:pPr>
            <w:r>
              <w:rPr>
                <w:rFonts w:eastAsia="Times New Roman"/>
              </w:rPr>
              <w:t>3</w:t>
            </w:r>
          </w:p>
        </w:tc>
        <w:tc>
          <w:tcPr>
            <w:tcW w:w="2556" w:type="dxa"/>
            <w:hideMark/>
          </w:tcPr>
          <w:p w14:paraId="2B3F0525" w14:textId="77777777" w:rsidR="00D86849" w:rsidRDefault="00D86849" w:rsidP="00651CEC">
            <w:pPr>
              <w:jc w:val="center"/>
              <w:rPr>
                <w:rFonts w:eastAsia="Times New Roman"/>
              </w:rPr>
            </w:pPr>
            <w:r>
              <w:rPr>
                <w:rFonts w:eastAsia="Times New Roman"/>
              </w:rPr>
              <w:t>6</w:t>
            </w:r>
          </w:p>
        </w:tc>
        <w:tc>
          <w:tcPr>
            <w:tcW w:w="0" w:type="auto"/>
            <w:hideMark/>
          </w:tcPr>
          <w:p w14:paraId="2BB51FF4" w14:textId="77777777" w:rsidR="00D86849" w:rsidRDefault="00D86849" w:rsidP="00651CEC">
            <w:pPr>
              <w:jc w:val="center"/>
              <w:rPr>
                <w:rFonts w:eastAsia="Times New Roman"/>
              </w:rPr>
            </w:pPr>
            <w:r>
              <w:rPr>
                <w:rFonts w:eastAsia="Times New Roman"/>
              </w:rPr>
              <w:t>110</w:t>
            </w:r>
          </w:p>
        </w:tc>
        <w:tc>
          <w:tcPr>
            <w:tcW w:w="0" w:type="auto"/>
            <w:hideMark/>
          </w:tcPr>
          <w:p w14:paraId="5E97A05E" w14:textId="77777777" w:rsidR="00D86849" w:rsidRDefault="00D86849" w:rsidP="00651CEC">
            <w:pPr>
              <w:jc w:val="center"/>
              <w:rPr>
                <w:rFonts w:eastAsia="Times New Roman"/>
              </w:rPr>
            </w:pPr>
            <w:r>
              <w:rPr>
                <w:rFonts w:eastAsia="Times New Roman"/>
              </w:rPr>
              <w:t>20</w:t>
            </w:r>
          </w:p>
        </w:tc>
      </w:tr>
      <w:tr w:rsidR="001A07F4" w14:paraId="18F4D6B1" w14:textId="77777777" w:rsidTr="001A07F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834" w:type="dxa"/>
            <w:hideMark/>
          </w:tcPr>
          <w:p w14:paraId="09A22E96" w14:textId="77777777" w:rsidR="00D86849" w:rsidRDefault="00D86849" w:rsidP="003E5C46">
            <w:pPr>
              <w:rPr>
                <w:rFonts w:eastAsia="Times New Roman"/>
              </w:rPr>
            </w:pPr>
            <w:r>
              <w:rPr>
                <w:rFonts w:eastAsia="Times New Roman"/>
              </w:rPr>
              <w:t xml:space="preserve">Take-away </w:t>
            </w:r>
          </w:p>
        </w:tc>
        <w:tc>
          <w:tcPr>
            <w:tcW w:w="1561" w:type="dxa"/>
            <w:hideMark/>
          </w:tcPr>
          <w:p w14:paraId="2DE1E3AB" w14:textId="77777777" w:rsidR="00D86849" w:rsidRDefault="00D86849" w:rsidP="00651CEC">
            <w:pPr>
              <w:jc w:val="center"/>
              <w:rPr>
                <w:rFonts w:eastAsia="Times New Roman"/>
              </w:rPr>
            </w:pPr>
            <w:r>
              <w:rPr>
                <w:rFonts w:eastAsia="Times New Roman"/>
              </w:rPr>
              <w:t>3</w:t>
            </w:r>
          </w:p>
        </w:tc>
        <w:tc>
          <w:tcPr>
            <w:tcW w:w="2556" w:type="dxa"/>
            <w:hideMark/>
          </w:tcPr>
          <w:p w14:paraId="4DE7F348" w14:textId="77777777" w:rsidR="00D86849" w:rsidRDefault="00D86849" w:rsidP="00651CEC">
            <w:pPr>
              <w:jc w:val="center"/>
              <w:rPr>
                <w:rFonts w:eastAsia="Times New Roman"/>
              </w:rPr>
            </w:pPr>
            <w:r>
              <w:rPr>
                <w:rFonts w:eastAsia="Times New Roman"/>
              </w:rPr>
              <w:t>6</w:t>
            </w:r>
          </w:p>
        </w:tc>
        <w:tc>
          <w:tcPr>
            <w:tcW w:w="0" w:type="auto"/>
            <w:hideMark/>
          </w:tcPr>
          <w:p w14:paraId="566CFB07" w14:textId="77777777" w:rsidR="00D86849" w:rsidRDefault="00D86849" w:rsidP="00651CEC">
            <w:pPr>
              <w:jc w:val="center"/>
              <w:rPr>
                <w:rFonts w:eastAsia="Times New Roman"/>
              </w:rPr>
            </w:pPr>
            <w:r>
              <w:rPr>
                <w:rFonts w:eastAsia="Times New Roman"/>
              </w:rPr>
              <w:t>13</w:t>
            </w:r>
          </w:p>
        </w:tc>
        <w:tc>
          <w:tcPr>
            <w:tcW w:w="0" w:type="auto"/>
            <w:hideMark/>
          </w:tcPr>
          <w:p w14:paraId="2DE72EA2" w14:textId="77777777" w:rsidR="00D86849" w:rsidRDefault="00D86849" w:rsidP="00651CEC">
            <w:pPr>
              <w:jc w:val="center"/>
              <w:rPr>
                <w:rFonts w:eastAsia="Times New Roman"/>
              </w:rPr>
            </w:pPr>
            <w:r>
              <w:rPr>
                <w:rFonts w:eastAsia="Times New Roman"/>
              </w:rPr>
              <w:t>11</w:t>
            </w:r>
          </w:p>
        </w:tc>
      </w:tr>
      <w:tr w:rsidR="00D86849" w14:paraId="2020CF88" w14:textId="77777777" w:rsidTr="001A07F4">
        <w:tblPrEx>
          <w:tblCellMar>
            <w:top w:w="0" w:type="dxa"/>
            <w:left w:w="108" w:type="dxa"/>
            <w:bottom w:w="0" w:type="dxa"/>
            <w:right w:w="108" w:type="dxa"/>
          </w:tblCellMar>
        </w:tblPrEx>
        <w:tc>
          <w:tcPr>
            <w:tcW w:w="2834" w:type="dxa"/>
            <w:hideMark/>
          </w:tcPr>
          <w:p w14:paraId="03DD15FA" w14:textId="77777777" w:rsidR="00D86849" w:rsidRDefault="00D86849" w:rsidP="003E5C46">
            <w:pPr>
              <w:rPr>
                <w:rFonts w:eastAsia="Times New Roman"/>
              </w:rPr>
            </w:pPr>
            <w:r>
              <w:rPr>
                <w:rFonts w:eastAsia="Times New Roman"/>
              </w:rPr>
              <w:t xml:space="preserve">Primary produce </w:t>
            </w:r>
          </w:p>
        </w:tc>
        <w:tc>
          <w:tcPr>
            <w:tcW w:w="1561" w:type="dxa"/>
            <w:hideMark/>
          </w:tcPr>
          <w:p w14:paraId="53A0CAD8" w14:textId="77777777" w:rsidR="00D86849" w:rsidRDefault="00D86849" w:rsidP="00651CEC">
            <w:pPr>
              <w:jc w:val="center"/>
              <w:rPr>
                <w:rFonts w:eastAsia="Times New Roman"/>
              </w:rPr>
            </w:pPr>
            <w:r>
              <w:rPr>
                <w:rFonts w:eastAsia="Times New Roman"/>
              </w:rPr>
              <w:t>2</w:t>
            </w:r>
          </w:p>
        </w:tc>
        <w:tc>
          <w:tcPr>
            <w:tcW w:w="2556" w:type="dxa"/>
            <w:hideMark/>
          </w:tcPr>
          <w:p w14:paraId="5A92B50E" w14:textId="77777777" w:rsidR="00D86849" w:rsidRDefault="00D86849" w:rsidP="00651CEC">
            <w:pPr>
              <w:jc w:val="center"/>
              <w:rPr>
                <w:rFonts w:eastAsia="Times New Roman"/>
              </w:rPr>
            </w:pPr>
            <w:r>
              <w:rPr>
                <w:rFonts w:eastAsia="Times New Roman"/>
              </w:rPr>
              <w:t>4</w:t>
            </w:r>
          </w:p>
        </w:tc>
        <w:tc>
          <w:tcPr>
            <w:tcW w:w="0" w:type="auto"/>
            <w:hideMark/>
          </w:tcPr>
          <w:p w14:paraId="4938CC34" w14:textId="77777777" w:rsidR="00D86849" w:rsidRDefault="00D86849" w:rsidP="00651CEC">
            <w:pPr>
              <w:jc w:val="center"/>
              <w:rPr>
                <w:rFonts w:eastAsia="Times New Roman"/>
              </w:rPr>
            </w:pPr>
            <w:r>
              <w:rPr>
                <w:rFonts w:eastAsia="Times New Roman"/>
              </w:rPr>
              <w:t>6</w:t>
            </w:r>
          </w:p>
        </w:tc>
        <w:tc>
          <w:tcPr>
            <w:tcW w:w="0" w:type="auto"/>
            <w:hideMark/>
          </w:tcPr>
          <w:p w14:paraId="22FEB2DF" w14:textId="77777777" w:rsidR="00D86849" w:rsidRDefault="00D86849" w:rsidP="00651CEC">
            <w:pPr>
              <w:jc w:val="center"/>
              <w:rPr>
                <w:rFonts w:eastAsia="Times New Roman"/>
              </w:rPr>
            </w:pPr>
            <w:r>
              <w:rPr>
                <w:rFonts w:eastAsia="Times New Roman"/>
              </w:rPr>
              <w:t>0</w:t>
            </w:r>
          </w:p>
        </w:tc>
      </w:tr>
      <w:tr w:rsidR="001A07F4" w14:paraId="687BBAF8" w14:textId="77777777" w:rsidTr="001A07F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834" w:type="dxa"/>
            <w:hideMark/>
          </w:tcPr>
          <w:p w14:paraId="25C668ED" w14:textId="77777777" w:rsidR="00D86849" w:rsidRDefault="00D86849" w:rsidP="003E5C46">
            <w:pPr>
              <w:rPr>
                <w:rFonts w:eastAsia="Times New Roman"/>
              </w:rPr>
            </w:pPr>
            <w:r>
              <w:rPr>
                <w:rFonts w:eastAsia="Times New Roman"/>
              </w:rPr>
              <w:t xml:space="preserve">Aged care </w:t>
            </w:r>
          </w:p>
        </w:tc>
        <w:tc>
          <w:tcPr>
            <w:tcW w:w="1561" w:type="dxa"/>
            <w:hideMark/>
          </w:tcPr>
          <w:p w14:paraId="47B421BE" w14:textId="77777777" w:rsidR="00D86849" w:rsidRDefault="00D86849" w:rsidP="00651CEC">
            <w:pPr>
              <w:jc w:val="center"/>
              <w:rPr>
                <w:rFonts w:eastAsia="Times New Roman"/>
              </w:rPr>
            </w:pPr>
            <w:r>
              <w:rPr>
                <w:rFonts w:eastAsia="Times New Roman"/>
              </w:rPr>
              <w:t>2</w:t>
            </w:r>
          </w:p>
        </w:tc>
        <w:tc>
          <w:tcPr>
            <w:tcW w:w="2556" w:type="dxa"/>
            <w:hideMark/>
          </w:tcPr>
          <w:p w14:paraId="647F411A" w14:textId="77777777" w:rsidR="00D86849" w:rsidRDefault="00D86849" w:rsidP="00651CEC">
            <w:pPr>
              <w:jc w:val="center"/>
              <w:rPr>
                <w:rFonts w:eastAsia="Times New Roman"/>
              </w:rPr>
            </w:pPr>
            <w:r>
              <w:rPr>
                <w:rFonts w:eastAsia="Times New Roman"/>
              </w:rPr>
              <w:t>4</w:t>
            </w:r>
          </w:p>
        </w:tc>
        <w:tc>
          <w:tcPr>
            <w:tcW w:w="0" w:type="auto"/>
            <w:hideMark/>
          </w:tcPr>
          <w:p w14:paraId="00F15C70" w14:textId="77777777" w:rsidR="00D86849" w:rsidRDefault="00D86849" w:rsidP="00651CEC">
            <w:pPr>
              <w:jc w:val="center"/>
              <w:rPr>
                <w:rFonts w:eastAsia="Times New Roman"/>
              </w:rPr>
            </w:pPr>
            <w:r>
              <w:rPr>
                <w:rFonts w:eastAsia="Times New Roman"/>
              </w:rPr>
              <w:t>47</w:t>
            </w:r>
          </w:p>
        </w:tc>
        <w:tc>
          <w:tcPr>
            <w:tcW w:w="0" w:type="auto"/>
            <w:hideMark/>
          </w:tcPr>
          <w:p w14:paraId="4673EDEF" w14:textId="77777777" w:rsidR="00D86849" w:rsidRDefault="00D86849" w:rsidP="00651CEC">
            <w:pPr>
              <w:jc w:val="center"/>
              <w:rPr>
                <w:rFonts w:eastAsia="Times New Roman"/>
              </w:rPr>
            </w:pPr>
            <w:r>
              <w:rPr>
                <w:rFonts w:eastAsia="Times New Roman"/>
              </w:rPr>
              <w:t>30</w:t>
            </w:r>
          </w:p>
        </w:tc>
      </w:tr>
      <w:tr w:rsidR="00D86849" w14:paraId="1484CF19" w14:textId="77777777" w:rsidTr="001A07F4">
        <w:tblPrEx>
          <w:tblCellMar>
            <w:top w:w="0" w:type="dxa"/>
            <w:left w:w="108" w:type="dxa"/>
            <w:bottom w:w="0" w:type="dxa"/>
            <w:right w:w="108" w:type="dxa"/>
          </w:tblCellMar>
        </w:tblPrEx>
        <w:tc>
          <w:tcPr>
            <w:tcW w:w="2834" w:type="dxa"/>
            <w:hideMark/>
          </w:tcPr>
          <w:p w14:paraId="6DC0BCE5" w14:textId="77777777" w:rsidR="00D86849" w:rsidRDefault="00D86849" w:rsidP="003E5C46">
            <w:pPr>
              <w:rPr>
                <w:rFonts w:eastAsia="Times New Roman"/>
              </w:rPr>
            </w:pPr>
            <w:r>
              <w:rPr>
                <w:rFonts w:eastAsia="Times New Roman"/>
              </w:rPr>
              <w:t xml:space="preserve">Grocery store/delicatessen </w:t>
            </w:r>
          </w:p>
        </w:tc>
        <w:tc>
          <w:tcPr>
            <w:tcW w:w="1561" w:type="dxa"/>
            <w:hideMark/>
          </w:tcPr>
          <w:p w14:paraId="161B8040" w14:textId="77777777" w:rsidR="00D86849" w:rsidRDefault="00D86849" w:rsidP="00651CEC">
            <w:pPr>
              <w:jc w:val="center"/>
              <w:rPr>
                <w:rFonts w:eastAsia="Times New Roman"/>
              </w:rPr>
            </w:pPr>
            <w:r>
              <w:rPr>
                <w:rFonts w:eastAsia="Times New Roman"/>
              </w:rPr>
              <w:t>2</w:t>
            </w:r>
          </w:p>
        </w:tc>
        <w:tc>
          <w:tcPr>
            <w:tcW w:w="2556" w:type="dxa"/>
            <w:hideMark/>
          </w:tcPr>
          <w:p w14:paraId="3813CFD2" w14:textId="77777777" w:rsidR="00D86849" w:rsidRDefault="00D86849" w:rsidP="00651CEC">
            <w:pPr>
              <w:jc w:val="center"/>
              <w:rPr>
                <w:rFonts w:eastAsia="Times New Roman"/>
              </w:rPr>
            </w:pPr>
            <w:r>
              <w:rPr>
                <w:rFonts w:eastAsia="Times New Roman"/>
              </w:rPr>
              <w:t>4</w:t>
            </w:r>
          </w:p>
        </w:tc>
        <w:tc>
          <w:tcPr>
            <w:tcW w:w="0" w:type="auto"/>
            <w:hideMark/>
          </w:tcPr>
          <w:p w14:paraId="6B188A72" w14:textId="77777777" w:rsidR="00D86849" w:rsidRDefault="00D86849" w:rsidP="00651CEC">
            <w:pPr>
              <w:jc w:val="center"/>
              <w:rPr>
                <w:rFonts w:eastAsia="Times New Roman"/>
              </w:rPr>
            </w:pPr>
            <w:r>
              <w:rPr>
                <w:rFonts w:eastAsia="Times New Roman"/>
              </w:rPr>
              <w:t>14</w:t>
            </w:r>
          </w:p>
        </w:tc>
        <w:tc>
          <w:tcPr>
            <w:tcW w:w="0" w:type="auto"/>
            <w:hideMark/>
          </w:tcPr>
          <w:p w14:paraId="27842B7B" w14:textId="77777777" w:rsidR="00D86849" w:rsidRDefault="00D86849" w:rsidP="00651CEC">
            <w:pPr>
              <w:jc w:val="center"/>
              <w:rPr>
                <w:rFonts w:eastAsia="Times New Roman"/>
              </w:rPr>
            </w:pPr>
            <w:r>
              <w:rPr>
                <w:rFonts w:eastAsia="Times New Roman"/>
              </w:rPr>
              <w:t>0</w:t>
            </w:r>
          </w:p>
        </w:tc>
      </w:tr>
      <w:tr w:rsidR="001A07F4" w14:paraId="59AB85A1" w14:textId="77777777" w:rsidTr="001A07F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834" w:type="dxa"/>
            <w:hideMark/>
          </w:tcPr>
          <w:p w14:paraId="4609BB83" w14:textId="77777777" w:rsidR="00D86849" w:rsidRDefault="00D86849" w:rsidP="003E5C46">
            <w:pPr>
              <w:rPr>
                <w:rFonts w:eastAsia="Times New Roman"/>
              </w:rPr>
            </w:pPr>
            <w:r>
              <w:rPr>
                <w:rFonts w:eastAsia="Times New Roman"/>
              </w:rPr>
              <w:t xml:space="preserve">Other </w:t>
            </w:r>
          </w:p>
        </w:tc>
        <w:tc>
          <w:tcPr>
            <w:tcW w:w="1561" w:type="dxa"/>
            <w:hideMark/>
          </w:tcPr>
          <w:p w14:paraId="7E6B6ABA" w14:textId="77777777" w:rsidR="00D86849" w:rsidRDefault="00D86849" w:rsidP="00651CEC">
            <w:pPr>
              <w:jc w:val="center"/>
              <w:rPr>
                <w:rFonts w:eastAsia="Times New Roman"/>
              </w:rPr>
            </w:pPr>
            <w:r>
              <w:rPr>
                <w:rFonts w:eastAsia="Times New Roman"/>
              </w:rPr>
              <w:t>1</w:t>
            </w:r>
          </w:p>
        </w:tc>
        <w:tc>
          <w:tcPr>
            <w:tcW w:w="2556" w:type="dxa"/>
            <w:hideMark/>
          </w:tcPr>
          <w:p w14:paraId="79EA4F1D" w14:textId="77777777" w:rsidR="00D86849" w:rsidRDefault="00D86849" w:rsidP="00651CEC">
            <w:pPr>
              <w:jc w:val="center"/>
              <w:rPr>
                <w:rFonts w:eastAsia="Times New Roman"/>
              </w:rPr>
            </w:pPr>
            <w:r>
              <w:rPr>
                <w:rFonts w:eastAsia="Times New Roman"/>
              </w:rPr>
              <w:t>2</w:t>
            </w:r>
          </w:p>
        </w:tc>
        <w:tc>
          <w:tcPr>
            <w:tcW w:w="0" w:type="auto"/>
            <w:hideMark/>
          </w:tcPr>
          <w:p w14:paraId="2CE9FAF4" w14:textId="77777777" w:rsidR="00D86849" w:rsidRDefault="00D86849" w:rsidP="00651CEC">
            <w:pPr>
              <w:jc w:val="center"/>
              <w:rPr>
                <w:rFonts w:eastAsia="Times New Roman"/>
              </w:rPr>
            </w:pPr>
            <w:r>
              <w:rPr>
                <w:rFonts w:eastAsia="Times New Roman"/>
              </w:rPr>
              <w:t>63</w:t>
            </w:r>
          </w:p>
        </w:tc>
        <w:tc>
          <w:tcPr>
            <w:tcW w:w="0" w:type="auto"/>
            <w:hideMark/>
          </w:tcPr>
          <w:p w14:paraId="274D4061" w14:textId="77777777" w:rsidR="00D86849" w:rsidRDefault="00D86849" w:rsidP="00651CEC">
            <w:pPr>
              <w:jc w:val="center"/>
              <w:rPr>
                <w:rFonts w:eastAsia="Times New Roman"/>
              </w:rPr>
            </w:pPr>
            <w:r>
              <w:rPr>
                <w:rFonts w:eastAsia="Times New Roman"/>
              </w:rPr>
              <w:t>20</w:t>
            </w:r>
          </w:p>
        </w:tc>
      </w:tr>
      <w:tr w:rsidR="00D86849" w14:paraId="18A4F83E" w14:textId="77777777" w:rsidTr="001A07F4">
        <w:tblPrEx>
          <w:tblCellMar>
            <w:top w:w="0" w:type="dxa"/>
            <w:left w:w="108" w:type="dxa"/>
            <w:bottom w:w="0" w:type="dxa"/>
            <w:right w:w="108" w:type="dxa"/>
          </w:tblCellMar>
        </w:tblPrEx>
        <w:tc>
          <w:tcPr>
            <w:tcW w:w="2834" w:type="dxa"/>
            <w:hideMark/>
          </w:tcPr>
          <w:p w14:paraId="24325AC4" w14:textId="77777777" w:rsidR="00D86849" w:rsidRDefault="00D86849" w:rsidP="003E5C46">
            <w:pPr>
              <w:rPr>
                <w:rFonts w:eastAsia="Times New Roman"/>
              </w:rPr>
            </w:pPr>
            <w:r>
              <w:rPr>
                <w:rFonts w:eastAsia="Times New Roman"/>
              </w:rPr>
              <w:t xml:space="preserve">Bakery </w:t>
            </w:r>
          </w:p>
        </w:tc>
        <w:tc>
          <w:tcPr>
            <w:tcW w:w="1561" w:type="dxa"/>
            <w:hideMark/>
          </w:tcPr>
          <w:p w14:paraId="3AD0CC8C" w14:textId="77777777" w:rsidR="00D86849" w:rsidRDefault="00D86849" w:rsidP="00651CEC">
            <w:pPr>
              <w:jc w:val="center"/>
              <w:rPr>
                <w:rFonts w:eastAsia="Times New Roman"/>
              </w:rPr>
            </w:pPr>
            <w:r>
              <w:rPr>
                <w:rFonts w:eastAsia="Times New Roman"/>
              </w:rPr>
              <w:t>1</w:t>
            </w:r>
          </w:p>
        </w:tc>
        <w:tc>
          <w:tcPr>
            <w:tcW w:w="2556" w:type="dxa"/>
            <w:hideMark/>
          </w:tcPr>
          <w:p w14:paraId="7743EB4D" w14:textId="77777777" w:rsidR="00D86849" w:rsidRDefault="00D86849" w:rsidP="00651CEC">
            <w:pPr>
              <w:jc w:val="center"/>
              <w:rPr>
                <w:rFonts w:eastAsia="Times New Roman"/>
              </w:rPr>
            </w:pPr>
            <w:r>
              <w:rPr>
                <w:rFonts w:eastAsia="Times New Roman"/>
              </w:rPr>
              <w:t>2</w:t>
            </w:r>
          </w:p>
        </w:tc>
        <w:tc>
          <w:tcPr>
            <w:tcW w:w="0" w:type="auto"/>
            <w:hideMark/>
          </w:tcPr>
          <w:p w14:paraId="03A6DE04" w14:textId="77777777" w:rsidR="00D86849" w:rsidRDefault="00D86849" w:rsidP="00651CEC">
            <w:pPr>
              <w:jc w:val="center"/>
              <w:rPr>
                <w:rFonts w:eastAsia="Times New Roman"/>
              </w:rPr>
            </w:pPr>
            <w:r>
              <w:rPr>
                <w:rFonts w:eastAsia="Times New Roman"/>
              </w:rPr>
              <w:t>12</w:t>
            </w:r>
          </w:p>
        </w:tc>
        <w:tc>
          <w:tcPr>
            <w:tcW w:w="0" w:type="auto"/>
            <w:hideMark/>
          </w:tcPr>
          <w:p w14:paraId="339FE871" w14:textId="77777777" w:rsidR="00D86849" w:rsidRDefault="00D86849" w:rsidP="00651CEC">
            <w:pPr>
              <w:jc w:val="center"/>
              <w:rPr>
                <w:rFonts w:eastAsia="Times New Roman"/>
              </w:rPr>
            </w:pPr>
            <w:r>
              <w:rPr>
                <w:rFonts w:eastAsia="Times New Roman"/>
              </w:rPr>
              <w:t>12</w:t>
            </w:r>
          </w:p>
        </w:tc>
      </w:tr>
      <w:tr w:rsidR="001A07F4" w14:paraId="7A73FBB1" w14:textId="77777777" w:rsidTr="001A07F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834" w:type="dxa"/>
            <w:hideMark/>
          </w:tcPr>
          <w:p w14:paraId="0BD4170D" w14:textId="77777777" w:rsidR="00D86849" w:rsidRDefault="00D86849" w:rsidP="003E5C46">
            <w:pPr>
              <w:rPr>
                <w:rFonts w:eastAsia="Times New Roman"/>
              </w:rPr>
            </w:pPr>
            <w:r>
              <w:rPr>
                <w:rFonts w:eastAsia="Times New Roman"/>
              </w:rPr>
              <w:t xml:space="preserve">Community </w:t>
            </w:r>
          </w:p>
        </w:tc>
        <w:tc>
          <w:tcPr>
            <w:tcW w:w="1561" w:type="dxa"/>
            <w:hideMark/>
          </w:tcPr>
          <w:p w14:paraId="62850DDC" w14:textId="77777777" w:rsidR="00D86849" w:rsidRDefault="00D86849" w:rsidP="00651CEC">
            <w:pPr>
              <w:jc w:val="center"/>
              <w:rPr>
                <w:rFonts w:eastAsia="Times New Roman"/>
              </w:rPr>
            </w:pPr>
            <w:r>
              <w:rPr>
                <w:rFonts w:eastAsia="Times New Roman"/>
              </w:rPr>
              <w:t>1</w:t>
            </w:r>
          </w:p>
        </w:tc>
        <w:tc>
          <w:tcPr>
            <w:tcW w:w="2556" w:type="dxa"/>
            <w:hideMark/>
          </w:tcPr>
          <w:p w14:paraId="25719D58" w14:textId="77777777" w:rsidR="00D86849" w:rsidRDefault="00D86849" w:rsidP="00651CEC">
            <w:pPr>
              <w:jc w:val="center"/>
              <w:rPr>
                <w:rFonts w:eastAsia="Times New Roman"/>
              </w:rPr>
            </w:pPr>
            <w:r>
              <w:rPr>
                <w:rFonts w:eastAsia="Times New Roman"/>
              </w:rPr>
              <w:t>2</w:t>
            </w:r>
          </w:p>
        </w:tc>
        <w:tc>
          <w:tcPr>
            <w:tcW w:w="0" w:type="auto"/>
            <w:hideMark/>
          </w:tcPr>
          <w:p w14:paraId="12AE0C71" w14:textId="77777777" w:rsidR="00D86849" w:rsidRDefault="00D86849" w:rsidP="00651CEC">
            <w:pPr>
              <w:jc w:val="center"/>
              <w:rPr>
                <w:rFonts w:eastAsia="Times New Roman"/>
              </w:rPr>
            </w:pPr>
            <w:r>
              <w:rPr>
                <w:rFonts w:eastAsia="Times New Roman"/>
              </w:rPr>
              <w:t>4</w:t>
            </w:r>
          </w:p>
        </w:tc>
        <w:tc>
          <w:tcPr>
            <w:tcW w:w="0" w:type="auto"/>
            <w:hideMark/>
          </w:tcPr>
          <w:p w14:paraId="3A200BDD" w14:textId="77777777" w:rsidR="00D86849" w:rsidRDefault="00D86849" w:rsidP="00651CEC">
            <w:pPr>
              <w:jc w:val="center"/>
              <w:rPr>
                <w:rFonts w:eastAsia="Times New Roman"/>
              </w:rPr>
            </w:pPr>
            <w:r>
              <w:rPr>
                <w:rFonts w:eastAsia="Times New Roman"/>
              </w:rPr>
              <w:t>4</w:t>
            </w:r>
          </w:p>
        </w:tc>
      </w:tr>
      <w:tr w:rsidR="00D86849" w14:paraId="1822CB2A" w14:textId="77777777" w:rsidTr="001A07F4">
        <w:tblPrEx>
          <w:tblCellMar>
            <w:top w:w="0" w:type="dxa"/>
            <w:left w:w="108" w:type="dxa"/>
            <w:bottom w:w="0" w:type="dxa"/>
            <w:right w:w="108" w:type="dxa"/>
          </w:tblCellMar>
        </w:tblPrEx>
        <w:tc>
          <w:tcPr>
            <w:tcW w:w="2834" w:type="dxa"/>
            <w:hideMark/>
          </w:tcPr>
          <w:p w14:paraId="4E8BB068" w14:textId="77777777" w:rsidR="00D86849" w:rsidRDefault="00D86849" w:rsidP="003E5C46">
            <w:pPr>
              <w:rPr>
                <w:rFonts w:eastAsia="Times New Roman"/>
              </w:rPr>
            </w:pPr>
            <w:r>
              <w:rPr>
                <w:rFonts w:eastAsia="Times New Roman"/>
              </w:rPr>
              <w:t xml:space="preserve">Fair/festival/mobile service </w:t>
            </w:r>
          </w:p>
        </w:tc>
        <w:tc>
          <w:tcPr>
            <w:tcW w:w="1561" w:type="dxa"/>
            <w:hideMark/>
          </w:tcPr>
          <w:p w14:paraId="5FFB7067" w14:textId="77777777" w:rsidR="00D86849" w:rsidRDefault="00D86849" w:rsidP="00651CEC">
            <w:pPr>
              <w:jc w:val="center"/>
              <w:rPr>
                <w:rFonts w:eastAsia="Times New Roman"/>
              </w:rPr>
            </w:pPr>
            <w:r>
              <w:rPr>
                <w:rFonts w:eastAsia="Times New Roman"/>
              </w:rPr>
              <w:t>1</w:t>
            </w:r>
          </w:p>
        </w:tc>
        <w:tc>
          <w:tcPr>
            <w:tcW w:w="2556" w:type="dxa"/>
            <w:hideMark/>
          </w:tcPr>
          <w:p w14:paraId="4C140B77" w14:textId="77777777" w:rsidR="00D86849" w:rsidRDefault="00D86849" w:rsidP="00651CEC">
            <w:pPr>
              <w:jc w:val="center"/>
              <w:rPr>
                <w:rFonts w:eastAsia="Times New Roman"/>
              </w:rPr>
            </w:pPr>
            <w:r>
              <w:rPr>
                <w:rFonts w:eastAsia="Times New Roman"/>
              </w:rPr>
              <w:t>2</w:t>
            </w:r>
          </w:p>
        </w:tc>
        <w:tc>
          <w:tcPr>
            <w:tcW w:w="0" w:type="auto"/>
            <w:hideMark/>
          </w:tcPr>
          <w:p w14:paraId="3808AB39" w14:textId="77777777" w:rsidR="00D86849" w:rsidRDefault="00D86849" w:rsidP="00651CEC">
            <w:pPr>
              <w:jc w:val="center"/>
              <w:rPr>
                <w:rFonts w:eastAsia="Times New Roman"/>
              </w:rPr>
            </w:pPr>
            <w:r>
              <w:rPr>
                <w:rFonts w:eastAsia="Times New Roman"/>
              </w:rPr>
              <w:t>7</w:t>
            </w:r>
          </w:p>
        </w:tc>
        <w:tc>
          <w:tcPr>
            <w:tcW w:w="0" w:type="auto"/>
            <w:hideMark/>
          </w:tcPr>
          <w:p w14:paraId="3F9D7F20" w14:textId="77777777" w:rsidR="00D86849" w:rsidRDefault="00D86849" w:rsidP="00651CEC">
            <w:pPr>
              <w:jc w:val="center"/>
              <w:rPr>
                <w:rFonts w:eastAsia="Times New Roman"/>
              </w:rPr>
            </w:pPr>
            <w:r>
              <w:rPr>
                <w:rFonts w:eastAsia="Times New Roman"/>
              </w:rPr>
              <w:t>0</w:t>
            </w:r>
          </w:p>
        </w:tc>
      </w:tr>
      <w:tr w:rsidR="001A07F4" w14:paraId="12D7516E" w14:textId="77777777" w:rsidTr="001A07F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834" w:type="dxa"/>
            <w:shd w:val="clear" w:color="auto" w:fill="FDE9D9" w:themeFill="accent6" w:themeFillTint="33"/>
            <w:hideMark/>
          </w:tcPr>
          <w:p w14:paraId="09D8CA40" w14:textId="77777777" w:rsidR="00D86849" w:rsidRDefault="00D86849" w:rsidP="003E5C46">
            <w:pPr>
              <w:rPr>
                <w:rFonts w:eastAsia="Times New Roman"/>
              </w:rPr>
            </w:pPr>
            <w:r>
              <w:rPr>
                <w:rFonts w:eastAsia="Times New Roman"/>
              </w:rPr>
              <w:t xml:space="preserve">Total </w:t>
            </w:r>
          </w:p>
        </w:tc>
        <w:tc>
          <w:tcPr>
            <w:tcW w:w="1561" w:type="dxa"/>
            <w:shd w:val="clear" w:color="auto" w:fill="FDE9D9" w:themeFill="accent6" w:themeFillTint="33"/>
            <w:hideMark/>
          </w:tcPr>
          <w:p w14:paraId="5CD3B15F" w14:textId="77777777" w:rsidR="00D86849" w:rsidRDefault="00D86849" w:rsidP="00651CEC">
            <w:pPr>
              <w:jc w:val="center"/>
              <w:rPr>
                <w:rFonts w:eastAsia="Times New Roman"/>
              </w:rPr>
            </w:pPr>
            <w:r>
              <w:rPr>
                <w:rFonts w:eastAsia="Times New Roman"/>
              </w:rPr>
              <w:t>47</w:t>
            </w:r>
          </w:p>
        </w:tc>
        <w:tc>
          <w:tcPr>
            <w:tcW w:w="2556" w:type="dxa"/>
            <w:shd w:val="clear" w:color="auto" w:fill="FDE9D9" w:themeFill="accent6" w:themeFillTint="33"/>
            <w:hideMark/>
          </w:tcPr>
          <w:p w14:paraId="40486539" w14:textId="77777777" w:rsidR="00D86849" w:rsidRDefault="00D86849" w:rsidP="00651CEC">
            <w:pPr>
              <w:jc w:val="center"/>
              <w:rPr>
                <w:rFonts w:eastAsia="Times New Roman"/>
              </w:rPr>
            </w:pPr>
            <w:r>
              <w:rPr>
                <w:rFonts w:eastAsia="Times New Roman"/>
              </w:rPr>
              <w:t>100</w:t>
            </w:r>
          </w:p>
        </w:tc>
        <w:tc>
          <w:tcPr>
            <w:tcW w:w="0" w:type="auto"/>
            <w:shd w:val="clear" w:color="auto" w:fill="FDE9D9" w:themeFill="accent6" w:themeFillTint="33"/>
            <w:hideMark/>
          </w:tcPr>
          <w:p w14:paraId="34602223" w14:textId="77777777" w:rsidR="00D86849" w:rsidRDefault="00D86849" w:rsidP="00651CEC">
            <w:pPr>
              <w:jc w:val="center"/>
              <w:rPr>
                <w:rFonts w:eastAsia="Times New Roman"/>
              </w:rPr>
            </w:pPr>
            <w:r>
              <w:rPr>
                <w:rFonts w:eastAsia="Times New Roman"/>
              </w:rPr>
              <w:t>586</w:t>
            </w:r>
          </w:p>
        </w:tc>
        <w:tc>
          <w:tcPr>
            <w:tcW w:w="0" w:type="auto"/>
            <w:shd w:val="clear" w:color="auto" w:fill="FDE9D9" w:themeFill="accent6" w:themeFillTint="33"/>
            <w:hideMark/>
          </w:tcPr>
          <w:p w14:paraId="670A57CD" w14:textId="77777777" w:rsidR="00D86849" w:rsidRDefault="00D86849" w:rsidP="00651CEC">
            <w:pPr>
              <w:jc w:val="center"/>
              <w:rPr>
                <w:rFonts w:eastAsia="Times New Roman"/>
              </w:rPr>
            </w:pPr>
            <w:r>
              <w:rPr>
                <w:rFonts w:eastAsia="Times New Roman"/>
              </w:rPr>
              <w:t>150</w:t>
            </w:r>
          </w:p>
        </w:tc>
      </w:tr>
    </w:tbl>
    <w:p w14:paraId="695BA966" w14:textId="77777777" w:rsidR="00D86849" w:rsidRPr="002537EF" w:rsidRDefault="002537EF" w:rsidP="002537EF">
      <w:pPr>
        <w:pStyle w:val="CDIfootnotes"/>
        <w:rPr>
          <w:rFonts w:eastAsia="Times New Roman"/>
          <w:lang w:val="en-GB"/>
        </w:rPr>
      </w:pPr>
      <w:r w:rsidRPr="00EE3425">
        <w:rPr>
          <w:rStyle w:val="Emphasis"/>
          <w:rFonts w:eastAsia="Times New Roman"/>
          <w:b w:val="0"/>
          <w:vertAlign w:val="superscript"/>
          <w:lang w:val="en-GB"/>
        </w:rPr>
        <w:t>*</w:t>
      </w:r>
      <w:r>
        <w:rPr>
          <w:rFonts w:eastAsia="Times New Roman"/>
          <w:lang w:val="en-GB"/>
        </w:rPr>
        <w:t xml:space="preserve"> May not add up to 100% due to rounding. </w:t>
      </w:r>
    </w:p>
    <w:p w14:paraId="7C7E8FFC" w14:textId="77777777" w:rsidR="006446BA" w:rsidRDefault="002A0915" w:rsidP="002A0915">
      <w:pPr>
        <w:rPr>
          <w:rFonts w:eastAsia="Times New Roman"/>
        </w:rPr>
      </w:pPr>
      <w:r>
        <w:rPr>
          <w:rFonts w:eastAsia="Times New Roman"/>
        </w:rPr>
        <w:t>To investigate these outbreaks, sites conducted 4 case control studies, 4 cohort studies and collected descriptive case series for 21 outbreaks. For 18 outbreaks, no individual patient data were collected. The evidence used to implicate food vehicles included analytical evidence in 6 outbreaks, both analytical and microbiological evidence in one outbreak, descriptive and microbiological evidence in one outbreak and descriptive evidence in 39 outbreaks.</w:t>
      </w:r>
    </w:p>
    <w:p w14:paraId="1E669FE6" w14:textId="77777777" w:rsidR="002A0915" w:rsidRDefault="002A0915" w:rsidP="002A0915">
      <w:pPr>
        <w:rPr>
          <w:rFonts w:eastAsia="Times New Roman"/>
        </w:rPr>
      </w:pPr>
      <w:r>
        <w:rPr>
          <w:rFonts w:eastAsia="Times New Roman"/>
        </w:rPr>
        <w:lastRenderedPageBreak/>
        <w:t>The following jurisdictional summaries describe key outbreaks and public health actions that occurred during the</w:t>
      </w:r>
      <w:r w:rsidR="003C16F9">
        <w:rPr>
          <w:rFonts w:eastAsia="Times New Roman"/>
        </w:rPr>
        <w:t> </w:t>
      </w:r>
      <w:r>
        <w:rPr>
          <w:rFonts w:eastAsia="Times New Roman"/>
        </w:rPr>
        <w:t xml:space="preserve">quarter. </w:t>
      </w:r>
    </w:p>
    <w:p w14:paraId="6210FD04" w14:textId="77777777" w:rsidR="002A0915" w:rsidRDefault="002A0915">
      <w:pPr>
        <w:pStyle w:val="Heading2"/>
        <w:rPr>
          <w:rFonts w:eastAsia="Times New Roman"/>
        </w:rPr>
      </w:pPr>
      <w:r>
        <w:rPr>
          <w:rFonts w:eastAsia="Times New Roman"/>
        </w:rPr>
        <w:t>Australian Capital Territory</w:t>
      </w:r>
    </w:p>
    <w:p w14:paraId="40C760B7" w14:textId="77777777" w:rsidR="002A0915" w:rsidRDefault="002A0915" w:rsidP="002A0915">
      <w:pPr>
        <w:rPr>
          <w:rFonts w:eastAsia="Times New Roman"/>
        </w:rPr>
      </w:pPr>
      <w:r>
        <w:rPr>
          <w:rFonts w:eastAsia="Times New Roman"/>
        </w:rPr>
        <w:t xml:space="preserve">There were 2 outbreaks of foodborne or suspected foodborne illness reported in the Australian Capital Territory (ACT) in this quarter. The aetiological agent identified was norovirus for one outbreak and suspected histamine fish poisoning for the other. </w:t>
      </w:r>
    </w:p>
    <w:p w14:paraId="3BD6134A" w14:textId="77777777" w:rsidR="002A0915" w:rsidRDefault="002A0915">
      <w:pPr>
        <w:pStyle w:val="Heading3"/>
        <w:rPr>
          <w:rFonts w:eastAsia="Times New Roman"/>
        </w:rPr>
      </w:pPr>
      <w:r>
        <w:rPr>
          <w:rFonts w:eastAsia="Times New Roman"/>
        </w:rPr>
        <w:t>Description of outbreak</w:t>
      </w:r>
    </w:p>
    <w:p w14:paraId="1EAECA50" w14:textId="62E15A53" w:rsidR="002A0915" w:rsidRDefault="002A0915" w:rsidP="002A0915">
      <w:pPr>
        <w:rPr>
          <w:rFonts w:eastAsia="Times New Roman"/>
        </w:rPr>
      </w:pPr>
      <w:r>
        <w:rPr>
          <w:rFonts w:eastAsia="Times New Roman"/>
        </w:rPr>
        <w:t>A suspected foodborne outbreak was identified via 2 complaints following 2 separate events at different locations catered by the same company. A cohort study was undertaken and food histories were obtained for 43 of the 50 attendees from the 2 events. O</w:t>
      </w:r>
      <w:r w:rsidR="00F3302C">
        <w:rPr>
          <w:rFonts w:eastAsia="Times New Roman"/>
        </w:rPr>
        <w:t>ver half (67%, 29/43</w:t>
      </w:r>
      <w:r>
        <w:rPr>
          <w:rFonts w:eastAsia="Times New Roman"/>
        </w:rPr>
        <w:t>) reported diarrhoea and/or vomiting a median of 37 hours after eating. Four cases submitted stool samples (3 from one event and one from the other event) and norovirus was detected in all 4 specimens. Food served included</w:t>
      </w:r>
      <w:r w:rsidR="00CF47B7">
        <w:rPr>
          <w:rFonts w:eastAsia="Times New Roman"/>
        </w:rPr>
        <w:t xml:space="preserve"> a variety of wraps, sandwiches</w:t>
      </w:r>
      <w:r>
        <w:rPr>
          <w:rFonts w:eastAsia="Times New Roman"/>
        </w:rPr>
        <w:t xml:space="preserve"> and fruit. In univariate analysis, there was a significant association between eating the baked chicken wrap (relative risk [RR] 1.79; 95% CI 1.17-2.75, P&lt;0.05) or the tandoori chicken wrap (RR 1.68; 95% CI 1.11-2.56, P&lt;0.05) and illness. Multivariate analysis showed illness to be significantly associated with eating chicken wraps (odds ratio [OR] 23.3; 95% CI 2.14-254.01, P&lt;0.05). An environmental investigation did not identify any food safety concerns and food handlers for these events were reportedly well. Samples of food prepared in the same batch that was served at the 2 events were within</w:t>
      </w:r>
      <w:r w:rsidR="00CF47B7">
        <w:rPr>
          <w:rFonts w:eastAsia="Times New Roman"/>
        </w:rPr>
        <w:t xml:space="preserve"> </w:t>
      </w:r>
      <w:r>
        <w:rPr>
          <w:rFonts w:eastAsia="Times New Roman"/>
        </w:rPr>
        <w:t>satisfactory limits for all bacterial pathogens tested for; however, the samples were unable to be tested</w:t>
      </w:r>
      <w:r w:rsidR="00CF47B7">
        <w:rPr>
          <w:rFonts w:eastAsia="Times New Roman"/>
        </w:rPr>
        <w:t xml:space="preserve"> </w:t>
      </w:r>
      <w:r>
        <w:rPr>
          <w:rFonts w:eastAsia="Times New Roman"/>
        </w:rPr>
        <w:t>for</w:t>
      </w:r>
      <w:r w:rsidR="00CF47B7">
        <w:rPr>
          <w:rFonts w:eastAsia="Times New Roman"/>
        </w:rPr>
        <w:t xml:space="preserve"> </w:t>
      </w:r>
      <w:r>
        <w:rPr>
          <w:rFonts w:eastAsia="Times New Roman"/>
        </w:rPr>
        <w:t xml:space="preserve">norovirus. </w:t>
      </w:r>
    </w:p>
    <w:p w14:paraId="32941D08" w14:textId="77777777" w:rsidR="002A0915" w:rsidRDefault="002A0915">
      <w:pPr>
        <w:pStyle w:val="Heading2"/>
        <w:rPr>
          <w:rFonts w:eastAsia="Times New Roman"/>
        </w:rPr>
      </w:pPr>
      <w:r>
        <w:rPr>
          <w:rFonts w:eastAsia="Times New Roman"/>
        </w:rPr>
        <w:t>New South Wales</w:t>
      </w:r>
    </w:p>
    <w:p w14:paraId="772A77B2" w14:textId="2C02F2FA" w:rsidR="002A0915" w:rsidRDefault="002A0915" w:rsidP="002A0915">
      <w:pPr>
        <w:rPr>
          <w:rFonts w:eastAsia="Times New Roman"/>
        </w:rPr>
      </w:pPr>
      <w:r>
        <w:rPr>
          <w:rFonts w:eastAsia="Times New Roman"/>
        </w:rPr>
        <w:t xml:space="preserve">There were 21 outbreaks of foodborne or suspected foodborne illness reported in New South Wales (NSW) in this quarter. The aetiological agents were identified as </w:t>
      </w:r>
      <w:r w:rsidR="00A628CB">
        <w:rPr>
          <w:rStyle w:val="Emphasis"/>
          <w:rFonts w:eastAsia="Times New Roman"/>
          <w:b w:val="0"/>
        </w:rPr>
        <w:t>S.</w:t>
      </w:r>
      <w:r w:rsidR="003E5B40">
        <w:rPr>
          <w:rStyle w:val="Emphasis"/>
          <w:rFonts w:eastAsia="Times New Roman"/>
          <w:b w:val="0"/>
        </w:rPr>
        <w:t xml:space="preserve"> </w:t>
      </w:r>
      <w:r w:rsidR="00A628CB" w:rsidRPr="003E5B40">
        <w:rPr>
          <w:rStyle w:val="Emphasis"/>
          <w:rFonts w:eastAsia="Times New Roman"/>
          <w:b w:val="0"/>
          <w:i w:val="0"/>
        </w:rPr>
        <w:t>Typhimurium</w:t>
      </w:r>
      <w:r>
        <w:rPr>
          <w:rFonts w:eastAsia="Times New Roman"/>
        </w:rPr>
        <w:t xml:space="preserve"> (for 6 outbreaks), norovirus, </w:t>
      </w:r>
      <w:r w:rsidRPr="00EE3425">
        <w:rPr>
          <w:rStyle w:val="Emphasis"/>
          <w:rFonts w:eastAsia="Times New Roman"/>
          <w:b w:val="0"/>
        </w:rPr>
        <w:t>Campylobacter</w:t>
      </w:r>
      <w:r>
        <w:rPr>
          <w:rFonts w:eastAsia="Times New Roman"/>
        </w:rPr>
        <w:t xml:space="preserve"> species and histamine fish poisoning (for </w:t>
      </w:r>
      <w:r w:rsidR="002023A2">
        <w:rPr>
          <w:rFonts w:eastAsia="Times New Roman"/>
        </w:rPr>
        <w:t>one</w:t>
      </w:r>
      <w:r>
        <w:rPr>
          <w:rFonts w:eastAsia="Times New Roman"/>
        </w:rPr>
        <w:t xml:space="preserve"> outbreak each). In 14 outbreaks, the food vehicle was unknown, while for the other 7 outbreaks, a suspected food vehicle could be implicated. This included </w:t>
      </w:r>
      <w:r w:rsidR="00A628CB">
        <w:rPr>
          <w:rStyle w:val="Emphasis"/>
          <w:rFonts w:eastAsia="Times New Roman"/>
          <w:b w:val="0"/>
        </w:rPr>
        <w:t>S.</w:t>
      </w:r>
      <w:r w:rsidR="003E5B40">
        <w:rPr>
          <w:rStyle w:val="Emphasis"/>
          <w:rFonts w:eastAsia="Times New Roman"/>
          <w:b w:val="0"/>
        </w:rPr>
        <w:t xml:space="preserve"> </w:t>
      </w:r>
      <w:r w:rsidR="00A628CB" w:rsidRPr="003E5B40">
        <w:rPr>
          <w:rStyle w:val="Emphasis"/>
          <w:rFonts w:eastAsia="Times New Roman"/>
          <w:b w:val="0"/>
          <w:i w:val="0"/>
        </w:rPr>
        <w:t>Typhimurium</w:t>
      </w:r>
      <w:r>
        <w:rPr>
          <w:rFonts w:eastAsia="Times New Roman"/>
        </w:rPr>
        <w:t xml:space="preserve"> infection linked to consumption of items containing undercooked egg. </w:t>
      </w:r>
    </w:p>
    <w:p w14:paraId="333EE5EB" w14:textId="77777777" w:rsidR="002A0915" w:rsidRDefault="002A0915">
      <w:pPr>
        <w:pStyle w:val="Heading3"/>
        <w:rPr>
          <w:rFonts w:eastAsia="Times New Roman"/>
        </w:rPr>
      </w:pPr>
      <w:r>
        <w:rPr>
          <w:rFonts w:eastAsia="Times New Roman"/>
        </w:rPr>
        <w:t>Description of key outbreaks</w:t>
      </w:r>
    </w:p>
    <w:p w14:paraId="0F0744C3" w14:textId="35D28395" w:rsidR="002A0915" w:rsidRDefault="002A0915" w:rsidP="002A0915">
      <w:pPr>
        <w:rPr>
          <w:rFonts w:eastAsia="Times New Roman"/>
        </w:rPr>
      </w:pPr>
      <w:r>
        <w:rPr>
          <w:rFonts w:eastAsia="Times New Roman"/>
        </w:rPr>
        <w:t xml:space="preserve">A public health unit (PHU) received a report of a person who was hospitalised with gastroenteritis and subsequently tested PCR positive for </w:t>
      </w:r>
      <w:r w:rsidRPr="00EE3425">
        <w:rPr>
          <w:rStyle w:val="Emphasis"/>
          <w:rFonts w:eastAsia="Times New Roman"/>
          <w:b w:val="0"/>
        </w:rPr>
        <w:t>Salmonella</w:t>
      </w:r>
      <w:r>
        <w:rPr>
          <w:rFonts w:eastAsia="Times New Roman"/>
        </w:rPr>
        <w:t xml:space="preserve">. This person reported others who ate a meal with the person at a restaurant also experienced symptoms. The PHU initiated a cohort study and found 40 of the 69 attendees reported illness after the dinner, with onsets over a 7 day period. Seven diners submitted stool samples which were positive for </w:t>
      </w:r>
      <w:r w:rsidR="00A628CB">
        <w:rPr>
          <w:rStyle w:val="Emphasis"/>
          <w:rFonts w:eastAsia="Times New Roman"/>
          <w:b w:val="0"/>
        </w:rPr>
        <w:t>S.</w:t>
      </w:r>
      <w:r w:rsidR="003E5B40">
        <w:rPr>
          <w:rStyle w:val="Emphasis"/>
          <w:rFonts w:eastAsia="Times New Roman"/>
          <w:b w:val="0"/>
        </w:rPr>
        <w:t> </w:t>
      </w:r>
      <w:r w:rsidR="00A628CB" w:rsidRPr="003E5B40">
        <w:rPr>
          <w:rStyle w:val="Emphasis"/>
          <w:rFonts w:eastAsia="Times New Roman"/>
          <w:b w:val="0"/>
          <w:i w:val="0"/>
        </w:rPr>
        <w:t>Typhimurium</w:t>
      </w:r>
      <w:r>
        <w:rPr>
          <w:rFonts w:eastAsia="Times New Roman"/>
        </w:rPr>
        <w:t xml:space="preserve"> (MLVA 03-26-13-08-523). The meal was a 6 course degustation and most items were consumed by most of the diners, however a univariate analysis found a significantly increased risk ratio was found for one item, a coriander mayonnaise (RR 3.58, CI 1.04-12.26, P&lt;0.001). This mayonnaise was made with raw egg and on inspection was found to be made with insufficient acidifying ingredient to neutralise any </w:t>
      </w:r>
      <w:r w:rsidRPr="00EE3425">
        <w:rPr>
          <w:rStyle w:val="Emphasis"/>
          <w:rFonts w:eastAsia="Times New Roman"/>
          <w:b w:val="0"/>
        </w:rPr>
        <w:t>Salmonella</w:t>
      </w:r>
      <w:r>
        <w:rPr>
          <w:rFonts w:eastAsia="Times New Roman"/>
        </w:rPr>
        <w:t xml:space="preserve"> present. Environmental and food samples were taken by the NSWFA and all were negative for pathogens. However, the food samples taken consisted of stock received 12 days after the dinner. The cause of the outbreak was likely the use of contaminated raw egg dishes. The restaurant was advised to cease serving foods containing raw egg. </w:t>
      </w:r>
    </w:p>
    <w:p w14:paraId="24E59EE5" w14:textId="77777777" w:rsidR="002A0915" w:rsidRDefault="002A0915">
      <w:pPr>
        <w:pStyle w:val="Heading2"/>
        <w:rPr>
          <w:rFonts w:eastAsia="Times New Roman"/>
        </w:rPr>
      </w:pPr>
      <w:r>
        <w:rPr>
          <w:rFonts w:eastAsia="Times New Roman"/>
        </w:rPr>
        <w:t>Northern Territory</w:t>
      </w:r>
    </w:p>
    <w:p w14:paraId="180D778F" w14:textId="77777777" w:rsidR="002A0915" w:rsidRDefault="002A0915" w:rsidP="002A0915">
      <w:pPr>
        <w:rPr>
          <w:rFonts w:eastAsia="Times New Roman"/>
        </w:rPr>
      </w:pPr>
      <w:r>
        <w:rPr>
          <w:rFonts w:eastAsia="Times New Roman"/>
        </w:rPr>
        <w:t xml:space="preserve">There were 2 outbreaks of foodborne or suspected foodborne illness investigated in the Northern Territory (NT) this quarter. The aetiological agent was unknown for both outbreaks. </w:t>
      </w:r>
    </w:p>
    <w:p w14:paraId="57B05D8C" w14:textId="77777777" w:rsidR="00484D51" w:rsidRDefault="00484D51">
      <w:pPr>
        <w:rPr>
          <w:rFonts w:asciiTheme="majorHAnsi" w:eastAsia="Times New Roman" w:hAnsiTheme="majorHAnsi" w:cstheme="majorBidi"/>
          <w:b/>
          <w:bCs/>
          <w:sz w:val="26"/>
          <w:szCs w:val="26"/>
        </w:rPr>
      </w:pPr>
      <w:r>
        <w:rPr>
          <w:rFonts w:eastAsia="Times New Roman"/>
        </w:rPr>
        <w:br w:type="page"/>
      </w:r>
    </w:p>
    <w:p w14:paraId="2401B155" w14:textId="77777777" w:rsidR="002A0915" w:rsidRDefault="002A0915">
      <w:pPr>
        <w:pStyle w:val="Heading2"/>
        <w:rPr>
          <w:rFonts w:eastAsia="Times New Roman"/>
        </w:rPr>
      </w:pPr>
      <w:r>
        <w:rPr>
          <w:rFonts w:eastAsia="Times New Roman"/>
        </w:rPr>
        <w:lastRenderedPageBreak/>
        <w:t>Queensland</w:t>
      </w:r>
    </w:p>
    <w:p w14:paraId="6FFCCBD0" w14:textId="16C47101" w:rsidR="002A0915" w:rsidRDefault="002A0915" w:rsidP="002A0915">
      <w:pPr>
        <w:rPr>
          <w:rFonts w:eastAsia="Times New Roman"/>
        </w:rPr>
      </w:pPr>
      <w:r>
        <w:rPr>
          <w:rFonts w:eastAsia="Times New Roman"/>
        </w:rPr>
        <w:t xml:space="preserve">There were 8 outbreaks of foodborne or suspected foodborne illness reported in Queensland in this quarter. </w:t>
      </w:r>
      <w:r w:rsidR="00A628CB">
        <w:rPr>
          <w:rStyle w:val="Emphasis"/>
          <w:rFonts w:eastAsia="Times New Roman"/>
          <w:b w:val="0"/>
        </w:rPr>
        <w:t>S.</w:t>
      </w:r>
      <w:r w:rsidR="003E5B40">
        <w:rPr>
          <w:rStyle w:val="Emphasis"/>
          <w:rFonts w:eastAsia="Times New Roman"/>
          <w:b w:val="0"/>
        </w:rPr>
        <w:t> </w:t>
      </w:r>
      <w:r w:rsidR="00A628CB" w:rsidRPr="003E5B40">
        <w:rPr>
          <w:rStyle w:val="Emphasis"/>
          <w:rFonts w:eastAsia="Times New Roman"/>
          <w:b w:val="0"/>
          <w:i w:val="0"/>
        </w:rPr>
        <w:t>Typhimurium</w:t>
      </w:r>
      <w:r>
        <w:rPr>
          <w:rFonts w:eastAsia="Times New Roman"/>
        </w:rPr>
        <w:t xml:space="preserve"> was identified as the aetiological agent for 5 outbreaks. This included </w:t>
      </w:r>
      <w:r w:rsidR="00A628CB">
        <w:rPr>
          <w:rStyle w:val="Emphasis"/>
          <w:rFonts w:eastAsia="Times New Roman"/>
          <w:b w:val="0"/>
        </w:rPr>
        <w:t>S.</w:t>
      </w:r>
      <w:r w:rsidR="003E5B40">
        <w:rPr>
          <w:rStyle w:val="Emphasis"/>
          <w:rFonts w:eastAsia="Times New Roman"/>
          <w:b w:val="0"/>
        </w:rPr>
        <w:t> </w:t>
      </w:r>
      <w:r w:rsidR="00A628CB" w:rsidRPr="003E5B40">
        <w:rPr>
          <w:rStyle w:val="Emphasis"/>
          <w:rFonts w:eastAsia="Times New Roman"/>
          <w:b w:val="0"/>
          <w:i w:val="0"/>
        </w:rPr>
        <w:t>Typhimurium</w:t>
      </w:r>
      <w:r>
        <w:rPr>
          <w:rFonts w:eastAsia="Times New Roman"/>
        </w:rPr>
        <w:t xml:space="preserve"> infection linked to consumption of items containing undercooked egg. </w:t>
      </w:r>
      <w:r w:rsidRPr="00EE3425">
        <w:rPr>
          <w:rStyle w:val="Emphasis"/>
          <w:rFonts w:eastAsia="Times New Roman"/>
          <w:b w:val="0"/>
        </w:rPr>
        <w:t>S</w:t>
      </w:r>
      <w:r>
        <w:rPr>
          <w:rFonts w:eastAsia="Times New Roman"/>
        </w:rPr>
        <w:t xml:space="preserve">. Virchow, ciguatoxin and </w:t>
      </w:r>
      <w:r w:rsidRPr="00EE3425">
        <w:rPr>
          <w:rStyle w:val="Emphasis"/>
          <w:rFonts w:eastAsia="Times New Roman"/>
          <w:b w:val="0"/>
        </w:rPr>
        <w:t xml:space="preserve">Campylobacter </w:t>
      </w:r>
      <w:proofErr w:type="spellStart"/>
      <w:r w:rsidRPr="00EE3425">
        <w:rPr>
          <w:rStyle w:val="Emphasis"/>
          <w:rFonts w:eastAsia="Times New Roman"/>
          <w:b w:val="0"/>
        </w:rPr>
        <w:t>jejuni</w:t>
      </w:r>
      <w:proofErr w:type="spellEnd"/>
      <w:r>
        <w:rPr>
          <w:rFonts w:eastAsia="Times New Roman"/>
        </w:rPr>
        <w:t xml:space="preserve"> were identified as the aetiological agent for 1 outbreak each. </w:t>
      </w:r>
    </w:p>
    <w:p w14:paraId="5023E4C5" w14:textId="77777777" w:rsidR="002A0915" w:rsidRDefault="002A0915">
      <w:pPr>
        <w:pStyle w:val="Heading3"/>
        <w:rPr>
          <w:rFonts w:eastAsia="Times New Roman"/>
        </w:rPr>
      </w:pPr>
      <w:r>
        <w:rPr>
          <w:rFonts w:eastAsia="Times New Roman"/>
        </w:rPr>
        <w:t>Description of key outbreak</w:t>
      </w:r>
    </w:p>
    <w:p w14:paraId="0C0C3D4D" w14:textId="77777777" w:rsidR="002A0915" w:rsidRDefault="002A0915" w:rsidP="002A0915">
      <w:pPr>
        <w:rPr>
          <w:rFonts w:eastAsia="Times New Roman"/>
        </w:rPr>
      </w:pPr>
      <w:r>
        <w:rPr>
          <w:rFonts w:eastAsia="Times New Roman"/>
        </w:rPr>
        <w:t xml:space="preserve">An outbreak of gastroenteritis was reported to Queensland Health among attendees of a ladies sporting club tournament that was held in Brisbane. The tournament consisted of members from at least 13 different clubs with a total of 120 participants. Investigations were initiated and questionnaires were administered to 90 attendees. A total of 63 people reported symptoms including vomiting, diarrhoea, stomach cramps and fever over a 7 day period. The cases were aged between 45 and 85 years (median 72 years). Several hospitalisations were reported, though this information was not accurately recorded. Twenty cases were laboratory confirmed with </w:t>
      </w:r>
      <w:r w:rsidRPr="00EE3425">
        <w:rPr>
          <w:rStyle w:val="Emphasis"/>
          <w:rFonts w:eastAsia="Times New Roman"/>
          <w:b w:val="0"/>
        </w:rPr>
        <w:t>Campylobacter</w:t>
      </w:r>
      <w:r>
        <w:rPr>
          <w:rFonts w:eastAsia="Times New Roman"/>
        </w:rPr>
        <w:t xml:space="preserve"> </w:t>
      </w:r>
      <w:r w:rsidR="001A23F1">
        <w:rPr>
          <w:rFonts w:eastAsia="Times New Roman"/>
        </w:rPr>
        <w:t>(C</w:t>
      </w:r>
      <w:r w:rsidRPr="00EE3425">
        <w:rPr>
          <w:rStyle w:val="Emphasis"/>
          <w:rFonts w:eastAsia="Times New Roman"/>
          <w:b w:val="0"/>
        </w:rPr>
        <w:t xml:space="preserve">. </w:t>
      </w:r>
      <w:proofErr w:type="spellStart"/>
      <w:r w:rsidRPr="00EE3425">
        <w:rPr>
          <w:rStyle w:val="Emphasis"/>
          <w:rFonts w:eastAsia="Times New Roman"/>
          <w:b w:val="0"/>
        </w:rPr>
        <w:t>jejuni</w:t>
      </w:r>
      <w:proofErr w:type="spellEnd"/>
      <w:r>
        <w:rPr>
          <w:rFonts w:eastAsia="Times New Roman"/>
        </w:rPr>
        <w:t xml:space="preserve"> identified in ten cases). Descriptive information obtained from the interviews identified that cooked sliced ham was consumed by the majority of cases. The ham was supplied by a local butcher. An audit was conducted at the butcher and multiple hygiene issues and potential for cross contamination between raw and cooked product were observed. Environmental samples and swabs were collected during the inspection, with </w:t>
      </w:r>
      <w:r w:rsidRPr="00EE3425">
        <w:rPr>
          <w:rStyle w:val="Emphasis"/>
          <w:rFonts w:eastAsia="Times New Roman"/>
          <w:b w:val="0"/>
        </w:rPr>
        <w:t>E. coli</w:t>
      </w:r>
      <w:r>
        <w:rPr>
          <w:rFonts w:eastAsia="Times New Roman"/>
        </w:rPr>
        <w:t xml:space="preserve"> and </w:t>
      </w:r>
      <w:r w:rsidRPr="00EE3425">
        <w:rPr>
          <w:rStyle w:val="Emphasis"/>
          <w:rFonts w:eastAsia="Times New Roman"/>
          <w:b w:val="0"/>
        </w:rPr>
        <w:t>Listeria monocytogenes</w:t>
      </w:r>
      <w:r>
        <w:rPr>
          <w:rFonts w:eastAsia="Times New Roman"/>
        </w:rPr>
        <w:t xml:space="preserve"> isolated from a sample of sliced cooked ham. No </w:t>
      </w:r>
      <w:r w:rsidRPr="00EE3425">
        <w:rPr>
          <w:rStyle w:val="Emphasis"/>
          <w:rFonts w:eastAsia="Times New Roman"/>
          <w:b w:val="0"/>
        </w:rPr>
        <w:t>Campylobacter</w:t>
      </w:r>
      <w:r>
        <w:rPr>
          <w:rFonts w:eastAsia="Times New Roman"/>
        </w:rPr>
        <w:t xml:space="preserve"> was detected on the ham or environmental samples; however </w:t>
      </w:r>
      <w:r w:rsidRPr="00EE3425">
        <w:rPr>
          <w:rStyle w:val="Emphasis"/>
          <w:rFonts w:eastAsia="Times New Roman"/>
          <w:b w:val="0"/>
        </w:rPr>
        <w:t>C.</w:t>
      </w:r>
      <w:r>
        <w:rPr>
          <w:rFonts w:eastAsia="Times New Roman"/>
        </w:rPr>
        <w:t xml:space="preserve"> coli and </w:t>
      </w:r>
      <w:r w:rsidRPr="00EE3425">
        <w:rPr>
          <w:rStyle w:val="Emphasis"/>
          <w:rFonts w:eastAsia="Times New Roman"/>
          <w:b w:val="0"/>
        </w:rPr>
        <w:t xml:space="preserve">C. </w:t>
      </w:r>
      <w:proofErr w:type="spellStart"/>
      <w:r w:rsidRPr="00EE3425">
        <w:rPr>
          <w:rStyle w:val="Emphasis"/>
          <w:rFonts w:eastAsia="Times New Roman"/>
          <w:b w:val="0"/>
        </w:rPr>
        <w:t>jejuni</w:t>
      </w:r>
      <w:proofErr w:type="spellEnd"/>
      <w:r>
        <w:rPr>
          <w:rFonts w:eastAsia="Times New Roman"/>
        </w:rPr>
        <w:t xml:space="preserve"> were detected on a sample of raw chicken meat that was also collected from the butcher. Whole genome sequencing was conducted on 7 case isolates and the chicken isolates. All of the cases demonstrated a high genetic similarity; however, the chicken isolates were unrelated. Investigations were unable to identify any significant food handling issues at the kitchen where the tournament was held. It was postulated that the outbreak was likely a result of cross contamination from raw product to the cooked ham within the butcher shop. This highlights the potential food safety hazard with the sale of ready to eat food within these establishments. </w:t>
      </w:r>
    </w:p>
    <w:p w14:paraId="4C985D62" w14:textId="77777777" w:rsidR="002A0915" w:rsidRDefault="002A0915">
      <w:pPr>
        <w:pStyle w:val="Heading2"/>
        <w:rPr>
          <w:rFonts w:eastAsia="Times New Roman"/>
        </w:rPr>
      </w:pPr>
      <w:r>
        <w:rPr>
          <w:rFonts w:eastAsia="Times New Roman"/>
        </w:rPr>
        <w:t>South Australia</w:t>
      </w:r>
    </w:p>
    <w:p w14:paraId="0C434B1A" w14:textId="11245056" w:rsidR="002A0915" w:rsidRDefault="002A0915" w:rsidP="002A0915">
      <w:pPr>
        <w:rPr>
          <w:rFonts w:eastAsia="Times New Roman"/>
        </w:rPr>
      </w:pPr>
      <w:r>
        <w:rPr>
          <w:rFonts w:eastAsia="Times New Roman"/>
        </w:rPr>
        <w:t xml:space="preserve">There were 2 outbreaks of foodborne or suspected foodborne illness reported in South Australia (SA) in this quarter. The aetiological agents were </w:t>
      </w:r>
      <w:r w:rsidR="00A628CB">
        <w:rPr>
          <w:rStyle w:val="Emphasis"/>
          <w:rFonts w:eastAsia="Times New Roman"/>
          <w:b w:val="0"/>
        </w:rPr>
        <w:t>S.</w:t>
      </w:r>
      <w:r w:rsidR="003E5B40">
        <w:rPr>
          <w:rStyle w:val="Emphasis"/>
          <w:rFonts w:eastAsia="Times New Roman"/>
          <w:b w:val="0"/>
        </w:rPr>
        <w:t> </w:t>
      </w:r>
      <w:r w:rsidR="00A628CB" w:rsidRPr="003E5B40">
        <w:rPr>
          <w:rStyle w:val="Emphasis"/>
          <w:rFonts w:eastAsia="Times New Roman"/>
          <w:b w:val="0"/>
          <w:i w:val="0"/>
        </w:rPr>
        <w:t>Typhimurium</w:t>
      </w:r>
      <w:r>
        <w:rPr>
          <w:rFonts w:eastAsia="Times New Roman"/>
        </w:rPr>
        <w:t xml:space="preserve"> PT9 and </w:t>
      </w:r>
      <w:r w:rsidR="00A628CB">
        <w:rPr>
          <w:rStyle w:val="Emphasis"/>
          <w:rFonts w:eastAsia="Times New Roman"/>
          <w:b w:val="0"/>
        </w:rPr>
        <w:t>S.</w:t>
      </w:r>
      <w:r w:rsidR="003E5B40">
        <w:rPr>
          <w:rStyle w:val="Emphasis"/>
          <w:rFonts w:eastAsia="Times New Roman"/>
          <w:b w:val="0"/>
        </w:rPr>
        <w:t> </w:t>
      </w:r>
      <w:r w:rsidR="00A628CB" w:rsidRPr="003E5B40">
        <w:rPr>
          <w:rStyle w:val="Emphasis"/>
          <w:rFonts w:eastAsia="Times New Roman"/>
          <w:b w:val="0"/>
          <w:i w:val="0"/>
        </w:rPr>
        <w:t>Typhimurium</w:t>
      </w:r>
      <w:r>
        <w:rPr>
          <w:rFonts w:eastAsia="Times New Roman"/>
        </w:rPr>
        <w:t xml:space="preserve"> PT135. </w:t>
      </w:r>
    </w:p>
    <w:p w14:paraId="10538E8F" w14:textId="77777777" w:rsidR="00DE1DCC" w:rsidRDefault="00DE1DCC" w:rsidP="002A0915">
      <w:pPr>
        <w:rPr>
          <w:rFonts w:eastAsia="Times New Roman"/>
        </w:rPr>
      </w:pPr>
    </w:p>
    <w:p w14:paraId="0CA4D766" w14:textId="77777777" w:rsidR="002A0915" w:rsidRDefault="002A0915">
      <w:pPr>
        <w:pStyle w:val="Heading2"/>
        <w:rPr>
          <w:rFonts w:eastAsia="Times New Roman"/>
        </w:rPr>
      </w:pPr>
      <w:r>
        <w:rPr>
          <w:rFonts w:eastAsia="Times New Roman"/>
        </w:rPr>
        <w:t>Tasmania</w:t>
      </w:r>
    </w:p>
    <w:p w14:paraId="2AE82B50" w14:textId="77777777" w:rsidR="002A0915" w:rsidRDefault="002A0915">
      <w:pPr>
        <w:rPr>
          <w:rFonts w:eastAsia="Times New Roman"/>
        </w:rPr>
      </w:pPr>
      <w:r>
        <w:rPr>
          <w:rFonts w:eastAsia="Times New Roman"/>
        </w:rPr>
        <w:t xml:space="preserve">There was one suspected foodborne outbreak reported in Tasmania in this quarter. The aetiological agent was identified as paralytic shellfish toxin. </w:t>
      </w:r>
    </w:p>
    <w:p w14:paraId="27D26BF0" w14:textId="77777777" w:rsidR="002A0915" w:rsidRDefault="002A0915">
      <w:pPr>
        <w:pStyle w:val="Heading3"/>
        <w:rPr>
          <w:rFonts w:eastAsia="Times New Roman"/>
        </w:rPr>
      </w:pPr>
      <w:r>
        <w:rPr>
          <w:rFonts w:eastAsia="Times New Roman"/>
        </w:rPr>
        <w:t>Description of key outbreaks</w:t>
      </w:r>
    </w:p>
    <w:p w14:paraId="4E83A1CA" w14:textId="77777777" w:rsidR="00CA1DEB" w:rsidRDefault="002A0915">
      <w:pPr>
        <w:rPr>
          <w:rFonts w:eastAsia="Times New Roman"/>
        </w:rPr>
      </w:pPr>
      <w:r>
        <w:rPr>
          <w:rFonts w:eastAsia="Times New Roman"/>
        </w:rPr>
        <w:t xml:space="preserve">During the latter part of 2015 there was a ‘bloom’ of the dinoflagellate </w:t>
      </w:r>
      <w:proofErr w:type="spellStart"/>
      <w:r w:rsidRPr="00EE3425">
        <w:rPr>
          <w:rStyle w:val="Emphasis"/>
          <w:rFonts w:eastAsia="Times New Roman"/>
          <w:b w:val="0"/>
        </w:rPr>
        <w:t>Alexandrium</w:t>
      </w:r>
      <w:proofErr w:type="spellEnd"/>
      <w:r w:rsidRPr="00EE3425">
        <w:rPr>
          <w:rStyle w:val="Emphasis"/>
          <w:rFonts w:eastAsia="Times New Roman"/>
          <w:b w:val="0"/>
        </w:rPr>
        <w:t xml:space="preserve"> </w:t>
      </w:r>
      <w:proofErr w:type="spellStart"/>
      <w:r w:rsidRPr="00EE3425">
        <w:rPr>
          <w:rStyle w:val="Emphasis"/>
          <w:rFonts w:eastAsia="Times New Roman"/>
          <w:b w:val="0"/>
        </w:rPr>
        <w:t>tamarense</w:t>
      </w:r>
      <w:proofErr w:type="spellEnd"/>
      <w:r>
        <w:rPr>
          <w:rFonts w:eastAsia="Times New Roman"/>
        </w:rPr>
        <w:t xml:space="preserve"> around east coast of Tasmania. There were several recalls of commercial products and public health alerts were issued not to eat wild shellfish. There were 4 cases of paralytic shellfish toxin (PST) poisoning that were reported due to eating wild mussels harvested from one area on the east coast. There were 3 separate clusters of one or 2 cases each. The majority of cases were male (75%) with the median age of cases being 59 years (mean 57.5 years, range 51-61 years). Onsets of illness ranged over a 12 day period. The most frequently reported symptoms included numbness/tingling (4/4) and muscle weakness (4/4). Two cases were hospitalised. The median time between exposure and onset of symptoms was 1.25 hours (mean 3.6 hours, range 0.5-11</w:t>
      </w:r>
      <w:r w:rsidR="00CA1DEB">
        <w:rPr>
          <w:rFonts w:eastAsia="Times New Roman"/>
        </w:rPr>
        <w:t>.7 hours). All cases recovered.</w:t>
      </w:r>
    </w:p>
    <w:p w14:paraId="2AE2A6CA" w14:textId="3A50DCC5" w:rsidR="002A0915" w:rsidRDefault="002A0915">
      <w:pPr>
        <w:rPr>
          <w:rFonts w:eastAsia="Times New Roman"/>
        </w:rPr>
      </w:pPr>
      <w:r>
        <w:rPr>
          <w:rFonts w:eastAsia="Times New Roman"/>
        </w:rPr>
        <w:t xml:space="preserve">Public health alerts were scaled back in January 2016 with the receding of the bloom. Temporary signage had been erected at various locations along the east coast of Tasmania during the incident and warned against eating wild </w:t>
      </w:r>
      <w:r>
        <w:rPr>
          <w:rFonts w:eastAsia="Times New Roman"/>
        </w:rPr>
        <w:lastRenderedPageBreak/>
        <w:t xml:space="preserve">shellfish. Permanent signage is planned as future blooms of </w:t>
      </w:r>
      <w:r w:rsidR="00FD50A1">
        <w:rPr>
          <w:rStyle w:val="Emphasis"/>
          <w:rFonts w:eastAsia="Times New Roman"/>
          <w:b w:val="0"/>
        </w:rPr>
        <w:t>A.</w:t>
      </w:r>
      <w:r w:rsidR="003E5B40">
        <w:rPr>
          <w:rStyle w:val="Emphasis"/>
          <w:rFonts w:eastAsia="Times New Roman"/>
          <w:b w:val="0"/>
        </w:rPr>
        <w:t xml:space="preserve"> </w:t>
      </w:r>
      <w:proofErr w:type="spellStart"/>
      <w:r w:rsidR="00FD50A1">
        <w:rPr>
          <w:rStyle w:val="Emphasis"/>
          <w:rFonts w:eastAsia="Times New Roman"/>
          <w:b w:val="0"/>
        </w:rPr>
        <w:t>tamarense</w:t>
      </w:r>
      <w:proofErr w:type="spellEnd"/>
      <w:r>
        <w:rPr>
          <w:rFonts w:eastAsia="Times New Roman"/>
        </w:rPr>
        <w:t xml:space="preserve"> are considered to be on ongoing risk for Tasmania over the coming years. </w:t>
      </w:r>
    </w:p>
    <w:p w14:paraId="54255625" w14:textId="77777777" w:rsidR="002A0915" w:rsidRDefault="002A0915">
      <w:pPr>
        <w:pStyle w:val="Heading2"/>
        <w:rPr>
          <w:rFonts w:eastAsia="Times New Roman"/>
        </w:rPr>
      </w:pPr>
      <w:r>
        <w:rPr>
          <w:rFonts w:eastAsia="Times New Roman"/>
        </w:rPr>
        <w:t>Victoria</w:t>
      </w:r>
    </w:p>
    <w:p w14:paraId="37669D36" w14:textId="77777777" w:rsidR="002A0915" w:rsidRDefault="002A0915">
      <w:pPr>
        <w:rPr>
          <w:rFonts w:eastAsia="Times New Roman"/>
        </w:rPr>
      </w:pPr>
      <w:r>
        <w:rPr>
          <w:rFonts w:eastAsia="Times New Roman"/>
        </w:rPr>
        <w:t xml:space="preserve">There were 6 outbreaks of foodborne or suspected foodborne illness reported in Victoria in this quarter. The aetiological agents identified </w:t>
      </w:r>
      <w:proofErr w:type="gramStart"/>
      <w:r>
        <w:rPr>
          <w:rFonts w:eastAsia="Times New Roman"/>
        </w:rPr>
        <w:t>were:</w:t>
      </w:r>
      <w:proofErr w:type="gramEnd"/>
      <w:r>
        <w:rPr>
          <w:rFonts w:eastAsia="Times New Roman"/>
        </w:rPr>
        <w:t xml:space="preserve"> </w:t>
      </w:r>
      <w:r w:rsidRPr="00EE3425">
        <w:rPr>
          <w:rStyle w:val="Emphasis"/>
          <w:rFonts w:eastAsia="Times New Roman"/>
          <w:b w:val="0"/>
        </w:rPr>
        <w:t>Campylobacter</w:t>
      </w:r>
      <w:r>
        <w:rPr>
          <w:rFonts w:eastAsia="Times New Roman"/>
        </w:rPr>
        <w:t xml:space="preserve"> for 2 outbreaks; </w:t>
      </w:r>
      <w:r w:rsidRPr="00EE3425">
        <w:rPr>
          <w:rStyle w:val="Emphasis"/>
          <w:rFonts w:eastAsia="Times New Roman"/>
          <w:b w:val="0"/>
        </w:rPr>
        <w:t>Salmonella</w:t>
      </w:r>
      <w:r>
        <w:rPr>
          <w:rFonts w:eastAsia="Times New Roman"/>
        </w:rPr>
        <w:t xml:space="preserve"> </w:t>
      </w:r>
      <w:proofErr w:type="spellStart"/>
      <w:r>
        <w:rPr>
          <w:rFonts w:eastAsia="Times New Roman"/>
        </w:rPr>
        <w:t>subsp</w:t>
      </w:r>
      <w:proofErr w:type="spellEnd"/>
      <w:r>
        <w:rPr>
          <w:rFonts w:eastAsia="Times New Roman"/>
        </w:rPr>
        <w:t xml:space="preserve"> I ser 4,5,12:i:- (PT9); </w:t>
      </w:r>
      <w:r w:rsidRPr="00EE3425">
        <w:rPr>
          <w:rStyle w:val="Emphasis"/>
          <w:rFonts w:eastAsia="Times New Roman"/>
          <w:b w:val="0"/>
        </w:rPr>
        <w:t>Clostridium perfringens</w:t>
      </w:r>
      <w:r>
        <w:rPr>
          <w:rFonts w:eastAsia="Times New Roman"/>
        </w:rPr>
        <w:t xml:space="preserve"> enterotoxin and norovirus for were identified for </w:t>
      </w:r>
      <w:r w:rsidR="00863C4E">
        <w:rPr>
          <w:rFonts w:eastAsia="Times New Roman"/>
        </w:rPr>
        <w:t xml:space="preserve">one </w:t>
      </w:r>
      <w:r>
        <w:rPr>
          <w:rFonts w:eastAsia="Times New Roman"/>
        </w:rPr>
        <w:t xml:space="preserve">outbreak each and for one outbreak the aetiological agent was suspected to be </w:t>
      </w:r>
      <w:r w:rsidRPr="00EE3425">
        <w:rPr>
          <w:rStyle w:val="Emphasis"/>
          <w:rFonts w:eastAsia="Times New Roman"/>
          <w:b w:val="0"/>
        </w:rPr>
        <w:t>Campylobacter</w:t>
      </w:r>
      <w:r>
        <w:rPr>
          <w:rFonts w:eastAsia="Times New Roman"/>
        </w:rPr>
        <w:t xml:space="preserve">. In </w:t>
      </w:r>
      <w:r w:rsidR="00863C4E">
        <w:rPr>
          <w:rFonts w:eastAsia="Times New Roman"/>
        </w:rPr>
        <w:t>one</w:t>
      </w:r>
      <w:r>
        <w:rPr>
          <w:rFonts w:eastAsia="Times New Roman"/>
        </w:rPr>
        <w:t xml:space="preserve"> outbreak, the food vehicle was unknown, while for the other 5 outbreaks, a suspected food vehicle was implicated. </w:t>
      </w:r>
    </w:p>
    <w:p w14:paraId="76A9FD4D" w14:textId="77777777" w:rsidR="002A0915" w:rsidRDefault="002A0915">
      <w:pPr>
        <w:pStyle w:val="Heading3"/>
        <w:rPr>
          <w:rFonts w:eastAsia="Times New Roman"/>
        </w:rPr>
      </w:pPr>
      <w:r>
        <w:rPr>
          <w:rFonts w:eastAsia="Times New Roman"/>
        </w:rPr>
        <w:t>Description of key outbreak</w:t>
      </w:r>
    </w:p>
    <w:p w14:paraId="72676742" w14:textId="77777777" w:rsidR="002A0915" w:rsidRDefault="002A0915">
      <w:pPr>
        <w:rPr>
          <w:rFonts w:eastAsia="Times New Roman"/>
        </w:rPr>
      </w:pPr>
      <w:r>
        <w:rPr>
          <w:rFonts w:eastAsia="Times New Roman"/>
        </w:rPr>
        <w:t xml:space="preserve">In November, a local council notified the Victorian Department of Health and Human Services of 3 separate complaints from people who ate at a Greek restaurant over 2 nights and had onsets of diarrhoea and cramps 3 to 6 hours after eating. Booking lists were obtained and a total of 13 cases were identified from several groups over the 2 nights. A menu based questionnaire was administered to 37 attendees; 13 cases and 24 people who were not ill. The median incubation period for cases was 9 hours and duration of illness 24 hours. There were a large number of items on the restaurant’s menu and many of the meats were cooked on vertical skewers and used for gyros, burgers and wraps. The case control study provided significant associations with several meat products. The variable “Any chicken meat” had an OR of 121 (95% CI 7.9 to 5421, p &lt;0.001). Two cases submitted faecal specimens that were both positive for </w:t>
      </w:r>
      <w:r w:rsidRPr="00EE3425">
        <w:rPr>
          <w:rStyle w:val="Emphasis"/>
          <w:rFonts w:eastAsia="Times New Roman"/>
          <w:b w:val="0"/>
        </w:rPr>
        <w:t>Clostridium perfringens</w:t>
      </w:r>
      <w:r>
        <w:rPr>
          <w:rFonts w:eastAsia="Times New Roman"/>
        </w:rPr>
        <w:t xml:space="preserve"> enterotoxin. Local council found deficiencies in food safety for sauces that contained raw eggs, and the temperatures for holding kebab meat after shaving from skewers. Numerous food samples were collected from the restaurant including mayonnaise, peri </w:t>
      </w:r>
      <w:proofErr w:type="spellStart"/>
      <w:r>
        <w:rPr>
          <w:rFonts w:eastAsia="Times New Roman"/>
        </w:rPr>
        <w:t>peri</w:t>
      </w:r>
      <w:proofErr w:type="spellEnd"/>
      <w:r>
        <w:rPr>
          <w:rFonts w:eastAsia="Times New Roman"/>
        </w:rPr>
        <w:t xml:space="preserve"> sauce and lamb pizzas and all were negative for bacterial pathogens and toxins. The meats from skewers were not tested. The most likely source for this outbreak was the chicken meat cooked on skewers, shaved and held out of temperature control for unknown periods of time. </w:t>
      </w:r>
    </w:p>
    <w:p w14:paraId="03F14B96" w14:textId="77777777" w:rsidR="002A0915" w:rsidRDefault="002A0915">
      <w:pPr>
        <w:pStyle w:val="Heading2"/>
        <w:rPr>
          <w:rFonts w:eastAsia="Times New Roman"/>
        </w:rPr>
      </w:pPr>
      <w:r>
        <w:rPr>
          <w:rFonts w:eastAsia="Times New Roman"/>
        </w:rPr>
        <w:t>Western Australia</w:t>
      </w:r>
    </w:p>
    <w:p w14:paraId="5AED6FAA" w14:textId="77777777" w:rsidR="002A0915" w:rsidRDefault="002A0915">
      <w:pPr>
        <w:rPr>
          <w:rFonts w:eastAsia="Times New Roman"/>
        </w:rPr>
      </w:pPr>
      <w:r>
        <w:rPr>
          <w:rFonts w:eastAsia="Times New Roman"/>
        </w:rPr>
        <w:t xml:space="preserve">There were 5 outbreaks of foodborne or suspected foodborne illness reported in Western Australia (WA) in this quarter. The aetiological agents were hepatitis A and </w:t>
      </w:r>
      <w:r w:rsidRPr="00EE3425">
        <w:rPr>
          <w:rStyle w:val="Emphasis"/>
          <w:rFonts w:eastAsia="Times New Roman"/>
          <w:b w:val="0"/>
        </w:rPr>
        <w:t>S</w:t>
      </w:r>
      <w:r>
        <w:rPr>
          <w:rFonts w:eastAsia="Times New Roman"/>
        </w:rPr>
        <w:t xml:space="preserve">. </w:t>
      </w:r>
      <w:proofErr w:type="spellStart"/>
      <w:r>
        <w:rPr>
          <w:rFonts w:eastAsia="Times New Roman"/>
        </w:rPr>
        <w:t>Muenchen</w:t>
      </w:r>
      <w:proofErr w:type="spellEnd"/>
      <w:r>
        <w:rPr>
          <w:rFonts w:eastAsia="Times New Roman"/>
        </w:rPr>
        <w:t xml:space="preserve"> for </w:t>
      </w:r>
      <w:r w:rsidR="00921742">
        <w:rPr>
          <w:rFonts w:eastAsia="Times New Roman"/>
        </w:rPr>
        <w:t>one</w:t>
      </w:r>
      <w:r>
        <w:rPr>
          <w:rFonts w:eastAsia="Times New Roman"/>
        </w:rPr>
        <w:t xml:space="preserve"> outbreak each. </w:t>
      </w:r>
    </w:p>
    <w:p w14:paraId="61E1B31C" w14:textId="77777777" w:rsidR="002A0915" w:rsidRDefault="002A0915">
      <w:pPr>
        <w:pStyle w:val="Heading3"/>
        <w:rPr>
          <w:rFonts w:eastAsia="Times New Roman"/>
        </w:rPr>
      </w:pPr>
      <w:r>
        <w:rPr>
          <w:rFonts w:eastAsia="Times New Roman"/>
        </w:rPr>
        <w:t>Description of key outbreaks</w:t>
      </w:r>
    </w:p>
    <w:p w14:paraId="2AA117A8" w14:textId="77777777" w:rsidR="002A0915" w:rsidRDefault="002A0915">
      <w:pPr>
        <w:rPr>
          <w:rFonts w:eastAsia="Times New Roman"/>
        </w:rPr>
      </w:pPr>
      <w:r>
        <w:rPr>
          <w:rFonts w:eastAsia="Times New Roman"/>
        </w:rPr>
        <w:t>Five cases of hepatitis A with onsets between October 2015 and January 2016 had the same hepatitis A genetic sequence as the multijurisdictional hepatitis A outbreak strain from early 2015</w:t>
      </w:r>
      <w:r w:rsidR="00B1471D" w:rsidRPr="00873FAC">
        <w:rPr>
          <w:rFonts w:eastAsia="Times New Roman"/>
          <w:vertAlign w:val="superscript"/>
        </w:rPr>
        <w:t>1</w:t>
      </w:r>
      <w:r>
        <w:rPr>
          <w:rFonts w:eastAsia="Times New Roman"/>
        </w:rPr>
        <w:t>. Cases included 4 males and one female, and ages ranged from 1 to 42 years (median 12 years). One case lived in rural WA and 4 cases lived in metropolitan Perth. Three of the cases were in one family which included a 42 year old male, and his 2 asymptomatic children. Signs and symptoms of the 3 ill cases were jaundice (n=3), fever (n=3), abdominal pain (n=2) and vomiting (n=1). All cases had eaten home-made smoothies containing frozen berries from a common WA</w:t>
      </w:r>
      <w:r w:rsidR="00030A94">
        <w:rPr>
          <w:rFonts w:eastAsia="Times New Roman"/>
        </w:rPr>
        <w:t> </w:t>
      </w:r>
      <w:r>
        <w:rPr>
          <w:rFonts w:eastAsia="Times New Roman"/>
        </w:rPr>
        <w:t xml:space="preserve">supplier. </w:t>
      </w:r>
    </w:p>
    <w:p w14:paraId="011563BF" w14:textId="77777777" w:rsidR="002A0915" w:rsidRDefault="002A0915">
      <w:pPr>
        <w:pStyle w:val="Heading2"/>
        <w:rPr>
          <w:rFonts w:eastAsia="Times New Roman"/>
        </w:rPr>
      </w:pPr>
      <w:r>
        <w:rPr>
          <w:rFonts w:eastAsia="Times New Roman"/>
        </w:rPr>
        <w:t>Multi-jurisdictional investigations</w:t>
      </w:r>
    </w:p>
    <w:p w14:paraId="2CA05674" w14:textId="77777777" w:rsidR="002A0915" w:rsidRDefault="002A0915">
      <w:pPr>
        <w:rPr>
          <w:rFonts w:eastAsia="Times New Roman"/>
        </w:rPr>
      </w:pPr>
      <w:r>
        <w:rPr>
          <w:rFonts w:eastAsia="Times New Roman"/>
        </w:rPr>
        <w:t xml:space="preserve">There were no multi-jurisdictional investigations in this quarter. </w:t>
      </w:r>
    </w:p>
    <w:p w14:paraId="1E215F3C" w14:textId="77777777" w:rsidR="002A0915" w:rsidRDefault="002A0915">
      <w:pPr>
        <w:pStyle w:val="Heading2"/>
        <w:rPr>
          <w:rFonts w:eastAsia="Times New Roman"/>
        </w:rPr>
      </w:pPr>
      <w:r>
        <w:rPr>
          <w:rFonts w:eastAsia="Times New Roman"/>
        </w:rPr>
        <w:t>Cluster investigations</w:t>
      </w:r>
    </w:p>
    <w:p w14:paraId="57F83321" w14:textId="627B3259" w:rsidR="00484D51" w:rsidRPr="003E5B40" w:rsidRDefault="002A0915">
      <w:pPr>
        <w:rPr>
          <w:rFonts w:eastAsia="Times New Roman"/>
        </w:rPr>
      </w:pPr>
      <w:r>
        <w:rPr>
          <w:rFonts w:eastAsia="Times New Roman"/>
        </w:rPr>
        <w:t xml:space="preserve">During this quarter, </w:t>
      </w:r>
      <w:proofErr w:type="spellStart"/>
      <w:r>
        <w:rPr>
          <w:rFonts w:eastAsia="Times New Roman"/>
        </w:rPr>
        <w:t>OzFoodNet</w:t>
      </w:r>
      <w:proofErr w:type="spellEnd"/>
      <w:r>
        <w:rPr>
          <w:rFonts w:eastAsia="Times New Roman"/>
        </w:rPr>
        <w:t xml:space="preserve"> sites conducted investigations into 15 clusters of infection for which no common food vehicle or source infection could be identified. Aetiological agents that were able to be identified during the investigations included </w:t>
      </w:r>
      <w:r w:rsidR="00A628CB">
        <w:rPr>
          <w:rStyle w:val="Emphasis"/>
          <w:rFonts w:eastAsia="Times New Roman"/>
          <w:b w:val="0"/>
        </w:rPr>
        <w:t>S.</w:t>
      </w:r>
      <w:r w:rsidR="003E5B40">
        <w:rPr>
          <w:rStyle w:val="Emphasis"/>
          <w:rFonts w:eastAsia="Times New Roman"/>
          <w:b w:val="0"/>
        </w:rPr>
        <w:t xml:space="preserve"> </w:t>
      </w:r>
      <w:r w:rsidR="00A628CB" w:rsidRPr="003E5B40">
        <w:rPr>
          <w:rStyle w:val="Emphasis"/>
          <w:rFonts w:eastAsia="Times New Roman"/>
          <w:b w:val="0"/>
          <w:i w:val="0"/>
        </w:rPr>
        <w:t>Typhimurium</w:t>
      </w:r>
      <w:r>
        <w:rPr>
          <w:rFonts w:eastAsia="Times New Roman"/>
        </w:rPr>
        <w:t xml:space="preserve"> (for 9 clusters), </w:t>
      </w:r>
      <w:r w:rsidRPr="00EE3425">
        <w:rPr>
          <w:rStyle w:val="Emphasis"/>
          <w:rFonts w:eastAsia="Times New Roman"/>
          <w:b w:val="0"/>
        </w:rPr>
        <w:t>S</w:t>
      </w:r>
      <w:r>
        <w:rPr>
          <w:rFonts w:eastAsia="Times New Roman"/>
        </w:rPr>
        <w:t xml:space="preserve">. Mississippi, </w:t>
      </w:r>
      <w:r w:rsidRPr="00EE3425">
        <w:rPr>
          <w:rStyle w:val="Emphasis"/>
          <w:rFonts w:eastAsia="Times New Roman"/>
          <w:b w:val="0"/>
        </w:rPr>
        <w:t>S</w:t>
      </w:r>
      <w:r>
        <w:rPr>
          <w:rFonts w:eastAsia="Times New Roman"/>
        </w:rPr>
        <w:t xml:space="preserve">. </w:t>
      </w:r>
      <w:proofErr w:type="spellStart"/>
      <w:r>
        <w:rPr>
          <w:rFonts w:eastAsia="Times New Roman"/>
        </w:rPr>
        <w:t>Infantis</w:t>
      </w:r>
      <w:proofErr w:type="spellEnd"/>
      <w:r>
        <w:rPr>
          <w:rFonts w:eastAsia="Times New Roman"/>
        </w:rPr>
        <w:t xml:space="preserve">, </w:t>
      </w:r>
      <w:r w:rsidRPr="00EE3425">
        <w:rPr>
          <w:rStyle w:val="Emphasis"/>
          <w:rFonts w:eastAsia="Times New Roman"/>
          <w:b w:val="0"/>
        </w:rPr>
        <w:t>S</w:t>
      </w:r>
      <w:r>
        <w:rPr>
          <w:rFonts w:eastAsia="Times New Roman"/>
        </w:rPr>
        <w:t xml:space="preserve">. </w:t>
      </w:r>
      <w:proofErr w:type="spellStart"/>
      <w:r>
        <w:rPr>
          <w:rFonts w:eastAsia="Times New Roman"/>
        </w:rPr>
        <w:t>Saintpaul</w:t>
      </w:r>
      <w:proofErr w:type="spellEnd"/>
      <w:r>
        <w:rPr>
          <w:rFonts w:eastAsia="Times New Roman"/>
        </w:rPr>
        <w:t xml:space="preserve">, </w:t>
      </w:r>
      <w:r w:rsidRPr="00EE3425">
        <w:rPr>
          <w:rStyle w:val="Emphasis"/>
          <w:rFonts w:eastAsia="Times New Roman"/>
          <w:b w:val="0"/>
        </w:rPr>
        <w:t>S</w:t>
      </w:r>
      <w:r>
        <w:rPr>
          <w:rFonts w:eastAsia="Times New Roman"/>
        </w:rPr>
        <w:t xml:space="preserve">. Litchfield, </w:t>
      </w:r>
      <w:r w:rsidRPr="00EE3425">
        <w:rPr>
          <w:rStyle w:val="Emphasis"/>
          <w:rFonts w:eastAsia="Times New Roman"/>
          <w:b w:val="0"/>
        </w:rPr>
        <w:t>Salmonella</w:t>
      </w:r>
      <w:r>
        <w:rPr>
          <w:rFonts w:eastAsia="Times New Roman"/>
        </w:rPr>
        <w:t xml:space="preserve"> </w:t>
      </w:r>
      <w:proofErr w:type="spellStart"/>
      <w:r>
        <w:rPr>
          <w:rFonts w:eastAsia="Times New Roman"/>
        </w:rPr>
        <w:t>subsp</w:t>
      </w:r>
      <w:proofErr w:type="spellEnd"/>
      <w:r>
        <w:rPr>
          <w:rFonts w:eastAsia="Times New Roman"/>
        </w:rPr>
        <w:t xml:space="preserve"> I (PT 193, multi-drug resistant) and </w:t>
      </w:r>
      <w:r w:rsidRPr="00EE3425">
        <w:rPr>
          <w:rStyle w:val="Emphasis"/>
          <w:rFonts w:eastAsia="Times New Roman"/>
          <w:b w:val="0"/>
        </w:rPr>
        <w:t>Cryptosporidium</w:t>
      </w:r>
      <w:r>
        <w:rPr>
          <w:rFonts w:eastAsia="Times New Roman"/>
        </w:rPr>
        <w:t xml:space="preserve"> species (1 cluster each). </w:t>
      </w:r>
      <w:r w:rsidR="00484D51">
        <w:rPr>
          <w:rFonts w:eastAsia="Times New Roman"/>
        </w:rPr>
        <w:br w:type="page"/>
      </w:r>
    </w:p>
    <w:p w14:paraId="67CE5B55" w14:textId="77777777" w:rsidR="002A0915" w:rsidRDefault="002A0915">
      <w:pPr>
        <w:pStyle w:val="Heading1"/>
        <w:rPr>
          <w:rFonts w:eastAsia="Times New Roman"/>
        </w:rPr>
      </w:pPr>
      <w:r>
        <w:rPr>
          <w:rFonts w:eastAsia="Times New Roman"/>
        </w:rPr>
        <w:lastRenderedPageBreak/>
        <w:t>Comments</w:t>
      </w:r>
    </w:p>
    <w:p w14:paraId="7292AD82" w14:textId="77777777" w:rsidR="002A0915" w:rsidRDefault="002A0915">
      <w:pPr>
        <w:rPr>
          <w:rFonts w:eastAsia="Times New Roman"/>
        </w:rPr>
      </w:pPr>
      <w:proofErr w:type="spellStart"/>
      <w:r>
        <w:rPr>
          <w:rFonts w:eastAsia="Times New Roman"/>
        </w:rPr>
        <w:t>OzFoodNet</w:t>
      </w:r>
      <w:proofErr w:type="spellEnd"/>
      <w:r>
        <w:rPr>
          <w:rFonts w:eastAsia="Times New Roman"/>
        </w:rPr>
        <w:t xml:space="preserve"> conducted an Advanced Outbreak Investigation Workshop in Newcastle, New South Wales, on 22 to 23 October 2015. The workshop followed a single case study that tracked the investigation of a point source foodborne disease outbreak and covered topics such as: hypothesis generation; questionnaires and interviewing; case definitions; epidemiological summaries; roles and responsibilities; analytic methods; statistics; univariate analysis; multivariate analysis; model building; and weight of evidence. </w:t>
      </w:r>
    </w:p>
    <w:p w14:paraId="00174812" w14:textId="77777777" w:rsidR="002A0915" w:rsidRDefault="002A0915">
      <w:pPr>
        <w:pStyle w:val="Heading1"/>
        <w:rPr>
          <w:rFonts w:eastAsia="Times New Roman"/>
        </w:rPr>
      </w:pPr>
      <w:r>
        <w:rPr>
          <w:rFonts w:eastAsia="Times New Roman"/>
        </w:rPr>
        <w:t>Acknowledgements</w:t>
      </w:r>
    </w:p>
    <w:p w14:paraId="18348720" w14:textId="77777777" w:rsidR="00135669" w:rsidRDefault="002A0915">
      <w:pPr>
        <w:rPr>
          <w:rFonts w:eastAsia="Times New Roman"/>
        </w:rPr>
      </w:pPr>
      <w:proofErr w:type="spellStart"/>
      <w:r>
        <w:rPr>
          <w:rFonts w:eastAsia="Times New Roman"/>
        </w:rPr>
        <w:t>OzFoodNet</w:t>
      </w:r>
      <w:proofErr w:type="spellEnd"/>
      <w:r>
        <w:rPr>
          <w:rFonts w:eastAsia="Times New Roman"/>
        </w:rPr>
        <w:t xml:space="preserve"> thanks the investigators in the public health units and state and territory departments of health, as well as public health laboratories, local government environmental health officers and food safety agencies who provided the data used in this report. We would particularly like to thank reference laboratories for conducting sub-typing of </w:t>
      </w:r>
      <w:r w:rsidRPr="00EE3425">
        <w:rPr>
          <w:rStyle w:val="Emphasis"/>
          <w:rFonts w:eastAsia="Times New Roman"/>
          <w:b w:val="0"/>
        </w:rPr>
        <w:t>Salmonella</w:t>
      </w:r>
      <w:r>
        <w:rPr>
          <w:rFonts w:eastAsia="Times New Roman"/>
        </w:rPr>
        <w:t xml:space="preserve"> species and other enteric pathogens and for their continuing work</w:t>
      </w:r>
      <w:r w:rsidR="00135669">
        <w:rPr>
          <w:rFonts w:eastAsia="Times New Roman"/>
        </w:rPr>
        <w:t xml:space="preserve"> and advice during the quarter.</w:t>
      </w:r>
    </w:p>
    <w:p w14:paraId="32308D07" w14:textId="77777777" w:rsidR="002A0915" w:rsidRDefault="002A0915">
      <w:pPr>
        <w:rPr>
          <w:rFonts w:eastAsia="Times New Roman"/>
        </w:rPr>
      </w:pPr>
      <w:proofErr w:type="spellStart"/>
      <w:r>
        <w:rPr>
          <w:rFonts w:eastAsia="Times New Roman"/>
        </w:rPr>
        <w:t>OzFoodNet</w:t>
      </w:r>
      <w:proofErr w:type="spellEnd"/>
      <w:r>
        <w:rPr>
          <w:rFonts w:eastAsia="Times New Roman"/>
        </w:rPr>
        <w:t xml:space="preserve"> contributors to this report include (in alphabetical order): Robert Bell (Qld), Barry Combs (WA), Jane DeGaris (Central), Anthony Draper (NT), Marion Easton (Vic.), James Flint (HNE), Laura Ford (ACT), Neil Franklin (NSW), Joy Gregory (Vic.), Jodie Halliday (SA), Michelle </w:t>
      </w:r>
      <w:proofErr w:type="spellStart"/>
      <w:r>
        <w:rPr>
          <w:rFonts w:eastAsia="Times New Roman"/>
        </w:rPr>
        <w:t>Harlock</w:t>
      </w:r>
      <w:proofErr w:type="spellEnd"/>
      <w:r>
        <w:rPr>
          <w:rFonts w:eastAsia="Times New Roman"/>
        </w:rPr>
        <w:t xml:space="preserve"> (Tas.), Robyn Leader (Central), </w:t>
      </w:r>
      <w:proofErr w:type="spellStart"/>
      <w:r>
        <w:rPr>
          <w:rFonts w:eastAsia="Times New Roman"/>
        </w:rPr>
        <w:t>Megge</w:t>
      </w:r>
      <w:proofErr w:type="spellEnd"/>
      <w:r>
        <w:rPr>
          <w:rFonts w:eastAsia="Times New Roman"/>
        </w:rPr>
        <w:t xml:space="preserve"> Miller (SA), Nevada </w:t>
      </w:r>
      <w:proofErr w:type="spellStart"/>
      <w:r>
        <w:rPr>
          <w:rFonts w:eastAsia="Times New Roman"/>
        </w:rPr>
        <w:t>Pingault</w:t>
      </w:r>
      <w:proofErr w:type="spellEnd"/>
      <w:r>
        <w:rPr>
          <w:rFonts w:eastAsia="Times New Roman"/>
        </w:rPr>
        <w:t xml:space="preserve"> (WA), Ben Polkinghorne (Central), Tim Sloan-Gardner (ACT) and Russell Stafford (Qld). </w:t>
      </w:r>
    </w:p>
    <w:p w14:paraId="0B9F01BC" w14:textId="77777777" w:rsidR="002A0915" w:rsidRDefault="002A0915">
      <w:pPr>
        <w:pStyle w:val="Heading1"/>
        <w:rPr>
          <w:rFonts w:eastAsia="Times New Roman"/>
        </w:rPr>
      </w:pPr>
      <w:r>
        <w:rPr>
          <w:rFonts w:eastAsia="Times New Roman"/>
        </w:rPr>
        <w:t>Correspondence</w:t>
      </w:r>
    </w:p>
    <w:p w14:paraId="6E122F6F" w14:textId="77777777" w:rsidR="002A0915" w:rsidRDefault="00F22788" w:rsidP="00831AA2">
      <w:pPr>
        <w:rPr>
          <w:rFonts w:eastAsia="Times New Roman"/>
        </w:rPr>
      </w:pPr>
      <w:r>
        <w:rPr>
          <w:rFonts w:eastAsia="Times New Roman"/>
        </w:rPr>
        <w:t>Dr Ben Polkinghorne</w:t>
      </w:r>
      <w:r>
        <w:rPr>
          <w:rFonts w:eastAsia="Times New Roman"/>
        </w:rPr>
        <w:br/>
        <w:t>Officer Health Protection</w:t>
      </w:r>
      <w:r>
        <w:rPr>
          <w:rFonts w:eastAsia="Times New Roman"/>
        </w:rPr>
        <w:br/>
      </w:r>
      <w:r w:rsidR="002A0915">
        <w:rPr>
          <w:rFonts w:eastAsia="Times New Roman"/>
        </w:rPr>
        <w:t xml:space="preserve">Australian </w:t>
      </w:r>
      <w:r>
        <w:rPr>
          <w:rFonts w:eastAsia="Times New Roman"/>
        </w:rPr>
        <w:t>Government Department of Health</w:t>
      </w:r>
      <w:r>
        <w:rPr>
          <w:rFonts w:eastAsia="Times New Roman"/>
        </w:rPr>
        <w:br/>
      </w:r>
      <w:r w:rsidR="002A0915">
        <w:rPr>
          <w:rFonts w:eastAsia="Times New Roman"/>
        </w:rPr>
        <w:t>GPO Box 9</w:t>
      </w:r>
      <w:r>
        <w:rPr>
          <w:rFonts w:eastAsia="Times New Roman"/>
        </w:rPr>
        <w:t>848, MDP 14 CANBERRA ACT 2601</w:t>
      </w:r>
      <w:r>
        <w:rPr>
          <w:rFonts w:eastAsia="Times New Roman"/>
        </w:rPr>
        <w:br/>
      </w:r>
      <w:r w:rsidR="002A0915">
        <w:rPr>
          <w:rFonts w:eastAsia="Times New Roman"/>
        </w:rPr>
        <w:t xml:space="preserve">Email: ozfoodnet@health.gov.au </w:t>
      </w:r>
    </w:p>
    <w:p w14:paraId="4AB2A09F" w14:textId="77777777" w:rsidR="009E699D" w:rsidRDefault="009E699D" w:rsidP="009E699D">
      <w:pPr>
        <w:pStyle w:val="Heading1"/>
      </w:pPr>
      <w:r>
        <w:t>Reference</w:t>
      </w:r>
    </w:p>
    <w:p w14:paraId="41C8D1CC" w14:textId="77777777" w:rsidR="009E699D" w:rsidRPr="00176215" w:rsidRDefault="009E699D" w:rsidP="009E699D">
      <w:pPr>
        <w:numPr>
          <w:ilvl w:val="0"/>
          <w:numId w:val="6"/>
        </w:numPr>
        <w:spacing w:before="100" w:beforeAutospacing="1" w:after="100" w:afterAutospacing="1" w:line="240" w:lineRule="auto"/>
        <w:rPr>
          <w:rFonts w:eastAsia="Times New Roman"/>
          <w:lang w:val="en-GB"/>
        </w:rPr>
      </w:pPr>
      <w:proofErr w:type="spellStart"/>
      <w:r>
        <w:rPr>
          <w:rFonts w:eastAsia="Times New Roman"/>
          <w:lang w:val="en-GB"/>
        </w:rPr>
        <w:t>OzFoodNet</w:t>
      </w:r>
      <w:proofErr w:type="spellEnd"/>
      <w:r>
        <w:rPr>
          <w:rFonts w:eastAsia="Times New Roman"/>
          <w:lang w:val="en-GB"/>
        </w:rPr>
        <w:t xml:space="preserve"> Working G. Monitoring the incidence and causes of diseases potentially transmitted by food in Australia: Annual report of the </w:t>
      </w:r>
      <w:proofErr w:type="spellStart"/>
      <w:r>
        <w:rPr>
          <w:rFonts w:eastAsia="Times New Roman"/>
          <w:lang w:val="en-GB"/>
        </w:rPr>
        <w:t>OzFoodNet</w:t>
      </w:r>
      <w:proofErr w:type="spellEnd"/>
      <w:r>
        <w:rPr>
          <w:rFonts w:eastAsia="Times New Roman"/>
          <w:lang w:val="en-GB"/>
        </w:rPr>
        <w:t xml:space="preserve"> network, 2011. Commun Dis Intell Q Rep 2017;41(2).</w:t>
      </w:r>
    </w:p>
    <w:p w14:paraId="50255760" w14:textId="77777777" w:rsidR="002A5660" w:rsidRDefault="002A5660" w:rsidP="00176215">
      <w:pPr>
        <w:pStyle w:val="CDIFigures"/>
        <w:rPr>
          <w:rFonts w:eastAsia="Times New Roman"/>
        </w:rPr>
        <w:sectPr w:rsidR="002A5660" w:rsidSect="00656427">
          <w:headerReference w:type="even" r:id="rId9"/>
          <w:headerReference w:type="default" r:id="rId10"/>
          <w:footerReference w:type="even" r:id="rId11"/>
          <w:footerReference w:type="default" r:id="rId12"/>
          <w:headerReference w:type="first" r:id="rId13"/>
          <w:footerReference w:type="first" r:id="rId14"/>
          <w:pgSz w:w="11906" w:h="16838"/>
          <w:pgMar w:top="720" w:right="720" w:bottom="1134" w:left="720" w:header="709" w:footer="284" w:gutter="0"/>
          <w:pgNumType w:start="1"/>
          <w:cols w:space="708"/>
          <w:titlePg/>
          <w:docGrid w:linePitch="360"/>
        </w:sectPr>
      </w:pPr>
    </w:p>
    <w:p w14:paraId="4395D6AA" w14:textId="77777777" w:rsidR="009E699D" w:rsidRDefault="002A0915" w:rsidP="00176215">
      <w:pPr>
        <w:pStyle w:val="CDIFigures"/>
        <w:rPr>
          <w:rFonts w:eastAsia="Times New Roman"/>
        </w:rPr>
      </w:pPr>
      <w:r>
        <w:rPr>
          <w:rFonts w:eastAsia="Times New Roman"/>
        </w:rPr>
        <w:lastRenderedPageBreak/>
        <w:t xml:space="preserve">Appendix 1: Outbreaks of foodborne or suspected foodborne disease reported by </w:t>
      </w:r>
      <w:proofErr w:type="spellStart"/>
      <w:r>
        <w:rPr>
          <w:rFonts w:eastAsia="Times New Roman"/>
        </w:rPr>
        <w:t>OzFoodNet</w:t>
      </w:r>
      <w:proofErr w:type="spellEnd"/>
      <w:r>
        <w:rPr>
          <w:rFonts w:eastAsia="Times New Roman"/>
        </w:rPr>
        <w:t xml:space="preserve"> sites</w:t>
      </w:r>
      <w:r w:rsidR="00DD6621">
        <w:rPr>
          <w:rFonts w:eastAsia="Times New Roman"/>
          <w:vertAlign w:val="superscript"/>
        </w:rPr>
        <w:t>*</w:t>
      </w:r>
      <w:r w:rsidR="00DD6621">
        <w:rPr>
          <w:rFonts w:eastAsia="Times New Roman"/>
        </w:rPr>
        <w:t>,</w:t>
      </w:r>
      <w:r>
        <w:rPr>
          <w:rFonts w:eastAsia="Times New Roman"/>
        </w:rPr>
        <w:t xml:space="preserve"> 1 October to 31 December 2015 (n=47)</w:t>
      </w:r>
    </w:p>
    <w:tbl>
      <w:tblPr>
        <w:tblStyle w:val="CDI-StandardTable"/>
        <w:tblW w:w="14944" w:type="dxa"/>
        <w:tblLayout w:type="fixed"/>
        <w:tblLook w:val="04A0" w:firstRow="1" w:lastRow="0" w:firstColumn="1" w:lastColumn="0" w:noHBand="0" w:noVBand="1"/>
        <w:tblCaption w:val="Appendix 1: Outbreaks of foodborne or suspected foodborne disease reported by OzFoodNet sites, 1 October to 31 December 2015 (n=47)"/>
        <w:tblDescription w:val="&#10;This table is a linelist of the 47 outbreaks of foodborne or suspected foodborne disease reported during the quarter. The table provides the month of investigation, the state or territory, the setting in which the food was prepared, the infecting agent, the number of people affected and of these, the number or laboratory confirmed cases. It also provides the number hospitalised, the evidence that was available to implicate a specific food vehicle, and the implicated food vehicle.&#10;"/>
      </w:tblPr>
      <w:tblGrid>
        <w:gridCol w:w="837"/>
        <w:gridCol w:w="560"/>
        <w:gridCol w:w="2223"/>
        <w:gridCol w:w="4885"/>
        <w:gridCol w:w="426"/>
        <w:gridCol w:w="1275"/>
        <w:gridCol w:w="993"/>
        <w:gridCol w:w="567"/>
        <w:gridCol w:w="3178"/>
      </w:tblGrid>
      <w:tr w:rsidR="00EE2397" w:rsidRPr="00E01238" w14:paraId="11B49BD0" w14:textId="77777777" w:rsidTr="00EE2397">
        <w:trPr>
          <w:cnfStyle w:val="100000000000" w:firstRow="1" w:lastRow="0" w:firstColumn="0" w:lastColumn="0" w:oddVBand="0" w:evenVBand="0" w:oddHBand="0" w:evenHBand="0" w:firstRowFirstColumn="0" w:firstRowLastColumn="0" w:lastRowFirstColumn="0" w:lastRowLastColumn="0"/>
          <w:cantSplit/>
          <w:trHeight w:val="1980"/>
          <w:tblHeader/>
        </w:trPr>
        <w:tc>
          <w:tcPr>
            <w:tcW w:w="837" w:type="dxa"/>
            <w:textDirection w:val="btLr"/>
            <w:hideMark/>
          </w:tcPr>
          <w:p w14:paraId="66591AF6" w14:textId="77777777" w:rsidR="00CB114D" w:rsidRPr="004C7408" w:rsidRDefault="00CB114D" w:rsidP="00D11212">
            <w:pPr>
              <w:ind w:left="113" w:right="113"/>
              <w:rPr>
                <w:rFonts w:eastAsia="Times New Roman"/>
                <w:color w:val="FFFFFF" w:themeColor="background1"/>
                <w:sz w:val="18"/>
                <w:szCs w:val="18"/>
              </w:rPr>
            </w:pPr>
            <w:r w:rsidRPr="004C7408">
              <w:rPr>
                <w:rFonts w:eastAsia="Times New Roman"/>
                <w:color w:val="FFFFFF" w:themeColor="background1"/>
                <w:sz w:val="18"/>
                <w:szCs w:val="18"/>
              </w:rPr>
              <w:t xml:space="preserve">State or Territory </w:t>
            </w:r>
          </w:p>
        </w:tc>
        <w:tc>
          <w:tcPr>
            <w:tcW w:w="560" w:type="dxa"/>
            <w:textDirection w:val="btLr"/>
            <w:hideMark/>
          </w:tcPr>
          <w:p w14:paraId="036C3C18" w14:textId="77777777" w:rsidR="00CB114D" w:rsidRPr="004C7408" w:rsidRDefault="00CB114D" w:rsidP="00D11212">
            <w:pPr>
              <w:ind w:left="113" w:right="113"/>
              <w:rPr>
                <w:rFonts w:eastAsia="Times New Roman"/>
                <w:color w:val="FFFFFF" w:themeColor="background1"/>
                <w:sz w:val="18"/>
                <w:szCs w:val="18"/>
              </w:rPr>
            </w:pPr>
            <w:r w:rsidRPr="004C7408">
              <w:rPr>
                <w:rFonts w:eastAsia="Times New Roman"/>
                <w:color w:val="FFFFFF" w:themeColor="background1"/>
                <w:sz w:val="18"/>
                <w:szCs w:val="18"/>
              </w:rPr>
              <w:t xml:space="preserve">Month </w:t>
            </w:r>
            <w:r w:rsidRPr="004C7408">
              <w:rPr>
                <w:rFonts w:eastAsia="Times New Roman"/>
                <w:color w:val="FFFFFF" w:themeColor="background1"/>
                <w:sz w:val="18"/>
                <w:szCs w:val="18"/>
                <w:vertAlign w:val="superscript"/>
              </w:rPr>
              <w:t>†</w:t>
            </w:r>
          </w:p>
        </w:tc>
        <w:tc>
          <w:tcPr>
            <w:tcW w:w="2223" w:type="dxa"/>
            <w:hideMark/>
          </w:tcPr>
          <w:p w14:paraId="6A4A0755" w14:textId="77777777" w:rsidR="00CB114D" w:rsidRPr="004C7408" w:rsidRDefault="00CB114D" w:rsidP="003E5C46">
            <w:pPr>
              <w:rPr>
                <w:rFonts w:eastAsia="Times New Roman"/>
                <w:color w:val="FFFFFF" w:themeColor="background1"/>
                <w:sz w:val="18"/>
                <w:szCs w:val="18"/>
              </w:rPr>
            </w:pPr>
            <w:r w:rsidRPr="004C7408">
              <w:rPr>
                <w:rFonts w:eastAsia="Times New Roman"/>
                <w:color w:val="FFFFFF" w:themeColor="background1"/>
                <w:sz w:val="18"/>
                <w:szCs w:val="18"/>
              </w:rPr>
              <w:t xml:space="preserve">Setting Prepared </w:t>
            </w:r>
          </w:p>
        </w:tc>
        <w:tc>
          <w:tcPr>
            <w:tcW w:w="4885" w:type="dxa"/>
            <w:hideMark/>
          </w:tcPr>
          <w:p w14:paraId="350844EF" w14:textId="77777777" w:rsidR="00CB114D" w:rsidRPr="004C7408" w:rsidRDefault="00CB114D" w:rsidP="003E5C46">
            <w:pPr>
              <w:rPr>
                <w:rFonts w:eastAsia="Times New Roman"/>
                <w:color w:val="FFFFFF" w:themeColor="background1"/>
                <w:sz w:val="18"/>
                <w:szCs w:val="18"/>
              </w:rPr>
            </w:pPr>
            <w:r w:rsidRPr="004C7408">
              <w:rPr>
                <w:rFonts w:eastAsia="Times New Roman"/>
                <w:color w:val="FFFFFF" w:themeColor="background1"/>
                <w:sz w:val="18"/>
                <w:szCs w:val="18"/>
              </w:rPr>
              <w:t xml:space="preserve">Agent responsible </w:t>
            </w:r>
          </w:p>
        </w:tc>
        <w:tc>
          <w:tcPr>
            <w:tcW w:w="426" w:type="dxa"/>
            <w:textDirection w:val="btLr"/>
            <w:hideMark/>
          </w:tcPr>
          <w:p w14:paraId="194964BC" w14:textId="77777777" w:rsidR="00CB114D" w:rsidRPr="004C7408" w:rsidRDefault="00CB114D" w:rsidP="00282A6D">
            <w:pPr>
              <w:ind w:left="113" w:right="113"/>
              <w:rPr>
                <w:rFonts w:eastAsia="Times New Roman"/>
                <w:color w:val="FFFFFF" w:themeColor="background1"/>
                <w:sz w:val="18"/>
                <w:szCs w:val="18"/>
              </w:rPr>
            </w:pPr>
            <w:r w:rsidRPr="004C7408">
              <w:rPr>
                <w:rFonts w:eastAsia="Times New Roman"/>
                <w:color w:val="FFFFFF" w:themeColor="background1"/>
                <w:sz w:val="18"/>
                <w:szCs w:val="18"/>
              </w:rPr>
              <w:t xml:space="preserve">Number affected </w:t>
            </w:r>
            <w:r w:rsidRPr="004C7408">
              <w:rPr>
                <w:rStyle w:val="Emphasis"/>
                <w:rFonts w:eastAsia="Times New Roman"/>
                <w:color w:val="FFFFFF" w:themeColor="background1"/>
                <w:sz w:val="18"/>
                <w:szCs w:val="18"/>
              </w:rPr>
              <w:t>^</w:t>
            </w:r>
          </w:p>
        </w:tc>
        <w:tc>
          <w:tcPr>
            <w:tcW w:w="1275" w:type="dxa"/>
            <w:textDirection w:val="btLr"/>
            <w:hideMark/>
          </w:tcPr>
          <w:p w14:paraId="2FAA46F5" w14:textId="77777777" w:rsidR="00CB114D" w:rsidRPr="004C7408" w:rsidRDefault="00CB114D" w:rsidP="00282A6D">
            <w:pPr>
              <w:ind w:left="113" w:right="113"/>
              <w:rPr>
                <w:rFonts w:eastAsia="Times New Roman"/>
                <w:color w:val="FFFFFF" w:themeColor="background1"/>
                <w:sz w:val="18"/>
                <w:szCs w:val="18"/>
              </w:rPr>
            </w:pPr>
            <w:r w:rsidRPr="004C7408">
              <w:rPr>
                <w:rFonts w:eastAsia="Times New Roman"/>
                <w:color w:val="FFFFFF" w:themeColor="background1"/>
                <w:sz w:val="18"/>
                <w:szCs w:val="18"/>
              </w:rPr>
              <w:t xml:space="preserve">Number lab confirmed </w:t>
            </w:r>
          </w:p>
        </w:tc>
        <w:tc>
          <w:tcPr>
            <w:tcW w:w="993" w:type="dxa"/>
            <w:textDirection w:val="btLr"/>
            <w:hideMark/>
          </w:tcPr>
          <w:p w14:paraId="3270E37F" w14:textId="77777777" w:rsidR="00CB114D" w:rsidRPr="004C7408" w:rsidRDefault="00CB114D" w:rsidP="00282A6D">
            <w:pPr>
              <w:ind w:left="113" w:right="113"/>
              <w:rPr>
                <w:rFonts w:eastAsia="Times New Roman"/>
                <w:color w:val="FFFFFF" w:themeColor="background1"/>
                <w:sz w:val="18"/>
                <w:szCs w:val="18"/>
              </w:rPr>
            </w:pPr>
            <w:r w:rsidRPr="004C7408">
              <w:rPr>
                <w:rFonts w:eastAsia="Times New Roman"/>
                <w:color w:val="FFFFFF" w:themeColor="background1"/>
                <w:sz w:val="18"/>
                <w:szCs w:val="18"/>
              </w:rPr>
              <w:t xml:space="preserve">Number hospitalised </w:t>
            </w:r>
            <w:r w:rsidRPr="004C7408">
              <w:rPr>
                <w:rStyle w:val="Emphasis"/>
                <w:rFonts w:eastAsia="Times New Roman"/>
                <w:color w:val="FFFFFF" w:themeColor="background1"/>
                <w:sz w:val="18"/>
                <w:szCs w:val="18"/>
              </w:rPr>
              <w:t>^</w:t>
            </w:r>
          </w:p>
        </w:tc>
        <w:tc>
          <w:tcPr>
            <w:tcW w:w="567" w:type="dxa"/>
            <w:textDirection w:val="btLr"/>
            <w:hideMark/>
          </w:tcPr>
          <w:p w14:paraId="2FD44559" w14:textId="77777777" w:rsidR="00CB114D" w:rsidRPr="004C7408" w:rsidRDefault="00CB114D" w:rsidP="00282A6D">
            <w:pPr>
              <w:ind w:left="113" w:right="113"/>
              <w:rPr>
                <w:rFonts w:eastAsia="Times New Roman"/>
                <w:color w:val="FFFFFF" w:themeColor="background1"/>
                <w:sz w:val="18"/>
                <w:szCs w:val="18"/>
              </w:rPr>
            </w:pPr>
            <w:r w:rsidRPr="004C7408">
              <w:rPr>
                <w:rFonts w:eastAsia="Times New Roman"/>
                <w:color w:val="FFFFFF" w:themeColor="background1"/>
                <w:sz w:val="18"/>
                <w:szCs w:val="18"/>
              </w:rPr>
              <w:t xml:space="preserve">Evidence </w:t>
            </w:r>
          </w:p>
        </w:tc>
        <w:tc>
          <w:tcPr>
            <w:tcW w:w="3178" w:type="dxa"/>
            <w:hideMark/>
          </w:tcPr>
          <w:p w14:paraId="7D75225F" w14:textId="77777777" w:rsidR="00CB114D" w:rsidRPr="004C7408" w:rsidRDefault="00CB114D" w:rsidP="003E5C46">
            <w:pPr>
              <w:rPr>
                <w:rFonts w:eastAsia="Times New Roman"/>
                <w:color w:val="FFFFFF" w:themeColor="background1"/>
                <w:sz w:val="18"/>
                <w:szCs w:val="18"/>
              </w:rPr>
            </w:pPr>
            <w:r w:rsidRPr="004C7408">
              <w:rPr>
                <w:rFonts w:eastAsia="Times New Roman"/>
                <w:color w:val="FFFFFF" w:themeColor="background1"/>
                <w:sz w:val="18"/>
                <w:szCs w:val="18"/>
              </w:rPr>
              <w:t xml:space="preserve">Responsible vehicles </w:t>
            </w:r>
          </w:p>
        </w:tc>
      </w:tr>
      <w:tr w:rsidR="00C012D2" w:rsidRPr="00E01238" w14:paraId="65EC41C9" w14:textId="77777777" w:rsidTr="00EE2397">
        <w:tblPrEx>
          <w:tblCellMar>
            <w:top w:w="0" w:type="dxa"/>
            <w:left w:w="108" w:type="dxa"/>
            <w:bottom w:w="0" w:type="dxa"/>
            <w:right w:w="108" w:type="dxa"/>
          </w:tblCellMar>
        </w:tblPrEx>
        <w:tc>
          <w:tcPr>
            <w:tcW w:w="837" w:type="dxa"/>
            <w:hideMark/>
          </w:tcPr>
          <w:p w14:paraId="58CA336F" w14:textId="77777777" w:rsidR="00CB114D" w:rsidRPr="00E01238" w:rsidRDefault="00CB114D" w:rsidP="003E5C46">
            <w:pPr>
              <w:rPr>
                <w:rFonts w:eastAsia="Times New Roman"/>
                <w:sz w:val="18"/>
                <w:szCs w:val="18"/>
              </w:rPr>
            </w:pPr>
            <w:r w:rsidRPr="00E01238">
              <w:rPr>
                <w:rFonts w:eastAsia="Times New Roman"/>
                <w:sz w:val="18"/>
                <w:szCs w:val="18"/>
              </w:rPr>
              <w:t xml:space="preserve">ACT </w:t>
            </w:r>
          </w:p>
        </w:tc>
        <w:tc>
          <w:tcPr>
            <w:tcW w:w="560" w:type="dxa"/>
            <w:hideMark/>
          </w:tcPr>
          <w:p w14:paraId="6023FDFE"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5FD3DCDA" w14:textId="77777777" w:rsidR="00CB114D" w:rsidRPr="00E01238" w:rsidRDefault="00CB114D" w:rsidP="003E5C46">
            <w:pPr>
              <w:rPr>
                <w:rFonts w:eastAsia="Times New Roman"/>
                <w:sz w:val="18"/>
                <w:szCs w:val="18"/>
              </w:rPr>
            </w:pPr>
            <w:r w:rsidRPr="00E01238">
              <w:rPr>
                <w:rFonts w:eastAsia="Times New Roman"/>
                <w:sz w:val="18"/>
                <w:szCs w:val="18"/>
              </w:rPr>
              <w:t xml:space="preserve">Private residence </w:t>
            </w:r>
          </w:p>
        </w:tc>
        <w:tc>
          <w:tcPr>
            <w:tcW w:w="4885" w:type="dxa"/>
            <w:hideMark/>
          </w:tcPr>
          <w:p w14:paraId="5DCC8065" w14:textId="77777777" w:rsidR="00CB114D" w:rsidRPr="00E01238" w:rsidRDefault="00CB114D" w:rsidP="003E5C46">
            <w:pPr>
              <w:rPr>
                <w:rFonts w:eastAsia="Times New Roman"/>
                <w:sz w:val="18"/>
                <w:szCs w:val="18"/>
              </w:rPr>
            </w:pPr>
            <w:r w:rsidRPr="00E01238">
              <w:rPr>
                <w:rFonts w:eastAsia="Times New Roman"/>
                <w:sz w:val="18"/>
                <w:szCs w:val="18"/>
              </w:rPr>
              <w:t xml:space="preserve">Suspected histamine fish poisoning </w:t>
            </w:r>
          </w:p>
        </w:tc>
        <w:tc>
          <w:tcPr>
            <w:tcW w:w="426" w:type="dxa"/>
            <w:hideMark/>
          </w:tcPr>
          <w:p w14:paraId="09667D6F" w14:textId="77777777" w:rsidR="00CB114D" w:rsidRPr="00E01238" w:rsidRDefault="00CB114D" w:rsidP="003E5C46">
            <w:pPr>
              <w:rPr>
                <w:rFonts w:eastAsia="Times New Roman"/>
                <w:sz w:val="18"/>
                <w:szCs w:val="18"/>
              </w:rPr>
            </w:pPr>
            <w:r w:rsidRPr="00E01238">
              <w:rPr>
                <w:rFonts w:eastAsia="Times New Roman"/>
                <w:sz w:val="18"/>
                <w:szCs w:val="18"/>
              </w:rPr>
              <w:t xml:space="preserve">3 </w:t>
            </w:r>
          </w:p>
        </w:tc>
        <w:tc>
          <w:tcPr>
            <w:tcW w:w="1275" w:type="dxa"/>
            <w:hideMark/>
          </w:tcPr>
          <w:p w14:paraId="3BE6BD87"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1E01B258"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4223ACB1"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6DA4CA28" w14:textId="77777777" w:rsidR="00CB114D" w:rsidRPr="00E01238" w:rsidRDefault="00CB114D" w:rsidP="003E5C46">
            <w:pPr>
              <w:rPr>
                <w:rFonts w:eastAsia="Times New Roman"/>
                <w:sz w:val="18"/>
                <w:szCs w:val="18"/>
              </w:rPr>
            </w:pPr>
            <w:r w:rsidRPr="00E01238">
              <w:rPr>
                <w:rFonts w:eastAsia="Times New Roman"/>
                <w:sz w:val="18"/>
                <w:szCs w:val="18"/>
              </w:rPr>
              <w:t xml:space="preserve">Tuna fish </w:t>
            </w:r>
          </w:p>
        </w:tc>
      </w:tr>
      <w:tr w:rsidR="00C012D2" w:rsidRPr="00E01238" w14:paraId="67EA7AFF"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33A4B388" w14:textId="77777777" w:rsidR="00CB114D" w:rsidRPr="00E01238" w:rsidRDefault="00CB114D" w:rsidP="003E5C46">
            <w:pPr>
              <w:rPr>
                <w:rFonts w:eastAsia="Times New Roman"/>
                <w:sz w:val="18"/>
                <w:szCs w:val="18"/>
              </w:rPr>
            </w:pPr>
            <w:r w:rsidRPr="00E01238">
              <w:rPr>
                <w:rFonts w:eastAsia="Times New Roman"/>
                <w:sz w:val="18"/>
                <w:szCs w:val="18"/>
              </w:rPr>
              <w:t xml:space="preserve">ACT </w:t>
            </w:r>
          </w:p>
        </w:tc>
        <w:tc>
          <w:tcPr>
            <w:tcW w:w="560" w:type="dxa"/>
            <w:hideMark/>
          </w:tcPr>
          <w:p w14:paraId="50883761"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14C16F50" w14:textId="77777777" w:rsidR="00CB114D" w:rsidRPr="00E01238" w:rsidRDefault="00CB114D" w:rsidP="003E5C46">
            <w:pPr>
              <w:rPr>
                <w:rFonts w:eastAsia="Times New Roman"/>
                <w:sz w:val="18"/>
                <w:szCs w:val="18"/>
              </w:rPr>
            </w:pPr>
            <w:r w:rsidRPr="00E01238">
              <w:rPr>
                <w:rFonts w:eastAsia="Times New Roman"/>
                <w:sz w:val="18"/>
                <w:szCs w:val="18"/>
              </w:rPr>
              <w:t xml:space="preserve">Commercial caterer </w:t>
            </w:r>
          </w:p>
        </w:tc>
        <w:tc>
          <w:tcPr>
            <w:tcW w:w="4885" w:type="dxa"/>
            <w:hideMark/>
          </w:tcPr>
          <w:p w14:paraId="5BD81931" w14:textId="77777777" w:rsidR="00CB114D" w:rsidRPr="00E01238" w:rsidRDefault="00CB114D" w:rsidP="003E5C46">
            <w:pPr>
              <w:rPr>
                <w:rFonts w:eastAsia="Times New Roman"/>
                <w:sz w:val="18"/>
                <w:szCs w:val="18"/>
              </w:rPr>
            </w:pPr>
            <w:r w:rsidRPr="00E01238">
              <w:rPr>
                <w:rFonts w:eastAsia="Times New Roman"/>
                <w:sz w:val="18"/>
                <w:szCs w:val="18"/>
              </w:rPr>
              <w:t xml:space="preserve">Norovirus </w:t>
            </w:r>
          </w:p>
        </w:tc>
        <w:tc>
          <w:tcPr>
            <w:tcW w:w="426" w:type="dxa"/>
            <w:hideMark/>
          </w:tcPr>
          <w:p w14:paraId="0C4B516F" w14:textId="77777777" w:rsidR="00CB114D" w:rsidRPr="00E01238" w:rsidRDefault="00CB114D" w:rsidP="003E5C46">
            <w:pPr>
              <w:rPr>
                <w:rFonts w:eastAsia="Times New Roman"/>
                <w:sz w:val="18"/>
                <w:szCs w:val="18"/>
              </w:rPr>
            </w:pPr>
            <w:r w:rsidRPr="00E01238">
              <w:rPr>
                <w:rFonts w:eastAsia="Times New Roman"/>
                <w:sz w:val="18"/>
                <w:szCs w:val="18"/>
              </w:rPr>
              <w:t xml:space="preserve">29 </w:t>
            </w:r>
          </w:p>
        </w:tc>
        <w:tc>
          <w:tcPr>
            <w:tcW w:w="1275" w:type="dxa"/>
            <w:hideMark/>
          </w:tcPr>
          <w:p w14:paraId="407FC0A1" w14:textId="77777777" w:rsidR="00CB114D" w:rsidRPr="00E01238" w:rsidRDefault="00CB114D" w:rsidP="003E5C46">
            <w:pPr>
              <w:rPr>
                <w:rFonts w:eastAsia="Times New Roman"/>
                <w:sz w:val="18"/>
                <w:szCs w:val="18"/>
              </w:rPr>
            </w:pPr>
            <w:r w:rsidRPr="00E01238">
              <w:rPr>
                <w:rFonts w:eastAsia="Times New Roman"/>
                <w:sz w:val="18"/>
                <w:szCs w:val="18"/>
              </w:rPr>
              <w:t xml:space="preserve">4 </w:t>
            </w:r>
          </w:p>
        </w:tc>
        <w:tc>
          <w:tcPr>
            <w:tcW w:w="993" w:type="dxa"/>
            <w:hideMark/>
          </w:tcPr>
          <w:p w14:paraId="000DA7E6"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26EEDA01" w14:textId="77777777" w:rsidR="00CB114D" w:rsidRPr="00E01238" w:rsidRDefault="00CB114D" w:rsidP="003E5C46">
            <w:pPr>
              <w:rPr>
                <w:rFonts w:eastAsia="Times New Roman"/>
                <w:sz w:val="18"/>
                <w:szCs w:val="18"/>
              </w:rPr>
            </w:pPr>
            <w:r w:rsidRPr="00E01238">
              <w:rPr>
                <w:rFonts w:eastAsia="Times New Roman"/>
                <w:sz w:val="18"/>
                <w:szCs w:val="18"/>
              </w:rPr>
              <w:t xml:space="preserve">A </w:t>
            </w:r>
          </w:p>
        </w:tc>
        <w:tc>
          <w:tcPr>
            <w:tcW w:w="3178" w:type="dxa"/>
            <w:hideMark/>
          </w:tcPr>
          <w:p w14:paraId="342E1BBA" w14:textId="77777777" w:rsidR="00CB114D" w:rsidRPr="00E01238" w:rsidRDefault="00CB114D" w:rsidP="003E5C46">
            <w:pPr>
              <w:rPr>
                <w:rFonts w:eastAsia="Times New Roman"/>
                <w:sz w:val="18"/>
                <w:szCs w:val="18"/>
              </w:rPr>
            </w:pPr>
            <w:r w:rsidRPr="00E01238">
              <w:rPr>
                <w:rFonts w:eastAsia="Times New Roman"/>
                <w:sz w:val="18"/>
                <w:szCs w:val="18"/>
              </w:rPr>
              <w:t xml:space="preserve">Wraps </w:t>
            </w:r>
          </w:p>
        </w:tc>
      </w:tr>
      <w:tr w:rsidR="00C012D2" w:rsidRPr="00E01238" w14:paraId="3FC1ACCE" w14:textId="77777777" w:rsidTr="00EE2397">
        <w:tblPrEx>
          <w:tblCellMar>
            <w:top w:w="0" w:type="dxa"/>
            <w:left w:w="108" w:type="dxa"/>
            <w:bottom w:w="0" w:type="dxa"/>
            <w:right w:w="108" w:type="dxa"/>
          </w:tblCellMar>
        </w:tblPrEx>
        <w:tc>
          <w:tcPr>
            <w:tcW w:w="837" w:type="dxa"/>
            <w:hideMark/>
          </w:tcPr>
          <w:p w14:paraId="297D6CF8"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4BCA21E3"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2482D95C"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4AD9545F" w14:textId="2B477B97"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MLVA 3-10-09-09-523 </w:t>
            </w:r>
          </w:p>
        </w:tc>
        <w:tc>
          <w:tcPr>
            <w:tcW w:w="426" w:type="dxa"/>
            <w:hideMark/>
          </w:tcPr>
          <w:p w14:paraId="0E8691F6" w14:textId="77777777" w:rsidR="00CB114D" w:rsidRPr="00E01238" w:rsidRDefault="00CB114D" w:rsidP="003E5C46">
            <w:pPr>
              <w:rPr>
                <w:rFonts w:eastAsia="Times New Roman"/>
                <w:sz w:val="18"/>
                <w:szCs w:val="18"/>
              </w:rPr>
            </w:pPr>
            <w:r w:rsidRPr="00E01238">
              <w:rPr>
                <w:rFonts w:eastAsia="Times New Roman"/>
                <w:sz w:val="18"/>
                <w:szCs w:val="18"/>
              </w:rPr>
              <w:t xml:space="preserve">3 </w:t>
            </w:r>
          </w:p>
        </w:tc>
        <w:tc>
          <w:tcPr>
            <w:tcW w:w="1275" w:type="dxa"/>
            <w:hideMark/>
          </w:tcPr>
          <w:p w14:paraId="5B9A4EDA" w14:textId="77777777" w:rsidR="00CB114D" w:rsidRPr="00E01238" w:rsidRDefault="00CB114D" w:rsidP="003E5C46">
            <w:pPr>
              <w:rPr>
                <w:rFonts w:eastAsia="Times New Roman"/>
                <w:sz w:val="18"/>
                <w:szCs w:val="18"/>
              </w:rPr>
            </w:pPr>
            <w:r w:rsidRPr="00E01238">
              <w:rPr>
                <w:rFonts w:eastAsia="Times New Roman"/>
                <w:sz w:val="18"/>
                <w:szCs w:val="18"/>
              </w:rPr>
              <w:t xml:space="preserve">1 </w:t>
            </w:r>
          </w:p>
        </w:tc>
        <w:tc>
          <w:tcPr>
            <w:tcW w:w="993" w:type="dxa"/>
            <w:hideMark/>
          </w:tcPr>
          <w:p w14:paraId="49CFDBC9"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462F78A6"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26344ED9"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11934F50"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040F29BD"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54C0F566"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09933DAC"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70B1AD5F"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6B55170F" w14:textId="77777777" w:rsidR="00CB114D" w:rsidRPr="00E01238" w:rsidRDefault="00CB114D" w:rsidP="003E5C46">
            <w:pPr>
              <w:rPr>
                <w:rFonts w:eastAsia="Times New Roman"/>
                <w:sz w:val="18"/>
                <w:szCs w:val="18"/>
              </w:rPr>
            </w:pPr>
            <w:r w:rsidRPr="00E01238">
              <w:rPr>
                <w:rFonts w:eastAsia="Times New Roman"/>
                <w:sz w:val="18"/>
                <w:szCs w:val="18"/>
              </w:rPr>
              <w:t xml:space="preserve">5 </w:t>
            </w:r>
          </w:p>
        </w:tc>
        <w:tc>
          <w:tcPr>
            <w:tcW w:w="1275" w:type="dxa"/>
            <w:hideMark/>
          </w:tcPr>
          <w:p w14:paraId="3A629CE6"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742A0688"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0B498D97"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1FC988D6"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6ADD8DC8" w14:textId="77777777" w:rsidTr="00EE2397">
        <w:tblPrEx>
          <w:tblCellMar>
            <w:top w:w="0" w:type="dxa"/>
            <w:left w:w="108" w:type="dxa"/>
            <w:bottom w:w="0" w:type="dxa"/>
            <w:right w:w="108" w:type="dxa"/>
          </w:tblCellMar>
        </w:tblPrEx>
        <w:tc>
          <w:tcPr>
            <w:tcW w:w="837" w:type="dxa"/>
            <w:hideMark/>
          </w:tcPr>
          <w:p w14:paraId="5B56742C"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1EB39A19"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6B2B69F3"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7B8C8A4E"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59A2DC6D" w14:textId="77777777" w:rsidR="00CB114D" w:rsidRPr="00E01238" w:rsidRDefault="00CB114D" w:rsidP="003E5C46">
            <w:pPr>
              <w:rPr>
                <w:rFonts w:eastAsia="Times New Roman"/>
                <w:sz w:val="18"/>
                <w:szCs w:val="18"/>
              </w:rPr>
            </w:pPr>
            <w:r w:rsidRPr="00E01238">
              <w:rPr>
                <w:rFonts w:eastAsia="Times New Roman"/>
                <w:sz w:val="18"/>
                <w:szCs w:val="18"/>
              </w:rPr>
              <w:t xml:space="preserve">5 </w:t>
            </w:r>
          </w:p>
        </w:tc>
        <w:tc>
          <w:tcPr>
            <w:tcW w:w="1275" w:type="dxa"/>
            <w:hideMark/>
          </w:tcPr>
          <w:p w14:paraId="57EF38CF"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0F6336AB"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6C34ECF3"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45731446"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066C3221"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50950F04"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016DF2E2"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720B8730"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3F4E3A65"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372300BF" w14:textId="77777777" w:rsidR="00CB114D" w:rsidRPr="00E01238" w:rsidRDefault="00CB114D" w:rsidP="003E5C46">
            <w:pPr>
              <w:rPr>
                <w:rFonts w:eastAsia="Times New Roman"/>
                <w:sz w:val="18"/>
                <w:szCs w:val="18"/>
              </w:rPr>
            </w:pPr>
            <w:r w:rsidRPr="00E01238">
              <w:rPr>
                <w:rFonts w:eastAsia="Times New Roman"/>
                <w:sz w:val="18"/>
                <w:szCs w:val="18"/>
              </w:rPr>
              <w:t xml:space="preserve">18 </w:t>
            </w:r>
          </w:p>
        </w:tc>
        <w:tc>
          <w:tcPr>
            <w:tcW w:w="1275" w:type="dxa"/>
            <w:hideMark/>
          </w:tcPr>
          <w:p w14:paraId="54E060E0"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3EF141C6"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48751EF2"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503117D5"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5BF553BC" w14:textId="77777777" w:rsidTr="00EE2397">
        <w:tblPrEx>
          <w:tblCellMar>
            <w:top w:w="0" w:type="dxa"/>
            <w:left w:w="108" w:type="dxa"/>
            <w:bottom w:w="0" w:type="dxa"/>
            <w:right w:w="108" w:type="dxa"/>
          </w:tblCellMar>
        </w:tblPrEx>
        <w:tc>
          <w:tcPr>
            <w:tcW w:w="837" w:type="dxa"/>
            <w:hideMark/>
          </w:tcPr>
          <w:p w14:paraId="7FCBD71A"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4A080CB6"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31DC7D28"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72BA359B" w14:textId="77777777" w:rsidR="00CB114D" w:rsidRPr="00E01238" w:rsidRDefault="00CB114D" w:rsidP="003E5C46">
            <w:pPr>
              <w:rPr>
                <w:rFonts w:eastAsia="Times New Roman"/>
                <w:sz w:val="18"/>
                <w:szCs w:val="18"/>
              </w:rPr>
            </w:pPr>
            <w:r w:rsidRPr="00E01238">
              <w:rPr>
                <w:rStyle w:val="Emphasis"/>
                <w:rFonts w:eastAsia="Times New Roman"/>
                <w:b w:val="0"/>
                <w:sz w:val="18"/>
                <w:szCs w:val="18"/>
              </w:rPr>
              <w:t>Campylobacter</w:t>
            </w:r>
          </w:p>
        </w:tc>
        <w:tc>
          <w:tcPr>
            <w:tcW w:w="426" w:type="dxa"/>
            <w:hideMark/>
          </w:tcPr>
          <w:p w14:paraId="6CA75F7C" w14:textId="77777777" w:rsidR="00CB114D" w:rsidRPr="00E01238" w:rsidRDefault="00CB114D" w:rsidP="003E5C46">
            <w:pPr>
              <w:rPr>
                <w:rFonts w:eastAsia="Times New Roman"/>
                <w:sz w:val="18"/>
                <w:szCs w:val="18"/>
              </w:rPr>
            </w:pPr>
            <w:r w:rsidRPr="00E01238">
              <w:rPr>
                <w:rFonts w:eastAsia="Times New Roman"/>
                <w:sz w:val="18"/>
                <w:szCs w:val="18"/>
              </w:rPr>
              <w:t xml:space="preserve">2 </w:t>
            </w:r>
          </w:p>
        </w:tc>
        <w:tc>
          <w:tcPr>
            <w:tcW w:w="1275" w:type="dxa"/>
            <w:hideMark/>
          </w:tcPr>
          <w:p w14:paraId="6C0712B4" w14:textId="77777777" w:rsidR="00CB114D" w:rsidRPr="00E01238" w:rsidRDefault="00CB114D" w:rsidP="003E5C46">
            <w:pPr>
              <w:rPr>
                <w:rFonts w:eastAsia="Times New Roman"/>
                <w:sz w:val="18"/>
                <w:szCs w:val="18"/>
              </w:rPr>
            </w:pPr>
            <w:r w:rsidRPr="00E01238">
              <w:rPr>
                <w:rFonts w:eastAsia="Times New Roman"/>
                <w:sz w:val="18"/>
                <w:szCs w:val="18"/>
              </w:rPr>
              <w:t xml:space="preserve">1 </w:t>
            </w:r>
          </w:p>
        </w:tc>
        <w:tc>
          <w:tcPr>
            <w:tcW w:w="993" w:type="dxa"/>
            <w:hideMark/>
          </w:tcPr>
          <w:p w14:paraId="66656A91" w14:textId="77777777" w:rsidR="00CB114D" w:rsidRPr="00E01238" w:rsidRDefault="00CB114D" w:rsidP="003E5C46">
            <w:pPr>
              <w:rPr>
                <w:rFonts w:eastAsia="Times New Roman"/>
                <w:sz w:val="18"/>
                <w:szCs w:val="18"/>
              </w:rPr>
            </w:pPr>
            <w:r w:rsidRPr="00E01238">
              <w:rPr>
                <w:rFonts w:eastAsia="Times New Roman"/>
                <w:sz w:val="18"/>
                <w:szCs w:val="18"/>
              </w:rPr>
              <w:t xml:space="preserve">1 </w:t>
            </w:r>
          </w:p>
        </w:tc>
        <w:tc>
          <w:tcPr>
            <w:tcW w:w="567" w:type="dxa"/>
            <w:hideMark/>
          </w:tcPr>
          <w:p w14:paraId="5BB61B29"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743CCF9B" w14:textId="77777777" w:rsidR="00CB114D" w:rsidRPr="00E01238" w:rsidRDefault="00CB114D" w:rsidP="003E5C46">
            <w:pPr>
              <w:rPr>
                <w:rFonts w:eastAsia="Times New Roman"/>
                <w:sz w:val="18"/>
                <w:szCs w:val="18"/>
              </w:rPr>
            </w:pPr>
            <w:r w:rsidRPr="00E01238">
              <w:rPr>
                <w:rFonts w:eastAsia="Times New Roman"/>
                <w:sz w:val="18"/>
                <w:szCs w:val="18"/>
              </w:rPr>
              <w:t xml:space="preserve">Chicken liver pâté </w:t>
            </w:r>
          </w:p>
        </w:tc>
      </w:tr>
      <w:tr w:rsidR="00C012D2" w:rsidRPr="00E01238" w14:paraId="43041AC7"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6D9A38D2"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5082D536"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463A5B73"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47D314A8" w14:textId="418A36D6"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MLVA 3-26-13-8-523 </w:t>
            </w:r>
          </w:p>
        </w:tc>
        <w:tc>
          <w:tcPr>
            <w:tcW w:w="426" w:type="dxa"/>
            <w:hideMark/>
          </w:tcPr>
          <w:p w14:paraId="07CC4E9F" w14:textId="77777777" w:rsidR="00CB114D" w:rsidRPr="00E01238" w:rsidRDefault="00CB114D" w:rsidP="003E5C46">
            <w:pPr>
              <w:rPr>
                <w:rFonts w:eastAsia="Times New Roman"/>
                <w:sz w:val="18"/>
                <w:szCs w:val="18"/>
              </w:rPr>
            </w:pPr>
            <w:r w:rsidRPr="00E01238">
              <w:rPr>
                <w:rFonts w:eastAsia="Times New Roman"/>
                <w:sz w:val="18"/>
                <w:szCs w:val="18"/>
              </w:rPr>
              <w:t xml:space="preserve">2 </w:t>
            </w:r>
          </w:p>
        </w:tc>
        <w:tc>
          <w:tcPr>
            <w:tcW w:w="1275" w:type="dxa"/>
            <w:hideMark/>
          </w:tcPr>
          <w:p w14:paraId="43F0D838" w14:textId="77777777" w:rsidR="00CB114D" w:rsidRPr="00E01238" w:rsidRDefault="00CB114D" w:rsidP="003E5C46">
            <w:pPr>
              <w:rPr>
                <w:rFonts w:eastAsia="Times New Roman"/>
                <w:sz w:val="18"/>
                <w:szCs w:val="18"/>
              </w:rPr>
            </w:pPr>
            <w:r w:rsidRPr="00E01238">
              <w:rPr>
                <w:rFonts w:eastAsia="Times New Roman"/>
                <w:sz w:val="18"/>
                <w:szCs w:val="18"/>
              </w:rPr>
              <w:t xml:space="preserve">2 </w:t>
            </w:r>
          </w:p>
        </w:tc>
        <w:tc>
          <w:tcPr>
            <w:tcW w:w="993" w:type="dxa"/>
            <w:hideMark/>
          </w:tcPr>
          <w:p w14:paraId="09A3A780"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665D9418"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2F073835" w14:textId="77777777" w:rsidR="00CB114D" w:rsidRPr="00E01238" w:rsidRDefault="00CB114D" w:rsidP="003E5C46">
            <w:pPr>
              <w:rPr>
                <w:rFonts w:eastAsia="Times New Roman"/>
                <w:sz w:val="18"/>
                <w:szCs w:val="18"/>
              </w:rPr>
            </w:pPr>
            <w:r w:rsidRPr="00E01238">
              <w:rPr>
                <w:rFonts w:eastAsia="Times New Roman"/>
                <w:sz w:val="18"/>
                <w:szCs w:val="18"/>
              </w:rPr>
              <w:t xml:space="preserve">Battered fish </w:t>
            </w:r>
          </w:p>
        </w:tc>
      </w:tr>
      <w:tr w:rsidR="00C012D2" w:rsidRPr="00E01238" w14:paraId="4C404025" w14:textId="77777777" w:rsidTr="00EE2397">
        <w:tblPrEx>
          <w:tblCellMar>
            <w:top w:w="0" w:type="dxa"/>
            <w:left w:w="108" w:type="dxa"/>
            <w:bottom w:w="0" w:type="dxa"/>
            <w:right w:w="108" w:type="dxa"/>
          </w:tblCellMar>
        </w:tblPrEx>
        <w:tc>
          <w:tcPr>
            <w:tcW w:w="837" w:type="dxa"/>
            <w:hideMark/>
          </w:tcPr>
          <w:p w14:paraId="0F840FC0"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585CE8DA"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7F5DE48F" w14:textId="77777777" w:rsidR="00CB114D" w:rsidRPr="00E01238" w:rsidRDefault="00CB114D" w:rsidP="003E5C46">
            <w:pPr>
              <w:rPr>
                <w:rFonts w:eastAsia="Times New Roman"/>
                <w:sz w:val="18"/>
                <w:szCs w:val="18"/>
              </w:rPr>
            </w:pPr>
            <w:r w:rsidRPr="00E01238">
              <w:rPr>
                <w:rFonts w:eastAsia="Times New Roman"/>
                <w:sz w:val="18"/>
                <w:szCs w:val="18"/>
              </w:rPr>
              <w:t xml:space="preserve">Take-away </w:t>
            </w:r>
          </w:p>
        </w:tc>
        <w:tc>
          <w:tcPr>
            <w:tcW w:w="4885" w:type="dxa"/>
            <w:hideMark/>
          </w:tcPr>
          <w:p w14:paraId="50163B55"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7FEF0F9B" w14:textId="77777777" w:rsidR="00CB114D" w:rsidRPr="00E01238" w:rsidRDefault="00CB114D" w:rsidP="003E5C46">
            <w:pPr>
              <w:rPr>
                <w:rFonts w:eastAsia="Times New Roman"/>
                <w:sz w:val="18"/>
                <w:szCs w:val="18"/>
              </w:rPr>
            </w:pPr>
            <w:r w:rsidRPr="00E01238">
              <w:rPr>
                <w:rFonts w:eastAsia="Times New Roman"/>
                <w:sz w:val="18"/>
                <w:szCs w:val="18"/>
              </w:rPr>
              <w:t xml:space="preserve">2 </w:t>
            </w:r>
          </w:p>
        </w:tc>
        <w:tc>
          <w:tcPr>
            <w:tcW w:w="1275" w:type="dxa"/>
            <w:hideMark/>
          </w:tcPr>
          <w:p w14:paraId="1136A473"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784F7C0F"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1C5732B4"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5840E28E" w14:textId="77777777" w:rsidR="00CB114D" w:rsidRPr="00E01238" w:rsidRDefault="00CB114D" w:rsidP="003E5C46">
            <w:pPr>
              <w:rPr>
                <w:rFonts w:eastAsia="Times New Roman"/>
                <w:sz w:val="18"/>
                <w:szCs w:val="18"/>
              </w:rPr>
            </w:pPr>
            <w:r w:rsidRPr="00E01238">
              <w:rPr>
                <w:rFonts w:eastAsia="Times New Roman"/>
                <w:sz w:val="18"/>
                <w:szCs w:val="18"/>
              </w:rPr>
              <w:t xml:space="preserve">Chicken curry </w:t>
            </w:r>
          </w:p>
        </w:tc>
      </w:tr>
      <w:tr w:rsidR="00C012D2" w:rsidRPr="00E01238" w14:paraId="3330055D"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57E9AE1F"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3AC9BD91"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687A4980" w14:textId="77777777" w:rsidR="00CB114D" w:rsidRPr="00E01238" w:rsidRDefault="00CB114D" w:rsidP="003E5C46">
            <w:pPr>
              <w:rPr>
                <w:rFonts w:eastAsia="Times New Roman"/>
                <w:sz w:val="18"/>
                <w:szCs w:val="18"/>
              </w:rPr>
            </w:pPr>
            <w:r w:rsidRPr="00E01238">
              <w:rPr>
                <w:rFonts w:eastAsia="Times New Roman"/>
                <w:sz w:val="18"/>
                <w:szCs w:val="18"/>
              </w:rPr>
              <w:t xml:space="preserve">Grocery store/delicatessen </w:t>
            </w:r>
          </w:p>
        </w:tc>
        <w:tc>
          <w:tcPr>
            <w:tcW w:w="4885" w:type="dxa"/>
            <w:hideMark/>
          </w:tcPr>
          <w:p w14:paraId="3662ADEF"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02B77C06" w14:textId="77777777" w:rsidR="00CB114D" w:rsidRPr="00E01238" w:rsidRDefault="00CB114D" w:rsidP="003E5C46">
            <w:pPr>
              <w:rPr>
                <w:rFonts w:eastAsia="Times New Roman"/>
                <w:sz w:val="18"/>
                <w:szCs w:val="18"/>
              </w:rPr>
            </w:pPr>
            <w:r w:rsidRPr="00E01238">
              <w:rPr>
                <w:rFonts w:eastAsia="Times New Roman"/>
                <w:sz w:val="18"/>
                <w:szCs w:val="18"/>
              </w:rPr>
              <w:t xml:space="preserve">4 </w:t>
            </w:r>
          </w:p>
        </w:tc>
        <w:tc>
          <w:tcPr>
            <w:tcW w:w="1275" w:type="dxa"/>
            <w:hideMark/>
          </w:tcPr>
          <w:p w14:paraId="541DAF9F"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11E73E82"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6F55C03D"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47BCDB25" w14:textId="77777777" w:rsidR="00CB114D" w:rsidRPr="00E01238" w:rsidRDefault="00CB114D" w:rsidP="003E5C46">
            <w:pPr>
              <w:rPr>
                <w:rFonts w:eastAsia="Times New Roman"/>
                <w:sz w:val="18"/>
                <w:szCs w:val="18"/>
              </w:rPr>
            </w:pPr>
            <w:r w:rsidRPr="00E01238">
              <w:rPr>
                <w:rFonts w:eastAsia="Times New Roman"/>
                <w:sz w:val="18"/>
                <w:szCs w:val="18"/>
              </w:rPr>
              <w:t xml:space="preserve">Oysters </w:t>
            </w:r>
          </w:p>
        </w:tc>
      </w:tr>
      <w:tr w:rsidR="00C012D2" w:rsidRPr="00E01238" w14:paraId="15105CC1" w14:textId="77777777" w:rsidTr="00EE2397">
        <w:tblPrEx>
          <w:tblCellMar>
            <w:top w:w="0" w:type="dxa"/>
            <w:left w:w="108" w:type="dxa"/>
            <w:bottom w:w="0" w:type="dxa"/>
            <w:right w:w="108" w:type="dxa"/>
          </w:tblCellMar>
        </w:tblPrEx>
        <w:tc>
          <w:tcPr>
            <w:tcW w:w="837" w:type="dxa"/>
            <w:hideMark/>
          </w:tcPr>
          <w:p w14:paraId="544AA257"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4E42D07A"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7444AF3C" w14:textId="77777777" w:rsidR="00CB114D" w:rsidRPr="00E01238" w:rsidRDefault="00CB114D" w:rsidP="003E5C46">
            <w:pPr>
              <w:rPr>
                <w:rFonts w:eastAsia="Times New Roman"/>
                <w:sz w:val="18"/>
                <w:szCs w:val="18"/>
              </w:rPr>
            </w:pPr>
            <w:r w:rsidRPr="00E01238">
              <w:rPr>
                <w:rFonts w:eastAsia="Times New Roman"/>
                <w:sz w:val="18"/>
                <w:szCs w:val="18"/>
              </w:rPr>
              <w:t xml:space="preserve">Private residence </w:t>
            </w:r>
          </w:p>
        </w:tc>
        <w:tc>
          <w:tcPr>
            <w:tcW w:w="4885" w:type="dxa"/>
            <w:hideMark/>
          </w:tcPr>
          <w:p w14:paraId="0A03859D" w14:textId="6E667858"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MLVA 3-9-7-12-523 </w:t>
            </w:r>
          </w:p>
        </w:tc>
        <w:tc>
          <w:tcPr>
            <w:tcW w:w="426" w:type="dxa"/>
            <w:hideMark/>
          </w:tcPr>
          <w:p w14:paraId="44299268" w14:textId="77777777" w:rsidR="00CB114D" w:rsidRPr="00E01238" w:rsidRDefault="00CB114D" w:rsidP="003E5C46">
            <w:pPr>
              <w:rPr>
                <w:rFonts w:eastAsia="Times New Roman"/>
                <w:sz w:val="18"/>
                <w:szCs w:val="18"/>
              </w:rPr>
            </w:pPr>
            <w:r w:rsidRPr="00E01238">
              <w:rPr>
                <w:rFonts w:eastAsia="Times New Roman"/>
                <w:sz w:val="18"/>
                <w:szCs w:val="18"/>
              </w:rPr>
              <w:t xml:space="preserve">3 </w:t>
            </w:r>
          </w:p>
        </w:tc>
        <w:tc>
          <w:tcPr>
            <w:tcW w:w="1275" w:type="dxa"/>
            <w:hideMark/>
          </w:tcPr>
          <w:p w14:paraId="09E2665E" w14:textId="77777777" w:rsidR="00CB114D" w:rsidRPr="00E01238" w:rsidRDefault="00CB114D" w:rsidP="003E5C46">
            <w:pPr>
              <w:rPr>
                <w:rFonts w:eastAsia="Times New Roman"/>
                <w:sz w:val="18"/>
                <w:szCs w:val="18"/>
              </w:rPr>
            </w:pPr>
            <w:r w:rsidRPr="00E01238">
              <w:rPr>
                <w:rFonts w:eastAsia="Times New Roman"/>
                <w:sz w:val="18"/>
                <w:szCs w:val="18"/>
              </w:rPr>
              <w:t xml:space="preserve">3 </w:t>
            </w:r>
          </w:p>
        </w:tc>
        <w:tc>
          <w:tcPr>
            <w:tcW w:w="993" w:type="dxa"/>
            <w:hideMark/>
          </w:tcPr>
          <w:p w14:paraId="4D7DDBAB" w14:textId="77777777" w:rsidR="00CB114D" w:rsidRPr="00E01238" w:rsidRDefault="00CB114D" w:rsidP="003E5C46">
            <w:pPr>
              <w:rPr>
                <w:rFonts w:eastAsia="Times New Roman"/>
                <w:sz w:val="18"/>
                <w:szCs w:val="18"/>
              </w:rPr>
            </w:pPr>
            <w:r w:rsidRPr="00E01238">
              <w:rPr>
                <w:rFonts w:eastAsia="Times New Roman"/>
                <w:sz w:val="18"/>
                <w:szCs w:val="18"/>
              </w:rPr>
              <w:t xml:space="preserve">3 </w:t>
            </w:r>
          </w:p>
        </w:tc>
        <w:tc>
          <w:tcPr>
            <w:tcW w:w="567" w:type="dxa"/>
            <w:hideMark/>
          </w:tcPr>
          <w:p w14:paraId="70611FD0"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590E4F98"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2DB2999C"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2FC3061F"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67CE9AF7"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7C1BEF69"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56BC8EBF" w14:textId="6C23C88B"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MLVA 3-26-13-8-523 </w:t>
            </w:r>
          </w:p>
        </w:tc>
        <w:tc>
          <w:tcPr>
            <w:tcW w:w="426" w:type="dxa"/>
            <w:hideMark/>
          </w:tcPr>
          <w:p w14:paraId="1ABD1C1E" w14:textId="77777777" w:rsidR="00CB114D" w:rsidRPr="00E01238" w:rsidRDefault="00CB114D" w:rsidP="003E5C46">
            <w:pPr>
              <w:rPr>
                <w:rFonts w:eastAsia="Times New Roman"/>
                <w:sz w:val="18"/>
                <w:szCs w:val="18"/>
              </w:rPr>
            </w:pPr>
            <w:r w:rsidRPr="00E01238">
              <w:rPr>
                <w:rFonts w:eastAsia="Times New Roman"/>
                <w:sz w:val="18"/>
                <w:szCs w:val="18"/>
              </w:rPr>
              <w:t xml:space="preserve">40 </w:t>
            </w:r>
          </w:p>
        </w:tc>
        <w:tc>
          <w:tcPr>
            <w:tcW w:w="1275" w:type="dxa"/>
            <w:hideMark/>
          </w:tcPr>
          <w:p w14:paraId="63EC5F7F" w14:textId="77777777" w:rsidR="00CB114D" w:rsidRPr="00E01238" w:rsidRDefault="00CB114D" w:rsidP="003E5C46">
            <w:pPr>
              <w:rPr>
                <w:rFonts w:eastAsia="Times New Roman"/>
                <w:sz w:val="18"/>
                <w:szCs w:val="18"/>
              </w:rPr>
            </w:pPr>
            <w:r w:rsidRPr="00E01238">
              <w:rPr>
                <w:rFonts w:eastAsia="Times New Roman"/>
                <w:sz w:val="18"/>
                <w:szCs w:val="18"/>
              </w:rPr>
              <w:t xml:space="preserve">7 </w:t>
            </w:r>
          </w:p>
        </w:tc>
        <w:tc>
          <w:tcPr>
            <w:tcW w:w="993" w:type="dxa"/>
            <w:hideMark/>
          </w:tcPr>
          <w:p w14:paraId="7E18789A" w14:textId="77777777" w:rsidR="00CB114D" w:rsidRPr="00E01238" w:rsidRDefault="00CB114D" w:rsidP="003E5C46">
            <w:pPr>
              <w:rPr>
                <w:rFonts w:eastAsia="Times New Roman"/>
                <w:sz w:val="18"/>
                <w:szCs w:val="18"/>
              </w:rPr>
            </w:pPr>
            <w:r w:rsidRPr="00E01238">
              <w:rPr>
                <w:rFonts w:eastAsia="Times New Roman"/>
                <w:sz w:val="18"/>
                <w:szCs w:val="18"/>
              </w:rPr>
              <w:t xml:space="preserve">2 </w:t>
            </w:r>
          </w:p>
        </w:tc>
        <w:tc>
          <w:tcPr>
            <w:tcW w:w="567" w:type="dxa"/>
            <w:hideMark/>
          </w:tcPr>
          <w:p w14:paraId="0BD7BA9D" w14:textId="77777777" w:rsidR="00CB114D" w:rsidRPr="00E01238" w:rsidRDefault="00CB114D" w:rsidP="003E5C46">
            <w:pPr>
              <w:rPr>
                <w:rFonts w:eastAsia="Times New Roman"/>
                <w:sz w:val="18"/>
                <w:szCs w:val="18"/>
              </w:rPr>
            </w:pPr>
            <w:r w:rsidRPr="00E01238">
              <w:rPr>
                <w:rFonts w:eastAsia="Times New Roman"/>
                <w:sz w:val="18"/>
                <w:szCs w:val="18"/>
              </w:rPr>
              <w:t xml:space="preserve">A </w:t>
            </w:r>
          </w:p>
        </w:tc>
        <w:tc>
          <w:tcPr>
            <w:tcW w:w="3178" w:type="dxa"/>
            <w:hideMark/>
          </w:tcPr>
          <w:p w14:paraId="6E1EC684" w14:textId="77777777" w:rsidR="00CB114D" w:rsidRPr="00E01238" w:rsidRDefault="00CB114D" w:rsidP="003E5C46">
            <w:pPr>
              <w:rPr>
                <w:rFonts w:eastAsia="Times New Roman"/>
                <w:sz w:val="18"/>
                <w:szCs w:val="18"/>
              </w:rPr>
            </w:pPr>
            <w:r w:rsidRPr="00E01238">
              <w:rPr>
                <w:rFonts w:eastAsia="Times New Roman"/>
                <w:sz w:val="18"/>
                <w:szCs w:val="18"/>
              </w:rPr>
              <w:t xml:space="preserve">Raw egg sauces </w:t>
            </w:r>
          </w:p>
        </w:tc>
      </w:tr>
      <w:tr w:rsidR="00C012D2" w:rsidRPr="00E01238" w14:paraId="6DE41AED" w14:textId="77777777" w:rsidTr="00EE2397">
        <w:tblPrEx>
          <w:tblCellMar>
            <w:top w:w="0" w:type="dxa"/>
            <w:left w:w="108" w:type="dxa"/>
            <w:bottom w:w="0" w:type="dxa"/>
            <w:right w:w="108" w:type="dxa"/>
          </w:tblCellMar>
        </w:tblPrEx>
        <w:tc>
          <w:tcPr>
            <w:tcW w:w="837" w:type="dxa"/>
            <w:hideMark/>
          </w:tcPr>
          <w:p w14:paraId="37BBBFA0"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38B341AE"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4FEB80E8"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18BD362D"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2DD4136C" w14:textId="77777777" w:rsidR="00CB114D" w:rsidRPr="00E01238" w:rsidRDefault="00CB114D" w:rsidP="003E5C46">
            <w:pPr>
              <w:rPr>
                <w:rFonts w:eastAsia="Times New Roman"/>
                <w:sz w:val="18"/>
                <w:szCs w:val="18"/>
              </w:rPr>
            </w:pPr>
            <w:r w:rsidRPr="00E01238">
              <w:rPr>
                <w:rFonts w:eastAsia="Times New Roman"/>
                <w:sz w:val="18"/>
                <w:szCs w:val="18"/>
              </w:rPr>
              <w:t xml:space="preserve">5 </w:t>
            </w:r>
          </w:p>
        </w:tc>
        <w:tc>
          <w:tcPr>
            <w:tcW w:w="1275" w:type="dxa"/>
            <w:hideMark/>
          </w:tcPr>
          <w:p w14:paraId="3BF9DD1E"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7BA49B4A"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74E66C73"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46DB80AC"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2A741909"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62E9EB22"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42EE6D10"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4FDAE65D"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1BC458AD"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568AA4FC" w14:textId="77777777" w:rsidR="00CB114D" w:rsidRPr="00E01238" w:rsidRDefault="00CB114D" w:rsidP="003E5C46">
            <w:pPr>
              <w:rPr>
                <w:rFonts w:eastAsia="Times New Roman"/>
                <w:sz w:val="18"/>
                <w:szCs w:val="18"/>
              </w:rPr>
            </w:pPr>
            <w:r w:rsidRPr="00E01238">
              <w:rPr>
                <w:rFonts w:eastAsia="Times New Roman"/>
                <w:sz w:val="18"/>
                <w:szCs w:val="18"/>
              </w:rPr>
              <w:t xml:space="preserve">10 </w:t>
            </w:r>
          </w:p>
        </w:tc>
        <w:tc>
          <w:tcPr>
            <w:tcW w:w="1275" w:type="dxa"/>
            <w:hideMark/>
          </w:tcPr>
          <w:p w14:paraId="1FE843F8"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2C845491"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6BACFF7D"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66D23CD1"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0FD154F5" w14:textId="77777777" w:rsidTr="00EE2397">
        <w:tblPrEx>
          <w:tblCellMar>
            <w:top w:w="0" w:type="dxa"/>
            <w:left w:w="108" w:type="dxa"/>
            <w:bottom w:w="0" w:type="dxa"/>
            <w:right w:w="108" w:type="dxa"/>
          </w:tblCellMar>
        </w:tblPrEx>
        <w:tc>
          <w:tcPr>
            <w:tcW w:w="837" w:type="dxa"/>
            <w:hideMark/>
          </w:tcPr>
          <w:p w14:paraId="42F13274"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3A297138"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62E94C74"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2B26F98D"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11404FEC" w14:textId="77777777" w:rsidR="00CB114D" w:rsidRPr="00E01238" w:rsidRDefault="00CB114D" w:rsidP="003E5C46">
            <w:pPr>
              <w:rPr>
                <w:rFonts w:eastAsia="Times New Roman"/>
                <w:sz w:val="18"/>
                <w:szCs w:val="18"/>
              </w:rPr>
            </w:pPr>
            <w:r w:rsidRPr="00E01238">
              <w:rPr>
                <w:rFonts w:eastAsia="Times New Roman"/>
                <w:sz w:val="18"/>
                <w:szCs w:val="18"/>
              </w:rPr>
              <w:t xml:space="preserve">5 </w:t>
            </w:r>
          </w:p>
        </w:tc>
        <w:tc>
          <w:tcPr>
            <w:tcW w:w="1275" w:type="dxa"/>
            <w:hideMark/>
          </w:tcPr>
          <w:p w14:paraId="6B46BEF6"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1418E658"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1A4984EE"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117D5277"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67A3C135"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6CB4F78B"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758986B4"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3801A74B"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327BC47C"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512D9386" w14:textId="77777777" w:rsidR="00CB114D" w:rsidRPr="00E01238" w:rsidRDefault="00CB114D" w:rsidP="003E5C46">
            <w:pPr>
              <w:rPr>
                <w:rFonts w:eastAsia="Times New Roman"/>
                <w:sz w:val="18"/>
                <w:szCs w:val="18"/>
              </w:rPr>
            </w:pPr>
            <w:r w:rsidRPr="00E01238">
              <w:rPr>
                <w:rFonts w:eastAsia="Times New Roman"/>
                <w:sz w:val="18"/>
                <w:szCs w:val="18"/>
              </w:rPr>
              <w:t xml:space="preserve">30 </w:t>
            </w:r>
          </w:p>
        </w:tc>
        <w:tc>
          <w:tcPr>
            <w:tcW w:w="1275" w:type="dxa"/>
            <w:hideMark/>
          </w:tcPr>
          <w:p w14:paraId="5C816AA6"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6BE53C84"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544F8877"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0A332875"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7172108E" w14:textId="77777777" w:rsidTr="00EE2397">
        <w:tblPrEx>
          <w:tblCellMar>
            <w:top w:w="0" w:type="dxa"/>
            <w:left w:w="108" w:type="dxa"/>
            <w:bottom w:w="0" w:type="dxa"/>
            <w:right w:w="108" w:type="dxa"/>
          </w:tblCellMar>
        </w:tblPrEx>
        <w:tc>
          <w:tcPr>
            <w:tcW w:w="837" w:type="dxa"/>
            <w:hideMark/>
          </w:tcPr>
          <w:p w14:paraId="1037EAA5"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4C316DFE"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1F559001"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30822AF7" w14:textId="33D17103"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MLVA 3-26-17-10-523 </w:t>
            </w:r>
          </w:p>
        </w:tc>
        <w:tc>
          <w:tcPr>
            <w:tcW w:w="426" w:type="dxa"/>
            <w:hideMark/>
          </w:tcPr>
          <w:p w14:paraId="0CB70CD7" w14:textId="77777777" w:rsidR="00CB114D" w:rsidRPr="00E01238" w:rsidRDefault="00CB114D" w:rsidP="003E5C46">
            <w:pPr>
              <w:rPr>
                <w:rFonts w:eastAsia="Times New Roman"/>
                <w:sz w:val="18"/>
                <w:szCs w:val="18"/>
              </w:rPr>
            </w:pPr>
            <w:r w:rsidRPr="00E01238">
              <w:rPr>
                <w:rFonts w:eastAsia="Times New Roman"/>
                <w:sz w:val="18"/>
                <w:szCs w:val="18"/>
              </w:rPr>
              <w:t xml:space="preserve">4 </w:t>
            </w:r>
          </w:p>
        </w:tc>
        <w:tc>
          <w:tcPr>
            <w:tcW w:w="1275" w:type="dxa"/>
            <w:hideMark/>
          </w:tcPr>
          <w:p w14:paraId="6574560A" w14:textId="77777777" w:rsidR="00CB114D" w:rsidRPr="00E01238" w:rsidRDefault="00CB114D" w:rsidP="003E5C46">
            <w:pPr>
              <w:rPr>
                <w:rFonts w:eastAsia="Times New Roman"/>
                <w:sz w:val="18"/>
                <w:szCs w:val="18"/>
              </w:rPr>
            </w:pPr>
            <w:r w:rsidRPr="00E01238">
              <w:rPr>
                <w:rFonts w:eastAsia="Times New Roman"/>
                <w:sz w:val="18"/>
                <w:szCs w:val="18"/>
              </w:rPr>
              <w:t xml:space="preserve">4 </w:t>
            </w:r>
          </w:p>
        </w:tc>
        <w:tc>
          <w:tcPr>
            <w:tcW w:w="993" w:type="dxa"/>
            <w:hideMark/>
          </w:tcPr>
          <w:p w14:paraId="3B15B7D7" w14:textId="77777777" w:rsidR="00CB114D" w:rsidRPr="00E01238" w:rsidRDefault="00CB114D" w:rsidP="003E5C46">
            <w:pPr>
              <w:rPr>
                <w:rFonts w:eastAsia="Times New Roman"/>
                <w:sz w:val="18"/>
                <w:szCs w:val="18"/>
              </w:rPr>
            </w:pPr>
            <w:r w:rsidRPr="00E01238">
              <w:rPr>
                <w:rFonts w:eastAsia="Times New Roman"/>
                <w:sz w:val="18"/>
                <w:szCs w:val="18"/>
              </w:rPr>
              <w:t xml:space="preserve">1 </w:t>
            </w:r>
          </w:p>
        </w:tc>
        <w:tc>
          <w:tcPr>
            <w:tcW w:w="567" w:type="dxa"/>
            <w:hideMark/>
          </w:tcPr>
          <w:p w14:paraId="4B3A96C2"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21B680A5"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4340E60E"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3FF216E4"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4564F3AE"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4CE545A8" w14:textId="77777777" w:rsidR="00CB114D" w:rsidRPr="00E01238" w:rsidRDefault="00CB114D" w:rsidP="003E5C46">
            <w:pPr>
              <w:rPr>
                <w:rFonts w:eastAsia="Times New Roman"/>
                <w:sz w:val="18"/>
                <w:szCs w:val="18"/>
              </w:rPr>
            </w:pPr>
            <w:r w:rsidRPr="00E01238">
              <w:rPr>
                <w:rFonts w:eastAsia="Times New Roman"/>
                <w:sz w:val="18"/>
                <w:szCs w:val="18"/>
              </w:rPr>
              <w:t xml:space="preserve">Private residence </w:t>
            </w:r>
          </w:p>
        </w:tc>
        <w:tc>
          <w:tcPr>
            <w:tcW w:w="4885" w:type="dxa"/>
            <w:hideMark/>
          </w:tcPr>
          <w:p w14:paraId="12AE2A02" w14:textId="77777777" w:rsidR="00CB114D" w:rsidRPr="00E01238" w:rsidRDefault="00CB114D" w:rsidP="003E5C46">
            <w:pPr>
              <w:rPr>
                <w:rFonts w:eastAsia="Times New Roman"/>
                <w:sz w:val="18"/>
                <w:szCs w:val="18"/>
              </w:rPr>
            </w:pPr>
            <w:r w:rsidRPr="00E01238">
              <w:rPr>
                <w:rFonts w:eastAsia="Times New Roman"/>
                <w:sz w:val="18"/>
                <w:szCs w:val="18"/>
              </w:rPr>
              <w:t xml:space="preserve">Histamine fish poisoning </w:t>
            </w:r>
          </w:p>
        </w:tc>
        <w:tc>
          <w:tcPr>
            <w:tcW w:w="426" w:type="dxa"/>
            <w:hideMark/>
          </w:tcPr>
          <w:p w14:paraId="3E8E3863" w14:textId="77777777" w:rsidR="00CB114D" w:rsidRPr="00E01238" w:rsidRDefault="00CB114D" w:rsidP="003E5C46">
            <w:pPr>
              <w:rPr>
                <w:rFonts w:eastAsia="Times New Roman"/>
                <w:sz w:val="18"/>
                <w:szCs w:val="18"/>
              </w:rPr>
            </w:pPr>
            <w:r w:rsidRPr="00E01238">
              <w:rPr>
                <w:rFonts w:eastAsia="Times New Roman"/>
                <w:sz w:val="18"/>
                <w:szCs w:val="18"/>
              </w:rPr>
              <w:t xml:space="preserve">2 </w:t>
            </w:r>
          </w:p>
        </w:tc>
        <w:tc>
          <w:tcPr>
            <w:tcW w:w="1275" w:type="dxa"/>
            <w:hideMark/>
          </w:tcPr>
          <w:p w14:paraId="71160780"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752ABC06" w14:textId="77777777" w:rsidR="00CB114D" w:rsidRPr="00E01238" w:rsidRDefault="00CB114D" w:rsidP="003E5C46">
            <w:pPr>
              <w:rPr>
                <w:rFonts w:eastAsia="Times New Roman"/>
                <w:sz w:val="18"/>
                <w:szCs w:val="18"/>
              </w:rPr>
            </w:pPr>
            <w:r w:rsidRPr="00E01238">
              <w:rPr>
                <w:rFonts w:eastAsia="Times New Roman"/>
                <w:sz w:val="18"/>
                <w:szCs w:val="18"/>
              </w:rPr>
              <w:t xml:space="preserve">2 </w:t>
            </w:r>
          </w:p>
        </w:tc>
        <w:tc>
          <w:tcPr>
            <w:tcW w:w="567" w:type="dxa"/>
            <w:hideMark/>
          </w:tcPr>
          <w:p w14:paraId="037C1C35"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4B52D1A1" w14:textId="77777777" w:rsidR="00CB114D" w:rsidRPr="00E01238" w:rsidRDefault="00CB114D" w:rsidP="003E5C46">
            <w:pPr>
              <w:rPr>
                <w:rFonts w:eastAsia="Times New Roman"/>
                <w:sz w:val="18"/>
                <w:szCs w:val="18"/>
              </w:rPr>
            </w:pPr>
            <w:r w:rsidRPr="00E01238">
              <w:rPr>
                <w:rFonts w:eastAsia="Times New Roman"/>
                <w:sz w:val="18"/>
                <w:szCs w:val="18"/>
              </w:rPr>
              <w:t xml:space="preserve">Fish (unknown type) </w:t>
            </w:r>
          </w:p>
        </w:tc>
      </w:tr>
      <w:tr w:rsidR="00C012D2" w:rsidRPr="00E01238" w14:paraId="5462BF7D" w14:textId="77777777" w:rsidTr="00EE2397">
        <w:tblPrEx>
          <w:tblCellMar>
            <w:top w:w="0" w:type="dxa"/>
            <w:left w:w="108" w:type="dxa"/>
            <w:bottom w:w="0" w:type="dxa"/>
            <w:right w:w="108" w:type="dxa"/>
          </w:tblCellMar>
        </w:tblPrEx>
        <w:tc>
          <w:tcPr>
            <w:tcW w:w="837" w:type="dxa"/>
            <w:hideMark/>
          </w:tcPr>
          <w:p w14:paraId="2BC67563"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779229AF"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3D560CCB"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2935A914" w14:textId="77777777" w:rsidR="00CB114D" w:rsidRPr="00E01238" w:rsidRDefault="00CB114D" w:rsidP="003E5C46">
            <w:pPr>
              <w:rPr>
                <w:rFonts w:eastAsia="Times New Roman"/>
                <w:sz w:val="18"/>
                <w:szCs w:val="18"/>
              </w:rPr>
            </w:pPr>
            <w:r w:rsidRPr="00E01238">
              <w:rPr>
                <w:rFonts w:eastAsia="Times New Roman"/>
                <w:sz w:val="18"/>
                <w:szCs w:val="18"/>
              </w:rPr>
              <w:t xml:space="preserve">Norovirus </w:t>
            </w:r>
          </w:p>
        </w:tc>
        <w:tc>
          <w:tcPr>
            <w:tcW w:w="426" w:type="dxa"/>
            <w:hideMark/>
          </w:tcPr>
          <w:p w14:paraId="0AA43C3C" w14:textId="77777777" w:rsidR="00CB114D" w:rsidRPr="00E01238" w:rsidRDefault="00CB114D" w:rsidP="003E5C46">
            <w:pPr>
              <w:rPr>
                <w:rFonts w:eastAsia="Times New Roman"/>
                <w:sz w:val="18"/>
                <w:szCs w:val="18"/>
              </w:rPr>
            </w:pPr>
            <w:r w:rsidRPr="00E01238">
              <w:rPr>
                <w:rFonts w:eastAsia="Times New Roman"/>
                <w:sz w:val="18"/>
                <w:szCs w:val="18"/>
              </w:rPr>
              <w:t xml:space="preserve">39 </w:t>
            </w:r>
          </w:p>
        </w:tc>
        <w:tc>
          <w:tcPr>
            <w:tcW w:w="1275" w:type="dxa"/>
            <w:hideMark/>
          </w:tcPr>
          <w:p w14:paraId="59A786B6" w14:textId="77777777" w:rsidR="00CB114D" w:rsidRPr="00E01238" w:rsidRDefault="00CB114D" w:rsidP="003E5C46">
            <w:pPr>
              <w:rPr>
                <w:rFonts w:eastAsia="Times New Roman"/>
                <w:sz w:val="18"/>
                <w:szCs w:val="18"/>
              </w:rPr>
            </w:pPr>
            <w:r w:rsidRPr="00E01238">
              <w:rPr>
                <w:rFonts w:eastAsia="Times New Roman"/>
                <w:sz w:val="18"/>
                <w:szCs w:val="18"/>
              </w:rPr>
              <w:t xml:space="preserve">1 </w:t>
            </w:r>
          </w:p>
        </w:tc>
        <w:tc>
          <w:tcPr>
            <w:tcW w:w="993" w:type="dxa"/>
            <w:hideMark/>
          </w:tcPr>
          <w:p w14:paraId="0AE7E7CF"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7DB4B50E"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1892D785"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3CC03CA6"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6B5904C3"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51188B53"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35A5CAF1"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34674695"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790BA375" w14:textId="77777777" w:rsidR="00CB114D" w:rsidRPr="00E01238" w:rsidRDefault="00CB114D" w:rsidP="003E5C46">
            <w:pPr>
              <w:rPr>
                <w:rFonts w:eastAsia="Times New Roman"/>
                <w:sz w:val="18"/>
                <w:szCs w:val="18"/>
              </w:rPr>
            </w:pPr>
            <w:r w:rsidRPr="00E01238">
              <w:rPr>
                <w:rFonts w:eastAsia="Times New Roman"/>
                <w:sz w:val="18"/>
                <w:szCs w:val="18"/>
              </w:rPr>
              <w:t xml:space="preserve">14 </w:t>
            </w:r>
          </w:p>
        </w:tc>
        <w:tc>
          <w:tcPr>
            <w:tcW w:w="1275" w:type="dxa"/>
            <w:hideMark/>
          </w:tcPr>
          <w:p w14:paraId="4E8ABDD5"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3BA177CF" w14:textId="77777777" w:rsidR="00CB114D" w:rsidRPr="00E01238" w:rsidRDefault="00CB114D" w:rsidP="003E5C46">
            <w:pPr>
              <w:rPr>
                <w:rFonts w:eastAsia="Times New Roman"/>
                <w:sz w:val="18"/>
                <w:szCs w:val="18"/>
              </w:rPr>
            </w:pPr>
            <w:r w:rsidRPr="00E01238">
              <w:rPr>
                <w:rFonts w:eastAsia="Times New Roman"/>
                <w:sz w:val="18"/>
                <w:szCs w:val="18"/>
              </w:rPr>
              <w:t xml:space="preserve">1 </w:t>
            </w:r>
          </w:p>
        </w:tc>
        <w:tc>
          <w:tcPr>
            <w:tcW w:w="567" w:type="dxa"/>
            <w:hideMark/>
          </w:tcPr>
          <w:p w14:paraId="3C7E1B76"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4CF060D9"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4910F093" w14:textId="77777777" w:rsidTr="00EE2397">
        <w:tblPrEx>
          <w:tblCellMar>
            <w:top w:w="0" w:type="dxa"/>
            <w:left w:w="108" w:type="dxa"/>
            <w:bottom w:w="0" w:type="dxa"/>
            <w:right w:w="108" w:type="dxa"/>
          </w:tblCellMar>
        </w:tblPrEx>
        <w:tc>
          <w:tcPr>
            <w:tcW w:w="837" w:type="dxa"/>
            <w:hideMark/>
          </w:tcPr>
          <w:p w14:paraId="35E381A6"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73F192DF"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159C5F7D"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2B07F63C"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6B7E1BA2" w14:textId="77777777" w:rsidR="00CB114D" w:rsidRPr="00E01238" w:rsidRDefault="00CB114D" w:rsidP="003E5C46">
            <w:pPr>
              <w:rPr>
                <w:rFonts w:eastAsia="Times New Roman"/>
                <w:sz w:val="18"/>
                <w:szCs w:val="18"/>
              </w:rPr>
            </w:pPr>
            <w:r w:rsidRPr="00E01238">
              <w:rPr>
                <w:rFonts w:eastAsia="Times New Roman"/>
                <w:sz w:val="18"/>
                <w:szCs w:val="18"/>
              </w:rPr>
              <w:t xml:space="preserve">5 </w:t>
            </w:r>
          </w:p>
        </w:tc>
        <w:tc>
          <w:tcPr>
            <w:tcW w:w="1275" w:type="dxa"/>
            <w:hideMark/>
          </w:tcPr>
          <w:p w14:paraId="5FF70CC3"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23B178DF"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6A76C94B"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6A152A9E"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3F104415"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29EA16F0"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147EBF5F"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5D804C3E"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1DF9D139"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13DC445D" w14:textId="77777777" w:rsidR="00CB114D" w:rsidRPr="00E01238" w:rsidRDefault="00CB114D" w:rsidP="003E5C46">
            <w:pPr>
              <w:rPr>
                <w:rFonts w:eastAsia="Times New Roman"/>
                <w:sz w:val="18"/>
                <w:szCs w:val="18"/>
              </w:rPr>
            </w:pPr>
            <w:r w:rsidRPr="00E01238">
              <w:rPr>
                <w:rFonts w:eastAsia="Times New Roman"/>
                <w:sz w:val="18"/>
                <w:szCs w:val="18"/>
              </w:rPr>
              <w:t xml:space="preserve">13 </w:t>
            </w:r>
          </w:p>
        </w:tc>
        <w:tc>
          <w:tcPr>
            <w:tcW w:w="1275" w:type="dxa"/>
            <w:hideMark/>
          </w:tcPr>
          <w:p w14:paraId="0437504C"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5910230A"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5B1D0FA5"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04EE250E"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74AF7A6E" w14:textId="77777777" w:rsidTr="00EE2397">
        <w:tblPrEx>
          <w:tblCellMar>
            <w:top w:w="0" w:type="dxa"/>
            <w:left w:w="108" w:type="dxa"/>
            <w:bottom w:w="0" w:type="dxa"/>
            <w:right w:w="108" w:type="dxa"/>
          </w:tblCellMar>
        </w:tblPrEx>
        <w:tc>
          <w:tcPr>
            <w:tcW w:w="837" w:type="dxa"/>
            <w:hideMark/>
          </w:tcPr>
          <w:p w14:paraId="6E10A3BB" w14:textId="77777777" w:rsidR="00CB114D" w:rsidRPr="00E01238" w:rsidRDefault="00CB114D" w:rsidP="003E5C46">
            <w:pPr>
              <w:rPr>
                <w:rFonts w:eastAsia="Times New Roman"/>
                <w:sz w:val="18"/>
                <w:szCs w:val="18"/>
              </w:rPr>
            </w:pPr>
            <w:r w:rsidRPr="00E01238">
              <w:rPr>
                <w:rFonts w:eastAsia="Times New Roman"/>
                <w:sz w:val="18"/>
                <w:szCs w:val="18"/>
              </w:rPr>
              <w:t xml:space="preserve">NSW </w:t>
            </w:r>
          </w:p>
        </w:tc>
        <w:tc>
          <w:tcPr>
            <w:tcW w:w="560" w:type="dxa"/>
            <w:hideMark/>
          </w:tcPr>
          <w:p w14:paraId="0F662F6D"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5E36310D" w14:textId="77777777" w:rsidR="00CB114D" w:rsidRPr="00E01238" w:rsidRDefault="00CB114D" w:rsidP="003E5C46">
            <w:pPr>
              <w:rPr>
                <w:rFonts w:eastAsia="Times New Roman"/>
                <w:sz w:val="18"/>
                <w:szCs w:val="18"/>
              </w:rPr>
            </w:pPr>
            <w:r w:rsidRPr="00E01238">
              <w:rPr>
                <w:rFonts w:eastAsia="Times New Roman"/>
                <w:sz w:val="18"/>
                <w:szCs w:val="18"/>
              </w:rPr>
              <w:t xml:space="preserve">Take-away </w:t>
            </w:r>
          </w:p>
        </w:tc>
        <w:tc>
          <w:tcPr>
            <w:tcW w:w="4885" w:type="dxa"/>
            <w:hideMark/>
          </w:tcPr>
          <w:p w14:paraId="6004B25C" w14:textId="04E944F4"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MLVA 3-12-11-14-523 </w:t>
            </w:r>
          </w:p>
        </w:tc>
        <w:tc>
          <w:tcPr>
            <w:tcW w:w="426" w:type="dxa"/>
            <w:hideMark/>
          </w:tcPr>
          <w:p w14:paraId="2F3B702E" w14:textId="77777777" w:rsidR="00CB114D" w:rsidRPr="00E01238" w:rsidRDefault="00CB114D" w:rsidP="003E5C46">
            <w:pPr>
              <w:rPr>
                <w:rFonts w:eastAsia="Times New Roman"/>
                <w:sz w:val="18"/>
                <w:szCs w:val="18"/>
              </w:rPr>
            </w:pPr>
            <w:r w:rsidRPr="00E01238">
              <w:rPr>
                <w:rFonts w:eastAsia="Times New Roman"/>
                <w:sz w:val="18"/>
                <w:szCs w:val="18"/>
              </w:rPr>
              <w:t xml:space="preserve">5 </w:t>
            </w:r>
          </w:p>
        </w:tc>
        <w:tc>
          <w:tcPr>
            <w:tcW w:w="1275" w:type="dxa"/>
            <w:hideMark/>
          </w:tcPr>
          <w:p w14:paraId="164B58C0" w14:textId="77777777" w:rsidR="00CB114D" w:rsidRPr="00E01238" w:rsidRDefault="00CB114D" w:rsidP="003E5C46">
            <w:pPr>
              <w:rPr>
                <w:rFonts w:eastAsia="Times New Roman"/>
                <w:sz w:val="18"/>
                <w:szCs w:val="18"/>
              </w:rPr>
            </w:pPr>
            <w:r w:rsidRPr="00E01238">
              <w:rPr>
                <w:rFonts w:eastAsia="Times New Roman"/>
                <w:sz w:val="18"/>
                <w:szCs w:val="18"/>
              </w:rPr>
              <w:t xml:space="preserve">5 </w:t>
            </w:r>
          </w:p>
        </w:tc>
        <w:tc>
          <w:tcPr>
            <w:tcW w:w="993" w:type="dxa"/>
            <w:hideMark/>
          </w:tcPr>
          <w:p w14:paraId="63986E87"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69D51465"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2E7C615A" w14:textId="77777777" w:rsidR="00CB114D" w:rsidRPr="00E01238" w:rsidRDefault="00CB114D" w:rsidP="003E5C46">
            <w:pPr>
              <w:rPr>
                <w:rFonts w:eastAsia="Times New Roman"/>
                <w:sz w:val="18"/>
                <w:szCs w:val="18"/>
              </w:rPr>
            </w:pPr>
            <w:r w:rsidRPr="00E01238">
              <w:rPr>
                <w:rFonts w:eastAsia="Times New Roman"/>
                <w:sz w:val="18"/>
                <w:szCs w:val="18"/>
              </w:rPr>
              <w:t xml:space="preserve">Raw egg mayonnaise </w:t>
            </w:r>
          </w:p>
        </w:tc>
      </w:tr>
      <w:tr w:rsidR="00C012D2" w:rsidRPr="00E01238" w14:paraId="0053550B"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0AF8CBC5" w14:textId="77777777" w:rsidR="00CB114D" w:rsidRPr="00E01238" w:rsidRDefault="00CB114D" w:rsidP="003E5C46">
            <w:pPr>
              <w:rPr>
                <w:rFonts w:eastAsia="Times New Roman"/>
                <w:sz w:val="18"/>
                <w:szCs w:val="18"/>
              </w:rPr>
            </w:pPr>
            <w:r w:rsidRPr="00E01238">
              <w:rPr>
                <w:rFonts w:eastAsia="Times New Roman"/>
                <w:sz w:val="18"/>
                <w:szCs w:val="18"/>
              </w:rPr>
              <w:t xml:space="preserve">NT </w:t>
            </w:r>
          </w:p>
        </w:tc>
        <w:tc>
          <w:tcPr>
            <w:tcW w:w="560" w:type="dxa"/>
            <w:hideMark/>
          </w:tcPr>
          <w:p w14:paraId="05ADF726"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7DEF1137" w14:textId="77777777" w:rsidR="00CB114D" w:rsidRPr="00E01238" w:rsidRDefault="00CB114D" w:rsidP="003E5C46">
            <w:pPr>
              <w:rPr>
                <w:rFonts w:eastAsia="Times New Roman"/>
                <w:sz w:val="18"/>
                <w:szCs w:val="18"/>
              </w:rPr>
            </w:pPr>
            <w:r w:rsidRPr="00E01238">
              <w:rPr>
                <w:rFonts w:eastAsia="Times New Roman"/>
                <w:sz w:val="18"/>
                <w:szCs w:val="18"/>
              </w:rPr>
              <w:t xml:space="preserve">Grocery store/delicatessen </w:t>
            </w:r>
          </w:p>
        </w:tc>
        <w:tc>
          <w:tcPr>
            <w:tcW w:w="4885" w:type="dxa"/>
            <w:hideMark/>
          </w:tcPr>
          <w:p w14:paraId="577475D2"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29D8E975" w14:textId="77777777" w:rsidR="00CB114D" w:rsidRPr="00E01238" w:rsidRDefault="00CB114D" w:rsidP="003E5C46">
            <w:pPr>
              <w:rPr>
                <w:rFonts w:eastAsia="Times New Roman"/>
                <w:sz w:val="18"/>
                <w:szCs w:val="18"/>
              </w:rPr>
            </w:pPr>
            <w:r w:rsidRPr="00E01238">
              <w:rPr>
                <w:rFonts w:eastAsia="Times New Roman"/>
                <w:sz w:val="18"/>
                <w:szCs w:val="18"/>
              </w:rPr>
              <w:t xml:space="preserve">10 </w:t>
            </w:r>
          </w:p>
        </w:tc>
        <w:tc>
          <w:tcPr>
            <w:tcW w:w="1275" w:type="dxa"/>
            <w:hideMark/>
          </w:tcPr>
          <w:p w14:paraId="01810420"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4D87F233"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73637FAB"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4B25B310" w14:textId="77777777" w:rsidR="00CB114D" w:rsidRPr="00E01238" w:rsidRDefault="00CB114D" w:rsidP="003E5C46">
            <w:pPr>
              <w:rPr>
                <w:rFonts w:eastAsia="Times New Roman"/>
                <w:sz w:val="18"/>
                <w:szCs w:val="18"/>
              </w:rPr>
            </w:pPr>
            <w:r w:rsidRPr="00E01238">
              <w:rPr>
                <w:rFonts w:eastAsia="Times New Roman"/>
                <w:sz w:val="18"/>
                <w:szCs w:val="18"/>
              </w:rPr>
              <w:t xml:space="preserve">Unknown (multiple food platters purchased from national grocery chain) </w:t>
            </w:r>
          </w:p>
        </w:tc>
      </w:tr>
      <w:tr w:rsidR="00C012D2" w:rsidRPr="00E01238" w14:paraId="3D49818E" w14:textId="77777777" w:rsidTr="00EE2397">
        <w:tblPrEx>
          <w:tblCellMar>
            <w:top w:w="0" w:type="dxa"/>
            <w:left w:w="108" w:type="dxa"/>
            <w:bottom w:w="0" w:type="dxa"/>
            <w:right w:w="108" w:type="dxa"/>
          </w:tblCellMar>
        </w:tblPrEx>
        <w:tc>
          <w:tcPr>
            <w:tcW w:w="837" w:type="dxa"/>
            <w:hideMark/>
          </w:tcPr>
          <w:p w14:paraId="17F22D83" w14:textId="77777777" w:rsidR="00CB114D" w:rsidRPr="00E01238" w:rsidRDefault="00CB114D" w:rsidP="003E5C46">
            <w:pPr>
              <w:rPr>
                <w:rFonts w:eastAsia="Times New Roman"/>
                <w:sz w:val="18"/>
                <w:szCs w:val="18"/>
              </w:rPr>
            </w:pPr>
            <w:r w:rsidRPr="00E01238">
              <w:rPr>
                <w:rFonts w:eastAsia="Times New Roman"/>
                <w:sz w:val="18"/>
                <w:szCs w:val="18"/>
              </w:rPr>
              <w:t xml:space="preserve">NT </w:t>
            </w:r>
          </w:p>
        </w:tc>
        <w:tc>
          <w:tcPr>
            <w:tcW w:w="560" w:type="dxa"/>
            <w:hideMark/>
          </w:tcPr>
          <w:p w14:paraId="40C8BC01"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6FE14A28" w14:textId="77777777" w:rsidR="00CB114D" w:rsidRPr="00E01238" w:rsidRDefault="00CB114D" w:rsidP="003E5C46">
            <w:pPr>
              <w:rPr>
                <w:rFonts w:eastAsia="Times New Roman"/>
                <w:sz w:val="18"/>
                <w:szCs w:val="18"/>
              </w:rPr>
            </w:pPr>
            <w:r w:rsidRPr="00E01238">
              <w:rPr>
                <w:rFonts w:eastAsia="Times New Roman"/>
                <w:sz w:val="18"/>
                <w:szCs w:val="18"/>
              </w:rPr>
              <w:t xml:space="preserve">Fair/festival/mobile service </w:t>
            </w:r>
          </w:p>
        </w:tc>
        <w:tc>
          <w:tcPr>
            <w:tcW w:w="4885" w:type="dxa"/>
            <w:hideMark/>
          </w:tcPr>
          <w:p w14:paraId="30E6E41B"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24C9B827" w14:textId="77777777" w:rsidR="00CB114D" w:rsidRPr="00E01238" w:rsidRDefault="00CB114D" w:rsidP="003E5C46">
            <w:pPr>
              <w:rPr>
                <w:rFonts w:eastAsia="Times New Roman"/>
                <w:sz w:val="18"/>
                <w:szCs w:val="18"/>
              </w:rPr>
            </w:pPr>
            <w:r w:rsidRPr="00E01238">
              <w:rPr>
                <w:rFonts w:eastAsia="Times New Roman"/>
                <w:sz w:val="18"/>
                <w:szCs w:val="18"/>
              </w:rPr>
              <w:t xml:space="preserve">7 </w:t>
            </w:r>
          </w:p>
        </w:tc>
        <w:tc>
          <w:tcPr>
            <w:tcW w:w="1275" w:type="dxa"/>
            <w:hideMark/>
          </w:tcPr>
          <w:p w14:paraId="69AA6990"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49A09865"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310347CA"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65E5D5D7" w14:textId="77777777" w:rsidR="00CB114D" w:rsidRPr="00E01238" w:rsidRDefault="00CB114D" w:rsidP="003E5C46">
            <w:pPr>
              <w:rPr>
                <w:rFonts w:eastAsia="Times New Roman"/>
                <w:sz w:val="18"/>
                <w:szCs w:val="18"/>
              </w:rPr>
            </w:pPr>
            <w:r w:rsidRPr="00E01238">
              <w:rPr>
                <w:rFonts w:eastAsia="Times New Roman"/>
                <w:sz w:val="18"/>
                <w:szCs w:val="18"/>
              </w:rPr>
              <w:t xml:space="preserve">Fresh fruit juice </w:t>
            </w:r>
          </w:p>
        </w:tc>
      </w:tr>
      <w:tr w:rsidR="00C012D2" w:rsidRPr="00E01238" w14:paraId="44911872"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47FC065E" w14:textId="77777777" w:rsidR="00CB114D" w:rsidRPr="00E01238" w:rsidRDefault="00CB114D" w:rsidP="003E5C46">
            <w:pPr>
              <w:rPr>
                <w:rFonts w:eastAsia="Times New Roman"/>
                <w:sz w:val="18"/>
                <w:szCs w:val="18"/>
              </w:rPr>
            </w:pPr>
            <w:r w:rsidRPr="00E01238">
              <w:rPr>
                <w:rFonts w:eastAsia="Times New Roman"/>
                <w:sz w:val="18"/>
                <w:szCs w:val="18"/>
              </w:rPr>
              <w:t xml:space="preserve">Qld </w:t>
            </w:r>
          </w:p>
        </w:tc>
        <w:tc>
          <w:tcPr>
            <w:tcW w:w="560" w:type="dxa"/>
            <w:hideMark/>
          </w:tcPr>
          <w:p w14:paraId="2A8D1F90"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0300A1DF" w14:textId="77777777" w:rsidR="00CB114D" w:rsidRPr="00E01238" w:rsidRDefault="00CB114D" w:rsidP="003E5C46">
            <w:pPr>
              <w:rPr>
                <w:rFonts w:eastAsia="Times New Roman"/>
                <w:sz w:val="18"/>
                <w:szCs w:val="18"/>
              </w:rPr>
            </w:pPr>
            <w:r w:rsidRPr="00E01238">
              <w:rPr>
                <w:rFonts w:eastAsia="Times New Roman"/>
                <w:sz w:val="18"/>
                <w:szCs w:val="18"/>
              </w:rPr>
              <w:t xml:space="preserve">Aged care </w:t>
            </w:r>
          </w:p>
        </w:tc>
        <w:tc>
          <w:tcPr>
            <w:tcW w:w="4885" w:type="dxa"/>
            <w:hideMark/>
          </w:tcPr>
          <w:p w14:paraId="4A4E9139" w14:textId="0406F559"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MLVA 05-12-10-10-490 </w:t>
            </w:r>
          </w:p>
        </w:tc>
        <w:tc>
          <w:tcPr>
            <w:tcW w:w="426" w:type="dxa"/>
            <w:hideMark/>
          </w:tcPr>
          <w:p w14:paraId="43260DCD" w14:textId="77777777" w:rsidR="00CB114D" w:rsidRPr="00E01238" w:rsidRDefault="00CB114D" w:rsidP="003E5C46">
            <w:pPr>
              <w:rPr>
                <w:rFonts w:eastAsia="Times New Roman"/>
                <w:sz w:val="18"/>
                <w:szCs w:val="18"/>
              </w:rPr>
            </w:pPr>
            <w:r w:rsidRPr="00E01238">
              <w:rPr>
                <w:rFonts w:eastAsia="Times New Roman"/>
                <w:sz w:val="18"/>
                <w:szCs w:val="18"/>
              </w:rPr>
              <w:t xml:space="preserve">25 </w:t>
            </w:r>
          </w:p>
        </w:tc>
        <w:tc>
          <w:tcPr>
            <w:tcW w:w="1275" w:type="dxa"/>
            <w:hideMark/>
          </w:tcPr>
          <w:p w14:paraId="25EC5701" w14:textId="77777777" w:rsidR="00CB114D" w:rsidRPr="00E01238" w:rsidRDefault="00CB114D" w:rsidP="003E5C46">
            <w:pPr>
              <w:rPr>
                <w:rFonts w:eastAsia="Times New Roman"/>
                <w:sz w:val="18"/>
                <w:szCs w:val="18"/>
              </w:rPr>
            </w:pPr>
            <w:r w:rsidRPr="00E01238">
              <w:rPr>
                <w:rFonts w:eastAsia="Times New Roman"/>
                <w:sz w:val="18"/>
                <w:szCs w:val="18"/>
              </w:rPr>
              <w:t xml:space="preserve">18 </w:t>
            </w:r>
          </w:p>
        </w:tc>
        <w:tc>
          <w:tcPr>
            <w:tcW w:w="993" w:type="dxa"/>
            <w:hideMark/>
          </w:tcPr>
          <w:p w14:paraId="76D2798E" w14:textId="77777777" w:rsidR="00CB114D" w:rsidRPr="00E01238" w:rsidRDefault="00CB114D" w:rsidP="003E5C46">
            <w:pPr>
              <w:rPr>
                <w:rFonts w:eastAsia="Times New Roman"/>
                <w:sz w:val="18"/>
                <w:szCs w:val="18"/>
              </w:rPr>
            </w:pPr>
            <w:r w:rsidRPr="00E01238">
              <w:rPr>
                <w:rFonts w:eastAsia="Times New Roman"/>
                <w:sz w:val="18"/>
                <w:szCs w:val="18"/>
              </w:rPr>
              <w:t xml:space="preserve">8 </w:t>
            </w:r>
          </w:p>
        </w:tc>
        <w:tc>
          <w:tcPr>
            <w:tcW w:w="567" w:type="dxa"/>
            <w:hideMark/>
          </w:tcPr>
          <w:p w14:paraId="038E45A2"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041213E0"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7F4B28A8" w14:textId="77777777" w:rsidTr="00EE2397">
        <w:tblPrEx>
          <w:tblCellMar>
            <w:top w:w="0" w:type="dxa"/>
            <w:left w:w="108" w:type="dxa"/>
            <w:bottom w:w="0" w:type="dxa"/>
            <w:right w:w="108" w:type="dxa"/>
          </w:tblCellMar>
        </w:tblPrEx>
        <w:tc>
          <w:tcPr>
            <w:tcW w:w="837" w:type="dxa"/>
            <w:hideMark/>
          </w:tcPr>
          <w:p w14:paraId="0D639D5E" w14:textId="77777777" w:rsidR="00CB114D" w:rsidRPr="00E01238" w:rsidRDefault="00CB114D" w:rsidP="003E5C46">
            <w:pPr>
              <w:rPr>
                <w:rFonts w:eastAsia="Times New Roman"/>
                <w:sz w:val="18"/>
                <w:szCs w:val="18"/>
              </w:rPr>
            </w:pPr>
            <w:r w:rsidRPr="00E01238">
              <w:rPr>
                <w:rFonts w:eastAsia="Times New Roman"/>
                <w:sz w:val="18"/>
                <w:szCs w:val="18"/>
              </w:rPr>
              <w:t xml:space="preserve">Qld </w:t>
            </w:r>
          </w:p>
        </w:tc>
        <w:tc>
          <w:tcPr>
            <w:tcW w:w="560" w:type="dxa"/>
            <w:hideMark/>
          </w:tcPr>
          <w:p w14:paraId="4198CB5B"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1DBE4258" w14:textId="77777777" w:rsidR="00CB114D" w:rsidRPr="00E01238" w:rsidRDefault="00CB114D" w:rsidP="003E5C46">
            <w:pPr>
              <w:rPr>
                <w:rFonts w:eastAsia="Times New Roman"/>
                <w:sz w:val="18"/>
                <w:szCs w:val="18"/>
              </w:rPr>
            </w:pPr>
            <w:r w:rsidRPr="00E01238">
              <w:rPr>
                <w:rFonts w:eastAsia="Times New Roman"/>
                <w:sz w:val="18"/>
                <w:szCs w:val="18"/>
              </w:rPr>
              <w:t xml:space="preserve">Bakery </w:t>
            </w:r>
          </w:p>
        </w:tc>
        <w:tc>
          <w:tcPr>
            <w:tcW w:w="4885" w:type="dxa"/>
            <w:hideMark/>
          </w:tcPr>
          <w:p w14:paraId="2703ED1B" w14:textId="19FF0D5C"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MLVA 03-12-11-09-524 </w:t>
            </w:r>
          </w:p>
        </w:tc>
        <w:tc>
          <w:tcPr>
            <w:tcW w:w="426" w:type="dxa"/>
            <w:hideMark/>
          </w:tcPr>
          <w:p w14:paraId="5CABF50E" w14:textId="77777777" w:rsidR="00CB114D" w:rsidRPr="00E01238" w:rsidRDefault="00CB114D" w:rsidP="003E5C46">
            <w:pPr>
              <w:rPr>
                <w:rFonts w:eastAsia="Times New Roman"/>
                <w:sz w:val="18"/>
                <w:szCs w:val="18"/>
              </w:rPr>
            </w:pPr>
            <w:r w:rsidRPr="00E01238">
              <w:rPr>
                <w:rFonts w:eastAsia="Times New Roman"/>
                <w:sz w:val="18"/>
                <w:szCs w:val="18"/>
              </w:rPr>
              <w:t xml:space="preserve">12 </w:t>
            </w:r>
          </w:p>
        </w:tc>
        <w:tc>
          <w:tcPr>
            <w:tcW w:w="1275" w:type="dxa"/>
            <w:hideMark/>
          </w:tcPr>
          <w:p w14:paraId="4BE50888" w14:textId="77777777" w:rsidR="00CB114D" w:rsidRPr="00E01238" w:rsidRDefault="00CB114D" w:rsidP="003E5C46">
            <w:pPr>
              <w:rPr>
                <w:rFonts w:eastAsia="Times New Roman"/>
                <w:sz w:val="18"/>
                <w:szCs w:val="18"/>
              </w:rPr>
            </w:pPr>
            <w:r w:rsidRPr="00E01238">
              <w:rPr>
                <w:rFonts w:eastAsia="Times New Roman"/>
                <w:sz w:val="18"/>
                <w:szCs w:val="18"/>
              </w:rPr>
              <w:t xml:space="preserve">12 </w:t>
            </w:r>
          </w:p>
        </w:tc>
        <w:tc>
          <w:tcPr>
            <w:tcW w:w="993" w:type="dxa"/>
            <w:hideMark/>
          </w:tcPr>
          <w:p w14:paraId="2C851935" w14:textId="77777777" w:rsidR="00CB114D" w:rsidRPr="00E01238" w:rsidRDefault="00CB114D" w:rsidP="003E5C46">
            <w:pPr>
              <w:rPr>
                <w:rFonts w:eastAsia="Times New Roman"/>
                <w:sz w:val="18"/>
                <w:szCs w:val="18"/>
              </w:rPr>
            </w:pPr>
            <w:r w:rsidRPr="00E01238">
              <w:rPr>
                <w:rFonts w:eastAsia="Times New Roman"/>
                <w:sz w:val="18"/>
                <w:szCs w:val="18"/>
              </w:rPr>
              <w:t xml:space="preserve">2 </w:t>
            </w:r>
          </w:p>
        </w:tc>
        <w:tc>
          <w:tcPr>
            <w:tcW w:w="567" w:type="dxa"/>
            <w:hideMark/>
          </w:tcPr>
          <w:p w14:paraId="0924CAE4"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63884EFD" w14:textId="77777777" w:rsidR="00CB114D" w:rsidRPr="00E01238" w:rsidRDefault="00CB114D" w:rsidP="003E5C46">
            <w:pPr>
              <w:rPr>
                <w:rFonts w:eastAsia="Times New Roman"/>
                <w:sz w:val="18"/>
                <w:szCs w:val="18"/>
              </w:rPr>
            </w:pPr>
            <w:r w:rsidRPr="00E01238">
              <w:rPr>
                <w:rFonts w:eastAsia="Times New Roman"/>
                <w:sz w:val="18"/>
                <w:szCs w:val="18"/>
              </w:rPr>
              <w:t xml:space="preserve">Pork roll, salad roll, sandwiches </w:t>
            </w:r>
          </w:p>
        </w:tc>
      </w:tr>
      <w:tr w:rsidR="00C012D2" w:rsidRPr="00E01238" w14:paraId="0D30DF9C"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0163B2B1" w14:textId="77777777" w:rsidR="00CB114D" w:rsidRPr="00E01238" w:rsidRDefault="00CB114D" w:rsidP="003E5C46">
            <w:pPr>
              <w:rPr>
                <w:rFonts w:eastAsia="Times New Roman"/>
                <w:sz w:val="18"/>
                <w:szCs w:val="18"/>
              </w:rPr>
            </w:pPr>
            <w:r w:rsidRPr="00E01238">
              <w:rPr>
                <w:rFonts w:eastAsia="Times New Roman"/>
                <w:sz w:val="18"/>
                <w:szCs w:val="18"/>
              </w:rPr>
              <w:t xml:space="preserve">Qld </w:t>
            </w:r>
          </w:p>
        </w:tc>
        <w:tc>
          <w:tcPr>
            <w:tcW w:w="560" w:type="dxa"/>
            <w:hideMark/>
          </w:tcPr>
          <w:p w14:paraId="68CAD4F0"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4857F493" w14:textId="77777777" w:rsidR="00CB114D" w:rsidRPr="00E01238" w:rsidRDefault="00CB114D" w:rsidP="003E5C46">
            <w:pPr>
              <w:rPr>
                <w:rFonts w:eastAsia="Times New Roman"/>
                <w:sz w:val="18"/>
                <w:szCs w:val="18"/>
              </w:rPr>
            </w:pPr>
            <w:r w:rsidRPr="00E01238">
              <w:rPr>
                <w:rFonts w:eastAsia="Times New Roman"/>
                <w:sz w:val="18"/>
                <w:szCs w:val="18"/>
              </w:rPr>
              <w:t xml:space="preserve">Commercial caterer </w:t>
            </w:r>
          </w:p>
        </w:tc>
        <w:tc>
          <w:tcPr>
            <w:tcW w:w="4885" w:type="dxa"/>
            <w:hideMark/>
          </w:tcPr>
          <w:p w14:paraId="714E743B" w14:textId="68B03479"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MLVA 03-24-13-10-524 </w:t>
            </w:r>
          </w:p>
        </w:tc>
        <w:tc>
          <w:tcPr>
            <w:tcW w:w="426" w:type="dxa"/>
            <w:hideMark/>
          </w:tcPr>
          <w:p w14:paraId="69CDEA8D" w14:textId="77777777" w:rsidR="00CB114D" w:rsidRPr="00E01238" w:rsidRDefault="00CB114D" w:rsidP="003E5C46">
            <w:pPr>
              <w:rPr>
                <w:rFonts w:eastAsia="Times New Roman"/>
                <w:sz w:val="18"/>
                <w:szCs w:val="18"/>
              </w:rPr>
            </w:pPr>
            <w:r w:rsidRPr="00E01238">
              <w:rPr>
                <w:rFonts w:eastAsia="Times New Roman"/>
                <w:sz w:val="18"/>
                <w:szCs w:val="18"/>
              </w:rPr>
              <w:t xml:space="preserve">20 </w:t>
            </w:r>
          </w:p>
        </w:tc>
        <w:tc>
          <w:tcPr>
            <w:tcW w:w="1275" w:type="dxa"/>
            <w:hideMark/>
          </w:tcPr>
          <w:p w14:paraId="1BAC0B73" w14:textId="77777777" w:rsidR="00CB114D" w:rsidRPr="00E01238" w:rsidRDefault="00CB114D" w:rsidP="003E5C46">
            <w:pPr>
              <w:rPr>
                <w:rFonts w:eastAsia="Times New Roman"/>
                <w:sz w:val="18"/>
                <w:szCs w:val="18"/>
              </w:rPr>
            </w:pPr>
            <w:r w:rsidRPr="00E01238">
              <w:rPr>
                <w:rFonts w:eastAsia="Times New Roman"/>
                <w:sz w:val="18"/>
                <w:szCs w:val="18"/>
              </w:rPr>
              <w:t xml:space="preserve">16 </w:t>
            </w:r>
          </w:p>
        </w:tc>
        <w:tc>
          <w:tcPr>
            <w:tcW w:w="993" w:type="dxa"/>
            <w:hideMark/>
          </w:tcPr>
          <w:p w14:paraId="324007A8" w14:textId="77777777" w:rsidR="00CB114D" w:rsidRPr="00E01238" w:rsidRDefault="00CB114D" w:rsidP="003E5C46">
            <w:pPr>
              <w:rPr>
                <w:rFonts w:eastAsia="Times New Roman"/>
                <w:sz w:val="18"/>
                <w:szCs w:val="18"/>
              </w:rPr>
            </w:pPr>
            <w:r w:rsidRPr="00E01238">
              <w:rPr>
                <w:rFonts w:eastAsia="Times New Roman"/>
                <w:sz w:val="18"/>
                <w:szCs w:val="18"/>
              </w:rPr>
              <w:t xml:space="preserve">4 </w:t>
            </w:r>
          </w:p>
        </w:tc>
        <w:tc>
          <w:tcPr>
            <w:tcW w:w="567" w:type="dxa"/>
            <w:hideMark/>
          </w:tcPr>
          <w:p w14:paraId="5D727971"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0BA9D3D9" w14:textId="77777777" w:rsidR="00CB114D" w:rsidRPr="00E01238" w:rsidRDefault="00CB114D" w:rsidP="003E5C46">
            <w:pPr>
              <w:rPr>
                <w:rFonts w:eastAsia="Times New Roman"/>
                <w:sz w:val="18"/>
                <w:szCs w:val="18"/>
              </w:rPr>
            </w:pPr>
            <w:r w:rsidRPr="00E01238">
              <w:rPr>
                <w:rFonts w:eastAsia="Times New Roman"/>
                <w:sz w:val="18"/>
                <w:szCs w:val="18"/>
              </w:rPr>
              <w:t xml:space="preserve">Pork rolls with raw egg mayonnaise </w:t>
            </w:r>
          </w:p>
        </w:tc>
      </w:tr>
      <w:tr w:rsidR="00C012D2" w:rsidRPr="00E01238" w14:paraId="59A89377" w14:textId="77777777" w:rsidTr="00EE2397">
        <w:tblPrEx>
          <w:tblCellMar>
            <w:top w:w="0" w:type="dxa"/>
            <w:left w:w="108" w:type="dxa"/>
            <w:bottom w:w="0" w:type="dxa"/>
            <w:right w:w="108" w:type="dxa"/>
          </w:tblCellMar>
        </w:tblPrEx>
        <w:tc>
          <w:tcPr>
            <w:tcW w:w="837" w:type="dxa"/>
            <w:hideMark/>
          </w:tcPr>
          <w:p w14:paraId="26FF2ADB" w14:textId="77777777" w:rsidR="00CB114D" w:rsidRPr="00E01238" w:rsidRDefault="00CB114D" w:rsidP="003E5C46">
            <w:pPr>
              <w:rPr>
                <w:rFonts w:eastAsia="Times New Roman"/>
                <w:sz w:val="18"/>
                <w:szCs w:val="18"/>
              </w:rPr>
            </w:pPr>
            <w:r w:rsidRPr="00E01238">
              <w:rPr>
                <w:rFonts w:eastAsia="Times New Roman"/>
                <w:sz w:val="18"/>
                <w:szCs w:val="18"/>
              </w:rPr>
              <w:t xml:space="preserve">Qld </w:t>
            </w:r>
          </w:p>
        </w:tc>
        <w:tc>
          <w:tcPr>
            <w:tcW w:w="560" w:type="dxa"/>
            <w:hideMark/>
          </w:tcPr>
          <w:p w14:paraId="261BDC77"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15E590F5"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22F6C4AC" w14:textId="2559D08A" w:rsidR="00CB114D" w:rsidRPr="00E01238" w:rsidRDefault="00CB114D" w:rsidP="003E5B40">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i w:val="0"/>
                <w:sz w:val="18"/>
                <w:szCs w:val="18"/>
              </w:rPr>
              <w:t xml:space="preserve"> </w:t>
            </w:r>
            <w:proofErr w:type="spellStart"/>
            <w:r w:rsidRPr="003E5B40">
              <w:rPr>
                <w:rStyle w:val="Emphasis"/>
                <w:rFonts w:eastAsia="Times New Roman"/>
                <w:b w:val="0"/>
                <w:i w:val="0"/>
                <w:sz w:val="18"/>
                <w:szCs w:val="18"/>
              </w:rPr>
              <w:t>yphimurium</w:t>
            </w:r>
            <w:proofErr w:type="spellEnd"/>
            <w:r w:rsidRPr="00E01238">
              <w:rPr>
                <w:rFonts w:eastAsia="Times New Roman"/>
                <w:sz w:val="18"/>
                <w:szCs w:val="18"/>
              </w:rPr>
              <w:t xml:space="preserve"> MLVA 03-17-09-11-524 </w:t>
            </w:r>
          </w:p>
        </w:tc>
        <w:tc>
          <w:tcPr>
            <w:tcW w:w="426" w:type="dxa"/>
            <w:hideMark/>
          </w:tcPr>
          <w:p w14:paraId="6FE3C0C4" w14:textId="77777777" w:rsidR="00CB114D" w:rsidRPr="00E01238" w:rsidRDefault="00CB114D" w:rsidP="003E5C46">
            <w:pPr>
              <w:rPr>
                <w:rFonts w:eastAsia="Times New Roman"/>
                <w:sz w:val="18"/>
                <w:szCs w:val="18"/>
              </w:rPr>
            </w:pPr>
            <w:r w:rsidRPr="00E01238">
              <w:rPr>
                <w:rFonts w:eastAsia="Times New Roman"/>
                <w:sz w:val="18"/>
                <w:szCs w:val="18"/>
              </w:rPr>
              <w:t xml:space="preserve">4 </w:t>
            </w:r>
          </w:p>
        </w:tc>
        <w:tc>
          <w:tcPr>
            <w:tcW w:w="1275" w:type="dxa"/>
            <w:hideMark/>
          </w:tcPr>
          <w:p w14:paraId="0F670795" w14:textId="77777777" w:rsidR="00CB114D" w:rsidRPr="00E01238" w:rsidRDefault="00CB114D" w:rsidP="003E5C46">
            <w:pPr>
              <w:rPr>
                <w:rFonts w:eastAsia="Times New Roman"/>
                <w:sz w:val="18"/>
                <w:szCs w:val="18"/>
              </w:rPr>
            </w:pPr>
            <w:r w:rsidRPr="00E01238">
              <w:rPr>
                <w:rFonts w:eastAsia="Times New Roman"/>
                <w:sz w:val="18"/>
                <w:szCs w:val="18"/>
              </w:rPr>
              <w:t xml:space="preserve">3 </w:t>
            </w:r>
          </w:p>
        </w:tc>
        <w:tc>
          <w:tcPr>
            <w:tcW w:w="993" w:type="dxa"/>
            <w:hideMark/>
          </w:tcPr>
          <w:p w14:paraId="7E9A93A6"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0B1F542C"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4BECE20B" w14:textId="77777777" w:rsidR="00CB114D" w:rsidRPr="00E01238" w:rsidRDefault="00CB114D" w:rsidP="003E5C46">
            <w:pPr>
              <w:rPr>
                <w:rFonts w:eastAsia="Times New Roman"/>
                <w:sz w:val="18"/>
                <w:szCs w:val="18"/>
              </w:rPr>
            </w:pPr>
            <w:r w:rsidRPr="00E01238">
              <w:rPr>
                <w:rFonts w:eastAsia="Times New Roman"/>
                <w:sz w:val="18"/>
                <w:szCs w:val="18"/>
              </w:rPr>
              <w:t xml:space="preserve">Raw egg hollandaise sauce </w:t>
            </w:r>
          </w:p>
        </w:tc>
      </w:tr>
      <w:tr w:rsidR="00C012D2" w:rsidRPr="00E01238" w14:paraId="7B8D1D45"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332E2368" w14:textId="77777777" w:rsidR="00CB114D" w:rsidRPr="00E01238" w:rsidRDefault="00CB114D" w:rsidP="003E5C46">
            <w:pPr>
              <w:rPr>
                <w:rFonts w:eastAsia="Times New Roman"/>
                <w:sz w:val="18"/>
                <w:szCs w:val="18"/>
              </w:rPr>
            </w:pPr>
            <w:r w:rsidRPr="00E01238">
              <w:rPr>
                <w:rFonts w:eastAsia="Times New Roman"/>
                <w:sz w:val="18"/>
                <w:szCs w:val="18"/>
              </w:rPr>
              <w:t xml:space="preserve">Qld </w:t>
            </w:r>
          </w:p>
        </w:tc>
        <w:tc>
          <w:tcPr>
            <w:tcW w:w="560" w:type="dxa"/>
            <w:hideMark/>
          </w:tcPr>
          <w:p w14:paraId="0C112B32"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09B2CB8C" w14:textId="77777777" w:rsidR="00CB114D" w:rsidRPr="00E01238" w:rsidRDefault="00CB114D" w:rsidP="003E5C46">
            <w:pPr>
              <w:rPr>
                <w:rFonts w:eastAsia="Times New Roman"/>
                <w:sz w:val="18"/>
                <w:szCs w:val="18"/>
              </w:rPr>
            </w:pPr>
            <w:r w:rsidRPr="00E01238">
              <w:rPr>
                <w:rFonts w:eastAsia="Times New Roman"/>
                <w:sz w:val="18"/>
                <w:szCs w:val="18"/>
              </w:rPr>
              <w:t xml:space="preserve">Aged care </w:t>
            </w:r>
          </w:p>
        </w:tc>
        <w:tc>
          <w:tcPr>
            <w:tcW w:w="4885" w:type="dxa"/>
            <w:hideMark/>
          </w:tcPr>
          <w:p w14:paraId="2B377E0C" w14:textId="77777777"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Pr="00E01238">
              <w:rPr>
                <w:rFonts w:eastAsia="Times New Roman"/>
                <w:sz w:val="18"/>
                <w:szCs w:val="18"/>
              </w:rPr>
              <w:t xml:space="preserve">. Virchow </w:t>
            </w:r>
          </w:p>
        </w:tc>
        <w:tc>
          <w:tcPr>
            <w:tcW w:w="426" w:type="dxa"/>
            <w:hideMark/>
          </w:tcPr>
          <w:p w14:paraId="0AEB5114" w14:textId="77777777" w:rsidR="00CB114D" w:rsidRPr="00E01238" w:rsidRDefault="00CB114D" w:rsidP="003E5C46">
            <w:pPr>
              <w:rPr>
                <w:rFonts w:eastAsia="Times New Roman"/>
                <w:sz w:val="18"/>
                <w:szCs w:val="18"/>
              </w:rPr>
            </w:pPr>
            <w:r w:rsidRPr="00E01238">
              <w:rPr>
                <w:rFonts w:eastAsia="Times New Roman"/>
                <w:sz w:val="18"/>
                <w:szCs w:val="18"/>
              </w:rPr>
              <w:t xml:space="preserve">22 </w:t>
            </w:r>
          </w:p>
        </w:tc>
        <w:tc>
          <w:tcPr>
            <w:tcW w:w="1275" w:type="dxa"/>
            <w:hideMark/>
          </w:tcPr>
          <w:p w14:paraId="00922105" w14:textId="77777777" w:rsidR="00CB114D" w:rsidRPr="00E01238" w:rsidRDefault="00CB114D" w:rsidP="003E5C46">
            <w:pPr>
              <w:rPr>
                <w:rFonts w:eastAsia="Times New Roman"/>
                <w:sz w:val="18"/>
                <w:szCs w:val="18"/>
              </w:rPr>
            </w:pPr>
            <w:r w:rsidRPr="00E01238">
              <w:rPr>
                <w:rFonts w:eastAsia="Times New Roman"/>
                <w:sz w:val="18"/>
                <w:szCs w:val="18"/>
              </w:rPr>
              <w:t xml:space="preserve">12 </w:t>
            </w:r>
          </w:p>
        </w:tc>
        <w:tc>
          <w:tcPr>
            <w:tcW w:w="993" w:type="dxa"/>
            <w:hideMark/>
          </w:tcPr>
          <w:p w14:paraId="01096B80" w14:textId="77777777" w:rsidR="00CB114D" w:rsidRPr="00E01238" w:rsidRDefault="00CB114D" w:rsidP="003E5C46">
            <w:pPr>
              <w:rPr>
                <w:rFonts w:eastAsia="Times New Roman"/>
                <w:sz w:val="18"/>
                <w:szCs w:val="18"/>
              </w:rPr>
            </w:pPr>
            <w:r w:rsidRPr="00E01238">
              <w:rPr>
                <w:rFonts w:eastAsia="Times New Roman"/>
                <w:sz w:val="18"/>
                <w:szCs w:val="18"/>
              </w:rPr>
              <w:t xml:space="preserve">1 </w:t>
            </w:r>
          </w:p>
        </w:tc>
        <w:tc>
          <w:tcPr>
            <w:tcW w:w="567" w:type="dxa"/>
            <w:hideMark/>
          </w:tcPr>
          <w:p w14:paraId="616DC732"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4B7FA942"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792951EA" w14:textId="77777777" w:rsidTr="00EE2397">
        <w:tblPrEx>
          <w:tblCellMar>
            <w:top w:w="0" w:type="dxa"/>
            <w:left w:w="108" w:type="dxa"/>
            <w:bottom w:w="0" w:type="dxa"/>
            <w:right w:w="108" w:type="dxa"/>
          </w:tblCellMar>
        </w:tblPrEx>
        <w:tc>
          <w:tcPr>
            <w:tcW w:w="837" w:type="dxa"/>
            <w:hideMark/>
          </w:tcPr>
          <w:p w14:paraId="6FA8C72A" w14:textId="77777777" w:rsidR="00CB114D" w:rsidRPr="00E01238" w:rsidRDefault="00CB114D" w:rsidP="003E5C46">
            <w:pPr>
              <w:rPr>
                <w:rFonts w:eastAsia="Times New Roman"/>
                <w:sz w:val="18"/>
                <w:szCs w:val="18"/>
              </w:rPr>
            </w:pPr>
            <w:r w:rsidRPr="00E01238">
              <w:rPr>
                <w:rFonts w:eastAsia="Times New Roman"/>
                <w:sz w:val="18"/>
                <w:szCs w:val="18"/>
              </w:rPr>
              <w:t xml:space="preserve">Qld </w:t>
            </w:r>
          </w:p>
        </w:tc>
        <w:tc>
          <w:tcPr>
            <w:tcW w:w="560" w:type="dxa"/>
            <w:hideMark/>
          </w:tcPr>
          <w:p w14:paraId="38ED9410"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0D5602C1" w14:textId="77777777" w:rsidR="00CB114D" w:rsidRPr="00E01238" w:rsidRDefault="00CB114D" w:rsidP="003E5C46">
            <w:pPr>
              <w:rPr>
                <w:rFonts w:eastAsia="Times New Roman"/>
                <w:sz w:val="18"/>
                <w:szCs w:val="18"/>
              </w:rPr>
            </w:pPr>
            <w:r w:rsidRPr="00E01238">
              <w:rPr>
                <w:rFonts w:eastAsia="Times New Roman"/>
                <w:sz w:val="18"/>
                <w:szCs w:val="18"/>
              </w:rPr>
              <w:t xml:space="preserve">Primary produce </w:t>
            </w:r>
          </w:p>
        </w:tc>
        <w:tc>
          <w:tcPr>
            <w:tcW w:w="4885" w:type="dxa"/>
            <w:hideMark/>
          </w:tcPr>
          <w:p w14:paraId="37B470E4" w14:textId="77777777" w:rsidR="00CB114D" w:rsidRPr="00E01238" w:rsidRDefault="00CB114D" w:rsidP="003E5C46">
            <w:pPr>
              <w:rPr>
                <w:rFonts w:eastAsia="Times New Roman"/>
                <w:sz w:val="18"/>
                <w:szCs w:val="18"/>
              </w:rPr>
            </w:pPr>
            <w:r w:rsidRPr="00E01238">
              <w:rPr>
                <w:rFonts w:eastAsia="Times New Roman"/>
                <w:sz w:val="18"/>
                <w:szCs w:val="18"/>
              </w:rPr>
              <w:t xml:space="preserve">Ciguatera Fish Poisoning </w:t>
            </w:r>
          </w:p>
        </w:tc>
        <w:tc>
          <w:tcPr>
            <w:tcW w:w="426" w:type="dxa"/>
            <w:hideMark/>
          </w:tcPr>
          <w:p w14:paraId="205BBF4F" w14:textId="77777777" w:rsidR="00CB114D" w:rsidRPr="00E01238" w:rsidRDefault="00CB114D" w:rsidP="003E5C46">
            <w:pPr>
              <w:rPr>
                <w:rFonts w:eastAsia="Times New Roman"/>
                <w:sz w:val="18"/>
                <w:szCs w:val="18"/>
              </w:rPr>
            </w:pPr>
            <w:r w:rsidRPr="00E01238">
              <w:rPr>
                <w:rFonts w:eastAsia="Times New Roman"/>
                <w:sz w:val="18"/>
                <w:szCs w:val="18"/>
              </w:rPr>
              <w:t xml:space="preserve">2 </w:t>
            </w:r>
          </w:p>
        </w:tc>
        <w:tc>
          <w:tcPr>
            <w:tcW w:w="1275" w:type="dxa"/>
            <w:hideMark/>
          </w:tcPr>
          <w:p w14:paraId="7AC7036D"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3FDB629C"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5E62D7CE"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10FDF193" w14:textId="77777777" w:rsidR="00CB114D" w:rsidRPr="00E01238" w:rsidRDefault="00CB114D" w:rsidP="003E5C46">
            <w:pPr>
              <w:rPr>
                <w:rFonts w:eastAsia="Times New Roman"/>
                <w:sz w:val="18"/>
                <w:szCs w:val="18"/>
              </w:rPr>
            </w:pPr>
            <w:r w:rsidRPr="00E01238">
              <w:rPr>
                <w:rFonts w:eastAsia="Times New Roman"/>
                <w:sz w:val="18"/>
                <w:szCs w:val="18"/>
              </w:rPr>
              <w:t xml:space="preserve">Coral trout </w:t>
            </w:r>
          </w:p>
        </w:tc>
      </w:tr>
      <w:tr w:rsidR="00C012D2" w:rsidRPr="00E01238" w14:paraId="0FAB32EE"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41388315" w14:textId="77777777" w:rsidR="00CB114D" w:rsidRPr="00E01238" w:rsidRDefault="00CB114D" w:rsidP="003E5C46">
            <w:pPr>
              <w:rPr>
                <w:rFonts w:eastAsia="Times New Roman"/>
                <w:sz w:val="18"/>
                <w:szCs w:val="18"/>
              </w:rPr>
            </w:pPr>
            <w:r w:rsidRPr="00E01238">
              <w:rPr>
                <w:rFonts w:eastAsia="Times New Roman"/>
                <w:sz w:val="18"/>
                <w:szCs w:val="18"/>
              </w:rPr>
              <w:lastRenderedPageBreak/>
              <w:t xml:space="preserve">Qld </w:t>
            </w:r>
          </w:p>
        </w:tc>
        <w:tc>
          <w:tcPr>
            <w:tcW w:w="560" w:type="dxa"/>
            <w:hideMark/>
          </w:tcPr>
          <w:p w14:paraId="300986E2"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7888662A" w14:textId="77777777" w:rsidR="00CB114D" w:rsidRPr="00E01238" w:rsidRDefault="00CB114D" w:rsidP="003E5C46">
            <w:pPr>
              <w:rPr>
                <w:rFonts w:eastAsia="Times New Roman"/>
                <w:sz w:val="18"/>
                <w:szCs w:val="18"/>
              </w:rPr>
            </w:pPr>
            <w:r w:rsidRPr="00E01238">
              <w:rPr>
                <w:rFonts w:eastAsia="Times New Roman"/>
                <w:sz w:val="18"/>
                <w:szCs w:val="18"/>
              </w:rPr>
              <w:t xml:space="preserve">Other </w:t>
            </w:r>
          </w:p>
        </w:tc>
        <w:tc>
          <w:tcPr>
            <w:tcW w:w="4885" w:type="dxa"/>
            <w:hideMark/>
          </w:tcPr>
          <w:p w14:paraId="23C43FD6" w14:textId="77777777" w:rsidR="00CB114D" w:rsidRPr="00E01238" w:rsidRDefault="00CB114D" w:rsidP="003E5C46">
            <w:pPr>
              <w:rPr>
                <w:rFonts w:eastAsia="Times New Roman"/>
                <w:sz w:val="18"/>
                <w:szCs w:val="18"/>
              </w:rPr>
            </w:pPr>
            <w:r w:rsidRPr="00E01238">
              <w:rPr>
                <w:rStyle w:val="Emphasis"/>
                <w:rFonts w:eastAsia="Times New Roman"/>
                <w:b w:val="0"/>
                <w:sz w:val="18"/>
                <w:szCs w:val="18"/>
              </w:rPr>
              <w:t>Campylobacter</w:t>
            </w:r>
            <w:r w:rsidRPr="00E01238">
              <w:rPr>
                <w:rFonts w:eastAsia="Times New Roman"/>
                <w:sz w:val="18"/>
                <w:szCs w:val="18"/>
              </w:rPr>
              <w:t xml:space="preserve"> </w:t>
            </w:r>
            <w:proofErr w:type="spellStart"/>
            <w:r w:rsidRPr="00E01238">
              <w:rPr>
                <w:rFonts w:eastAsia="Times New Roman"/>
                <w:sz w:val="18"/>
                <w:szCs w:val="18"/>
              </w:rPr>
              <w:t>jejuni</w:t>
            </w:r>
            <w:proofErr w:type="spellEnd"/>
            <w:r w:rsidRPr="00E01238">
              <w:rPr>
                <w:rFonts w:eastAsia="Times New Roman"/>
                <w:sz w:val="18"/>
                <w:szCs w:val="18"/>
              </w:rPr>
              <w:t xml:space="preserve"> </w:t>
            </w:r>
          </w:p>
        </w:tc>
        <w:tc>
          <w:tcPr>
            <w:tcW w:w="426" w:type="dxa"/>
            <w:hideMark/>
          </w:tcPr>
          <w:p w14:paraId="3AD1C1D8" w14:textId="77777777" w:rsidR="00CB114D" w:rsidRPr="00E01238" w:rsidRDefault="00CB114D" w:rsidP="003E5C46">
            <w:pPr>
              <w:rPr>
                <w:rFonts w:eastAsia="Times New Roman"/>
                <w:sz w:val="18"/>
                <w:szCs w:val="18"/>
              </w:rPr>
            </w:pPr>
            <w:r w:rsidRPr="00E01238">
              <w:rPr>
                <w:rFonts w:eastAsia="Times New Roman"/>
                <w:sz w:val="18"/>
                <w:szCs w:val="18"/>
              </w:rPr>
              <w:t xml:space="preserve">63 </w:t>
            </w:r>
          </w:p>
        </w:tc>
        <w:tc>
          <w:tcPr>
            <w:tcW w:w="1275" w:type="dxa"/>
            <w:hideMark/>
          </w:tcPr>
          <w:p w14:paraId="1C0651CA" w14:textId="77777777" w:rsidR="00CB114D" w:rsidRPr="00E01238" w:rsidRDefault="00CB114D" w:rsidP="003E5C46">
            <w:pPr>
              <w:rPr>
                <w:rFonts w:eastAsia="Times New Roman"/>
                <w:sz w:val="18"/>
                <w:szCs w:val="18"/>
              </w:rPr>
            </w:pPr>
            <w:r w:rsidRPr="00E01238">
              <w:rPr>
                <w:rFonts w:eastAsia="Times New Roman"/>
                <w:sz w:val="18"/>
                <w:szCs w:val="18"/>
              </w:rPr>
              <w:t xml:space="preserve">20 </w:t>
            </w:r>
          </w:p>
        </w:tc>
        <w:tc>
          <w:tcPr>
            <w:tcW w:w="993" w:type="dxa"/>
            <w:hideMark/>
          </w:tcPr>
          <w:p w14:paraId="397C6F73"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567" w:type="dxa"/>
            <w:hideMark/>
          </w:tcPr>
          <w:p w14:paraId="75CC6A09"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3E0CE49D" w14:textId="77777777" w:rsidR="00CB114D" w:rsidRPr="00E01238" w:rsidRDefault="00CB114D" w:rsidP="003E5C46">
            <w:pPr>
              <w:rPr>
                <w:rFonts w:eastAsia="Times New Roman"/>
                <w:sz w:val="18"/>
                <w:szCs w:val="18"/>
              </w:rPr>
            </w:pPr>
            <w:r w:rsidRPr="00E01238">
              <w:rPr>
                <w:rFonts w:eastAsia="Times New Roman"/>
                <w:sz w:val="18"/>
                <w:szCs w:val="18"/>
              </w:rPr>
              <w:t xml:space="preserve">Sliced ham </w:t>
            </w:r>
          </w:p>
        </w:tc>
      </w:tr>
      <w:tr w:rsidR="00C012D2" w:rsidRPr="00E01238" w14:paraId="56D5908D" w14:textId="77777777" w:rsidTr="00EE2397">
        <w:tblPrEx>
          <w:tblCellMar>
            <w:top w:w="0" w:type="dxa"/>
            <w:left w:w="108" w:type="dxa"/>
            <w:bottom w:w="0" w:type="dxa"/>
            <w:right w:w="108" w:type="dxa"/>
          </w:tblCellMar>
        </w:tblPrEx>
        <w:tc>
          <w:tcPr>
            <w:tcW w:w="837" w:type="dxa"/>
            <w:hideMark/>
          </w:tcPr>
          <w:p w14:paraId="35CD8A69" w14:textId="77777777" w:rsidR="00CB114D" w:rsidRPr="00E01238" w:rsidRDefault="00CB114D" w:rsidP="003E5C46">
            <w:pPr>
              <w:rPr>
                <w:rFonts w:eastAsia="Times New Roman"/>
                <w:sz w:val="18"/>
                <w:szCs w:val="18"/>
              </w:rPr>
            </w:pPr>
            <w:r w:rsidRPr="00E01238">
              <w:rPr>
                <w:rFonts w:eastAsia="Times New Roman"/>
                <w:sz w:val="18"/>
                <w:szCs w:val="18"/>
              </w:rPr>
              <w:t xml:space="preserve">Qld </w:t>
            </w:r>
          </w:p>
        </w:tc>
        <w:tc>
          <w:tcPr>
            <w:tcW w:w="560" w:type="dxa"/>
            <w:hideMark/>
          </w:tcPr>
          <w:p w14:paraId="2943AF98"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24B41EB5"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2D0AB9FB" w14:textId="01A2053E"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MLVA 04-14-09-09-436 </w:t>
            </w:r>
          </w:p>
        </w:tc>
        <w:tc>
          <w:tcPr>
            <w:tcW w:w="426" w:type="dxa"/>
            <w:hideMark/>
          </w:tcPr>
          <w:p w14:paraId="0F8D9CD1" w14:textId="77777777" w:rsidR="00CB114D" w:rsidRPr="00E01238" w:rsidRDefault="00CB114D" w:rsidP="003E5C46">
            <w:pPr>
              <w:rPr>
                <w:rFonts w:eastAsia="Times New Roman"/>
                <w:sz w:val="18"/>
                <w:szCs w:val="18"/>
              </w:rPr>
            </w:pPr>
            <w:r w:rsidRPr="00E01238">
              <w:rPr>
                <w:rFonts w:eastAsia="Times New Roman"/>
                <w:sz w:val="18"/>
                <w:szCs w:val="18"/>
              </w:rPr>
              <w:t xml:space="preserve">7 </w:t>
            </w:r>
          </w:p>
        </w:tc>
        <w:tc>
          <w:tcPr>
            <w:tcW w:w="1275" w:type="dxa"/>
            <w:hideMark/>
          </w:tcPr>
          <w:p w14:paraId="46C5AE1B" w14:textId="77777777" w:rsidR="00CB114D" w:rsidRPr="00E01238" w:rsidRDefault="00CB114D" w:rsidP="003E5C46">
            <w:pPr>
              <w:rPr>
                <w:rFonts w:eastAsia="Times New Roman"/>
                <w:sz w:val="18"/>
                <w:szCs w:val="18"/>
              </w:rPr>
            </w:pPr>
            <w:r w:rsidRPr="00E01238">
              <w:rPr>
                <w:rFonts w:eastAsia="Times New Roman"/>
                <w:sz w:val="18"/>
                <w:szCs w:val="18"/>
              </w:rPr>
              <w:t xml:space="preserve">7 </w:t>
            </w:r>
          </w:p>
        </w:tc>
        <w:tc>
          <w:tcPr>
            <w:tcW w:w="993" w:type="dxa"/>
            <w:hideMark/>
          </w:tcPr>
          <w:p w14:paraId="28B513C8" w14:textId="77777777" w:rsidR="00CB114D" w:rsidRPr="00E01238" w:rsidRDefault="00CB114D" w:rsidP="003E5C46">
            <w:pPr>
              <w:rPr>
                <w:rFonts w:eastAsia="Times New Roman"/>
                <w:sz w:val="18"/>
                <w:szCs w:val="18"/>
              </w:rPr>
            </w:pPr>
            <w:r w:rsidRPr="00E01238">
              <w:rPr>
                <w:rFonts w:eastAsia="Times New Roman"/>
                <w:sz w:val="18"/>
                <w:szCs w:val="18"/>
              </w:rPr>
              <w:t xml:space="preserve">1 </w:t>
            </w:r>
          </w:p>
        </w:tc>
        <w:tc>
          <w:tcPr>
            <w:tcW w:w="567" w:type="dxa"/>
            <w:hideMark/>
          </w:tcPr>
          <w:p w14:paraId="45C4AE8E"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256961B1" w14:textId="77777777" w:rsidR="00CB114D" w:rsidRPr="00E01238" w:rsidRDefault="00CB114D" w:rsidP="003E5C46">
            <w:pPr>
              <w:rPr>
                <w:rFonts w:eastAsia="Times New Roman"/>
                <w:sz w:val="18"/>
                <w:szCs w:val="18"/>
              </w:rPr>
            </w:pPr>
            <w:r w:rsidRPr="00E01238">
              <w:rPr>
                <w:rFonts w:eastAsia="Times New Roman"/>
                <w:sz w:val="18"/>
                <w:szCs w:val="18"/>
              </w:rPr>
              <w:t xml:space="preserve">Mayonnaise </w:t>
            </w:r>
          </w:p>
        </w:tc>
      </w:tr>
      <w:tr w:rsidR="00C012D2" w:rsidRPr="00E01238" w14:paraId="567DC47A"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5A17557A" w14:textId="77777777" w:rsidR="00CB114D" w:rsidRPr="00E01238" w:rsidRDefault="00CB114D" w:rsidP="003E5C46">
            <w:pPr>
              <w:rPr>
                <w:rFonts w:eastAsia="Times New Roman"/>
                <w:sz w:val="18"/>
                <w:szCs w:val="18"/>
              </w:rPr>
            </w:pPr>
            <w:r w:rsidRPr="00E01238">
              <w:rPr>
                <w:rFonts w:eastAsia="Times New Roman"/>
                <w:sz w:val="18"/>
                <w:szCs w:val="18"/>
              </w:rPr>
              <w:t xml:space="preserve">SA </w:t>
            </w:r>
          </w:p>
        </w:tc>
        <w:tc>
          <w:tcPr>
            <w:tcW w:w="560" w:type="dxa"/>
            <w:hideMark/>
          </w:tcPr>
          <w:p w14:paraId="4C370482"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75B4CB3C"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33E5BF19" w14:textId="3FAFDD76"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PT 9 </w:t>
            </w:r>
          </w:p>
        </w:tc>
        <w:tc>
          <w:tcPr>
            <w:tcW w:w="426" w:type="dxa"/>
            <w:hideMark/>
          </w:tcPr>
          <w:p w14:paraId="0FE0F721" w14:textId="77777777" w:rsidR="00CB114D" w:rsidRPr="00E01238" w:rsidRDefault="00CB114D" w:rsidP="003E5C46">
            <w:pPr>
              <w:rPr>
                <w:rFonts w:eastAsia="Times New Roman"/>
                <w:sz w:val="18"/>
                <w:szCs w:val="18"/>
              </w:rPr>
            </w:pPr>
            <w:r w:rsidRPr="00E01238">
              <w:rPr>
                <w:rFonts w:eastAsia="Times New Roman"/>
                <w:sz w:val="18"/>
                <w:szCs w:val="18"/>
              </w:rPr>
              <w:t xml:space="preserve">3 </w:t>
            </w:r>
          </w:p>
        </w:tc>
        <w:tc>
          <w:tcPr>
            <w:tcW w:w="1275" w:type="dxa"/>
            <w:hideMark/>
          </w:tcPr>
          <w:p w14:paraId="447566AF" w14:textId="77777777" w:rsidR="00CB114D" w:rsidRPr="00E01238" w:rsidRDefault="00CB114D" w:rsidP="003E5C46">
            <w:pPr>
              <w:rPr>
                <w:rFonts w:eastAsia="Times New Roman"/>
                <w:sz w:val="18"/>
                <w:szCs w:val="18"/>
              </w:rPr>
            </w:pPr>
            <w:r w:rsidRPr="00E01238">
              <w:rPr>
                <w:rFonts w:eastAsia="Times New Roman"/>
                <w:sz w:val="18"/>
                <w:szCs w:val="18"/>
              </w:rPr>
              <w:t xml:space="preserve">3 </w:t>
            </w:r>
          </w:p>
        </w:tc>
        <w:tc>
          <w:tcPr>
            <w:tcW w:w="993" w:type="dxa"/>
            <w:hideMark/>
          </w:tcPr>
          <w:p w14:paraId="66F11C2B"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4AD27A3B"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07A816C2"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0E80B4F6" w14:textId="77777777" w:rsidTr="00EE2397">
        <w:tblPrEx>
          <w:tblCellMar>
            <w:top w:w="0" w:type="dxa"/>
            <w:left w:w="108" w:type="dxa"/>
            <w:bottom w:w="0" w:type="dxa"/>
            <w:right w:w="108" w:type="dxa"/>
          </w:tblCellMar>
        </w:tblPrEx>
        <w:tc>
          <w:tcPr>
            <w:tcW w:w="837" w:type="dxa"/>
            <w:hideMark/>
          </w:tcPr>
          <w:p w14:paraId="31E75869" w14:textId="77777777" w:rsidR="00CB114D" w:rsidRPr="00E01238" w:rsidRDefault="00CB114D" w:rsidP="003E5C46">
            <w:pPr>
              <w:rPr>
                <w:rFonts w:eastAsia="Times New Roman"/>
                <w:sz w:val="18"/>
                <w:szCs w:val="18"/>
              </w:rPr>
            </w:pPr>
            <w:r w:rsidRPr="00E01238">
              <w:rPr>
                <w:rFonts w:eastAsia="Times New Roman"/>
                <w:sz w:val="18"/>
                <w:szCs w:val="18"/>
              </w:rPr>
              <w:t xml:space="preserve">SA </w:t>
            </w:r>
          </w:p>
        </w:tc>
        <w:tc>
          <w:tcPr>
            <w:tcW w:w="560" w:type="dxa"/>
            <w:hideMark/>
          </w:tcPr>
          <w:p w14:paraId="133770B1"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50EAE0C9" w14:textId="77777777" w:rsidR="00CB114D" w:rsidRPr="00E01238" w:rsidRDefault="00CB114D" w:rsidP="003E5C46">
            <w:pPr>
              <w:rPr>
                <w:rFonts w:eastAsia="Times New Roman"/>
                <w:sz w:val="18"/>
                <w:szCs w:val="18"/>
              </w:rPr>
            </w:pPr>
            <w:r w:rsidRPr="00E01238">
              <w:rPr>
                <w:rFonts w:eastAsia="Times New Roman"/>
                <w:sz w:val="18"/>
                <w:szCs w:val="18"/>
              </w:rPr>
              <w:t xml:space="preserve">Take-away </w:t>
            </w:r>
          </w:p>
        </w:tc>
        <w:tc>
          <w:tcPr>
            <w:tcW w:w="4885" w:type="dxa"/>
            <w:hideMark/>
          </w:tcPr>
          <w:p w14:paraId="5DBE587C" w14:textId="58CFCBB6"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PT 135 </w:t>
            </w:r>
          </w:p>
        </w:tc>
        <w:tc>
          <w:tcPr>
            <w:tcW w:w="426" w:type="dxa"/>
            <w:hideMark/>
          </w:tcPr>
          <w:p w14:paraId="6A55623D" w14:textId="77777777" w:rsidR="00CB114D" w:rsidRPr="00E01238" w:rsidRDefault="00CB114D" w:rsidP="003E5C46">
            <w:pPr>
              <w:rPr>
                <w:rFonts w:eastAsia="Times New Roman"/>
                <w:sz w:val="18"/>
                <w:szCs w:val="18"/>
              </w:rPr>
            </w:pPr>
            <w:r w:rsidRPr="00E01238">
              <w:rPr>
                <w:rFonts w:eastAsia="Times New Roman"/>
                <w:sz w:val="18"/>
                <w:szCs w:val="18"/>
              </w:rPr>
              <w:t xml:space="preserve">6 </w:t>
            </w:r>
          </w:p>
        </w:tc>
        <w:tc>
          <w:tcPr>
            <w:tcW w:w="1275" w:type="dxa"/>
            <w:hideMark/>
          </w:tcPr>
          <w:p w14:paraId="68A6AC27" w14:textId="77777777" w:rsidR="00CB114D" w:rsidRPr="00E01238" w:rsidRDefault="00CB114D" w:rsidP="003E5C46">
            <w:pPr>
              <w:rPr>
                <w:rFonts w:eastAsia="Times New Roman"/>
                <w:sz w:val="18"/>
                <w:szCs w:val="18"/>
              </w:rPr>
            </w:pPr>
            <w:r w:rsidRPr="00E01238">
              <w:rPr>
                <w:rFonts w:eastAsia="Times New Roman"/>
                <w:sz w:val="18"/>
                <w:szCs w:val="18"/>
              </w:rPr>
              <w:t xml:space="preserve">6 </w:t>
            </w:r>
          </w:p>
        </w:tc>
        <w:tc>
          <w:tcPr>
            <w:tcW w:w="993" w:type="dxa"/>
            <w:hideMark/>
          </w:tcPr>
          <w:p w14:paraId="5D2746E2" w14:textId="77777777" w:rsidR="00CB114D" w:rsidRPr="00E01238" w:rsidRDefault="00CB114D" w:rsidP="003E5C46">
            <w:pPr>
              <w:rPr>
                <w:rFonts w:eastAsia="Times New Roman"/>
                <w:sz w:val="18"/>
                <w:szCs w:val="18"/>
              </w:rPr>
            </w:pPr>
            <w:r w:rsidRPr="00E01238">
              <w:rPr>
                <w:rFonts w:eastAsia="Times New Roman"/>
                <w:sz w:val="18"/>
                <w:szCs w:val="18"/>
              </w:rPr>
              <w:t xml:space="preserve">3 </w:t>
            </w:r>
          </w:p>
        </w:tc>
        <w:tc>
          <w:tcPr>
            <w:tcW w:w="567" w:type="dxa"/>
            <w:hideMark/>
          </w:tcPr>
          <w:p w14:paraId="46D72976"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475E7A25"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1F0F6207"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7AAAFAD5" w14:textId="77777777" w:rsidR="00CB114D" w:rsidRPr="00E01238" w:rsidRDefault="00CB114D" w:rsidP="003E5C46">
            <w:pPr>
              <w:rPr>
                <w:rFonts w:eastAsia="Times New Roman"/>
                <w:sz w:val="18"/>
                <w:szCs w:val="18"/>
              </w:rPr>
            </w:pPr>
            <w:r w:rsidRPr="00E01238">
              <w:rPr>
                <w:rFonts w:eastAsia="Times New Roman"/>
                <w:sz w:val="18"/>
                <w:szCs w:val="18"/>
              </w:rPr>
              <w:t xml:space="preserve">Tas </w:t>
            </w:r>
          </w:p>
        </w:tc>
        <w:tc>
          <w:tcPr>
            <w:tcW w:w="560" w:type="dxa"/>
            <w:hideMark/>
          </w:tcPr>
          <w:p w14:paraId="0C65C9CC"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37FB59DF" w14:textId="77777777" w:rsidR="00CB114D" w:rsidRPr="00E01238" w:rsidRDefault="00CB114D" w:rsidP="003E5C46">
            <w:pPr>
              <w:rPr>
                <w:rFonts w:eastAsia="Times New Roman"/>
                <w:sz w:val="18"/>
                <w:szCs w:val="18"/>
              </w:rPr>
            </w:pPr>
            <w:r w:rsidRPr="00E01238">
              <w:rPr>
                <w:rFonts w:eastAsia="Times New Roman"/>
                <w:sz w:val="18"/>
                <w:szCs w:val="18"/>
              </w:rPr>
              <w:t xml:space="preserve">Primary produce </w:t>
            </w:r>
          </w:p>
        </w:tc>
        <w:tc>
          <w:tcPr>
            <w:tcW w:w="4885" w:type="dxa"/>
            <w:hideMark/>
          </w:tcPr>
          <w:p w14:paraId="40B393C8" w14:textId="77777777" w:rsidR="00CB114D" w:rsidRPr="00E01238" w:rsidRDefault="00CB114D" w:rsidP="003E5C46">
            <w:pPr>
              <w:rPr>
                <w:rFonts w:eastAsia="Times New Roman"/>
                <w:sz w:val="18"/>
                <w:szCs w:val="18"/>
              </w:rPr>
            </w:pPr>
            <w:r w:rsidRPr="00E01238">
              <w:rPr>
                <w:rFonts w:eastAsia="Times New Roman"/>
                <w:sz w:val="18"/>
                <w:szCs w:val="18"/>
              </w:rPr>
              <w:t xml:space="preserve">Paralytic shellfish toxin </w:t>
            </w:r>
          </w:p>
        </w:tc>
        <w:tc>
          <w:tcPr>
            <w:tcW w:w="426" w:type="dxa"/>
            <w:hideMark/>
          </w:tcPr>
          <w:p w14:paraId="44393C58" w14:textId="77777777" w:rsidR="00CB114D" w:rsidRPr="00E01238" w:rsidRDefault="00CB114D" w:rsidP="003E5C46">
            <w:pPr>
              <w:rPr>
                <w:rFonts w:eastAsia="Times New Roman"/>
                <w:sz w:val="18"/>
                <w:szCs w:val="18"/>
              </w:rPr>
            </w:pPr>
            <w:r w:rsidRPr="00E01238">
              <w:rPr>
                <w:rFonts w:eastAsia="Times New Roman"/>
                <w:sz w:val="18"/>
                <w:szCs w:val="18"/>
              </w:rPr>
              <w:t xml:space="preserve">4 </w:t>
            </w:r>
          </w:p>
        </w:tc>
        <w:tc>
          <w:tcPr>
            <w:tcW w:w="1275" w:type="dxa"/>
            <w:hideMark/>
          </w:tcPr>
          <w:p w14:paraId="62CCC9E4" w14:textId="77777777" w:rsidR="00CB114D" w:rsidRPr="00E01238" w:rsidRDefault="00CB114D" w:rsidP="003E5C46">
            <w:pPr>
              <w:rPr>
                <w:rFonts w:eastAsia="Times New Roman"/>
                <w:sz w:val="18"/>
                <w:szCs w:val="18"/>
              </w:rPr>
            </w:pPr>
            <w:r w:rsidRPr="00E01238">
              <w:rPr>
                <w:rFonts w:eastAsia="Times New Roman"/>
                <w:sz w:val="18"/>
                <w:szCs w:val="18"/>
              </w:rPr>
              <w:t xml:space="preserve">Not applicable </w:t>
            </w:r>
          </w:p>
        </w:tc>
        <w:tc>
          <w:tcPr>
            <w:tcW w:w="993" w:type="dxa"/>
            <w:hideMark/>
          </w:tcPr>
          <w:p w14:paraId="656A2C6F" w14:textId="77777777" w:rsidR="00CB114D" w:rsidRPr="00E01238" w:rsidRDefault="00CB114D" w:rsidP="003E5C46">
            <w:pPr>
              <w:rPr>
                <w:rFonts w:eastAsia="Times New Roman"/>
                <w:sz w:val="18"/>
                <w:szCs w:val="18"/>
              </w:rPr>
            </w:pPr>
            <w:r w:rsidRPr="00E01238">
              <w:rPr>
                <w:rFonts w:eastAsia="Times New Roman"/>
                <w:sz w:val="18"/>
                <w:szCs w:val="18"/>
              </w:rPr>
              <w:t xml:space="preserve">2 </w:t>
            </w:r>
          </w:p>
        </w:tc>
        <w:tc>
          <w:tcPr>
            <w:tcW w:w="567" w:type="dxa"/>
            <w:hideMark/>
          </w:tcPr>
          <w:p w14:paraId="35377AC9"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2C6E5068" w14:textId="77777777" w:rsidR="00CB114D" w:rsidRPr="00E01238" w:rsidRDefault="00CB114D" w:rsidP="003E5C46">
            <w:pPr>
              <w:rPr>
                <w:rFonts w:eastAsia="Times New Roman"/>
                <w:sz w:val="18"/>
                <w:szCs w:val="18"/>
              </w:rPr>
            </w:pPr>
            <w:r w:rsidRPr="00E01238">
              <w:rPr>
                <w:rFonts w:eastAsia="Times New Roman"/>
                <w:sz w:val="18"/>
                <w:szCs w:val="18"/>
              </w:rPr>
              <w:t xml:space="preserve">Mussels (wild) </w:t>
            </w:r>
          </w:p>
        </w:tc>
      </w:tr>
      <w:tr w:rsidR="00C012D2" w:rsidRPr="00E01238" w14:paraId="43503AA0" w14:textId="77777777" w:rsidTr="00EE2397">
        <w:tblPrEx>
          <w:tblCellMar>
            <w:top w:w="0" w:type="dxa"/>
            <w:left w:w="108" w:type="dxa"/>
            <w:bottom w:w="0" w:type="dxa"/>
            <w:right w:w="108" w:type="dxa"/>
          </w:tblCellMar>
        </w:tblPrEx>
        <w:tc>
          <w:tcPr>
            <w:tcW w:w="837" w:type="dxa"/>
            <w:hideMark/>
          </w:tcPr>
          <w:p w14:paraId="2C305B85" w14:textId="77777777" w:rsidR="00CB114D" w:rsidRPr="00E01238" w:rsidRDefault="00CB114D" w:rsidP="003E5C46">
            <w:pPr>
              <w:rPr>
                <w:rFonts w:eastAsia="Times New Roman"/>
                <w:sz w:val="18"/>
                <w:szCs w:val="18"/>
              </w:rPr>
            </w:pPr>
            <w:r w:rsidRPr="00E01238">
              <w:rPr>
                <w:rFonts w:eastAsia="Times New Roman"/>
                <w:sz w:val="18"/>
                <w:szCs w:val="18"/>
              </w:rPr>
              <w:t xml:space="preserve">Vic </w:t>
            </w:r>
          </w:p>
        </w:tc>
        <w:tc>
          <w:tcPr>
            <w:tcW w:w="560" w:type="dxa"/>
            <w:hideMark/>
          </w:tcPr>
          <w:p w14:paraId="5633C0E7"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1A7C319E"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298829C1" w14:textId="77777777" w:rsidR="00CB114D" w:rsidRPr="00E01238" w:rsidRDefault="00CB114D" w:rsidP="003E5C46">
            <w:pPr>
              <w:rPr>
                <w:rFonts w:eastAsia="Times New Roman"/>
                <w:sz w:val="18"/>
                <w:szCs w:val="18"/>
              </w:rPr>
            </w:pPr>
            <w:r w:rsidRPr="00E01238">
              <w:rPr>
                <w:rFonts w:eastAsia="Times New Roman"/>
                <w:sz w:val="18"/>
                <w:szCs w:val="18"/>
              </w:rPr>
              <w:t xml:space="preserve">Suspected </w:t>
            </w:r>
            <w:r w:rsidRPr="00E01238">
              <w:rPr>
                <w:rStyle w:val="Emphasis"/>
                <w:rFonts w:eastAsia="Times New Roman"/>
                <w:b w:val="0"/>
                <w:sz w:val="18"/>
                <w:szCs w:val="18"/>
              </w:rPr>
              <w:t>Campylobacter</w:t>
            </w:r>
            <w:r w:rsidRPr="00E01238">
              <w:rPr>
                <w:rFonts w:eastAsia="Times New Roman"/>
                <w:sz w:val="18"/>
                <w:szCs w:val="18"/>
              </w:rPr>
              <w:t xml:space="preserve"> species </w:t>
            </w:r>
          </w:p>
        </w:tc>
        <w:tc>
          <w:tcPr>
            <w:tcW w:w="426" w:type="dxa"/>
            <w:hideMark/>
          </w:tcPr>
          <w:p w14:paraId="67B6A328" w14:textId="77777777" w:rsidR="00CB114D" w:rsidRPr="00E01238" w:rsidRDefault="00CB114D" w:rsidP="003E5C46">
            <w:pPr>
              <w:rPr>
                <w:rFonts w:eastAsia="Times New Roman"/>
                <w:sz w:val="18"/>
                <w:szCs w:val="18"/>
              </w:rPr>
            </w:pPr>
            <w:r w:rsidRPr="00E01238">
              <w:rPr>
                <w:rFonts w:eastAsia="Times New Roman"/>
                <w:sz w:val="18"/>
                <w:szCs w:val="18"/>
              </w:rPr>
              <w:t xml:space="preserve">11 </w:t>
            </w:r>
          </w:p>
        </w:tc>
        <w:tc>
          <w:tcPr>
            <w:tcW w:w="1275" w:type="dxa"/>
            <w:hideMark/>
          </w:tcPr>
          <w:p w14:paraId="649E31C3"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993" w:type="dxa"/>
            <w:hideMark/>
          </w:tcPr>
          <w:p w14:paraId="23E7E5D3"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12689D48" w14:textId="77777777" w:rsidR="00CB114D" w:rsidRPr="00E01238" w:rsidRDefault="00CB114D" w:rsidP="003E5C46">
            <w:pPr>
              <w:rPr>
                <w:rFonts w:eastAsia="Times New Roman"/>
                <w:sz w:val="18"/>
                <w:szCs w:val="18"/>
              </w:rPr>
            </w:pPr>
            <w:r w:rsidRPr="00E01238">
              <w:rPr>
                <w:rFonts w:eastAsia="Times New Roman"/>
                <w:sz w:val="18"/>
                <w:szCs w:val="18"/>
              </w:rPr>
              <w:t xml:space="preserve">A </w:t>
            </w:r>
          </w:p>
        </w:tc>
        <w:tc>
          <w:tcPr>
            <w:tcW w:w="3178" w:type="dxa"/>
            <w:hideMark/>
          </w:tcPr>
          <w:p w14:paraId="52668D86" w14:textId="77777777" w:rsidR="00CB114D" w:rsidRPr="00E01238" w:rsidRDefault="00CB114D" w:rsidP="003E5C46">
            <w:pPr>
              <w:rPr>
                <w:rFonts w:eastAsia="Times New Roman"/>
                <w:sz w:val="18"/>
                <w:szCs w:val="18"/>
              </w:rPr>
            </w:pPr>
            <w:r w:rsidRPr="00E01238">
              <w:rPr>
                <w:rFonts w:eastAsia="Times New Roman"/>
                <w:sz w:val="18"/>
                <w:szCs w:val="18"/>
              </w:rPr>
              <w:t xml:space="preserve">Chicken liver parfait </w:t>
            </w:r>
          </w:p>
        </w:tc>
      </w:tr>
      <w:tr w:rsidR="00C012D2" w:rsidRPr="00E01238" w14:paraId="126DB1B8"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77E5EA02" w14:textId="77777777" w:rsidR="00CB114D" w:rsidRPr="00E01238" w:rsidRDefault="00CB114D" w:rsidP="003E5C46">
            <w:pPr>
              <w:rPr>
                <w:rFonts w:eastAsia="Times New Roman"/>
                <w:sz w:val="18"/>
                <w:szCs w:val="18"/>
              </w:rPr>
            </w:pPr>
            <w:r w:rsidRPr="00E01238">
              <w:rPr>
                <w:rFonts w:eastAsia="Times New Roman"/>
                <w:sz w:val="18"/>
                <w:szCs w:val="18"/>
              </w:rPr>
              <w:t xml:space="preserve">Vic </w:t>
            </w:r>
          </w:p>
        </w:tc>
        <w:tc>
          <w:tcPr>
            <w:tcW w:w="560" w:type="dxa"/>
            <w:hideMark/>
          </w:tcPr>
          <w:p w14:paraId="4A4F3F6B"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5D40CCE7"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1A019C60" w14:textId="77777777" w:rsidR="00CB114D" w:rsidRPr="00E01238" w:rsidRDefault="00CB114D" w:rsidP="003E5C46">
            <w:pPr>
              <w:rPr>
                <w:rFonts w:eastAsia="Times New Roman"/>
                <w:sz w:val="18"/>
                <w:szCs w:val="18"/>
              </w:rPr>
            </w:pPr>
            <w:r w:rsidRPr="00E01238">
              <w:rPr>
                <w:rStyle w:val="Emphasis"/>
                <w:rFonts w:eastAsia="Times New Roman"/>
                <w:b w:val="0"/>
                <w:sz w:val="18"/>
                <w:szCs w:val="18"/>
              </w:rPr>
              <w:t>Salmonella</w:t>
            </w:r>
            <w:r w:rsidRPr="00E01238">
              <w:rPr>
                <w:rFonts w:eastAsia="Times New Roman"/>
                <w:sz w:val="18"/>
                <w:szCs w:val="18"/>
              </w:rPr>
              <w:t xml:space="preserve"> </w:t>
            </w:r>
            <w:proofErr w:type="spellStart"/>
            <w:r w:rsidRPr="00E01238">
              <w:rPr>
                <w:rFonts w:eastAsia="Times New Roman"/>
                <w:sz w:val="18"/>
                <w:szCs w:val="18"/>
              </w:rPr>
              <w:t>subsp</w:t>
            </w:r>
            <w:proofErr w:type="spellEnd"/>
            <w:r w:rsidRPr="00E01238">
              <w:rPr>
                <w:rFonts w:eastAsia="Times New Roman"/>
                <w:sz w:val="18"/>
                <w:szCs w:val="18"/>
              </w:rPr>
              <w:t xml:space="preserve"> I ser 4,5,12:i:-PT9 </w:t>
            </w:r>
          </w:p>
        </w:tc>
        <w:tc>
          <w:tcPr>
            <w:tcW w:w="426" w:type="dxa"/>
            <w:hideMark/>
          </w:tcPr>
          <w:p w14:paraId="4AD8DC47" w14:textId="77777777" w:rsidR="00CB114D" w:rsidRPr="00E01238" w:rsidRDefault="00CB114D" w:rsidP="003E5C46">
            <w:pPr>
              <w:rPr>
                <w:rFonts w:eastAsia="Times New Roman"/>
                <w:sz w:val="18"/>
                <w:szCs w:val="18"/>
              </w:rPr>
            </w:pPr>
            <w:r w:rsidRPr="00E01238">
              <w:rPr>
                <w:rFonts w:eastAsia="Times New Roman"/>
                <w:sz w:val="18"/>
                <w:szCs w:val="18"/>
              </w:rPr>
              <w:t xml:space="preserve">6 </w:t>
            </w:r>
          </w:p>
        </w:tc>
        <w:tc>
          <w:tcPr>
            <w:tcW w:w="1275" w:type="dxa"/>
            <w:hideMark/>
          </w:tcPr>
          <w:p w14:paraId="7C875B9E"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993" w:type="dxa"/>
            <w:hideMark/>
          </w:tcPr>
          <w:p w14:paraId="6FD2B5B4" w14:textId="77777777" w:rsidR="00CB114D" w:rsidRPr="00E01238" w:rsidRDefault="00CB114D" w:rsidP="003E5C46">
            <w:pPr>
              <w:rPr>
                <w:rFonts w:eastAsia="Times New Roman"/>
                <w:sz w:val="18"/>
                <w:szCs w:val="18"/>
              </w:rPr>
            </w:pPr>
            <w:r w:rsidRPr="00E01238">
              <w:rPr>
                <w:rFonts w:eastAsia="Times New Roman"/>
                <w:sz w:val="18"/>
                <w:szCs w:val="18"/>
              </w:rPr>
              <w:t xml:space="preserve">3 </w:t>
            </w:r>
          </w:p>
        </w:tc>
        <w:tc>
          <w:tcPr>
            <w:tcW w:w="567" w:type="dxa"/>
            <w:hideMark/>
          </w:tcPr>
          <w:p w14:paraId="0191BD98"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4F2325CB" w14:textId="77777777" w:rsidR="00CB114D" w:rsidRPr="00E01238" w:rsidRDefault="00CB114D" w:rsidP="003E5C46">
            <w:pPr>
              <w:rPr>
                <w:rFonts w:eastAsia="Times New Roman"/>
                <w:sz w:val="18"/>
                <w:szCs w:val="18"/>
              </w:rPr>
            </w:pPr>
            <w:r w:rsidRPr="00E01238">
              <w:rPr>
                <w:rFonts w:eastAsia="Times New Roman"/>
                <w:sz w:val="18"/>
                <w:szCs w:val="18"/>
              </w:rPr>
              <w:t xml:space="preserve">Charcoal Chicken and Gravy </w:t>
            </w:r>
          </w:p>
        </w:tc>
      </w:tr>
      <w:tr w:rsidR="00C012D2" w:rsidRPr="00E01238" w14:paraId="25F8B28C" w14:textId="77777777" w:rsidTr="00EE2397">
        <w:tblPrEx>
          <w:tblCellMar>
            <w:top w:w="0" w:type="dxa"/>
            <w:left w:w="108" w:type="dxa"/>
            <w:bottom w:w="0" w:type="dxa"/>
            <w:right w:w="108" w:type="dxa"/>
          </w:tblCellMar>
        </w:tblPrEx>
        <w:tc>
          <w:tcPr>
            <w:tcW w:w="837" w:type="dxa"/>
            <w:hideMark/>
          </w:tcPr>
          <w:p w14:paraId="15479E0A" w14:textId="77777777" w:rsidR="00CB114D" w:rsidRPr="00E01238" w:rsidRDefault="00CB114D" w:rsidP="003E5C46">
            <w:pPr>
              <w:rPr>
                <w:rFonts w:eastAsia="Times New Roman"/>
                <w:sz w:val="18"/>
                <w:szCs w:val="18"/>
              </w:rPr>
            </w:pPr>
            <w:r w:rsidRPr="00E01238">
              <w:rPr>
                <w:rFonts w:eastAsia="Times New Roman"/>
                <w:sz w:val="18"/>
                <w:szCs w:val="18"/>
              </w:rPr>
              <w:t xml:space="preserve">Vic </w:t>
            </w:r>
          </w:p>
        </w:tc>
        <w:tc>
          <w:tcPr>
            <w:tcW w:w="560" w:type="dxa"/>
            <w:hideMark/>
          </w:tcPr>
          <w:p w14:paraId="77868FF7"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004DE8A0"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47E1F932" w14:textId="77777777" w:rsidR="00CB114D" w:rsidRPr="00E01238" w:rsidRDefault="00CB114D" w:rsidP="003E5C46">
            <w:pPr>
              <w:rPr>
                <w:rFonts w:eastAsia="Times New Roman"/>
                <w:sz w:val="18"/>
                <w:szCs w:val="18"/>
              </w:rPr>
            </w:pPr>
            <w:r w:rsidRPr="00E01238">
              <w:rPr>
                <w:rStyle w:val="Emphasis"/>
                <w:rFonts w:eastAsia="Times New Roman"/>
                <w:b w:val="0"/>
                <w:sz w:val="18"/>
                <w:szCs w:val="18"/>
              </w:rPr>
              <w:t>Clostridium perfringens</w:t>
            </w:r>
            <w:r w:rsidRPr="00E01238">
              <w:rPr>
                <w:rFonts w:eastAsia="Times New Roman"/>
                <w:sz w:val="18"/>
                <w:szCs w:val="18"/>
              </w:rPr>
              <w:t xml:space="preserve"> enterotoxin </w:t>
            </w:r>
          </w:p>
        </w:tc>
        <w:tc>
          <w:tcPr>
            <w:tcW w:w="426" w:type="dxa"/>
            <w:hideMark/>
          </w:tcPr>
          <w:p w14:paraId="4321E069" w14:textId="77777777" w:rsidR="00CB114D" w:rsidRPr="00E01238" w:rsidRDefault="00CB114D" w:rsidP="003E5C46">
            <w:pPr>
              <w:rPr>
                <w:rFonts w:eastAsia="Times New Roman"/>
                <w:sz w:val="18"/>
                <w:szCs w:val="18"/>
              </w:rPr>
            </w:pPr>
            <w:r w:rsidRPr="00E01238">
              <w:rPr>
                <w:rFonts w:eastAsia="Times New Roman"/>
                <w:sz w:val="18"/>
                <w:szCs w:val="18"/>
              </w:rPr>
              <w:t xml:space="preserve">13 </w:t>
            </w:r>
          </w:p>
        </w:tc>
        <w:tc>
          <w:tcPr>
            <w:tcW w:w="1275" w:type="dxa"/>
            <w:hideMark/>
          </w:tcPr>
          <w:p w14:paraId="05AAFDEE"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993" w:type="dxa"/>
            <w:hideMark/>
          </w:tcPr>
          <w:p w14:paraId="0BDC4884"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1CD69425" w14:textId="77777777" w:rsidR="00CB114D" w:rsidRPr="00E01238" w:rsidRDefault="00CB114D" w:rsidP="003E5C46">
            <w:pPr>
              <w:rPr>
                <w:rFonts w:eastAsia="Times New Roman"/>
                <w:sz w:val="18"/>
                <w:szCs w:val="18"/>
              </w:rPr>
            </w:pPr>
            <w:r w:rsidRPr="00E01238">
              <w:rPr>
                <w:rFonts w:eastAsia="Times New Roman"/>
                <w:sz w:val="18"/>
                <w:szCs w:val="18"/>
              </w:rPr>
              <w:t xml:space="preserve">A </w:t>
            </w:r>
          </w:p>
        </w:tc>
        <w:tc>
          <w:tcPr>
            <w:tcW w:w="3178" w:type="dxa"/>
            <w:hideMark/>
          </w:tcPr>
          <w:p w14:paraId="6EFE1F03" w14:textId="77777777" w:rsidR="00CB114D" w:rsidRPr="00E01238" w:rsidRDefault="00CB114D" w:rsidP="003E5C46">
            <w:pPr>
              <w:rPr>
                <w:rFonts w:eastAsia="Times New Roman"/>
                <w:sz w:val="18"/>
                <w:szCs w:val="18"/>
              </w:rPr>
            </w:pPr>
            <w:r w:rsidRPr="00E01238">
              <w:rPr>
                <w:rFonts w:eastAsia="Times New Roman"/>
                <w:sz w:val="18"/>
                <w:szCs w:val="18"/>
              </w:rPr>
              <w:t xml:space="preserve">Chicken </w:t>
            </w:r>
          </w:p>
        </w:tc>
      </w:tr>
      <w:tr w:rsidR="00C012D2" w:rsidRPr="00E01238" w14:paraId="7170D0FB"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50E67375" w14:textId="77777777" w:rsidR="00CB114D" w:rsidRPr="00E01238" w:rsidRDefault="00CB114D" w:rsidP="003E5C46">
            <w:pPr>
              <w:rPr>
                <w:rFonts w:eastAsia="Times New Roman"/>
                <w:sz w:val="18"/>
                <w:szCs w:val="18"/>
              </w:rPr>
            </w:pPr>
            <w:r w:rsidRPr="00E01238">
              <w:rPr>
                <w:rFonts w:eastAsia="Times New Roman"/>
                <w:sz w:val="18"/>
                <w:szCs w:val="18"/>
              </w:rPr>
              <w:t xml:space="preserve">Vic </w:t>
            </w:r>
          </w:p>
        </w:tc>
        <w:tc>
          <w:tcPr>
            <w:tcW w:w="560" w:type="dxa"/>
            <w:hideMark/>
          </w:tcPr>
          <w:p w14:paraId="33E83E19"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6FA322D1"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607B8EAE" w14:textId="77777777" w:rsidR="00CB114D" w:rsidRPr="00E01238" w:rsidRDefault="00CB114D" w:rsidP="003E5C46">
            <w:pPr>
              <w:rPr>
                <w:rFonts w:eastAsia="Times New Roman"/>
                <w:sz w:val="18"/>
                <w:szCs w:val="18"/>
              </w:rPr>
            </w:pPr>
            <w:r w:rsidRPr="00E01238">
              <w:rPr>
                <w:rStyle w:val="Emphasis"/>
                <w:rFonts w:eastAsia="Times New Roman"/>
                <w:b w:val="0"/>
                <w:sz w:val="18"/>
                <w:szCs w:val="18"/>
              </w:rPr>
              <w:t>Campylobacter</w:t>
            </w:r>
            <w:r w:rsidRPr="00E01238">
              <w:rPr>
                <w:rFonts w:eastAsia="Times New Roman"/>
                <w:sz w:val="18"/>
                <w:szCs w:val="18"/>
              </w:rPr>
              <w:t xml:space="preserve"> species </w:t>
            </w:r>
          </w:p>
        </w:tc>
        <w:tc>
          <w:tcPr>
            <w:tcW w:w="426" w:type="dxa"/>
            <w:hideMark/>
          </w:tcPr>
          <w:p w14:paraId="7F1D92A2" w14:textId="77777777" w:rsidR="00CB114D" w:rsidRPr="00E01238" w:rsidRDefault="00CB114D" w:rsidP="003E5C46">
            <w:pPr>
              <w:rPr>
                <w:rFonts w:eastAsia="Times New Roman"/>
                <w:sz w:val="18"/>
                <w:szCs w:val="18"/>
              </w:rPr>
            </w:pPr>
            <w:r w:rsidRPr="00E01238">
              <w:rPr>
                <w:rFonts w:eastAsia="Times New Roman"/>
                <w:sz w:val="18"/>
                <w:szCs w:val="18"/>
              </w:rPr>
              <w:t xml:space="preserve">16 </w:t>
            </w:r>
          </w:p>
        </w:tc>
        <w:tc>
          <w:tcPr>
            <w:tcW w:w="1275" w:type="dxa"/>
            <w:hideMark/>
          </w:tcPr>
          <w:p w14:paraId="2C8F407F"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993" w:type="dxa"/>
            <w:hideMark/>
          </w:tcPr>
          <w:p w14:paraId="0EAA147E"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2DE0DCC6" w14:textId="77777777" w:rsidR="00CB114D" w:rsidRPr="00E01238" w:rsidRDefault="00CB114D" w:rsidP="003E5C46">
            <w:pPr>
              <w:rPr>
                <w:rFonts w:eastAsia="Times New Roman"/>
                <w:sz w:val="18"/>
                <w:szCs w:val="18"/>
              </w:rPr>
            </w:pPr>
            <w:r w:rsidRPr="00E01238">
              <w:rPr>
                <w:rFonts w:eastAsia="Times New Roman"/>
                <w:sz w:val="18"/>
                <w:szCs w:val="18"/>
              </w:rPr>
              <w:t xml:space="preserve">A </w:t>
            </w:r>
          </w:p>
        </w:tc>
        <w:tc>
          <w:tcPr>
            <w:tcW w:w="3178" w:type="dxa"/>
            <w:hideMark/>
          </w:tcPr>
          <w:p w14:paraId="268257D8" w14:textId="77777777" w:rsidR="00CB114D" w:rsidRPr="00E01238" w:rsidRDefault="00CB114D" w:rsidP="003E5C46">
            <w:pPr>
              <w:rPr>
                <w:rFonts w:eastAsia="Times New Roman"/>
                <w:sz w:val="18"/>
                <w:szCs w:val="18"/>
              </w:rPr>
            </w:pPr>
            <w:r w:rsidRPr="00E01238">
              <w:rPr>
                <w:rFonts w:eastAsia="Times New Roman"/>
                <w:sz w:val="18"/>
                <w:szCs w:val="18"/>
              </w:rPr>
              <w:t xml:space="preserve">Peking duck </w:t>
            </w:r>
          </w:p>
        </w:tc>
      </w:tr>
      <w:tr w:rsidR="00C012D2" w:rsidRPr="00E01238" w14:paraId="458DF1B8" w14:textId="77777777" w:rsidTr="00EE2397">
        <w:tblPrEx>
          <w:tblCellMar>
            <w:top w:w="0" w:type="dxa"/>
            <w:left w:w="108" w:type="dxa"/>
            <w:bottom w:w="0" w:type="dxa"/>
            <w:right w:w="108" w:type="dxa"/>
          </w:tblCellMar>
        </w:tblPrEx>
        <w:tc>
          <w:tcPr>
            <w:tcW w:w="837" w:type="dxa"/>
            <w:hideMark/>
          </w:tcPr>
          <w:p w14:paraId="100E3362" w14:textId="77777777" w:rsidR="00CB114D" w:rsidRPr="00E01238" w:rsidRDefault="00CB114D" w:rsidP="003E5C46">
            <w:pPr>
              <w:rPr>
                <w:rFonts w:eastAsia="Times New Roman"/>
                <w:sz w:val="18"/>
                <w:szCs w:val="18"/>
              </w:rPr>
            </w:pPr>
            <w:r w:rsidRPr="00E01238">
              <w:rPr>
                <w:rFonts w:eastAsia="Times New Roman"/>
                <w:sz w:val="18"/>
                <w:szCs w:val="18"/>
              </w:rPr>
              <w:t xml:space="preserve">Vic </w:t>
            </w:r>
          </w:p>
        </w:tc>
        <w:tc>
          <w:tcPr>
            <w:tcW w:w="560" w:type="dxa"/>
            <w:hideMark/>
          </w:tcPr>
          <w:p w14:paraId="0BD5F65E"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2A593DBB"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3CA1F0A5" w14:textId="77777777" w:rsidR="00CB114D" w:rsidRPr="00E01238" w:rsidRDefault="00CB114D" w:rsidP="003E5C46">
            <w:pPr>
              <w:rPr>
                <w:rFonts w:eastAsia="Times New Roman"/>
                <w:sz w:val="18"/>
                <w:szCs w:val="18"/>
              </w:rPr>
            </w:pPr>
            <w:r w:rsidRPr="00E01238">
              <w:rPr>
                <w:rFonts w:eastAsia="Times New Roman"/>
                <w:sz w:val="18"/>
                <w:szCs w:val="18"/>
              </w:rPr>
              <w:t xml:space="preserve">Norovirus </w:t>
            </w:r>
          </w:p>
        </w:tc>
        <w:tc>
          <w:tcPr>
            <w:tcW w:w="426" w:type="dxa"/>
            <w:hideMark/>
          </w:tcPr>
          <w:p w14:paraId="2B99CF3F" w14:textId="77777777" w:rsidR="00CB114D" w:rsidRPr="00E01238" w:rsidRDefault="00CB114D" w:rsidP="003E5C46">
            <w:pPr>
              <w:rPr>
                <w:rFonts w:eastAsia="Times New Roman"/>
                <w:sz w:val="18"/>
                <w:szCs w:val="18"/>
              </w:rPr>
            </w:pPr>
            <w:r w:rsidRPr="00E01238">
              <w:rPr>
                <w:rFonts w:eastAsia="Times New Roman"/>
                <w:sz w:val="18"/>
                <w:szCs w:val="18"/>
              </w:rPr>
              <w:t xml:space="preserve">11 </w:t>
            </w:r>
          </w:p>
        </w:tc>
        <w:tc>
          <w:tcPr>
            <w:tcW w:w="1275" w:type="dxa"/>
            <w:hideMark/>
          </w:tcPr>
          <w:p w14:paraId="46B06D8B"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993" w:type="dxa"/>
            <w:hideMark/>
          </w:tcPr>
          <w:p w14:paraId="7967362C"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567" w:type="dxa"/>
            <w:hideMark/>
          </w:tcPr>
          <w:p w14:paraId="07963D89"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29C35483" w14:textId="77777777" w:rsidR="00CB114D" w:rsidRPr="00E01238" w:rsidRDefault="00CB114D" w:rsidP="003E5C46">
            <w:pPr>
              <w:rPr>
                <w:rFonts w:eastAsia="Times New Roman"/>
                <w:sz w:val="18"/>
                <w:szCs w:val="18"/>
              </w:rPr>
            </w:pPr>
            <w:r w:rsidRPr="00E01238">
              <w:rPr>
                <w:rFonts w:eastAsia="Times New Roman"/>
                <w:sz w:val="18"/>
                <w:szCs w:val="18"/>
              </w:rPr>
              <w:t xml:space="preserve">Possible shared antipasto platters </w:t>
            </w:r>
          </w:p>
        </w:tc>
      </w:tr>
      <w:tr w:rsidR="00C012D2" w:rsidRPr="00E01238" w14:paraId="19DDB87E"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717EE84C" w14:textId="77777777" w:rsidR="00CB114D" w:rsidRPr="00E01238" w:rsidRDefault="00CB114D" w:rsidP="003E5C46">
            <w:pPr>
              <w:rPr>
                <w:rFonts w:eastAsia="Times New Roman"/>
                <w:sz w:val="18"/>
                <w:szCs w:val="18"/>
              </w:rPr>
            </w:pPr>
            <w:r w:rsidRPr="00E01238">
              <w:rPr>
                <w:rFonts w:eastAsia="Times New Roman"/>
                <w:sz w:val="18"/>
                <w:szCs w:val="18"/>
              </w:rPr>
              <w:t xml:space="preserve">Vic </w:t>
            </w:r>
          </w:p>
        </w:tc>
        <w:tc>
          <w:tcPr>
            <w:tcW w:w="560" w:type="dxa"/>
            <w:hideMark/>
          </w:tcPr>
          <w:p w14:paraId="2CA29E40"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759DD3CA"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42D2E4B8" w14:textId="77777777" w:rsidR="00CB114D" w:rsidRPr="00E01238" w:rsidRDefault="00CB114D" w:rsidP="003E5C46">
            <w:pPr>
              <w:rPr>
                <w:rFonts w:eastAsia="Times New Roman"/>
                <w:sz w:val="18"/>
                <w:szCs w:val="18"/>
              </w:rPr>
            </w:pPr>
            <w:r w:rsidRPr="00E01238">
              <w:rPr>
                <w:rStyle w:val="Emphasis"/>
                <w:rFonts w:eastAsia="Times New Roman"/>
                <w:b w:val="0"/>
                <w:sz w:val="18"/>
                <w:szCs w:val="18"/>
              </w:rPr>
              <w:t>Campylobacter</w:t>
            </w:r>
            <w:r w:rsidRPr="00E01238">
              <w:rPr>
                <w:rFonts w:eastAsia="Times New Roman"/>
                <w:sz w:val="18"/>
                <w:szCs w:val="18"/>
              </w:rPr>
              <w:t xml:space="preserve"> species </w:t>
            </w:r>
          </w:p>
        </w:tc>
        <w:tc>
          <w:tcPr>
            <w:tcW w:w="426" w:type="dxa"/>
            <w:hideMark/>
          </w:tcPr>
          <w:p w14:paraId="2F9D35E5" w14:textId="77777777" w:rsidR="00CB114D" w:rsidRPr="00E01238" w:rsidRDefault="00CB114D" w:rsidP="003E5C46">
            <w:pPr>
              <w:rPr>
                <w:rFonts w:eastAsia="Times New Roman"/>
                <w:sz w:val="18"/>
                <w:szCs w:val="18"/>
              </w:rPr>
            </w:pPr>
            <w:r w:rsidRPr="00E01238">
              <w:rPr>
                <w:rFonts w:eastAsia="Times New Roman"/>
                <w:sz w:val="18"/>
                <w:szCs w:val="18"/>
              </w:rPr>
              <w:t xml:space="preserve">4 </w:t>
            </w:r>
          </w:p>
        </w:tc>
        <w:tc>
          <w:tcPr>
            <w:tcW w:w="1275" w:type="dxa"/>
            <w:hideMark/>
          </w:tcPr>
          <w:p w14:paraId="3D295DDF"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993" w:type="dxa"/>
            <w:hideMark/>
          </w:tcPr>
          <w:p w14:paraId="7702F905" w14:textId="77777777" w:rsidR="00CB114D" w:rsidRPr="00E01238" w:rsidRDefault="00CB114D" w:rsidP="003E5C46">
            <w:pPr>
              <w:rPr>
                <w:rFonts w:eastAsia="Times New Roman"/>
                <w:sz w:val="18"/>
                <w:szCs w:val="18"/>
              </w:rPr>
            </w:pPr>
            <w:r w:rsidRPr="00E01238">
              <w:rPr>
                <w:rFonts w:eastAsia="Times New Roman"/>
                <w:sz w:val="18"/>
                <w:szCs w:val="18"/>
              </w:rPr>
              <w:t xml:space="preserve">1 </w:t>
            </w:r>
          </w:p>
        </w:tc>
        <w:tc>
          <w:tcPr>
            <w:tcW w:w="567" w:type="dxa"/>
            <w:hideMark/>
          </w:tcPr>
          <w:p w14:paraId="481819D2"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5FA3616F"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r>
      <w:tr w:rsidR="00C012D2" w:rsidRPr="00E01238" w14:paraId="008DBA2B" w14:textId="77777777" w:rsidTr="00EE2397">
        <w:tblPrEx>
          <w:tblCellMar>
            <w:top w:w="0" w:type="dxa"/>
            <w:left w:w="108" w:type="dxa"/>
            <w:bottom w:w="0" w:type="dxa"/>
            <w:right w:w="108" w:type="dxa"/>
          </w:tblCellMar>
        </w:tblPrEx>
        <w:tc>
          <w:tcPr>
            <w:tcW w:w="837" w:type="dxa"/>
            <w:hideMark/>
          </w:tcPr>
          <w:p w14:paraId="69FB7317" w14:textId="77777777" w:rsidR="00CB114D" w:rsidRPr="00E01238" w:rsidRDefault="00CB114D" w:rsidP="003E5C46">
            <w:pPr>
              <w:rPr>
                <w:rFonts w:eastAsia="Times New Roman"/>
                <w:sz w:val="18"/>
                <w:szCs w:val="18"/>
              </w:rPr>
            </w:pPr>
            <w:r w:rsidRPr="00E01238">
              <w:rPr>
                <w:rFonts w:eastAsia="Times New Roman"/>
                <w:sz w:val="18"/>
                <w:szCs w:val="18"/>
              </w:rPr>
              <w:t xml:space="preserve">WA </w:t>
            </w:r>
          </w:p>
        </w:tc>
        <w:tc>
          <w:tcPr>
            <w:tcW w:w="560" w:type="dxa"/>
            <w:hideMark/>
          </w:tcPr>
          <w:p w14:paraId="6E7B37D5" w14:textId="77777777" w:rsidR="00CB114D" w:rsidRPr="00E01238" w:rsidRDefault="00CB114D" w:rsidP="003E5C46">
            <w:pPr>
              <w:rPr>
                <w:rFonts w:eastAsia="Times New Roman"/>
                <w:sz w:val="18"/>
                <w:szCs w:val="18"/>
              </w:rPr>
            </w:pPr>
            <w:r w:rsidRPr="00E01238">
              <w:rPr>
                <w:rFonts w:eastAsia="Times New Roman"/>
                <w:sz w:val="18"/>
                <w:szCs w:val="18"/>
              </w:rPr>
              <w:t xml:space="preserve">Dec </w:t>
            </w:r>
          </w:p>
        </w:tc>
        <w:tc>
          <w:tcPr>
            <w:tcW w:w="2223" w:type="dxa"/>
            <w:hideMark/>
          </w:tcPr>
          <w:p w14:paraId="0819D799" w14:textId="77777777" w:rsidR="00CB114D" w:rsidRPr="00E01238" w:rsidRDefault="00CB114D" w:rsidP="003E5C46">
            <w:pPr>
              <w:rPr>
                <w:rFonts w:eastAsia="Times New Roman"/>
                <w:sz w:val="18"/>
                <w:szCs w:val="18"/>
              </w:rPr>
            </w:pPr>
            <w:r w:rsidRPr="00E01238">
              <w:rPr>
                <w:rFonts w:eastAsia="Times New Roman"/>
                <w:sz w:val="18"/>
                <w:szCs w:val="18"/>
              </w:rPr>
              <w:t xml:space="preserve">Private residence </w:t>
            </w:r>
          </w:p>
        </w:tc>
        <w:tc>
          <w:tcPr>
            <w:tcW w:w="4885" w:type="dxa"/>
            <w:hideMark/>
          </w:tcPr>
          <w:p w14:paraId="6270CDBD" w14:textId="36C6F43D"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PT 9, PFGE 1, MLVA 03-26-13-11-523 </w:t>
            </w:r>
          </w:p>
        </w:tc>
        <w:tc>
          <w:tcPr>
            <w:tcW w:w="426" w:type="dxa"/>
            <w:hideMark/>
          </w:tcPr>
          <w:p w14:paraId="1C91BE9A" w14:textId="77777777" w:rsidR="00CB114D" w:rsidRPr="00E01238" w:rsidRDefault="00CB114D" w:rsidP="003E5C46">
            <w:pPr>
              <w:rPr>
                <w:rFonts w:eastAsia="Times New Roman"/>
                <w:sz w:val="18"/>
                <w:szCs w:val="18"/>
              </w:rPr>
            </w:pPr>
            <w:r w:rsidRPr="00E01238">
              <w:rPr>
                <w:rFonts w:eastAsia="Times New Roman"/>
                <w:sz w:val="18"/>
                <w:szCs w:val="18"/>
              </w:rPr>
              <w:t xml:space="preserve">8 </w:t>
            </w:r>
          </w:p>
        </w:tc>
        <w:tc>
          <w:tcPr>
            <w:tcW w:w="1275" w:type="dxa"/>
            <w:hideMark/>
          </w:tcPr>
          <w:p w14:paraId="1E49E5DA" w14:textId="77777777" w:rsidR="00CB114D" w:rsidRPr="00E01238" w:rsidRDefault="00CB114D" w:rsidP="003E5C46">
            <w:pPr>
              <w:rPr>
                <w:rFonts w:eastAsia="Times New Roman"/>
                <w:sz w:val="18"/>
                <w:szCs w:val="18"/>
              </w:rPr>
            </w:pPr>
            <w:r w:rsidRPr="00E01238">
              <w:rPr>
                <w:rFonts w:eastAsia="Times New Roman"/>
                <w:sz w:val="18"/>
                <w:szCs w:val="18"/>
              </w:rPr>
              <w:t xml:space="preserve">3 </w:t>
            </w:r>
          </w:p>
        </w:tc>
        <w:tc>
          <w:tcPr>
            <w:tcW w:w="993" w:type="dxa"/>
            <w:hideMark/>
          </w:tcPr>
          <w:p w14:paraId="14038FC0" w14:textId="77777777" w:rsidR="00CB114D" w:rsidRPr="00E01238" w:rsidRDefault="00CB114D" w:rsidP="003E5C46">
            <w:pPr>
              <w:rPr>
                <w:rFonts w:eastAsia="Times New Roman"/>
                <w:sz w:val="18"/>
                <w:szCs w:val="18"/>
              </w:rPr>
            </w:pPr>
            <w:r w:rsidRPr="00E01238">
              <w:rPr>
                <w:rFonts w:eastAsia="Times New Roman"/>
                <w:sz w:val="18"/>
                <w:szCs w:val="18"/>
              </w:rPr>
              <w:t xml:space="preserve">1 </w:t>
            </w:r>
          </w:p>
        </w:tc>
        <w:tc>
          <w:tcPr>
            <w:tcW w:w="567" w:type="dxa"/>
            <w:hideMark/>
          </w:tcPr>
          <w:p w14:paraId="67AE6B06" w14:textId="77777777" w:rsidR="00CB114D" w:rsidRPr="00E01238" w:rsidRDefault="00CB114D" w:rsidP="003E5C46">
            <w:pPr>
              <w:rPr>
                <w:rFonts w:eastAsia="Times New Roman"/>
                <w:sz w:val="18"/>
                <w:szCs w:val="18"/>
              </w:rPr>
            </w:pPr>
            <w:r w:rsidRPr="00E01238">
              <w:rPr>
                <w:rFonts w:eastAsia="Times New Roman"/>
                <w:sz w:val="18"/>
                <w:szCs w:val="18"/>
              </w:rPr>
              <w:t xml:space="preserve">AM </w:t>
            </w:r>
          </w:p>
        </w:tc>
        <w:tc>
          <w:tcPr>
            <w:tcW w:w="3178" w:type="dxa"/>
            <w:hideMark/>
          </w:tcPr>
          <w:p w14:paraId="294CC0D0" w14:textId="77777777" w:rsidR="00CB114D" w:rsidRPr="00E01238" w:rsidRDefault="00CB114D" w:rsidP="003E5C46">
            <w:pPr>
              <w:rPr>
                <w:rFonts w:eastAsia="Times New Roman"/>
                <w:sz w:val="18"/>
                <w:szCs w:val="18"/>
              </w:rPr>
            </w:pPr>
            <w:r w:rsidRPr="00E01238">
              <w:rPr>
                <w:rFonts w:eastAsia="Times New Roman"/>
                <w:sz w:val="18"/>
                <w:szCs w:val="18"/>
              </w:rPr>
              <w:t xml:space="preserve">Tiramisu </w:t>
            </w:r>
          </w:p>
        </w:tc>
      </w:tr>
      <w:tr w:rsidR="00C012D2" w:rsidRPr="00E01238" w14:paraId="639A3978"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582BA57D" w14:textId="77777777" w:rsidR="00CB114D" w:rsidRPr="00E01238" w:rsidRDefault="00CB114D" w:rsidP="003E5C46">
            <w:pPr>
              <w:rPr>
                <w:rFonts w:eastAsia="Times New Roman"/>
                <w:sz w:val="18"/>
                <w:szCs w:val="18"/>
              </w:rPr>
            </w:pPr>
            <w:r w:rsidRPr="00E01238">
              <w:rPr>
                <w:rFonts w:eastAsia="Times New Roman"/>
                <w:sz w:val="18"/>
                <w:szCs w:val="18"/>
              </w:rPr>
              <w:t xml:space="preserve">WA </w:t>
            </w:r>
          </w:p>
        </w:tc>
        <w:tc>
          <w:tcPr>
            <w:tcW w:w="560" w:type="dxa"/>
            <w:hideMark/>
          </w:tcPr>
          <w:p w14:paraId="1D788A26"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34589BA9" w14:textId="77777777" w:rsidR="00CB114D" w:rsidRPr="00E01238" w:rsidRDefault="00CB114D" w:rsidP="003E5C46">
            <w:pPr>
              <w:rPr>
                <w:rFonts w:eastAsia="Times New Roman"/>
                <w:sz w:val="18"/>
                <w:szCs w:val="18"/>
              </w:rPr>
            </w:pPr>
            <w:r w:rsidRPr="00E01238">
              <w:rPr>
                <w:rFonts w:eastAsia="Times New Roman"/>
                <w:sz w:val="18"/>
                <w:szCs w:val="18"/>
              </w:rPr>
              <w:t xml:space="preserve">Commercial caterer </w:t>
            </w:r>
          </w:p>
        </w:tc>
        <w:tc>
          <w:tcPr>
            <w:tcW w:w="4885" w:type="dxa"/>
            <w:hideMark/>
          </w:tcPr>
          <w:p w14:paraId="465883A7" w14:textId="77777777" w:rsidR="00CB114D" w:rsidRPr="00E01238" w:rsidRDefault="00CB114D" w:rsidP="003E5C46">
            <w:pPr>
              <w:rPr>
                <w:rFonts w:eastAsia="Times New Roman"/>
                <w:sz w:val="18"/>
                <w:szCs w:val="18"/>
              </w:rPr>
            </w:pPr>
            <w:r w:rsidRPr="00E01238">
              <w:rPr>
                <w:rFonts w:eastAsia="Times New Roman"/>
                <w:sz w:val="18"/>
                <w:szCs w:val="18"/>
              </w:rPr>
              <w:t xml:space="preserve">Unknown </w:t>
            </w:r>
          </w:p>
        </w:tc>
        <w:tc>
          <w:tcPr>
            <w:tcW w:w="426" w:type="dxa"/>
            <w:hideMark/>
          </w:tcPr>
          <w:p w14:paraId="4CBF6EAA" w14:textId="77777777" w:rsidR="00CB114D" w:rsidRPr="00E01238" w:rsidRDefault="00CB114D" w:rsidP="003E5C46">
            <w:pPr>
              <w:rPr>
                <w:rFonts w:eastAsia="Times New Roman"/>
                <w:sz w:val="18"/>
                <w:szCs w:val="18"/>
              </w:rPr>
            </w:pPr>
            <w:r w:rsidRPr="00E01238">
              <w:rPr>
                <w:rFonts w:eastAsia="Times New Roman"/>
                <w:sz w:val="18"/>
                <w:szCs w:val="18"/>
              </w:rPr>
              <w:t xml:space="preserve">61 </w:t>
            </w:r>
          </w:p>
        </w:tc>
        <w:tc>
          <w:tcPr>
            <w:tcW w:w="1275" w:type="dxa"/>
            <w:hideMark/>
          </w:tcPr>
          <w:p w14:paraId="67055728" w14:textId="77777777" w:rsidR="00CB114D" w:rsidRPr="00E01238" w:rsidRDefault="00CB114D" w:rsidP="003E5C46">
            <w:pPr>
              <w:rPr>
                <w:rFonts w:eastAsia="Times New Roman"/>
                <w:sz w:val="18"/>
                <w:szCs w:val="18"/>
              </w:rPr>
            </w:pPr>
            <w:r w:rsidRPr="00E01238">
              <w:rPr>
                <w:rFonts w:eastAsia="Times New Roman"/>
                <w:sz w:val="18"/>
                <w:szCs w:val="18"/>
              </w:rPr>
              <w:t xml:space="preserve">0 </w:t>
            </w:r>
          </w:p>
        </w:tc>
        <w:tc>
          <w:tcPr>
            <w:tcW w:w="993" w:type="dxa"/>
            <w:hideMark/>
          </w:tcPr>
          <w:p w14:paraId="52ED8CD8" w14:textId="77777777" w:rsidR="00CB114D" w:rsidRPr="00E01238" w:rsidRDefault="00CB114D" w:rsidP="003E5C46">
            <w:pPr>
              <w:rPr>
                <w:rFonts w:eastAsia="Times New Roman"/>
                <w:sz w:val="18"/>
                <w:szCs w:val="18"/>
              </w:rPr>
            </w:pPr>
            <w:r w:rsidRPr="00E01238">
              <w:rPr>
                <w:rFonts w:eastAsia="Times New Roman"/>
                <w:sz w:val="18"/>
                <w:szCs w:val="18"/>
              </w:rPr>
              <w:t xml:space="preserve">1 </w:t>
            </w:r>
          </w:p>
        </w:tc>
        <w:tc>
          <w:tcPr>
            <w:tcW w:w="567" w:type="dxa"/>
            <w:hideMark/>
          </w:tcPr>
          <w:p w14:paraId="7E412936" w14:textId="77777777" w:rsidR="00CB114D" w:rsidRPr="00E01238" w:rsidRDefault="00CB114D" w:rsidP="003E5C46">
            <w:pPr>
              <w:rPr>
                <w:rFonts w:eastAsia="Times New Roman"/>
                <w:sz w:val="18"/>
                <w:szCs w:val="18"/>
              </w:rPr>
            </w:pPr>
            <w:r w:rsidRPr="00E01238">
              <w:rPr>
                <w:rFonts w:eastAsia="Times New Roman"/>
                <w:sz w:val="18"/>
                <w:szCs w:val="18"/>
              </w:rPr>
              <w:t xml:space="preserve">A </w:t>
            </w:r>
          </w:p>
        </w:tc>
        <w:tc>
          <w:tcPr>
            <w:tcW w:w="3178" w:type="dxa"/>
            <w:hideMark/>
          </w:tcPr>
          <w:p w14:paraId="24D6E84B" w14:textId="77777777" w:rsidR="00CB114D" w:rsidRPr="00E01238" w:rsidRDefault="00CB114D" w:rsidP="003E5C46">
            <w:pPr>
              <w:rPr>
                <w:rFonts w:eastAsia="Times New Roman"/>
                <w:sz w:val="18"/>
                <w:szCs w:val="18"/>
              </w:rPr>
            </w:pPr>
            <w:r w:rsidRPr="00E01238">
              <w:rPr>
                <w:rFonts w:eastAsia="Times New Roman"/>
                <w:sz w:val="18"/>
                <w:szCs w:val="18"/>
              </w:rPr>
              <w:t xml:space="preserve">Roast meat - beef and pork </w:t>
            </w:r>
          </w:p>
        </w:tc>
      </w:tr>
      <w:tr w:rsidR="00C012D2" w:rsidRPr="00E01238" w14:paraId="0F95A3C8" w14:textId="77777777" w:rsidTr="00EE2397">
        <w:tblPrEx>
          <w:tblCellMar>
            <w:top w:w="0" w:type="dxa"/>
            <w:left w:w="108" w:type="dxa"/>
            <w:bottom w:w="0" w:type="dxa"/>
            <w:right w:w="108" w:type="dxa"/>
          </w:tblCellMar>
        </w:tblPrEx>
        <w:tc>
          <w:tcPr>
            <w:tcW w:w="837" w:type="dxa"/>
            <w:hideMark/>
          </w:tcPr>
          <w:p w14:paraId="2E9BA196" w14:textId="77777777" w:rsidR="00CB114D" w:rsidRPr="00E01238" w:rsidRDefault="00CB114D" w:rsidP="003E5C46">
            <w:pPr>
              <w:rPr>
                <w:rFonts w:eastAsia="Times New Roman"/>
                <w:sz w:val="18"/>
                <w:szCs w:val="18"/>
              </w:rPr>
            </w:pPr>
            <w:r w:rsidRPr="00E01238">
              <w:rPr>
                <w:rFonts w:eastAsia="Times New Roman"/>
                <w:sz w:val="18"/>
                <w:szCs w:val="18"/>
              </w:rPr>
              <w:t xml:space="preserve">WA </w:t>
            </w:r>
          </w:p>
        </w:tc>
        <w:tc>
          <w:tcPr>
            <w:tcW w:w="560" w:type="dxa"/>
            <w:hideMark/>
          </w:tcPr>
          <w:p w14:paraId="2392CE09" w14:textId="77777777" w:rsidR="00CB114D" w:rsidRPr="00E01238" w:rsidRDefault="00CB114D" w:rsidP="003E5C46">
            <w:pPr>
              <w:rPr>
                <w:rFonts w:eastAsia="Times New Roman"/>
                <w:sz w:val="18"/>
                <w:szCs w:val="18"/>
              </w:rPr>
            </w:pPr>
            <w:r w:rsidRPr="00E01238">
              <w:rPr>
                <w:rFonts w:eastAsia="Times New Roman"/>
                <w:sz w:val="18"/>
                <w:szCs w:val="18"/>
              </w:rPr>
              <w:t xml:space="preserve">Nov </w:t>
            </w:r>
          </w:p>
        </w:tc>
        <w:tc>
          <w:tcPr>
            <w:tcW w:w="2223" w:type="dxa"/>
            <w:hideMark/>
          </w:tcPr>
          <w:p w14:paraId="51F7013E" w14:textId="77777777" w:rsidR="00CB114D" w:rsidRPr="00E01238" w:rsidRDefault="00CB114D" w:rsidP="003E5C46">
            <w:pPr>
              <w:rPr>
                <w:rFonts w:eastAsia="Times New Roman"/>
                <w:sz w:val="18"/>
                <w:szCs w:val="18"/>
              </w:rPr>
            </w:pPr>
            <w:r w:rsidRPr="00E01238">
              <w:rPr>
                <w:rFonts w:eastAsia="Times New Roman"/>
                <w:sz w:val="18"/>
                <w:szCs w:val="18"/>
              </w:rPr>
              <w:t xml:space="preserve">Restaurant </w:t>
            </w:r>
          </w:p>
        </w:tc>
        <w:tc>
          <w:tcPr>
            <w:tcW w:w="4885" w:type="dxa"/>
            <w:hideMark/>
          </w:tcPr>
          <w:p w14:paraId="0BF7766D" w14:textId="099489F3"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003E5B40">
              <w:rPr>
                <w:rStyle w:val="Emphasis"/>
                <w:rFonts w:eastAsia="Times New Roman"/>
                <w:b w:val="0"/>
                <w:sz w:val="18"/>
                <w:szCs w:val="18"/>
              </w:rPr>
              <w:t xml:space="preserve"> </w:t>
            </w:r>
            <w:r w:rsidRPr="003E5B40">
              <w:rPr>
                <w:rStyle w:val="Emphasis"/>
                <w:rFonts w:eastAsia="Times New Roman"/>
                <w:b w:val="0"/>
                <w:i w:val="0"/>
                <w:sz w:val="18"/>
                <w:szCs w:val="18"/>
              </w:rPr>
              <w:t>Typhimurium</w:t>
            </w:r>
            <w:r w:rsidRPr="00E01238">
              <w:rPr>
                <w:rFonts w:eastAsia="Times New Roman"/>
                <w:sz w:val="18"/>
                <w:szCs w:val="18"/>
              </w:rPr>
              <w:t xml:space="preserve"> PT 9, PFGE 1, MLVA 03-10-(14/15/16)-11-496 </w:t>
            </w:r>
          </w:p>
        </w:tc>
        <w:tc>
          <w:tcPr>
            <w:tcW w:w="426" w:type="dxa"/>
            <w:hideMark/>
          </w:tcPr>
          <w:p w14:paraId="2F86F157" w14:textId="77777777" w:rsidR="00CB114D" w:rsidRPr="00E01238" w:rsidRDefault="00CB114D" w:rsidP="003E5C46">
            <w:pPr>
              <w:rPr>
                <w:rFonts w:eastAsia="Times New Roman"/>
                <w:sz w:val="18"/>
                <w:szCs w:val="18"/>
              </w:rPr>
            </w:pPr>
            <w:r w:rsidRPr="00E01238">
              <w:rPr>
                <w:rFonts w:eastAsia="Times New Roman"/>
                <w:sz w:val="18"/>
                <w:szCs w:val="18"/>
              </w:rPr>
              <w:t xml:space="preserve">14 </w:t>
            </w:r>
          </w:p>
        </w:tc>
        <w:tc>
          <w:tcPr>
            <w:tcW w:w="1275" w:type="dxa"/>
            <w:hideMark/>
          </w:tcPr>
          <w:p w14:paraId="66E563DB" w14:textId="77777777" w:rsidR="00CB114D" w:rsidRPr="00E01238" w:rsidRDefault="00CB114D" w:rsidP="003E5C46">
            <w:pPr>
              <w:rPr>
                <w:rFonts w:eastAsia="Times New Roman"/>
                <w:sz w:val="18"/>
                <w:szCs w:val="18"/>
              </w:rPr>
            </w:pPr>
            <w:r w:rsidRPr="00E01238">
              <w:rPr>
                <w:rFonts w:eastAsia="Times New Roman"/>
                <w:sz w:val="18"/>
                <w:szCs w:val="18"/>
              </w:rPr>
              <w:t xml:space="preserve">13 </w:t>
            </w:r>
          </w:p>
        </w:tc>
        <w:tc>
          <w:tcPr>
            <w:tcW w:w="993" w:type="dxa"/>
            <w:hideMark/>
          </w:tcPr>
          <w:p w14:paraId="0934ACD1" w14:textId="77777777" w:rsidR="00CB114D" w:rsidRPr="00E01238" w:rsidRDefault="00CB114D" w:rsidP="003E5C46">
            <w:pPr>
              <w:rPr>
                <w:rFonts w:eastAsia="Times New Roman"/>
                <w:sz w:val="18"/>
                <w:szCs w:val="18"/>
              </w:rPr>
            </w:pPr>
            <w:r w:rsidRPr="00E01238">
              <w:rPr>
                <w:rFonts w:eastAsia="Times New Roman"/>
                <w:sz w:val="18"/>
                <w:szCs w:val="18"/>
              </w:rPr>
              <w:t xml:space="preserve">4 </w:t>
            </w:r>
          </w:p>
        </w:tc>
        <w:tc>
          <w:tcPr>
            <w:tcW w:w="567" w:type="dxa"/>
            <w:hideMark/>
          </w:tcPr>
          <w:p w14:paraId="44D682C0"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7462DBC2" w14:textId="77777777" w:rsidR="00CB114D" w:rsidRPr="00E01238" w:rsidRDefault="00CB114D" w:rsidP="003E5C46">
            <w:pPr>
              <w:rPr>
                <w:rFonts w:eastAsia="Times New Roman"/>
                <w:sz w:val="18"/>
                <w:szCs w:val="18"/>
              </w:rPr>
            </w:pPr>
            <w:r w:rsidRPr="00E01238">
              <w:rPr>
                <w:rFonts w:eastAsia="Times New Roman"/>
                <w:sz w:val="18"/>
                <w:szCs w:val="18"/>
              </w:rPr>
              <w:t xml:space="preserve">Breakfast egg dishes </w:t>
            </w:r>
          </w:p>
        </w:tc>
      </w:tr>
      <w:tr w:rsidR="00C012D2" w:rsidRPr="00E01238" w14:paraId="2E63A7B3" w14:textId="77777777" w:rsidTr="00EE239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837" w:type="dxa"/>
            <w:hideMark/>
          </w:tcPr>
          <w:p w14:paraId="7AB8DE55" w14:textId="77777777" w:rsidR="00CB114D" w:rsidRPr="00E01238" w:rsidRDefault="00CB114D" w:rsidP="003E5C46">
            <w:pPr>
              <w:rPr>
                <w:rFonts w:eastAsia="Times New Roman"/>
                <w:sz w:val="18"/>
                <w:szCs w:val="18"/>
              </w:rPr>
            </w:pPr>
            <w:r w:rsidRPr="00E01238">
              <w:rPr>
                <w:rFonts w:eastAsia="Times New Roman"/>
                <w:sz w:val="18"/>
                <w:szCs w:val="18"/>
              </w:rPr>
              <w:t xml:space="preserve">WA </w:t>
            </w:r>
          </w:p>
        </w:tc>
        <w:tc>
          <w:tcPr>
            <w:tcW w:w="560" w:type="dxa"/>
            <w:hideMark/>
          </w:tcPr>
          <w:p w14:paraId="2136694D"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3F7283B8" w14:textId="77777777" w:rsidR="00CB114D" w:rsidRPr="00E01238" w:rsidRDefault="00CB114D" w:rsidP="003E5C46">
            <w:pPr>
              <w:rPr>
                <w:rFonts w:eastAsia="Times New Roman"/>
                <w:sz w:val="18"/>
                <w:szCs w:val="18"/>
              </w:rPr>
            </w:pPr>
            <w:r w:rsidRPr="00E01238">
              <w:rPr>
                <w:rFonts w:eastAsia="Times New Roman"/>
                <w:sz w:val="18"/>
                <w:szCs w:val="18"/>
              </w:rPr>
              <w:t xml:space="preserve">Community </w:t>
            </w:r>
          </w:p>
        </w:tc>
        <w:tc>
          <w:tcPr>
            <w:tcW w:w="4885" w:type="dxa"/>
            <w:hideMark/>
          </w:tcPr>
          <w:p w14:paraId="2733EE08" w14:textId="77777777" w:rsidR="00CB114D" w:rsidRPr="00E01238" w:rsidRDefault="00CB114D" w:rsidP="003E5C46">
            <w:pPr>
              <w:rPr>
                <w:rFonts w:eastAsia="Times New Roman"/>
                <w:sz w:val="18"/>
                <w:szCs w:val="18"/>
              </w:rPr>
            </w:pPr>
            <w:r w:rsidRPr="00E01238">
              <w:rPr>
                <w:rStyle w:val="Emphasis"/>
                <w:rFonts w:eastAsia="Times New Roman"/>
                <w:b w:val="0"/>
                <w:sz w:val="18"/>
                <w:szCs w:val="18"/>
              </w:rPr>
              <w:t>S</w:t>
            </w:r>
            <w:r w:rsidRPr="00E01238">
              <w:rPr>
                <w:rFonts w:eastAsia="Times New Roman"/>
                <w:sz w:val="18"/>
                <w:szCs w:val="18"/>
              </w:rPr>
              <w:t xml:space="preserve">. </w:t>
            </w:r>
            <w:proofErr w:type="spellStart"/>
            <w:r w:rsidRPr="00E01238">
              <w:rPr>
                <w:rFonts w:eastAsia="Times New Roman"/>
                <w:sz w:val="18"/>
                <w:szCs w:val="18"/>
              </w:rPr>
              <w:t>Muenchen</w:t>
            </w:r>
            <w:proofErr w:type="spellEnd"/>
            <w:r w:rsidRPr="00E01238">
              <w:rPr>
                <w:rFonts w:eastAsia="Times New Roman"/>
                <w:sz w:val="18"/>
                <w:szCs w:val="18"/>
              </w:rPr>
              <w:t xml:space="preserve"> </w:t>
            </w:r>
          </w:p>
        </w:tc>
        <w:tc>
          <w:tcPr>
            <w:tcW w:w="426" w:type="dxa"/>
            <w:hideMark/>
          </w:tcPr>
          <w:p w14:paraId="0E3F67A0" w14:textId="77777777" w:rsidR="00CB114D" w:rsidRPr="00E01238" w:rsidRDefault="00CB114D" w:rsidP="003E5C46">
            <w:pPr>
              <w:rPr>
                <w:rFonts w:eastAsia="Times New Roman"/>
                <w:sz w:val="18"/>
                <w:szCs w:val="18"/>
              </w:rPr>
            </w:pPr>
            <w:r w:rsidRPr="00E01238">
              <w:rPr>
                <w:rFonts w:eastAsia="Times New Roman"/>
                <w:sz w:val="18"/>
                <w:szCs w:val="18"/>
              </w:rPr>
              <w:t xml:space="preserve">4 </w:t>
            </w:r>
          </w:p>
        </w:tc>
        <w:tc>
          <w:tcPr>
            <w:tcW w:w="1275" w:type="dxa"/>
            <w:hideMark/>
          </w:tcPr>
          <w:p w14:paraId="317719E0" w14:textId="77777777" w:rsidR="00CB114D" w:rsidRPr="00E01238" w:rsidRDefault="00CB114D" w:rsidP="003E5C46">
            <w:pPr>
              <w:rPr>
                <w:rFonts w:eastAsia="Times New Roman"/>
                <w:sz w:val="18"/>
                <w:szCs w:val="18"/>
              </w:rPr>
            </w:pPr>
            <w:r w:rsidRPr="00E01238">
              <w:rPr>
                <w:rFonts w:eastAsia="Times New Roman"/>
                <w:sz w:val="18"/>
                <w:szCs w:val="18"/>
              </w:rPr>
              <w:t xml:space="preserve">4 </w:t>
            </w:r>
          </w:p>
        </w:tc>
        <w:tc>
          <w:tcPr>
            <w:tcW w:w="993" w:type="dxa"/>
            <w:hideMark/>
          </w:tcPr>
          <w:p w14:paraId="41287B6B" w14:textId="77777777" w:rsidR="00CB114D" w:rsidRPr="00E01238" w:rsidRDefault="00CB114D" w:rsidP="003E5C46">
            <w:pPr>
              <w:rPr>
                <w:rFonts w:eastAsia="Times New Roman"/>
                <w:sz w:val="18"/>
                <w:szCs w:val="18"/>
              </w:rPr>
            </w:pPr>
            <w:r w:rsidRPr="00E01238">
              <w:rPr>
                <w:rFonts w:eastAsia="Times New Roman"/>
                <w:sz w:val="18"/>
                <w:szCs w:val="18"/>
              </w:rPr>
              <w:t xml:space="preserve">2 </w:t>
            </w:r>
          </w:p>
        </w:tc>
        <w:tc>
          <w:tcPr>
            <w:tcW w:w="567" w:type="dxa"/>
            <w:hideMark/>
          </w:tcPr>
          <w:p w14:paraId="491397EE" w14:textId="77777777" w:rsidR="00CB114D" w:rsidRPr="00E01238" w:rsidRDefault="00CB114D" w:rsidP="003E5C46">
            <w:pPr>
              <w:rPr>
                <w:rFonts w:eastAsia="Times New Roman"/>
                <w:sz w:val="18"/>
                <w:szCs w:val="18"/>
              </w:rPr>
            </w:pPr>
            <w:r w:rsidRPr="00E01238">
              <w:rPr>
                <w:rFonts w:eastAsia="Times New Roman"/>
                <w:sz w:val="18"/>
                <w:szCs w:val="18"/>
              </w:rPr>
              <w:t xml:space="preserve">DM </w:t>
            </w:r>
          </w:p>
        </w:tc>
        <w:tc>
          <w:tcPr>
            <w:tcW w:w="3178" w:type="dxa"/>
            <w:hideMark/>
          </w:tcPr>
          <w:p w14:paraId="0FB85A0F" w14:textId="77777777" w:rsidR="00CB114D" w:rsidRPr="00E01238" w:rsidRDefault="00CB114D" w:rsidP="003E5C46">
            <w:pPr>
              <w:rPr>
                <w:rFonts w:eastAsia="Times New Roman"/>
                <w:sz w:val="18"/>
                <w:szCs w:val="18"/>
              </w:rPr>
            </w:pPr>
            <w:r w:rsidRPr="00E01238">
              <w:rPr>
                <w:rFonts w:eastAsia="Times New Roman"/>
                <w:sz w:val="18"/>
                <w:szCs w:val="18"/>
              </w:rPr>
              <w:t xml:space="preserve">Snow pea sprouts </w:t>
            </w:r>
          </w:p>
        </w:tc>
      </w:tr>
      <w:tr w:rsidR="00C012D2" w:rsidRPr="00E01238" w14:paraId="52D45835" w14:textId="77777777" w:rsidTr="00EE2397">
        <w:tblPrEx>
          <w:tblCellMar>
            <w:top w:w="0" w:type="dxa"/>
            <w:left w:w="108" w:type="dxa"/>
            <w:bottom w:w="0" w:type="dxa"/>
            <w:right w:w="108" w:type="dxa"/>
          </w:tblCellMar>
        </w:tblPrEx>
        <w:tc>
          <w:tcPr>
            <w:tcW w:w="837" w:type="dxa"/>
            <w:hideMark/>
          </w:tcPr>
          <w:p w14:paraId="402544FC" w14:textId="77777777" w:rsidR="00CB114D" w:rsidRPr="00E01238" w:rsidRDefault="00CB114D" w:rsidP="003E5C46">
            <w:pPr>
              <w:rPr>
                <w:rFonts w:eastAsia="Times New Roman"/>
                <w:sz w:val="18"/>
                <w:szCs w:val="18"/>
              </w:rPr>
            </w:pPr>
            <w:r w:rsidRPr="00E01238">
              <w:rPr>
                <w:rFonts w:eastAsia="Times New Roman"/>
                <w:sz w:val="18"/>
                <w:szCs w:val="18"/>
              </w:rPr>
              <w:t xml:space="preserve">WA </w:t>
            </w:r>
          </w:p>
        </w:tc>
        <w:tc>
          <w:tcPr>
            <w:tcW w:w="560" w:type="dxa"/>
            <w:hideMark/>
          </w:tcPr>
          <w:p w14:paraId="70D451E8" w14:textId="77777777" w:rsidR="00CB114D" w:rsidRPr="00E01238" w:rsidRDefault="00CB114D" w:rsidP="003E5C46">
            <w:pPr>
              <w:rPr>
                <w:rFonts w:eastAsia="Times New Roman"/>
                <w:sz w:val="18"/>
                <w:szCs w:val="18"/>
              </w:rPr>
            </w:pPr>
            <w:r w:rsidRPr="00E01238">
              <w:rPr>
                <w:rFonts w:eastAsia="Times New Roman"/>
                <w:sz w:val="18"/>
                <w:szCs w:val="18"/>
              </w:rPr>
              <w:t xml:space="preserve">Oct </w:t>
            </w:r>
          </w:p>
        </w:tc>
        <w:tc>
          <w:tcPr>
            <w:tcW w:w="2223" w:type="dxa"/>
            <w:hideMark/>
          </w:tcPr>
          <w:p w14:paraId="1C5733BC" w14:textId="77777777" w:rsidR="00CB114D" w:rsidRPr="00E01238" w:rsidRDefault="00CB114D" w:rsidP="003E5C46">
            <w:pPr>
              <w:rPr>
                <w:rFonts w:eastAsia="Times New Roman"/>
                <w:sz w:val="18"/>
                <w:szCs w:val="18"/>
              </w:rPr>
            </w:pPr>
            <w:r w:rsidRPr="00E01238">
              <w:rPr>
                <w:rFonts w:eastAsia="Times New Roman"/>
                <w:sz w:val="18"/>
                <w:szCs w:val="18"/>
              </w:rPr>
              <w:t xml:space="preserve">Private residence </w:t>
            </w:r>
          </w:p>
        </w:tc>
        <w:tc>
          <w:tcPr>
            <w:tcW w:w="4885" w:type="dxa"/>
            <w:hideMark/>
          </w:tcPr>
          <w:p w14:paraId="58686FEA" w14:textId="77777777" w:rsidR="00CB114D" w:rsidRPr="00E01238" w:rsidRDefault="00CB114D" w:rsidP="003E5C46">
            <w:pPr>
              <w:rPr>
                <w:rFonts w:eastAsia="Times New Roman"/>
                <w:sz w:val="18"/>
                <w:szCs w:val="18"/>
              </w:rPr>
            </w:pPr>
            <w:r w:rsidRPr="00E01238">
              <w:rPr>
                <w:rFonts w:eastAsia="Times New Roman"/>
                <w:sz w:val="18"/>
                <w:szCs w:val="18"/>
              </w:rPr>
              <w:t xml:space="preserve">Hepatitis A </w:t>
            </w:r>
          </w:p>
        </w:tc>
        <w:tc>
          <w:tcPr>
            <w:tcW w:w="426" w:type="dxa"/>
            <w:hideMark/>
          </w:tcPr>
          <w:p w14:paraId="399A3BD3" w14:textId="77777777" w:rsidR="00CB114D" w:rsidRPr="00E01238" w:rsidRDefault="00CB114D" w:rsidP="003E5C46">
            <w:pPr>
              <w:rPr>
                <w:rFonts w:eastAsia="Times New Roman"/>
                <w:sz w:val="18"/>
                <w:szCs w:val="18"/>
              </w:rPr>
            </w:pPr>
            <w:r w:rsidRPr="00E01238">
              <w:rPr>
                <w:rFonts w:eastAsia="Times New Roman"/>
                <w:sz w:val="18"/>
                <w:szCs w:val="18"/>
              </w:rPr>
              <w:t xml:space="preserve">5 </w:t>
            </w:r>
          </w:p>
        </w:tc>
        <w:tc>
          <w:tcPr>
            <w:tcW w:w="1275" w:type="dxa"/>
            <w:hideMark/>
          </w:tcPr>
          <w:p w14:paraId="6CF5E2FE" w14:textId="77777777" w:rsidR="00CB114D" w:rsidRPr="00E01238" w:rsidRDefault="00CB114D" w:rsidP="003E5C46">
            <w:pPr>
              <w:rPr>
                <w:rFonts w:eastAsia="Times New Roman"/>
                <w:sz w:val="18"/>
                <w:szCs w:val="18"/>
              </w:rPr>
            </w:pPr>
            <w:r w:rsidRPr="00E01238">
              <w:rPr>
                <w:rFonts w:eastAsia="Times New Roman"/>
                <w:sz w:val="18"/>
                <w:szCs w:val="18"/>
              </w:rPr>
              <w:t xml:space="preserve">5 </w:t>
            </w:r>
          </w:p>
        </w:tc>
        <w:tc>
          <w:tcPr>
            <w:tcW w:w="993" w:type="dxa"/>
            <w:hideMark/>
          </w:tcPr>
          <w:p w14:paraId="30122635" w14:textId="77777777" w:rsidR="00CB114D" w:rsidRPr="00E01238" w:rsidRDefault="00CB114D" w:rsidP="003E5C46">
            <w:pPr>
              <w:rPr>
                <w:rFonts w:eastAsia="Times New Roman"/>
                <w:sz w:val="18"/>
                <w:szCs w:val="18"/>
              </w:rPr>
            </w:pPr>
            <w:r w:rsidRPr="00E01238">
              <w:rPr>
                <w:rFonts w:eastAsia="Times New Roman"/>
                <w:sz w:val="18"/>
                <w:szCs w:val="18"/>
              </w:rPr>
              <w:t xml:space="preserve">2 </w:t>
            </w:r>
          </w:p>
        </w:tc>
        <w:tc>
          <w:tcPr>
            <w:tcW w:w="567" w:type="dxa"/>
            <w:hideMark/>
          </w:tcPr>
          <w:p w14:paraId="43508384" w14:textId="77777777" w:rsidR="00CB114D" w:rsidRPr="00E01238" w:rsidRDefault="00CB114D" w:rsidP="003E5C46">
            <w:pPr>
              <w:rPr>
                <w:rFonts w:eastAsia="Times New Roman"/>
                <w:sz w:val="18"/>
                <w:szCs w:val="18"/>
              </w:rPr>
            </w:pPr>
            <w:r w:rsidRPr="00E01238">
              <w:rPr>
                <w:rFonts w:eastAsia="Times New Roman"/>
                <w:sz w:val="18"/>
                <w:szCs w:val="18"/>
              </w:rPr>
              <w:t xml:space="preserve">D </w:t>
            </w:r>
          </w:p>
        </w:tc>
        <w:tc>
          <w:tcPr>
            <w:tcW w:w="3178" w:type="dxa"/>
            <w:hideMark/>
          </w:tcPr>
          <w:p w14:paraId="02D224A4" w14:textId="77777777" w:rsidR="00CB114D" w:rsidRPr="00E01238" w:rsidRDefault="00CB114D" w:rsidP="003E5C46">
            <w:pPr>
              <w:rPr>
                <w:rFonts w:eastAsia="Times New Roman"/>
                <w:sz w:val="18"/>
                <w:szCs w:val="18"/>
              </w:rPr>
            </w:pPr>
            <w:r w:rsidRPr="00E01238">
              <w:rPr>
                <w:rFonts w:eastAsia="Times New Roman"/>
                <w:sz w:val="18"/>
                <w:szCs w:val="18"/>
              </w:rPr>
              <w:t xml:space="preserve">Frozen mixed berries </w:t>
            </w:r>
          </w:p>
        </w:tc>
      </w:tr>
    </w:tbl>
    <w:p w14:paraId="3748BEAD" w14:textId="77777777" w:rsidR="00CB114D" w:rsidRDefault="00CB114D">
      <w:pPr>
        <w:rPr>
          <w:rFonts w:eastAsia="Times New Roman"/>
        </w:rPr>
      </w:pPr>
    </w:p>
    <w:p w14:paraId="7CC7C005" w14:textId="77777777" w:rsidR="00326D7D" w:rsidRPr="00CB114D" w:rsidRDefault="002A0915" w:rsidP="00211A78">
      <w:pPr>
        <w:pStyle w:val="CDIfootnotes"/>
        <w:rPr>
          <w:rStyle w:val="A10"/>
          <w:rFonts w:eastAsia="Times New Roman" w:cstheme="minorBidi"/>
          <w:color w:val="auto"/>
        </w:rPr>
      </w:pPr>
      <w:r>
        <w:rPr>
          <w:rFonts w:eastAsia="Times New Roman"/>
          <w:vertAlign w:val="superscript"/>
        </w:rPr>
        <w:t>†</w:t>
      </w:r>
      <w:r>
        <w:rPr>
          <w:rFonts w:eastAsia="Times New Roman"/>
        </w:rPr>
        <w:t xml:space="preserve"> Month of outbreak is the month of onset of the first case or month of notification of the first case or month the investigation of the outbreak commenced.</w:t>
      </w:r>
      <w:r w:rsidR="00BC3EC7">
        <w:rPr>
          <w:rFonts w:eastAsia="Times New Roman"/>
        </w:rPr>
        <w:br/>
      </w:r>
      <w:r>
        <w:rPr>
          <w:rFonts w:eastAsia="Times New Roman"/>
          <w:vertAlign w:val="superscript"/>
        </w:rPr>
        <w:t>^</w:t>
      </w:r>
      <w:r>
        <w:rPr>
          <w:rFonts w:eastAsia="Times New Roman"/>
        </w:rPr>
        <w:t xml:space="preserve"> The number of people affected and hospitalised relate to the findings of the outbreak investigation at the time of writing and not necessarily in the month specified or in this quarter. The number of people affected does not necessarily equal the number of laboratory-confirmed cases. </w:t>
      </w:r>
      <w:r w:rsidR="00BC3EC7">
        <w:rPr>
          <w:rFonts w:eastAsia="Times New Roman"/>
        </w:rPr>
        <w:br/>
      </w:r>
      <w:r>
        <w:rPr>
          <w:rFonts w:eastAsia="Times New Roman"/>
        </w:rPr>
        <w:t>A Analytical epidemiological association betwee</w:t>
      </w:r>
      <w:r w:rsidR="00BC3EC7">
        <w:rPr>
          <w:rFonts w:eastAsia="Times New Roman"/>
        </w:rPr>
        <w:t>n illness and one or more foods</w:t>
      </w:r>
      <w:r w:rsidR="00BC3EC7">
        <w:rPr>
          <w:rFonts w:eastAsia="Times New Roman"/>
        </w:rPr>
        <w:br/>
      </w:r>
      <w:r>
        <w:rPr>
          <w:rFonts w:eastAsia="Times New Roman"/>
        </w:rPr>
        <w:t>D Descriptive evidence implicating the suspected vehicle or su</w:t>
      </w:r>
      <w:r w:rsidR="00BC3EC7">
        <w:rPr>
          <w:rFonts w:eastAsia="Times New Roman"/>
        </w:rPr>
        <w:t>ggesting foodborne transmission</w:t>
      </w:r>
      <w:r w:rsidR="00BC3EC7">
        <w:rPr>
          <w:rFonts w:eastAsia="Times New Roman"/>
        </w:rPr>
        <w:br/>
      </w:r>
      <w:r>
        <w:rPr>
          <w:rFonts w:eastAsia="Times New Roman"/>
        </w:rPr>
        <w:t>M Microbiological confirmation of aetiological agent in the suspected vehicle and ca</w:t>
      </w:r>
      <w:r w:rsidR="00BC3EC7">
        <w:rPr>
          <w:rFonts w:eastAsia="Times New Roman"/>
        </w:rPr>
        <w:t>ses</w:t>
      </w:r>
      <w:r w:rsidR="00BC3EC7">
        <w:rPr>
          <w:rFonts w:eastAsia="Times New Roman"/>
        </w:rPr>
        <w:br/>
      </w:r>
      <w:r>
        <w:rPr>
          <w:rFonts w:eastAsia="Times New Roman"/>
        </w:rPr>
        <w:t>MLVA Multi-locus variabl</w:t>
      </w:r>
      <w:r w:rsidR="00BC3EC7">
        <w:rPr>
          <w:rFonts w:eastAsia="Times New Roman"/>
        </w:rPr>
        <w:t>e number tandem repeat analysis</w:t>
      </w:r>
      <w:r w:rsidR="00BC3EC7">
        <w:rPr>
          <w:rFonts w:eastAsia="Times New Roman"/>
        </w:rPr>
        <w:br/>
      </w:r>
      <w:r>
        <w:rPr>
          <w:rFonts w:eastAsia="Times New Roman"/>
        </w:rPr>
        <w:t>PF GE P</w:t>
      </w:r>
      <w:r w:rsidR="00BC3EC7">
        <w:rPr>
          <w:rFonts w:eastAsia="Times New Roman"/>
        </w:rPr>
        <w:t>ulsed-field gel electrophoresis</w:t>
      </w:r>
      <w:r w:rsidR="00BC3EC7">
        <w:rPr>
          <w:rFonts w:eastAsia="Times New Roman"/>
        </w:rPr>
        <w:br/>
      </w:r>
      <w:r>
        <w:rPr>
          <w:rFonts w:eastAsia="Times New Roman"/>
        </w:rPr>
        <w:t xml:space="preserve">PT Phage type </w:t>
      </w:r>
    </w:p>
    <w:p w14:paraId="161E8378" w14:textId="77777777" w:rsidR="00516ADC" w:rsidRDefault="00516ADC">
      <w:pPr>
        <w:rPr>
          <w:rStyle w:val="A10"/>
        </w:rPr>
        <w:sectPr w:rsidR="00516ADC" w:rsidSect="00D041B9">
          <w:pgSz w:w="16838" w:h="11906" w:orient="landscape"/>
          <w:pgMar w:top="720" w:right="720" w:bottom="720" w:left="1134" w:header="709" w:footer="284" w:gutter="0"/>
          <w:cols w:space="708"/>
          <w:titlePg/>
          <w:docGrid w:linePitch="360"/>
        </w:sectPr>
      </w:pPr>
    </w:p>
    <w:p w14:paraId="492148BE" w14:textId="77777777" w:rsidR="0064620E" w:rsidRPr="003953A2" w:rsidRDefault="0064620E" w:rsidP="0064620E">
      <w:pPr>
        <w:pStyle w:val="NoSpacing"/>
        <w:rPr>
          <w:rFonts w:cstheme="minorHAnsi"/>
          <w:sz w:val="16"/>
          <w:szCs w:val="18"/>
        </w:rPr>
      </w:pPr>
      <w:r w:rsidRPr="003953A2">
        <w:rPr>
          <w:rStyle w:val="Strong"/>
          <w:bCs w:val="0"/>
          <w:sz w:val="18"/>
        </w:rPr>
        <w:lastRenderedPageBreak/>
        <w:t>Communicable Diseases Intelligence</w:t>
      </w:r>
    </w:p>
    <w:p w14:paraId="1CF09038" w14:textId="77777777" w:rsidR="0064620E" w:rsidRPr="003953A2" w:rsidRDefault="0064620E" w:rsidP="0064620E">
      <w:pPr>
        <w:pStyle w:val="NoSpacing"/>
        <w:rPr>
          <w:rFonts w:cstheme="minorHAnsi"/>
          <w:sz w:val="18"/>
          <w:szCs w:val="18"/>
        </w:rPr>
      </w:pPr>
      <w:r w:rsidRPr="003953A2">
        <w:rPr>
          <w:rFonts w:cstheme="minorHAnsi"/>
          <w:sz w:val="18"/>
          <w:szCs w:val="18"/>
        </w:rPr>
        <w:t>ISSN: 2209-6051 Online</w:t>
      </w:r>
    </w:p>
    <w:p w14:paraId="53D97D19" w14:textId="77777777" w:rsidR="0064620E" w:rsidRPr="003953A2" w:rsidRDefault="0064620E" w:rsidP="0064620E">
      <w:pPr>
        <w:pStyle w:val="NoSpacing"/>
        <w:rPr>
          <w:rStyle w:val="URI"/>
          <w:rFonts w:cstheme="minorHAnsi"/>
          <w:sz w:val="18"/>
          <w:szCs w:val="18"/>
        </w:rPr>
      </w:pPr>
    </w:p>
    <w:p w14:paraId="59A1103B" w14:textId="77777777" w:rsidR="0064620E" w:rsidRPr="003953A2" w:rsidRDefault="0064620E" w:rsidP="0064620E">
      <w:pPr>
        <w:pStyle w:val="NoSpacing"/>
        <w:rPr>
          <w:rStyle w:val="Strong"/>
          <w:rFonts w:cs="Calibri"/>
          <w:sz w:val="18"/>
          <w:szCs w:val="18"/>
        </w:rPr>
      </w:pPr>
      <w:r w:rsidRPr="003953A2">
        <w:rPr>
          <w:rStyle w:val="Strong"/>
          <w:rFonts w:cs="Calibri"/>
          <w:b w:val="0"/>
          <w:bCs w:val="0"/>
          <w:sz w:val="18"/>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2F893B5" w14:textId="77777777" w:rsidR="0064620E" w:rsidRDefault="0064620E" w:rsidP="0064620E">
      <w:pPr>
        <w:pStyle w:val="NoSpacing"/>
        <w:rPr>
          <w:rStyle w:val="Strong"/>
          <w:rFonts w:cstheme="minorHAnsi"/>
          <w:sz w:val="18"/>
          <w:szCs w:val="18"/>
        </w:rPr>
      </w:pPr>
    </w:p>
    <w:p w14:paraId="65474C49" w14:textId="77777777" w:rsidR="0064620E" w:rsidRPr="003953A2" w:rsidRDefault="0064620E" w:rsidP="0064620E">
      <w:pPr>
        <w:pStyle w:val="NoSpacing"/>
        <w:rPr>
          <w:rFonts w:cstheme="minorHAnsi"/>
          <w:sz w:val="18"/>
          <w:szCs w:val="18"/>
        </w:rPr>
      </w:pPr>
      <w:r w:rsidRPr="003953A2">
        <w:rPr>
          <w:rStyle w:val="Strong"/>
          <w:rFonts w:cstheme="minorHAnsi"/>
          <w:sz w:val="18"/>
          <w:szCs w:val="18"/>
        </w:rPr>
        <w:t>Editor</w:t>
      </w:r>
      <w:r w:rsidRPr="003953A2">
        <w:rPr>
          <w:rStyle w:val="Strong"/>
          <w:rFonts w:cstheme="minorHAnsi"/>
          <w:sz w:val="18"/>
          <w:szCs w:val="18"/>
        </w:rPr>
        <w:br/>
      </w:r>
      <w:r w:rsidRPr="003953A2">
        <w:rPr>
          <w:rFonts w:cstheme="minorHAnsi"/>
          <w:sz w:val="18"/>
          <w:szCs w:val="18"/>
        </w:rPr>
        <w:t>Cindy Toms</w:t>
      </w:r>
    </w:p>
    <w:p w14:paraId="7B467BEF" w14:textId="77777777" w:rsidR="0064620E" w:rsidRPr="003953A2" w:rsidRDefault="0064620E" w:rsidP="0064620E">
      <w:pPr>
        <w:pStyle w:val="NoSpacing"/>
        <w:rPr>
          <w:rFonts w:cstheme="minorHAnsi"/>
          <w:sz w:val="18"/>
          <w:szCs w:val="18"/>
        </w:rPr>
      </w:pPr>
    </w:p>
    <w:p w14:paraId="5A0D83D9" w14:textId="77777777" w:rsidR="0064620E" w:rsidRPr="003953A2" w:rsidRDefault="0064620E" w:rsidP="0064620E">
      <w:pPr>
        <w:pStyle w:val="NoSpacing"/>
        <w:rPr>
          <w:rFonts w:cstheme="minorHAnsi"/>
          <w:sz w:val="18"/>
          <w:szCs w:val="18"/>
        </w:rPr>
      </w:pPr>
      <w:r w:rsidRPr="003953A2">
        <w:rPr>
          <w:rStyle w:val="Strong"/>
          <w:rFonts w:cstheme="minorHAnsi"/>
          <w:sz w:val="18"/>
          <w:szCs w:val="18"/>
        </w:rPr>
        <w:t>Deputy Editor</w:t>
      </w:r>
      <w:r w:rsidRPr="003953A2">
        <w:rPr>
          <w:rStyle w:val="Strong"/>
          <w:rFonts w:cstheme="minorHAnsi"/>
          <w:sz w:val="18"/>
          <w:szCs w:val="18"/>
        </w:rPr>
        <w:br/>
      </w:r>
      <w:r w:rsidRPr="003953A2">
        <w:rPr>
          <w:rFonts w:cstheme="minorHAnsi"/>
          <w:sz w:val="18"/>
          <w:szCs w:val="18"/>
        </w:rPr>
        <w:t>Phil Wright</w:t>
      </w:r>
    </w:p>
    <w:p w14:paraId="5387F7C5" w14:textId="77777777" w:rsidR="0064620E" w:rsidRPr="003953A2" w:rsidRDefault="0064620E" w:rsidP="0064620E">
      <w:pPr>
        <w:pStyle w:val="NoSpacing"/>
        <w:rPr>
          <w:rFonts w:cstheme="minorHAnsi"/>
          <w:sz w:val="18"/>
          <w:szCs w:val="18"/>
        </w:rPr>
      </w:pPr>
    </w:p>
    <w:p w14:paraId="2239158A" w14:textId="77777777" w:rsidR="0064620E" w:rsidRPr="003953A2" w:rsidRDefault="0064620E" w:rsidP="0064620E">
      <w:pPr>
        <w:pStyle w:val="NoSpacing"/>
        <w:rPr>
          <w:rFonts w:cstheme="minorHAnsi"/>
          <w:sz w:val="18"/>
          <w:szCs w:val="18"/>
        </w:rPr>
      </w:pPr>
      <w:r w:rsidRPr="003953A2">
        <w:rPr>
          <w:rStyle w:val="Strong"/>
          <w:rFonts w:cstheme="minorHAnsi"/>
          <w:sz w:val="18"/>
          <w:szCs w:val="18"/>
        </w:rPr>
        <w:t>Editorial and Production Staff</w:t>
      </w:r>
      <w:r w:rsidRPr="003953A2">
        <w:rPr>
          <w:rStyle w:val="Strong"/>
          <w:rFonts w:cstheme="minorHAnsi"/>
          <w:sz w:val="18"/>
          <w:szCs w:val="18"/>
        </w:rPr>
        <w:br/>
      </w:r>
      <w:r w:rsidRPr="003953A2">
        <w:rPr>
          <w:rFonts w:cstheme="minorHAnsi"/>
          <w:sz w:val="18"/>
          <w:szCs w:val="18"/>
        </w:rPr>
        <w:t>Leroy Trapani and Kasra Yousefi</w:t>
      </w:r>
    </w:p>
    <w:p w14:paraId="02FC01DD" w14:textId="77777777" w:rsidR="0064620E" w:rsidRPr="003953A2" w:rsidRDefault="0064620E" w:rsidP="0064620E">
      <w:pPr>
        <w:pStyle w:val="NoSpacing"/>
        <w:rPr>
          <w:rFonts w:cstheme="minorHAnsi"/>
          <w:sz w:val="18"/>
          <w:szCs w:val="18"/>
        </w:rPr>
      </w:pPr>
    </w:p>
    <w:p w14:paraId="18E02DA4" w14:textId="77777777" w:rsidR="0064620E" w:rsidRPr="003953A2" w:rsidRDefault="0064620E" w:rsidP="0064620E">
      <w:pPr>
        <w:pStyle w:val="NoSpacing"/>
        <w:rPr>
          <w:rStyle w:val="Strong"/>
          <w:rFonts w:cstheme="minorHAnsi"/>
          <w:sz w:val="18"/>
          <w:szCs w:val="18"/>
        </w:rPr>
      </w:pPr>
      <w:r w:rsidRPr="003953A2">
        <w:rPr>
          <w:rStyle w:val="Strong"/>
          <w:rFonts w:cstheme="minorHAnsi"/>
          <w:sz w:val="18"/>
          <w:szCs w:val="18"/>
        </w:rPr>
        <w:t>Editorial Advisory Board</w:t>
      </w:r>
    </w:p>
    <w:p w14:paraId="6B43A274" w14:textId="77777777" w:rsidR="0064620E" w:rsidRPr="003953A2" w:rsidRDefault="0064620E" w:rsidP="0064620E">
      <w:pPr>
        <w:pStyle w:val="NoSpacing"/>
        <w:rPr>
          <w:rFonts w:cstheme="minorHAnsi"/>
          <w:sz w:val="18"/>
          <w:szCs w:val="18"/>
        </w:rPr>
      </w:pPr>
      <w:r w:rsidRPr="003953A2">
        <w:rPr>
          <w:rFonts w:cstheme="minorHAnsi"/>
          <w:sz w:val="18"/>
          <w:szCs w:val="18"/>
        </w:rPr>
        <w:t xml:space="preserve">David Durrheim, </w:t>
      </w:r>
      <w:r w:rsidRPr="003953A2">
        <w:rPr>
          <w:rStyle w:val="nobreak"/>
          <w:rFonts w:cstheme="minorHAnsi"/>
          <w:sz w:val="18"/>
          <w:szCs w:val="18"/>
        </w:rPr>
        <w:t>Mark Ferson</w:t>
      </w:r>
      <w:r w:rsidRPr="003953A2">
        <w:rPr>
          <w:rFonts w:cstheme="minorHAnsi"/>
          <w:sz w:val="18"/>
          <w:szCs w:val="18"/>
        </w:rPr>
        <w:t xml:space="preserve">, John Kaldor and </w:t>
      </w:r>
      <w:r w:rsidRPr="003953A2">
        <w:rPr>
          <w:rStyle w:val="nobreak"/>
          <w:rFonts w:cstheme="minorHAnsi"/>
          <w:sz w:val="18"/>
          <w:szCs w:val="18"/>
        </w:rPr>
        <w:t>Martyn Kirk</w:t>
      </w:r>
    </w:p>
    <w:p w14:paraId="1CBC1DA0" w14:textId="77777777" w:rsidR="0064620E" w:rsidRPr="003953A2" w:rsidRDefault="0064620E" w:rsidP="0064620E">
      <w:pPr>
        <w:pStyle w:val="NoSpacing"/>
        <w:rPr>
          <w:rStyle w:val="Strong"/>
          <w:rFonts w:cstheme="minorHAnsi"/>
          <w:sz w:val="18"/>
          <w:szCs w:val="18"/>
        </w:rPr>
      </w:pPr>
    </w:p>
    <w:p w14:paraId="77C942BC" w14:textId="5802FFA7" w:rsidR="0064620E" w:rsidRPr="003953A2" w:rsidRDefault="0064620E" w:rsidP="0064620E">
      <w:pPr>
        <w:pStyle w:val="NoSpacing"/>
        <w:rPr>
          <w:rStyle w:val="URI"/>
          <w:rFonts w:cstheme="minorHAnsi"/>
          <w:sz w:val="18"/>
          <w:szCs w:val="18"/>
        </w:rPr>
      </w:pPr>
      <w:r w:rsidRPr="003953A2">
        <w:rPr>
          <w:rStyle w:val="Strong"/>
          <w:rFonts w:cstheme="minorHAnsi"/>
          <w:sz w:val="18"/>
          <w:szCs w:val="18"/>
        </w:rPr>
        <w:t>Website</w:t>
      </w:r>
      <w:r w:rsidRPr="003953A2">
        <w:rPr>
          <w:rFonts w:cstheme="minorHAnsi"/>
          <w:sz w:val="18"/>
          <w:szCs w:val="18"/>
        </w:rPr>
        <w:br/>
      </w:r>
      <w:hyperlink r:id="rId15" w:tooltip="CDI homepage" w:history="1">
        <w:r w:rsidRPr="003953A2">
          <w:rPr>
            <w:rStyle w:val="Hyperlink"/>
            <w:rFonts w:cstheme="minorHAnsi"/>
            <w:sz w:val="18"/>
            <w:szCs w:val="18"/>
          </w:rPr>
          <w:t>http://www.health.gov.au/cdi</w:t>
        </w:r>
      </w:hyperlink>
      <w:r w:rsidRPr="003953A2">
        <w:rPr>
          <w:rStyle w:val="URI"/>
          <w:rFonts w:cstheme="minorHAnsi"/>
          <w:sz w:val="18"/>
          <w:szCs w:val="18"/>
        </w:rPr>
        <w:t xml:space="preserve"> </w:t>
      </w:r>
    </w:p>
    <w:p w14:paraId="7F122EAA" w14:textId="77777777" w:rsidR="0064620E" w:rsidRPr="003953A2" w:rsidRDefault="0064620E" w:rsidP="0064620E">
      <w:pPr>
        <w:pStyle w:val="NoSpacing"/>
        <w:rPr>
          <w:rStyle w:val="Strong"/>
          <w:rFonts w:cstheme="minorHAnsi"/>
          <w:sz w:val="18"/>
          <w:szCs w:val="18"/>
        </w:rPr>
      </w:pPr>
    </w:p>
    <w:p w14:paraId="77952012" w14:textId="77777777" w:rsidR="0064620E" w:rsidRPr="003953A2" w:rsidRDefault="0064620E" w:rsidP="0064620E">
      <w:pPr>
        <w:pStyle w:val="NoSpacing"/>
        <w:rPr>
          <w:rFonts w:cstheme="minorHAnsi"/>
          <w:sz w:val="18"/>
          <w:szCs w:val="18"/>
        </w:rPr>
      </w:pPr>
      <w:r w:rsidRPr="003953A2">
        <w:rPr>
          <w:rStyle w:val="Strong"/>
          <w:rFonts w:cstheme="minorHAnsi"/>
          <w:sz w:val="18"/>
          <w:szCs w:val="18"/>
        </w:rPr>
        <w:t>Contacts</w:t>
      </w:r>
      <w:r w:rsidRPr="003953A2">
        <w:rPr>
          <w:rStyle w:val="Strong"/>
          <w:rFonts w:cstheme="minorHAnsi"/>
          <w:sz w:val="18"/>
          <w:szCs w:val="18"/>
        </w:rPr>
        <w:br/>
      </w:r>
      <w:r w:rsidRPr="003953A2">
        <w:rPr>
          <w:rFonts w:cstheme="minorHAnsi"/>
          <w:sz w:val="18"/>
          <w:szCs w:val="18"/>
        </w:rPr>
        <w:t xml:space="preserve">Communicable Diseases Intelligence is produced by: </w:t>
      </w:r>
      <w:r w:rsidRPr="003953A2">
        <w:rPr>
          <w:rFonts w:cstheme="minorHAnsi"/>
          <w:sz w:val="18"/>
          <w:szCs w:val="18"/>
        </w:rPr>
        <w:br/>
        <w:t>Health Protection Policy Branch, Office of Health Protection, Australian Government Department of Health</w:t>
      </w:r>
      <w:r w:rsidRPr="003953A2">
        <w:rPr>
          <w:rFonts w:cstheme="minorHAnsi"/>
          <w:sz w:val="18"/>
          <w:szCs w:val="18"/>
        </w:rPr>
        <w:br/>
        <w:t>GPO Box 9848, (MDP 6) CANBERRA ACT 2601</w:t>
      </w:r>
    </w:p>
    <w:p w14:paraId="2EFC5D88" w14:textId="77777777" w:rsidR="0064620E" w:rsidRPr="003953A2" w:rsidRDefault="0064620E" w:rsidP="0064620E">
      <w:pPr>
        <w:pStyle w:val="NoSpacing"/>
        <w:rPr>
          <w:rStyle w:val="Strong"/>
          <w:rFonts w:cstheme="minorHAnsi"/>
          <w:sz w:val="18"/>
          <w:szCs w:val="18"/>
        </w:rPr>
      </w:pPr>
    </w:p>
    <w:p w14:paraId="229D0226" w14:textId="173EC2E4" w:rsidR="0064620E" w:rsidRPr="003953A2" w:rsidRDefault="0064620E" w:rsidP="0064620E">
      <w:pPr>
        <w:pStyle w:val="NoSpacing"/>
        <w:rPr>
          <w:rStyle w:val="URI"/>
          <w:rFonts w:cstheme="minorHAnsi"/>
          <w:sz w:val="18"/>
          <w:szCs w:val="18"/>
        </w:rPr>
      </w:pPr>
      <w:r w:rsidRPr="003953A2">
        <w:rPr>
          <w:rStyle w:val="Strong"/>
          <w:rFonts w:cstheme="minorHAnsi"/>
          <w:sz w:val="18"/>
          <w:szCs w:val="18"/>
        </w:rPr>
        <w:t xml:space="preserve">Email: </w:t>
      </w:r>
      <w:r w:rsidRPr="003953A2">
        <w:rPr>
          <w:rFonts w:cstheme="minorHAnsi"/>
          <w:sz w:val="18"/>
          <w:szCs w:val="18"/>
        </w:rPr>
        <w:br/>
      </w:r>
      <w:hyperlink r:id="rId16" w:history="1">
        <w:r w:rsidRPr="003953A2">
          <w:rPr>
            <w:rStyle w:val="Hyperlink"/>
            <w:rFonts w:cstheme="minorHAnsi"/>
            <w:sz w:val="18"/>
            <w:szCs w:val="18"/>
          </w:rPr>
          <w:t>cdi.editor@health.gov.au</w:t>
        </w:r>
      </w:hyperlink>
      <w:r w:rsidRPr="003953A2">
        <w:rPr>
          <w:rStyle w:val="URI"/>
          <w:rFonts w:cstheme="minorHAnsi"/>
          <w:sz w:val="18"/>
          <w:szCs w:val="18"/>
        </w:rPr>
        <w:t xml:space="preserve"> </w:t>
      </w:r>
    </w:p>
    <w:p w14:paraId="7C683A2D" w14:textId="77777777" w:rsidR="0064620E" w:rsidRPr="003953A2" w:rsidRDefault="0064620E" w:rsidP="0064620E">
      <w:pPr>
        <w:pStyle w:val="NoSpacing"/>
        <w:rPr>
          <w:rStyle w:val="Strong"/>
          <w:rFonts w:cstheme="minorHAnsi"/>
          <w:sz w:val="18"/>
          <w:szCs w:val="18"/>
        </w:rPr>
      </w:pPr>
    </w:p>
    <w:p w14:paraId="458CD066" w14:textId="60E7BBA3" w:rsidR="0064620E" w:rsidRPr="003953A2" w:rsidRDefault="0064620E" w:rsidP="0064620E">
      <w:pPr>
        <w:pStyle w:val="NoSpacing"/>
        <w:rPr>
          <w:rFonts w:cstheme="minorHAnsi"/>
          <w:sz w:val="18"/>
          <w:szCs w:val="18"/>
        </w:rPr>
      </w:pPr>
      <w:r w:rsidRPr="003953A2">
        <w:rPr>
          <w:rStyle w:val="Strong"/>
          <w:rFonts w:cstheme="minorHAnsi"/>
          <w:sz w:val="18"/>
          <w:szCs w:val="18"/>
        </w:rPr>
        <w:t xml:space="preserve">Submit an </w:t>
      </w:r>
      <w:proofErr w:type="gramStart"/>
      <w:r w:rsidRPr="003953A2">
        <w:rPr>
          <w:rStyle w:val="Strong"/>
          <w:rFonts w:cstheme="minorHAnsi"/>
          <w:sz w:val="18"/>
          <w:szCs w:val="18"/>
        </w:rPr>
        <w:t>Article</w:t>
      </w:r>
      <w:proofErr w:type="gramEnd"/>
      <w:r w:rsidRPr="003953A2">
        <w:rPr>
          <w:rStyle w:val="Strong"/>
          <w:rFonts w:cstheme="minorHAnsi"/>
          <w:sz w:val="18"/>
          <w:szCs w:val="18"/>
        </w:rPr>
        <w:br/>
      </w:r>
      <w:r w:rsidRPr="003953A2">
        <w:rPr>
          <w:rFonts w:cstheme="minorHAnsi"/>
          <w:sz w:val="18"/>
          <w:szCs w:val="18"/>
        </w:rPr>
        <w:t xml:space="preserve">You are invited to submit your next communicable disease related article to the Communicable Diseases Intelligence (CDI) for consideration. More information regarding CDI can be found at: </w:t>
      </w:r>
      <w:hyperlink r:id="rId17" w:tooltip="CDI Homepage" w:history="1">
        <w:r w:rsidRPr="003953A2">
          <w:rPr>
            <w:rStyle w:val="Hyperlink"/>
            <w:rFonts w:cstheme="minorHAnsi"/>
            <w:sz w:val="18"/>
            <w:szCs w:val="18"/>
          </w:rPr>
          <w:t>http://health.gov.au/cdi</w:t>
        </w:r>
      </w:hyperlink>
      <w:r w:rsidRPr="003953A2">
        <w:rPr>
          <w:rFonts w:cstheme="minorHAnsi"/>
          <w:sz w:val="18"/>
          <w:szCs w:val="18"/>
        </w:rPr>
        <w:t xml:space="preserve">. </w:t>
      </w:r>
    </w:p>
    <w:p w14:paraId="4623C33A" w14:textId="07B6BF99" w:rsidR="0064620E" w:rsidRPr="003953A2" w:rsidRDefault="0064620E" w:rsidP="0064620E">
      <w:pPr>
        <w:pStyle w:val="NoSpacing"/>
        <w:rPr>
          <w:rFonts w:cstheme="minorHAnsi"/>
          <w:sz w:val="18"/>
          <w:szCs w:val="18"/>
        </w:rPr>
      </w:pPr>
      <w:r w:rsidRPr="003953A2">
        <w:rPr>
          <w:rFonts w:cstheme="minorHAnsi"/>
          <w:sz w:val="18"/>
          <w:szCs w:val="18"/>
        </w:rPr>
        <w:t xml:space="preserve">Further enquiries should be directed to: </w:t>
      </w:r>
      <w:hyperlink r:id="rId18" w:history="1">
        <w:r w:rsidRPr="003953A2">
          <w:rPr>
            <w:rStyle w:val="Hyperlink"/>
            <w:rFonts w:cstheme="minorHAnsi"/>
            <w:sz w:val="18"/>
            <w:szCs w:val="18"/>
          </w:rPr>
          <w:t>cdi.editor@health.gov.au</w:t>
        </w:r>
      </w:hyperlink>
      <w:r w:rsidRPr="003953A2">
        <w:rPr>
          <w:rFonts w:cstheme="minorHAnsi"/>
          <w:sz w:val="18"/>
          <w:szCs w:val="18"/>
        </w:rPr>
        <w:t>.</w:t>
      </w:r>
    </w:p>
    <w:p w14:paraId="650570AB" w14:textId="77777777" w:rsidR="0064620E" w:rsidRDefault="0064620E" w:rsidP="0064620E">
      <w:pPr>
        <w:pStyle w:val="NoSpacing"/>
        <w:pBdr>
          <w:bottom w:val="single" w:sz="6" w:space="1" w:color="auto"/>
        </w:pBdr>
        <w:rPr>
          <w:rStyle w:val="Strong"/>
          <w:rFonts w:cstheme="minorHAnsi"/>
          <w:sz w:val="10"/>
          <w:szCs w:val="18"/>
        </w:rPr>
      </w:pPr>
    </w:p>
    <w:p w14:paraId="1CC03FD7" w14:textId="77777777" w:rsidR="0064620E" w:rsidRDefault="0064620E" w:rsidP="0064620E">
      <w:pPr>
        <w:pStyle w:val="NoSpacing"/>
        <w:rPr>
          <w:rFonts w:cstheme="minorHAnsi"/>
          <w:sz w:val="18"/>
          <w:szCs w:val="18"/>
        </w:rPr>
      </w:pPr>
    </w:p>
    <w:p w14:paraId="165DEE47" w14:textId="77777777" w:rsidR="0064620E" w:rsidRPr="003953A2" w:rsidRDefault="0064620E" w:rsidP="0064620E">
      <w:pPr>
        <w:pStyle w:val="NoSpacing"/>
        <w:rPr>
          <w:rFonts w:cstheme="minorHAnsi"/>
          <w:sz w:val="18"/>
          <w:szCs w:val="18"/>
        </w:rPr>
      </w:pPr>
      <w:r w:rsidRPr="003953A2">
        <w:rPr>
          <w:rFonts w:cstheme="minorHAnsi"/>
          <w:sz w:val="18"/>
          <w:szCs w:val="18"/>
        </w:rPr>
        <w:t xml:space="preserve">This journal is indexed by Index </w:t>
      </w:r>
      <w:proofErr w:type="spellStart"/>
      <w:r w:rsidRPr="003953A2">
        <w:rPr>
          <w:rFonts w:cstheme="minorHAnsi"/>
          <w:sz w:val="18"/>
          <w:szCs w:val="18"/>
        </w:rPr>
        <w:t>Medicus</w:t>
      </w:r>
      <w:proofErr w:type="spellEnd"/>
      <w:r w:rsidRPr="003953A2">
        <w:rPr>
          <w:rFonts w:cstheme="minorHAnsi"/>
          <w:sz w:val="18"/>
          <w:szCs w:val="18"/>
        </w:rPr>
        <w:t xml:space="preserve"> and Medline.</w:t>
      </w:r>
    </w:p>
    <w:p w14:paraId="2C8AE519" w14:textId="77777777" w:rsidR="0064620E" w:rsidRPr="003953A2" w:rsidRDefault="0064620E" w:rsidP="0064620E">
      <w:pPr>
        <w:pStyle w:val="NoSpacing"/>
        <w:rPr>
          <w:rFonts w:cstheme="minorHAnsi"/>
          <w:sz w:val="18"/>
          <w:szCs w:val="18"/>
        </w:rPr>
      </w:pPr>
    </w:p>
    <w:p w14:paraId="6783B89C" w14:textId="77777777" w:rsidR="0064620E" w:rsidRPr="003953A2" w:rsidRDefault="0064620E" w:rsidP="0064620E">
      <w:pPr>
        <w:pStyle w:val="NoSpacing"/>
        <w:rPr>
          <w:rFonts w:cstheme="minorHAnsi"/>
          <w:sz w:val="18"/>
          <w:szCs w:val="18"/>
        </w:rPr>
      </w:pPr>
      <w:r w:rsidRPr="003953A2">
        <w:rPr>
          <w:rFonts w:cstheme="minorHAnsi"/>
          <w:sz w:val="18"/>
          <w:szCs w:val="18"/>
        </w:rPr>
        <w:t>Creative Commons Licence - Attribution-</w:t>
      </w:r>
      <w:proofErr w:type="spellStart"/>
      <w:r w:rsidRPr="003953A2">
        <w:rPr>
          <w:rFonts w:cstheme="minorHAnsi"/>
          <w:sz w:val="18"/>
          <w:szCs w:val="18"/>
        </w:rPr>
        <w:t>NonCommercial</w:t>
      </w:r>
      <w:proofErr w:type="spellEnd"/>
      <w:r w:rsidRPr="003953A2">
        <w:rPr>
          <w:rFonts w:cstheme="minorHAnsi"/>
          <w:sz w:val="18"/>
          <w:szCs w:val="18"/>
        </w:rPr>
        <w:t>-</w:t>
      </w:r>
      <w:proofErr w:type="spellStart"/>
      <w:r w:rsidRPr="003953A2">
        <w:rPr>
          <w:rFonts w:cstheme="minorHAnsi"/>
          <w:sz w:val="18"/>
          <w:szCs w:val="18"/>
        </w:rPr>
        <w:t>NoDerivatives</w:t>
      </w:r>
      <w:proofErr w:type="spellEnd"/>
      <w:r w:rsidRPr="003953A2">
        <w:rPr>
          <w:rFonts w:cstheme="minorHAnsi"/>
          <w:sz w:val="18"/>
          <w:szCs w:val="18"/>
        </w:rPr>
        <w:t xml:space="preserve"> CC BY-NC-ND</w:t>
      </w:r>
    </w:p>
    <w:p w14:paraId="434E3248" w14:textId="77777777" w:rsidR="0064620E" w:rsidRPr="003953A2" w:rsidRDefault="0064620E" w:rsidP="0064620E">
      <w:pPr>
        <w:pStyle w:val="NoSpacing"/>
        <w:rPr>
          <w:rFonts w:cstheme="minorHAnsi"/>
          <w:sz w:val="18"/>
          <w:szCs w:val="18"/>
        </w:rPr>
      </w:pPr>
      <w:r w:rsidRPr="003953A2">
        <w:rPr>
          <w:rFonts w:cstheme="minorHAnsi"/>
          <w:sz w:val="18"/>
          <w:szCs w:val="18"/>
        </w:rPr>
        <w:t>© 2019 Commonwealth of Australia as represented by the Department of Health</w:t>
      </w:r>
    </w:p>
    <w:p w14:paraId="29EBC66E" w14:textId="2BE530D9" w:rsidR="0064620E" w:rsidRPr="003953A2" w:rsidRDefault="0064620E" w:rsidP="0064620E">
      <w:pPr>
        <w:pStyle w:val="NoSpacing"/>
        <w:rPr>
          <w:rFonts w:cstheme="minorHAnsi"/>
          <w:sz w:val="18"/>
          <w:szCs w:val="18"/>
        </w:rPr>
      </w:pPr>
      <w:r w:rsidRPr="003953A2">
        <w:rPr>
          <w:rFonts w:cstheme="minorHAnsi"/>
          <w:sz w:val="18"/>
          <w:szCs w:val="18"/>
        </w:rPr>
        <w:t>This publication is licensed under a Creative Commons Attribution-</w:t>
      </w:r>
      <w:proofErr w:type="spellStart"/>
      <w:r w:rsidR="0077211E">
        <w:rPr>
          <w:rFonts w:cstheme="minorHAnsi"/>
          <w:sz w:val="18"/>
          <w:szCs w:val="18"/>
        </w:rPr>
        <w:t>Non</w:t>
      </w:r>
      <w:r>
        <w:rPr>
          <w:rFonts w:cstheme="minorHAnsi"/>
          <w:sz w:val="18"/>
          <w:szCs w:val="18"/>
        </w:rPr>
        <w:t>Commercial</w:t>
      </w:r>
      <w:proofErr w:type="spellEnd"/>
      <w:r>
        <w:rPr>
          <w:rFonts w:cstheme="minorHAnsi"/>
          <w:sz w:val="18"/>
          <w:szCs w:val="18"/>
        </w:rPr>
        <w:t>-</w:t>
      </w:r>
      <w:proofErr w:type="spellStart"/>
      <w:r w:rsidRPr="003953A2">
        <w:rPr>
          <w:rFonts w:cstheme="minorHAnsi"/>
          <w:sz w:val="18"/>
          <w:szCs w:val="18"/>
        </w:rPr>
        <w:t>NoDerivatives</w:t>
      </w:r>
      <w:proofErr w:type="spellEnd"/>
      <w:r w:rsidRPr="003953A2">
        <w:rPr>
          <w:rFonts w:cstheme="minorHAnsi"/>
          <w:sz w:val="18"/>
          <w:szCs w:val="18"/>
        </w:rPr>
        <w:t xml:space="preserve"> 4.0 International Licence from </w:t>
      </w:r>
      <w:hyperlink r:id="rId19" w:tooltip="Link to licence" w:history="1">
        <w:r w:rsidRPr="00414C12">
          <w:rPr>
            <w:rStyle w:val="Hyperlink"/>
            <w:rFonts w:cstheme="minorHAnsi"/>
            <w:sz w:val="18"/>
            <w:szCs w:val="18"/>
            <w:u w:val="none"/>
          </w:rPr>
          <w:t>https://creativecommons.org/licenses/by-nc-nd/4.0/legalcode</w:t>
        </w:r>
      </w:hyperlink>
      <w:r w:rsidRPr="00414C12">
        <w:rPr>
          <w:rStyle w:val="URI"/>
          <w:rFonts w:cstheme="minorHAnsi"/>
          <w:sz w:val="18"/>
          <w:szCs w:val="18"/>
          <w:u w:val="none"/>
        </w:rPr>
        <w:t xml:space="preserve"> </w:t>
      </w:r>
      <w:r w:rsidRPr="00414C12">
        <w:rPr>
          <w:rFonts w:cstheme="minorHAnsi"/>
          <w:sz w:val="18"/>
          <w:szCs w:val="18"/>
        </w:rPr>
        <w:t>(Licence). You must read and understand the Licence before using any material from this publication.</w:t>
      </w:r>
    </w:p>
    <w:p w14:paraId="55282E5F" w14:textId="77777777" w:rsidR="0064620E" w:rsidRPr="003953A2" w:rsidRDefault="0064620E" w:rsidP="0064620E">
      <w:pPr>
        <w:pStyle w:val="NoSpacing"/>
        <w:rPr>
          <w:rFonts w:cstheme="minorHAnsi"/>
          <w:sz w:val="18"/>
          <w:szCs w:val="18"/>
        </w:rPr>
      </w:pPr>
    </w:p>
    <w:p w14:paraId="0187C623" w14:textId="77777777" w:rsidR="0064620E" w:rsidRPr="003953A2" w:rsidRDefault="0064620E" w:rsidP="0064620E">
      <w:pPr>
        <w:pStyle w:val="NoSpacing"/>
        <w:rPr>
          <w:rFonts w:cstheme="minorHAnsi"/>
          <w:sz w:val="18"/>
          <w:szCs w:val="18"/>
        </w:rPr>
      </w:pPr>
      <w:r w:rsidRPr="003953A2">
        <w:rPr>
          <w:rStyle w:val="Strong"/>
          <w:rFonts w:cstheme="minorHAnsi"/>
          <w:sz w:val="18"/>
          <w:szCs w:val="18"/>
        </w:rPr>
        <w:t>Restrictions</w:t>
      </w:r>
      <w:r w:rsidRPr="003953A2">
        <w:rPr>
          <w:rStyle w:val="Strong"/>
          <w:rFonts w:cstheme="minorHAnsi"/>
          <w:sz w:val="18"/>
          <w:szCs w:val="18"/>
        </w:rPr>
        <w:br/>
      </w:r>
      <w:r w:rsidRPr="003953A2">
        <w:rPr>
          <w:rFonts w:cstheme="minorHAnsi"/>
          <w:sz w:val="18"/>
          <w:szCs w:val="18"/>
        </w:rPr>
        <w:t xml:space="preserve">The Licence does not cover, and there is no permission given for, use of any of the following material found in this publication (if any): </w:t>
      </w:r>
    </w:p>
    <w:p w14:paraId="50C8D51A" w14:textId="582F13F1" w:rsidR="0064620E" w:rsidRPr="003953A2" w:rsidRDefault="0064620E" w:rsidP="0064620E">
      <w:pPr>
        <w:pStyle w:val="NoSpacing"/>
        <w:numPr>
          <w:ilvl w:val="0"/>
          <w:numId w:val="7"/>
        </w:numPr>
        <w:rPr>
          <w:rFonts w:cstheme="minorHAnsi"/>
          <w:sz w:val="18"/>
          <w:szCs w:val="18"/>
        </w:rPr>
      </w:pPr>
      <w:r w:rsidRPr="003953A2">
        <w:rPr>
          <w:rFonts w:cstheme="minorHAnsi"/>
          <w:sz w:val="18"/>
          <w:szCs w:val="18"/>
        </w:rPr>
        <w:t xml:space="preserve">the Commonwealth Coat of Arms (by way of information, the terms under which the Coat of Arms may be used can be found at </w:t>
      </w:r>
      <w:hyperlink r:id="rId20" w:tooltip="Australian Honours system website" w:history="1">
        <w:r w:rsidRPr="00414C12">
          <w:rPr>
            <w:rStyle w:val="Hyperlink"/>
            <w:rFonts w:cstheme="minorHAnsi"/>
            <w:sz w:val="18"/>
            <w:szCs w:val="18"/>
            <w:u w:val="none"/>
          </w:rPr>
          <w:t>www.itsanhonour.gov.au</w:t>
        </w:r>
      </w:hyperlink>
      <w:r w:rsidRPr="00414C12">
        <w:rPr>
          <w:rStyle w:val="URI"/>
          <w:rFonts w:cstheme="minorHAnsi"/>
          <w:sz w:val="18"/>
          <w:szCs w:val="18"/>
          <w:u w:val="none"/>
        </w:rPr>
        <w:t>)</w:t>
      </w:r>
      <w:r w:rsidRPr="00414C12">
        <w:rPr>
          <w:rFonts w:cstheme="minorHAnsi"/>
          <w:sz w:val="18"/>
          <w:szCs w:val="18"/>
        </w:rPr>
        <w:t>;</w:t>
      </w:r>
      <w:r w:rsidRPr="003953A2">
        <w:rPr>
          <w:rFonts w:cstheme="minorHAnsi"/>
          <w:sz w:val="18"/>
          <w:szCs w:val="18"/>
        </w:rPr>
        <w:t xml:space="preserve">  </w:t>
      </w:r>
    </w:p>
    <w:p w14:paraId="43A41C9D" w14:textId="77777777" w:rsidR="0064620E" w:rsidRPr="003953A2" w:rsidRDefault="0064620E" w:rsidP="0064620E">
      <w:pPr>
        <w:pStyle w:val="NoSpacing"/>
        <w:numPr>
          <w:ilvl w:val="0"/>
          <w:numId w:val="7"/>
        </w:numPr>
        <w:rPr>
          <w:rFonts w:cstheme="minorHAnsi"/>
          <w:sz w:val="18"/>
          <w:szCs w:val="18"/>
        </w:rPr>
      </w:pPr>
      <w:r w:rsidRPr="003953A2">
        <w:rPr>
          <w:rFonts w:cstheme="minorHAnsi"/>
          <w:sz w:val="18"/>
          <w:szCs w:val="18"/>
        </w:rPr>
        <w:t>any logos (including the Department of Health’s logo) and trademarks;</w:t>
      </w:r>
    </w:p>
    <w:p w14:paraId="09EA93FF" w14:textId="77777777" w:rsidR="0064620E" w:rsidRPr="003953A2" w:rsidRDefault="0064620E" w:rsidP="0064620E">
      <w:pPr>
        <w:pStyle w:val="NoSpacing"/>
        <w:numPr>
          <w:ilvl w:val="0"/>
          <w:numId w:val="7"/>
        </w:numPr>
        <w:rPr>
          <w:rFonts w:cstheme="minorHAnsi"/>
          <w:sz w:val="18"/>
          <w:szCs w:val="18"/>
        </w:rPr>
      </w:pPr>
      <w:r w:rsidRPr="003953A2">
        <w:rPr>
          <w:rFonts w:cstheme="minorHAnsi"/>
          <w:sz w:val="18"/>
          <w:szCs w:val="18"/>
        </w:rPr>
        <w:t xml:space="preserve">any photographs and images; </w:t>
      </w:r>
    </w:p>
    <w:p w14:paraId="073C52C4" w14:textId="77777777" w:rsidR="0064620E" w:rsidRPr="003953A2" w:rsidRDefault="0064620E" w:rsidP="0064620E">
      <w:pPr>
        <w:pStyle w:val="NoSpacing"/>
        <w:numPr>
          <w:ilvl w:val="0"/>
          <w:numId w:val="7"/>
        </w:numPr>
        <w:rPr>
          <w:rFonts w:cstheme="minorHAnsi"/>
          <w:sz w:val="18"/>
          <w:szCs w:val="18"/>
        </w:rPr>
      </w:pPr>
      <w:r w:rsidRPr="003953A2">
        <w:rPr>
          <w:rFonts w:cstheme="minorHAnsi"/>
          <w:sz w:val="18"/>
          <w:szCs w:val="18"/>
        </w:rPr>
        <w:t>any signatures; and</w:t>
      </w:r>
    </w:p>
    <w:p w14:paraId="303FD45D" w14:textId="65977A23" w:rsidR="0064620E" w:rsidRPr="003953A2" w:rsidRDefault="0064620E" w:rsidP="0064620E">
      <w:pPr>
        <w:pStyle w:val="NoSpacing"/>
        <w:numPr>
          <w:ilvl w:val="0"/>
          <w:numId w:val="7"/>
        </w:numPr>
        <w:rPr>
          <w:rFonts w:cstheme="minorHAnsi"/>
          <w:sz w:val="18"/>
          <w:szCs w:val="18"/>
        </w:rPr>
      </w:pPr>
      <w:r w:rsidRPr="003953A2">
        <w:rPr>
          <w:rFonts w:cstheme="minorHAnsi"/>
          <w:sz w:val="18"/>
          <w:szCs w:val="18"/>
        </w:rPr>
        <w:t>any material belonging to third parties.</w:t>
      </w:r>
    </w:p>
    <w:p w14:paraId="1BC2BF3E" w14:textId="77777777" w:rsidR="0064620E" w:rsidRPr="003953A2" w:rsidRDefault="0064620E" w:rsidP="0064620E">
      <w:pPr>
        <w:pStyle w:val="NoSpacing"/>
        <w:rPr>
          <w:rStyle w:val="Strong"/>
          <w:rFonts w:cstheme="minorHAnsi"/>
          <w:sz w:val="18"/>
          <w:szCs w:val="18"/>
        </w:rPr>
      </w:pPr>
    </w:p>
    <w:p w14:paraId="192F5DA1" w14:textId="77777777" w:rsidR="0064620E" w:rsidRPr="003953A2" w:rsidRDefault="0064620E" w:rsidP="0064620E">
      <w:pPr>
        <w:pStyle w:val="NoSpacing"/>
        <w:rPr>
          <w:rStyle w:val="Strong"/>
          <w:rFonts w:cstheme="minorHAnsi"/>
          <w:sz w:val="18"/>
          <w:szCs w:val="18"/>
        </w:rPr>
      </w:pPr>
      <w:r w:rsidRPr="003953A2">
        <w:rPr>
          <w:rStyle w:val="Strong"/>
          <w:rFonts w:cstheme="minorHAnsi"/>
          <w:sz w:val="18"/>
          <w:szCs w:val="18"/>
        </w:rPr>
        <w:t>Disclaimer</w:t>
      </w:r>
      <w:r w:rsidRPr="003953A2">
        <w:rPr>
          <w:rStyle w:val="Strong"/>
          <w:rFonts w:cstheme="minorHAnsi"/>
          <w:sz w:val="18"/>
          <w:szCs w:val="18"/>
        </w:rPr>
        <w:br/>
      </w:r>
      <w:r w:rsidRPr="003953A2">
        <w:rPr>
          <w:rFonts w:cstheme="minorHAnsi"/>
          <w:sz w:val="18"/>
          <w:szCs w:val="18"/>
        </w:rPr>
        <w:t>Opinions expressed in Communicable Diseases Intelligence are those of the authors and not necessarily those of the Australian Government Department of Health or the Communicable Diseases Network Australia. Data may be subject to revision.</w:t>
      </w:r>
    </w:p>
    <w:p w14:paraId="4927B47E" w14:textId="77777777" w:rsidR="0064620E" w:rsidRPr="003953A2" w:rsidRDefault="0064620E" w:rsidP="0064620E">
      <w:pPr>
        <w:pStyle w:val="NoSpacing"/>
        <w:rPr>
          <w:rStyle w:val="Strong"/>
          <w:rFonts w:cstheme="minorHAnsi"/>
          <w:sz w:val="18"/>
          <w:szCs w:val="18"/>
        </w:rPr>
      </w:pPr>
    </w:p>
    <w:p w14:paraId="134418CC" w14:textId="4E779C7C" w:rsidR="0064620E" w:rsidRPr="003953A2" w:rsidRDefault="0064620E" w:rsidP="0064620E">
      <w:pPr>
        <w:pStyle w:val="NoSpacing"/>
        <w:rPr>
          <w:rStyle w:val="URI"/>
          <w:rFonts w:cstheme="minorHAnsi"/>
          <w:sz w:val="18"/>
          <w:szCs w:val="18"/>
        </w:rPr>
      </w:pPr>
      <w:r w:rsidRPr="003953A2">
        <w:rPr>
          <w:rStyle w:val="Strong"/>
          <w:rFonts w:cstheme="minorHAnsi"/>
          <w:sz w:val="18"/>
          <w:szCs w:val="18"/>
        </w:rPr>
        <w:t>Enquiries</w:t>
      </w:r>
      <w:r w:rsidRPr="003953A2">
        <w:rPr>
          <w:rStyle w:val="Strong"/>
          <w:rFonts w:cstheme="minorHAnsi"/>
          <w:sz w:val="18"/>
          <w:szCs w:val="18"/>
        </w:rPr>
        <w:br/>
      </w:r>
      <w:proofErr w:type="spellStart"/>
      <w:r w:rsidRPr="003953A2">
        <w:rPr>
          <w:rFonts w:cstheme="minorHAnsi"/>
          <w:sz w:val="18"/>
          <w:szCs w:val="18"/>
        </w:rPr>
        <w:t>Enquiries</w:t>
      </w:r>
      <w:proofErr w:type="spellEnd"/>
      <w:r w:rsidRPr="003953A2">
        <w:rPr>
          <w:rFonts w:cstheme="minorHAnsi"/>
          <w:sz w:val="18"/>
          <w:szCs w:val="18"/>
        </w:rPr>
        <w:t xml:space="preserve"> regarding any other use of this publication should be addressed to the Communication Branch, Department of Health, GPO Box 9848, Canberra ACT 2601, or via e-mail to: </w:t>
      </w:r>
      <w:hyperlink r:id="rId21" w:history="1">
        <w:r w:rsidRPr="003953A2">
          <w:rPr>
            <w:rStyle w:val="Hyperlink"/>
            <w:rFonts w:cstheme="minorHAnsi"/>
            <w:sz w:val="18"/>
            <w:szCs w:val="18"/>
          </w:rPr>
          <w:t>copyright@health.gov.au</w:t>
        </w:r>
      </w:hyperlink>
      <w:r w:rsidRPr="003953A2">
        <w:rPr>
          <w:rStyle w:val="URI"/>
          <w:rFonts w:cstheme="minorHAnsi"/>
          <w:sz w:val="18"/>
          <w:szCs w:val="18"/>
        </w:rPr>
        <w:t xml:space="preserve"> </w:t>
      </w:r>
    </w:p>
    <w:p w14:paraId="3678077A" w14:textId="77777777" w:rsidR="0064620E" w:rsidRPr="003953A2" w:rsidRDefault="0064620E" w:rsidP="0064620E">
      <w:pPr>
        <w:pStyle w:val="NoSpacing"/>
        <w:rPr>
          <w:rStyle w:val="URI"/>
          <w:rFonts w:cstheme="minorHAnsi"/>
          <w:sz w:val="18"/>
          <w:szCs w:val="18"/>
        </w:rPr>
      </w:pPr>
    </w:p>
    <w:p w14:paraId="51E0B04D" w14:textId="63383EBC" w:rsidR="001B37B8" w:rsidRPr="0064620E" w:rsidRDefault="0064620E" w:rsidP="0064620E">
      <w:pPr>
        <w:pStyle w:val="NoSpacing"/>
        <w:rPr>
          <w:rFonts w:cstheme="minorHAnsi"/>
          <w:color w:val="000000"/>
          <w:sz w:val="18"/>
          <w:szCs w:val="18"/>
          <w:u w:val="thick"/>
        </w:rPr>
      </w:pPr>
      <w:r w:rsidRPr="003953A2">
        <w:rPr>
          <w:rStyle w:val="Strong"/>
          <w:rFonts w:cstheme="minorHAnsi"/>
          <w:sz w:val="18"/>
          <w:szCs w:val="18"/>
        </w:rPr>
        <w:t>Communicable Diseases Network Australia</w:t>
      </w:r>
      <w:r w:rsidRPr="003953A2">
        <w:rPr>
          <w:rStyle w:val="Strong"/>
          <w:rFonts w:cstheme="minorHAnsi"/>
          <w:sz w:val="18"/>
          <w:szCs w:val="18"/>
        </w:rPr>
        <w:br/>
      </w:r>
      <w:r w:rsidRPr="003953A2">
        <w:rPr>
          <w:rFonts w:cstheme="minorHAnsi"/>
          <w:sz w:val="18"/>
          <w:szCs w:val="18"/>
        </w:rPr>
        <w:t>Communicable Diseases Intelligence contributes to the work of the Communicable Diseases Network Australia.</w:t>
      </w:r>
      <w:r w:rsidRPr="003953A2">
        <w:rPr>
          <w:rFonts w:cstheme="minorHAnsi"/>
          <w:sz w:val="18"/>
          <w:szCs w:val="18"/>
        </w:rPr>
        <w:br/>
      </w:r>
      <w:hyperlink r:id="rId22" w:tooltip="Communicable Diseases Network Australia website" w:history="1">
        <w:r w:rsidRPr="003953A2">
          <w:rPr>
            <w:rStyle w:val="Hyperlink"/>
            <w:rFonts w:cstheme="minorHAnsi"/>
            <w:sz w:val="18"/>
            <w:szCs w:val="18"/>
          </w:rPr>
          <w:t>http://www.health.gov.au/cdna</w:t>
        </w:r>
      </w:hyperlink>
    </w:p>
    <w:sectPr w:rsidR="001B37B8" w:rsidRPr="0064620E" w:rsidSect="0064620E">
      <w:headerReference w:type="first" r:id="rId23"/>
      <w:pgSz w:w="11906" w:h="16838"/>
      <w:pgMar w:top="720" w:right="720" w:bottom="1134" w:left="720"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45BE" w14:textId="77777777" w:rsidR="003E5B40" w:rsidRDefault="003E5B40" w:rsidP="00E54DBA">
      <w:r>
        <w:separator/>
      </w:r>
    </w:p>
    <w:p w14:paraId="1C063F86" w14:textId="77777777" w:rsidR="003E5B40" w:rsidRDefault="003E5B40"/>
    <w:p w14:paraId="36BFC5AE" w14:textId="77777777" w:rsidR="003E5B40" w:rsidRDefault="003E5B40" w:rsidP="008714B0"/>
  </w:endnote>
  <w:endnote w:type="continuationSeparator" w:id="0">
    <w:p w14:paraId="4BE4E493" w14:textId="77777777" w:rsidR="003E5B40" w:rsidRDefault="003E5B40" w:rsidP="00E54DBA">
      <w:r>
        <w:continuationSeparator/>
      </w:r>
    </w:p>
    <w:p w14:paraId="2721BB3D" w14:textId="77777777" w:rsidR="003E5B40" w:rsidRDefault="003E5B40"/>
    <w:p w14:paraId="5418D2D9" w14:textId="77777777" w:rsidR="003E5B40" w:rsidRDefault="003E5B4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56A2" w14:textId="77777777" w:rsidR="00B1113D" w:rsidRDefault="00B11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2FEB" w14:textId="532AD1E2" w:rsidR="003E5B40" w:rsidRPr="0042435E" w:rsidRDefault="003E5B40"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C19BA">
      <w:rPr>
        <w:noProof/>
        <w:sz w:val="18"/>
      </w:rPr>
      <w:t>8</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8C19BA">
      <w:rPr>
        <w:noProof/>
        <w:sz w:val="18"/>
      </w:rPr>
      <w:t>9</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00B1113D" w:rsidRPr="00B1113D">
      <w:rPr>
        <w:sz w:val="18"/>
      </w:rPr>
      <w:t>Commun Dis Intell (2018) 2019;43 https://doi.org/10.33321/cdi.2019.43.2</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3756" w14:textId="1B9E2F0C" w:rsidR="003E5B40" w:rsidRPr="00BB5378" w:rsidRDefault="003E5B40"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C19BA">
      <w:rPr>
        <w:noProof/>
        <w:sz w:val="18"/>
      </w:rPr>
      <w:t>9</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8C19BA">
      <w:rPr>
        <w:noProof/>
        <w:sz w:val="18"/>
      </w:rPr>
      <w:t>9</w:t>
    </w:r>
    <w:r>
      <w:rPr>
        <w:noProof/>
        <w:sz w:val="18"/>
      </w:rPr>
      <w:fldChar w:fldCharType="end"/>
    </w:r>
    <w:r>
      <w:rPr>
        <w:noProof/>
        <w:sz w:val="18"/>
      </w:rPr>
      <w:t xml:space="preserve"> </w:t>
    </w:r>
    <w:r>
      <w:rPr>
        <w:noProof/>
        <w:sz w:val="18"/>
      </w:rPr>
      <w:ptab w:relativeTo="margin" w:alignment="center" w:leader="none"/>
    </w:r>
    <w:r w:rsidR="00B1113D" w:rsidRPr="00B1113D">
      <w:rPr>
        <w:sz w:val="18"/>
      </w:rPr>
      <w:t>Commun Dis Intell (2018) 2019;43 https://doi.org/10.33321/cdi.2019.43.</w:t>
    </w:r>
    <w:r w:rsidR="00B1113D">
      <w:rPr>
        <w:sz w:val="18"/>
      </w:rPr>
      <w:t>2</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46F81" w14:textId="77777777" w:rsidR="003E5B40" w:rsidRDefault="003E5B40" w:rsidP="00E54DBA">
      <w:r>
        <w:separator/>
      </w:r>
    </w:p>
    <w:p w14:paraId="4DC64EC0" w14:textId="77777777" w:rsidR="003E5B40" w:rsidRDefault="003E5B40"/>
    <w:p w14:paraId="4BC80002" w14:textId="77777777" w:rsidR="003E5B40" w:rsidRDefault="003E5B40" w:rsidP="008714B0"/>
  </w:footnote>
  <w:footnote w:type="continuationSeparator" w:id="0">
    <w:p w14:paraId="087BD289" w14:textId="77777777" w:rsidR="003E5B40" w:rsidRDefault="003E5B40" w:rsidP="00E54DBA">
      <w:r>
        <w:continuationSeparator/>
      </w:r>
    </w:p>
    <w:p w14:paraId="1148882C" w14:textId="77777777" w:rsidR="003E5B40" w:rsidRDefault="003E5B40"/>
    <w:p w14:paraId="269CAE84" w14:textId="77777777" w:rsidR="003E5B40" w:rsidRDefault="003E5B40"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1EEB" w14:textId="77777777" w:rsidR="00B1113D" w:rsidRDefault="00B11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4608" w14:textId="395AF6C1" w:rsidR="003E5B40" w:rsidRDefault="00B1113D"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7F2A78">
          <w:t>Quarterly report</w:t>
        </w:r>
      </w:sdtContent>
    </w:sdt>
    <w:r w:rsidR="003E5B40">
      <w:ptab w:relativeTo="margin" w:alignment="right" w:leader="none"/>
    </w:r>
    <w:r w:rsidR="003E5B40"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D762" w14:textId="77777777" w:rsidR="00B1113D" w:rsidRDefault="00B111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FF37" w14:textId="77777777" w:rsidR="00BC05E0" w:rsidRDefault="00885085" w:rsidP="008F3500">
    <w:pPr>
      <w:pStyle w:val="Header"/>
      <w:jc w:val="center"/>
    </w:pPr>
    <w:r w:rsidRPr="00E810C5">
      <w:rPr>
        <w:rFonts w:cs="Myriad Pro"/>
        <w:noProof/>
        <w:color w:val="211D1E"/>
        <w:sz w:val="16"/>
      </w:rPr>
      <w:drawing>
        <wp:inline distT="0" distB="0" distL="0" distR="0" wp14:anchorId="5800BCDD" wp14:editId="2F5A6086">
          <wp:extent cx="1804481" cy="436389"/>
          <wp:effectExtent l="0" t="0" r="5715" b="1905"/>
          <wp:docPr id="2" name="Picture 2"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449"/>
    <w:multiLevelType w:val="multilevel"/>
    <w:tmpl w:val="85A8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1982979">
    <w:abstractNumId w:val="2"/>
  </w:num>
  <w:num w:numId="2" w16cid:durableId="1340884957">
    <w:abstractNumId w:val="3"/>
  </w:num>
  <w:num w:numId="3" w16cid:durableId="1635524765">
    <w:abstractNumId w:val="4"/>
  </w:num>
  <w:num w:numId="4" w16cid:durableId="1184201212">
    <w:abstractNumId w:val="1"/>
  </w:num>
  <w:num w:numId="5" w16cid:durableId="1143276254">
    <w:abstractNumId w:val="5"/>
  </w:num>
  <w:num w:numId="6" w16cid:durableId="1944681514">
    <w:abstractNumId w:val="0"/>
  </w:num>
  <w:num w:numId="7" w16cid:durableId="178082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4FC"/>
    <w:rsid w:val="00000B5B"/>
    <w:rsid w:val="00001611"/>
    <w:rsid w:val="000104A8"/>
    <w:rsid w:val="0001246E"/>
    <w:rsid w:val="000124B1"/>
    <w:rsid w:val="00016FE6"/>
    <w:rsid w:val="00030A94"/>
    <w:rsid w:val="00031064"/>
    <w:rsid w:val="00031692"/>
    <w:rsid w:val="00032531"/>
    <w:rsid w:val="000471BF"/>
    <w:rsid w:val="00052600"/>
    <w:rsid w:val="0005643C"/>
    <w:rsid w:val="0006264A"/>
    <w:rsid w:val="00073D77"/>
    <w:rsid w:val="00081655"/>
    <w:rsid w:val="000864E0"/>
    <w:rsid w:val="000969B3"/>
    <w:rsid w:val="000D19D2"/>
    <w:rsid w:val="000D4B4D"/>
    <w:rsid w:val="00113D58"/>
    <w:rsid w:val="00113F1E"/>
    <w:rsid w:val="00135669"/>
    <w:rsid w:val="00155582"/>
    <w:rsid w:val="00161590"/>
    <w:rsid w:val="00171CC0"/>
    <w:rsid w:val="00175494"/>
    <w:rsid w:val="00175629"/>
    <w:rsid w:val="00176215"/>
    <w:rsid w:val="001830EC"/>
    <w:rsid w:val="00183534"/>
    <w:rsid w:val="001A07F4"/>
    <w:rsid w:val="001A23F1"/>
    <w:rsid w:val="001A4A96"/>
    <w:rsid w:val="001A5D05"/>
    <w:rsid w:val="001A796C"/>
    <w:rsid w:val="001B2614"/>
    <w:rsid w:val="001B37B8"/>
    <w:rsid w:val="001B552F"/>
    <w:rsid w:val="001C0893"/>
    <w:rsid w:val="001C1303"/>
    <w:rsid w:val="001C70B2"/>
    <w:rsid w:val="001D6888"/>
    <w:rsid w:val="002023A2"/>
    <w:rsid w:val="00211A78"/>
    <w:rsid w:val="0022055A"/>
    <w:rsid w:val="002234FC"/>
    <w:rsid w:val="002276DC"/>
    <w:rsid w:val="00227E00"/>
    <w:rsid w:val="002307CB"/>
    <w:rsid w:val="00231046"/>
    <w:rsid w:val="00242659"/>
    <w:rsid w:val="002428F7"/>
    <w:rsid w:val="0024315F"/>
    <w:rsid w:val="00252C9A"/>
    <w:rsid w:val="002537EF"/>
    <w:rsid w:val="00256309"/>
    <w:rsid w:val="00256D16"/>
    <w:rsid w:val="00257484"/>
    <w:rsid w:val="00260636"/>
    <w:rsid w:val="00275C78"/>
    <w:rsid w:val="002801F8"/>
    <w:rsid w:val="00280594"/>
    <w:rsid w:val="00281EE3"/>
    <w:rsid w:val="00282A6D"/>
    <w:rsid w:val="00284E4A"/>
    <w:rsid w:val="002A0915"/>
    <w:rsid w:val="002A3799"/>
    <w:rsid w:val="002A3BCC"/>
    <w:rsid w:val="002A4516"/>
    <w:rsid w:val="002A5660"/>
    <w:rsid w:val="002A569F"/>
    <w:rsid w:val="002A7066"/>
    <w:rsid w:val="002B001E"/>
    <w:rsid w:val="002B09B7"/>
    <w:rsid w:val="002C21B0"/>
    <w:rsid w:val="002E2FB3"/>
    <w:rsid w:val="002F327B"/>
    <w:rsid w:val="002F7E64"/>
    <w:rsid w:val="00301626"/>
    <w:rsid w:val="00312CCF"/>
    <w:rsid w:val="00316CCD"/>
    <w:rsid w:val="00324F7E"/>
    <w:rsid w:val="00326D7D"/>
    <w:rsid w:val="003273F5"/>
    <w:rsid w:val="003323BC"/>
    <w:rsid w:val="00343D05"/>
    <w:rsid w:val="00346D42"/>
    <w:rsid w:val="00346E11"/>
    <w:rsid w:val="0035019C"/>
    <w:rsid w:val="003601C0"/>
    <w:rsid w:val="003635F5"/>
    <w:rsid w:val="00372A88"/>
    <w:rsid w:val="00381A0F"/>
    <w:rsid w:val="003A1B3A"/>
    <w:rsid w:val="003A40F5"/>
    <w:rsid w:val="003B5B8C"/>
    <w:rsid w:val="003C16F9"/>
    <w:rsid w:val="003D79B1"/>
    <w:rsid w:val="003E3292"/>
    <w:rsid w:val="003E5B40"/>
    <w:rsid w:val="003E5C46"/>
    <w:rsid w:val="003E74EE"/>
    <w:rsid w:val="003F0552"/>
    <w:rsid w:val="003F3BC2"/>
    <w:rsid w:val="00401ED1"/>
    <w:rsid w:val="00413EE1"/>
    <w:rsid w:val="00414C12"/>
    <w:rsid w:val="004164BB"/>
    <w:rsid w:val="00421ECE"/>
    <w:rsid w:val="0042435E"/>
    <w:rsid w:val="004315F5"/>
    <w:rsid w:val="00433456"/>
    <w:rsid w:val="00433DFA"/>
    <w:rsid w:val="00435D67"/>
    <w:rsid w:val="00464A58"/>
    <w:rsid w:val="00473D2D"/>
    <w:rsid w:val="00484D51"/>
    <w:rsid w:val="00497052"/>
    <w:rsid w:val="004A2125"/>
    <w:rsid w:val="004A38F6"/>
    <w:rsid w:val="004B4EB6"/>
    <w:rsid w:val="004C67C6"/>
    <w:rsid w:val="004C7408"/>
    <w:rsid w:val="004D29DE"/>
    <w:rsid w:val="00510EAC"/>
    <w:rsid w:val="00516ADC"/>
    <w:rsid w:val="00542A57"/>
    <w:rsid w:val="005732C0"/>
    <w:rsid w:val="0057336D"/>
    <w:rsid w:val="0057489A"/>
    <w:rsid w:val="00574ACF"/>
    <w:rsid w:val="00581588"/>
    <w:rsid w:val="0058540B"/>
    <w:rsid w:val="00587C87"/>
    <w:rsid w:val="00590B80"/>
    <w:rsid w:val="005B3134"/>
    <w:rsid w:val="005B4E61"/>
    <w:rsid w:val="005B595A"/>
    <w:rsid w:val="005B66C2"/>
    <w:rsid w:val="005C3E53"/>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446BA"/>
    <w:rsid w:val="0064620E"/>
    <w:rsid w:val="00651CEC"/>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7211E"/>
    <w:rsid w:val="00786329"/>
    <w:rsid w:val="00792C7D"/>
    <w:rsid w:val="00794A4D"/>
    <w:rsid w:val="007A5234"/>
    <w:rsid w:val="007B7854"/>
    <w:rsid w:val="007C56A1"/>
    <w:rsid w:val="007C6454"/>
    <w:rsid w:val="007E01E0"/>
    <w:rsid w:val="007F0B93"/>
    <w:rsid w:val="007F2A78"/>
    <w:rsid w:val="00811708"/>
    <w:rsid w:val="00816B90"/>
    <w:rsid w:val="00817799"/>
    <w:rsid w:val="00822F5F"/>
    <w:rsid w:val="00824FD3"/>
    <w:rsid w:val="00826589"/>
    <w:rsid w:val="008269B7"/>
    <w:rsid w:val="00831AA2"/>
    <w:rsid w:val="00834BCC"/>
    <w:rsid w:val="00850D54"/>
    <w:rsid w:val="00863C4E"/>
    <w:rsid w:val="008714B0"/>
    <w:rsid w:val="00873FAC"/>
    <w:rsid w:val="00876331"/>
    <w:rsid w:val="00880726"/>
    <w:rsid w:val="00885085"/>
    <w:rsid w:val="00893BD4"/>
    <w:rsid w:val="0089603A"/>
    <w:rsid w:val="008A3544"/>
    <w:rsid w:val="008B48B8"/>
    <w:rsid w:val="008B58F8"/>
    <w:rsid w:val="008C0712"/>
    <w:rsid w:val="008C19BA"/>
    <w:rsid w:val="008C4520"/>
    <w:rsid w:val="008C5F09"/>
    <w:rsid w:val="008D470F"/>
    <w:rsid w:val="008E1F8F"/>
    <w:rsid w:val="008E4768"/>
    <w:rsid w:val="008E5666"/>
    <w:rsid w:val="008E761E"/>
    <w:rsid w:val="008F0D4C"/>
    <w:rsid w:val="008F77B3"/>
    <w:rsid w:val="009008F5"/>
    <w:rsid w:val="00904CC1"/>
    <w:rsid w:val="009066AF"/>
    <w:rsid w:val="00912050"/>
    <w:rsid w:val="00912E48"/>
    <w:rsid w:val="00921742"/>
    <w:rsid w:val="0092746F"/>
    <w:rsid w:val="00935DC9"/>
    <w:rsid w:val="009446C0"/>
    <w:rsid w:val="0096082E"/>
    <w:rsid w:val="00961347"/>
    <w:rsid w:val="00967D73"/>
    <w:rsid w:val="0098119A"/>
    <w:rsid w:val="00984AAF"/>
    <w:rsid w:val="00991B09"/>
    <w:rsid w:val="00993CB2"/>
    <w:rsid w:val="009A2DA1"/>
    <w:rsid w:val="009A5166"/>
    <w:rsid w:val="009A76F8"/>
    <w:rsid w:val="009B2B83"/>
    <w:rsid w:val="009C49F8"/>
    <w:rsid w:val="009D77CC"/>
    <w:rsid w:val="009E2423"/>
    <w:rsid w:val="009E55D7"/>
    <w:rsid w:val="009E699D"/>
    <w:rsid w:val="009F4150"/>
    <w:rsid w:val="009F5665"/>
    <w:rsid w:val="009F5DAD"/>
    <w:rsid w:val="00A0675F"/>
    <w:rsid w:val="00A10458"/>
    <w:rsid w:val="00A273C3"/>
    <w:rsid w:val="00A3397E"/>
    <w:rsid w:val="00A36C65"/>
    <w:rsid w:val="00A41BBE"/>
    <w:rsid w:val="00A44D28"/>
    <w:rsid w:val="00A45BDD"/>
    <w:rsid w:val="00A46A0A"/>
    <w:rsid w:val="00A553F8"/>
    <w:rsid w:val="00A628CB"/>
    <w:rsid w:val="00A6708F"/>
    <w:rsid w:val="00A71BF6"/>
    <w:rsid w:val="00A86F9A"/>
    <w:rsid w:val="00AA35E6"/>
    <w:rsid w:val="00AA50B6"/>
    <w:rsid w:val="00AB3472"/>
    <w:rsid w:val="00AD0762"/>
    <w:rsid w:val="00AD4639"/>
    <w:rsid w:val="00AE4452"/>
    <w:rsid w:val="00AE7C38"/>
    <w:rsid w:val="00B01F99"/>
    <w:rsid w:val="00B02B37"/>
    <w:rsid w:val="00B05276"/>
    <w:rsid w:val="00B1113D"/>
    <w:rsid w:val="00B132DB"/>
    <w:rsid w:val="00B1471D"/>
    <w:rsid w:val="00B26040"/>
    <w:rsid w:val="00B31427"/>
    <w:rsid w:val="00B33861"/>
    <w:rsid w:val="00B35F4F"/>
    <w:rsid w:val="00B40DE2"/>
    <w:rsid w:val="00B50210"/>
    <w:rsid w:val="00B53955"/>
    <w:rsid w:val="00B61244"/>
    <w:rsid w:val="00B6408A"/>
    <w:rsid w:val="00B714B8"/>
    <w:rsid w:val="00B82C2C"/>
    <w:rsid w:val="00B8720B"/>
    <w:rsid w:val="00B876EF"/>
    <w:rsid w:val="00BA4697"/>
    <w:rsid w:val="00BA7B22"/>
    <w:rsid w:val="00BB5378"/>
    <w:rsid w:val="00BC05E0"/>
    <w:rsid w:val="00BC0BD3"/>
    <w:rsid w:val="00BC3EC7"/>
    <w:rsid w:val="00BD0107"/>
    <w:rsid w:val="00BE0C33"/>
    <w:rsid w:val="00BE262C"/>
    <w:rsid w:val="00BE6C3D"/>
    <w:rsid w:val="00C012D2"/>
    <w:rsid w:val="00C050AA"/>
    <w:rsid w:val="00C07606"/>
    <w:rsid w:val="00C12542"/>
    <w:rsid w:val="00C1743A"/>
    <w:rsid w:val="00C24725"/>
    <w:rsid w:val="00C30BA9"/>
    <w:rsid w:val="00C3541E"/>
    <w:rsid w:val="00C36A8F"/>
    <w:rsid w:val="00C42FFA"/>
    <w:rsid w:val="00C433FC"/>
    <w:rsid w:val="00C507D8"/>
    <w:rsid w:val="00C50A0A"/>
    <w:rsid w:val="00C62EAC"/>
    <w:rsid w:val="00C63F9F"/>
    <w:rsid w:val="00C7723C"/>
    <w:rsid w:val="00C8012F"/>
    <w:rsid w:val="00CA1AF4"/>
    <w:rsid w:val="00CA1DEB"/>
    <w:rsid w:val="00CA6068"/>
    <w:rsid w:val="00CB114D"/>
    <w:rsid w:val="00CB15E1"/>
    <w:rsid w:val="00CB3D46"/>
    <w:rsid w:val="00CD1A87"/>
    <w:rsid w:val="00CD35F3"/>
    <w:rsid w:val="00CD5C93"/>
    <w:rsid w:val="00CF320C"/>
    <w:rsid w:val="00CF3A4B"/>
    <w:rsid w:val="00CF47B7"/>
    <w:rsid w:val="00D041B9"/>
    <w:rsid w:val="00D05837"/>
    <w:rsid w:val="00D11212"/>
    <w:rsid w:val="00D12D8A"/>
    <w:rsid w:val="00D13E0C"/>
    <w:rsid w:val="00D25896"/>
    <w:rsid w:val="00D373A1"/>
    <w:rsid w:val="00D37C0F"/>
    <w:rsid w:val="00D45661"/>
    <w:rsid w:val="00D45943"/>
    <w:rsid w:val="00D47D22"/>
    <w:rsid w:val="00D51865"/>
    <w:rsid w:val="00D51D0C"/>
    <w:rsid w:val="00D74140"/>
    <w:rsid w:val="00D86849"/>
    <w:rsid w:val="00D8781D"/>
    <w:rsid w:val="00DA5F64"/>
    <w:rsid w:val="00DA6E56"/>
    <w:rsid w:val="00DC6705"/>
    <w:rsid w:val="00DD0BDC"/>
    <w:rsid w:val="00DD2DE8"/>
    <w:rsid w:val="00DD6621"/>
    <w:rsid w:val="00DE1DCC"/>
    <w:rsid w:val="00DE38B4"/>
    <w:rsid w:val="00DE5D02"/>
    <w:rsid w:val="00E005A9"/>
    <w:rsid w:val="00E01238"/>
    <w:rsid w:val="00E1166E"/>
    <w:rsid w:val="00E24DC0"/>
    <w:rsid w:val="00E2519C"/>
    <w:rsid w:val="00E25F2A"/>
    <w:rsid w:val="00E41455"/>
    <w:rsid w:val="00E42AD2"/>
    <w:rsid w:val="00E50856"/>
    <w:rsid w:val="00E538CC"/>
    <w:rsid w:val="00E54DBA"/>
    <w:rsid w:val="00E63D7C"/>
    <w:rsid w:val="00E640D5"/>
    <w:rsid w:val="00E67691"/>
    <w:rsid w:val="00E92237"/>
    <w:rsid w:val="00E9371E"/>
    <w:rsid w:val="00E951EF"/>
    <w:rsid w:val="00EA3D54"/>
    <w:rsid w:val="00EA56D9"/>
    <w:rsid w:val="00EA5CE3"/>
    <w:rsid w:val="00EB4BFF"/>
    <w:rsid w:val="00EB51C1"/>
    <w:rsid w:val="00EB5AE1"/>
    <w:rsid w:val="00EB5E0B"/>
    <w:rsid w:val="00EC2171"/>
    <w:rsid w:val="00ED442D"/>
    <w:rsid w:val="00ED70C2"/>
    <w:rsid w:val="00EE18FF"/>
    <w:rsid w:val="00EE2397"/>
    <w:rsid w:val="00EE3425"/>
    <w:rsid w:val="00EE489F"/>
    <w:rsid w:val="00F0647F"/>
    <w:rsid w:val="00F10CE3"/>
    <w:rsid w:val="00F14F3B"/>
    <w:rsid w:val="00F16362"/>
    <w:rsid w:val="00F22788"/>
    <w:rsid w:val="00F3302C"/>
    <w:rsid w:val="00F36B6D"/>
    <w:rsid w:val="00F43FA3"/>
    <w:rsid w:val="00F70046"/>
    <w:rsid w:val="00F748C2"/>
    <w:rsid w:val="00F76C5C"/>
    <w:rsid w:val="00F81EF3"/>
    <w:rsid w:val="00F84496"/>
    <w:rsid w:val="00F85DCB"/>
    <w:rsid w:val="00F86F9C"/>
    <w:rsid w:val="00FB75BD"/>
    <w:rsid w:val="00FC002E"/>
    <w:rsid w:val="00FC4C23"/>
    <w:rsid w:val="00FC642E"/>
    <w:rsid w:val="00FD50A1"/>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51948D4"/>
  <w15:docId w15:val="{130D86BB-E656-40F1-89C2-5C33B909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styleId="CommentReference">
    <w:name w:val="annotation reference"/>
    <w:basedOn w:val="DefaultParagraphFont"/>
    <w:uiPriority w:val="99"/>
    <w:semiHidden/>
    <w:unhideWhenUsed/>
    <w:rsid w:val="00B35F4F"/>
    <w:rPr>
      <w:sz w:val="16"/>
      <w:szCs w:val="16"/>
    </w:rPr>
  </w:style>
  <w:style w:type="paragraph" w:styleId="CommentText">
    <w:name w:val="annotation text"/>
    <w:basedOn w:val="Normal"/>
    <w:link w:val="CommentTextChar"/>
    <w:uiPriority w:val="99"/>
    <w:semiHidden/>
    <w:unhideWhenUsed/>
    <w:rsid w:val="00B35F4F"/>
    <w:pPr>
      <w:spacing w:line="240" w:lineRule="auto"/>
    </w:pPr>
    <w:rPr>
      <w:sz w:val="20"/>
      <w:szCs w:val="20"/>
    </w:rPr>
  </w:style>
  <w:style w:type="character" w:customStyle="1" w:styleId="CommentTextChar">
    <w:name w:val="Comment Text Char"/>
    <w:basedOn w:val="DefaultParagraphFont"/>
    <w:link w:val="CommentText"/>
    <w:uiPriority w:val="99"/>
    <w:semiHidden/>
    <w:rsid w:val="00B35F4F"/>
    <w:rPr>
      <w:sz w:val="20"/>
      <w:szCs w:val="20"/>
    </w:rPr>
  </w:style>
  <w:style w:type="paragraph" w:styleId="CommentSubject">
    <w:name w:val="annotation subject"/>
    <w:basedOn w:val="CommentText"/>
    <w:next w:val="CommentText"/>
    <w:link w:val="CommentSubjectChar"/>
    <w:uiPriority w:val="99"/>
    <w:semiHidden/>
    <w:unhideWhenUsed/>
    <w:rsid w:val="00B35F4F"/>
    <w:rPr>
      <w:b/>
      <w:bCs/>
    </w:rPr>
  </w:style>
  <w:style w:type="character" w:customStyle="1" w:styleId="CommentSubjectChar">
    <w:name w:val="Comment Subject Char"/>
    <w:basedOn w:val="CommentTextChar"/>
    <w:link w:val="CommentSubject"/>
    <w:uiPriority w:val="99"/>
    <w:semiHidden/>
    <w:rsid w:val="00B35F4F"/>
    <w:rPr>
      <w:b/>
      <w:bCs/>
      <w:sz w:val="20"/>
      <w:szCs w:val="20"/>
    </w:rPr>
  </w:style>
  <w:style w:type="character" w:customStyle="1" w:styleId="URI">
    <w:name w:val="URI"/>
    <w:uiPriority w:val="99"/>
    <w:rsid w:val="0064620E"/>
    <w:rPr>
      <w:color w:val="000000"/>
      <w:u w:val="thick"/>
    </w:rPr>
  </w:style>
  <w:style w:type="character" w:customStyle="1" w:styleId="nobreak">
    <w:name w:val="no break"/>
    <w:uiPriority w:val="99"/>
    <w:rsid w:val="0064620E"/>
    <w:rPr>
      <w:u w:val="none"/>
    </w:rPr>
  </w:style>
  <w:style w:type="character" w:styleId="FollowedHyperlink">
    <w:name w:val="FollowedHyperlink"/>
    <w:basedOn w:val="DefaultParagraphFont"/>
    <w:uiPriority w:val="99"/>
    <w:semiHidden/>
    <w:unhideWhenUsed/>
    <w:rsid w:val="00414C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268970405">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health.gov.au/cdna"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DB11F4-9575-4D95-8551-99DA34ECE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3963</Words>
  <Characters>22940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Communicable Diseases Intelligence 2018 - OzFoodNet quarterly report, 1 October to 31 December 2015</vt:lpstr>
    </vt:vector>
  </TitlesOfParts>
  <Company>Australian Government, Department of Health</Company>
  <LinksUpToDate>false</LinksUpToDate>
  <CharactersWithSpaces>26850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OzFoodNet quarterly report, 1 October to 31 December 2015</dc:title>
  <dc:subject>The Australian Government Department of Health established the OzFoodNet network in 2000 to collaborate nationally to investigate foodborne disease. In each Australian state and territory, OzFoodNet epidemiologists investigate outbreaks of enteric infection. In addition, OzFoodNet conducts studies on the burden of illness and coordinates national investigations into outbreaks of foodborne disease. This quarterly report documents investigations of outbreaks of gastrointestinal illness and clusters of disease potentially related to food, which commenced in Australia between 1 October and 31 December 2015.</dc:subject>
  <dc:creator>WRIGHT, Rose</dc:creator>
  <dc:description>©Commonwealth of Australia_x000d_
CC BY-NC-ND</dc:description>
  <cp:lastPrinted>2018-05-10T02:19:00Z</cp:lastPrinted>
  <dcterms:created xsi:type="dcterms:W3CDTF">2024-08-28T03:40:00Z</dcterms:created>
  <dcterms:modified xsi:type="dcterms:W3CDTF">2024-08-28T03:40:00Z</dcterms:modified>
  <cp:category>Quarterly report</cp:category>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1/2/2019</vt:lpwstr>
  </property>
</Properties>
</file>