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5590F" w14:textId="77777777" w:rsidR="009E6221" w:rsidRPr="00375D56" w:rsidRDefault="009E6221" w:rsidP="009E6221">
      <w:pPr>
        <w:pStyle w:val="Title"/>
        <w:spacing w:before="3000"/>
        <w:rPr>
          <w:rFonts w:eastAsia="Times New Roman"/>
          <w:color w:val="0D0D0D" w:themeColor="text1" w:themeTint="F2"/>
          <w:sz w:val="32"/>
          <w:szCs w:val="24"/>
        </w:rPr>
      </w:pPr>
      <w:r w:rsidRPr="00375D56">
        <w:rPr>
          <w:rFonts w:eastAsia="Times New Roman"/>
          <w:color w:val="0D0D0D" w:themeColor="text1" w:themeTint="F2"/>
          <w:sz w:val="72"/>
        </w:rPr>
        <w:t>Vaccine Preventable Diseases and Vaccination Coverage in Aboriginal and Torres Strait Islander People, Australia,</w:t>
      </w:r>
      <w:r w:rsidR="00DC434D" w:rsidRPr="00375D56">
        <w:rPr>
          <w:rFonts w:eastAsia="Times New Roman"/>
          <w:color w:val="0D0D0D" w:themeColor="text1" w:themeTint="F2"/>
          <w:sz w:val="72"/>
        </w:rPr>
        <w:t> </w:t>
      </w:r>
      <w:r w:rsidRPr="00375D56">
        <w:rPr>
          <w:rFonts w:eastAsia="Times New Roman"/>
          <w:color w:val="0D0D0D" w:themeColor="text1" w:themeTint="F2"/>
          <w:sz w:val="72"/>
        </w:rPr>
        <w:t xml:space="preserve">2011–2015 </w:t>
      </w:r>
    </w:p>
    <w:p w14:paraId="3FE68E5C" w14:textId="77777777" w:rsidR="009E6221" w:rsidRDefault="009E6221" w:rsidP="009E6221">
      <w:r>
        <w:t xml:space="preserve">National Centre for Immunisation Research and Surveillance (NCIRS) by Sally Ioannides, Frank Beard, Natasha </w:t>
      </w:r>
      <w:proofErr w:type="spellStart"/>
      <w:r>
        <w:t>Larter</w:t>
      </w:r>
      <w:proofErr w:type="spellEnd"/>
      <w:r>
        <w:t xml:space="preserve">, Katrina Clark, Han Wang, Alexandra Hendry, Brynley Hull, Aditi Dey, Clayton Chiu, Julia Brotherton, Sanjay Jayasinghe, Kristine Macartney and Peter McIntyre, The Children’s Hospital at Westmead, The University of Sydney </w:t>
      </w:r>
    </w:p>
    <w:p w14:paraId="0AF02735" w14:textId="77777777" w:rsidR="008141B6" w:rsidRPr="00A40BA4" w:rsidRDefault="008141B6" w:rsidP="00733193">
      <w:pPr>
        <w:pStyle w:val="NoSpacing"/>
        <w:spacing w:before="5000"/>
        <w:rPr>
          <w:b/>
          <w:sz w:val="32"/>
        </w:rPr>
      </w:pPr>
      <w:r w:rsidRPr="00A40BA4">
        <w:rPr>
          <w:b/>
          <w:sz w:val="32"/>
        </w:rPr>
        <w:t>Communicable Diseases Intelligence</w:t>
      </w:r>
    </w:p>
    <w:p w14:paraId="3A1CD02E" w14:textId="77777777" w:rsidR="007A355C" w:rsidRDefault="001C73EC" w:rsidP="00195AB4">
      <w:pPr>
        <w:pStyle w:val="NoSpacing"/>
      </w:pPr>
      <w:r>
        <w:br/>
      </w:r>
      <w:r w:rsidR="00195AB4" w:rsidRPr="00195AB4">
        <w:t xml:space="preserve">ISSN: 2209-6051 </w:t>
      </w:r>
      <w:r w:rsidR="0085396F" w:rsidRPr="00195AB4">
        <w:t>online</w:t>
      </w:r>
      <w:r w:rsidR="00A40BA4">
        <w:br/>
      </w:r>
      <w:r>
        <w:t>h</w:t>
      </w:r>
      <w:r w:rsidR="007A355C">
        <w:t>ttp://Health.gov.au/cdi</w:t>
      </w:r>
    </w:p>
    <w:p w14:paraId="7E6B49D3" w14:textId="77777777" w:rsidR="009E6221" w:rsidRPr="0050390D" w:rsidRDefault="009E6221" w:rsidP="009E6221">
      <w:pPr>
        <w:rPr>
          <w:rFonts w:asciiTheme="majorHAnsi" w:eastAsiaTheme="majorEastAsia" w:hAnsiTheme="majorHAnsi" w:cstheme="majorBidi"/>
          <w:sz w:val="16"/>
          <w:szCs w:val="16"/>
        </w:rPr>
      </w:pPr>
      <w:r w:rsidRPr="0050390D">
        <w:rPr>
          <w:sz w:val="16"/>
          <w:szCs w:val="16"/>
        </w:rPr>
        <w:br w:type="page"/>
      </w:r>
    </w:p>
    <w:p w14:paraId="74FC310A" w14:textId="77777777" w:rsidR="000C2F60" w:rsidRDefault="000C2F60" w:rsidP="000C2F60">
      <w:pPr>
        <w:pStyle w:val="Heading1"/>
      </w:pPr>
      <w:bookmarkStart w:id="0" w:name="_Toc14093801"/>
      <w:r>
        <w:lastRenderedPageBreak/>
        <w:t>Contents</w:t>
      </w:r>
      <w:bookmarkEnd w:id="0"/>
    </w:p>
    <w:p w14:paraId="09F2438C" w14:textId="77777777" w:rsidR="004915A1" w:rsidRDefault="000E074F">
      <w:pPr>
        <w:pStyle w:val="TOC1"/>
        <w:rPr>
          <w:noProof/>
        </w:rPr>
      </w:pPr>
      <w:r>
        <w:fldChar w:fldCharType="begin"/>
      </w:r>
      <w:r>
        <w:instrText xml:space="preserve"> TOC \o "1-2" \u </w:instrText>
      </w:r>
      <w:r>
        <w:fldChar w:fldCharType="separate"/>
      </w:r>
      <w:r w:rsidR="004915A1">
        <w:rPr>
          <w:noProof/>
        </w:rPr>
        <w:t>Contents</w:t>
      </w:r>
      <w:r w:rsidR="004915A1">
        <w:rPr>
          <w:noProof/>
        </w:rPr>
        <w:tab/>
      </w:r>
      <w:r w:rsidR="004915A1">
        <w:rPr>
          <w:noProof/>
        </w:rPr>
        <w:fldChar w:fldCharType="begin"/>
      </w:r>
      <w:r w:rsidR="004915A1">
        <w:rPr>
          <w:noProof/>
        </w:rPr>
        <w:instrText xml:space="preserve"> PAGEREF _Toc14093801 \h </w:instrText>
      </w:r>
      <w:r w:rsidR="004915A1">
        <w:rPr>
          <w:noProof/>
        </w:rPr>
      </w:r>
      <w:r w:rsidR="004915A1">
        <w:rPr>
          <w:noProof/>
        </w:rPr>
        <w:fldChar w:fldCharType="separate"/>
      </w:r>
      <w:r w:rsidR="004915A1">
        <w:rPr>
          <w:noProof/>
        </w:rPr>
        <w:t>1</w:t>
      </w:r>
      <w:r w:rsidR="004915A1">
        <w:rPr>
          <w:noProof/>
        </w:rPr>
        <w:fldChar w:fldCharType="end"/>
      </w:r>
    </w:p>
    <w:p w14:paraId="2E160F87" w14:textId="77777777" w:rsidR="004915A1" w:rsidRDefault="004915A1">
      <w:pPr>
        <w:pStyle w:val="TOC1"/>
        <w:rPr>
          <w:noProof/>
        </w:rPr>
      </w:pPr>
      <w:r>
        <w:rPr>
          <w:noProof/>
        </w:rPr>
        <w:t>Table of figures</w:t>
      </w:r>
      <w:r>
        <w:rPr>
          <w:noProof/>
        </w:rPr>
        <w:tab/>
      </w:r>
      <w:r>
        <w:rPr>
          <w:noProof/>
        </w:rPr>
        <w:fldChar w:fldCharType="begin"/>
      </w:r>
      <w:r>
        <w:rPr>
          <w:noProof/>
        </w:rPr>
        <w:instrText xml:space="preserve"> PAGEREF _Toc14093802 \h </w:instrText>
      </w:r>
      <w:r>
        <w:rPr>
          <w:noProof/>
        </w:rPr>
      </w:r>
      <w:r>
        <w:rPr>
          <w:noProof/>
        </w:rPr>
        <w:fldChar w:fldCharType="separate"/>
      </w:r>
      <w:r>
        <w:rPr>
          <w:noProof/>
        </w:rPr>
        <w:t>2</w:t>
      </w:r>
      <w:r>
        <w:rPr>
          <w:noProof/>
        </w:rPr>
        <w:fldChar w:fldCharType="end"/>
      </w:r>
    </w:p>
    <w:p w14:paraId="1F5E7454" w14:textId="77777777" w:rsidR="004915A1" w:rsidRDefault="004915A1">
      <w:pPr>
        <w:pStyle w:val="TOC1"/>
        <w:rPr>
          <w:noProof/>
        </w:rPr>
      </w:pPr>
      <w:r>
        <w:rPr>
          <w:noProof/>
        </w:rPr>
        <w:t>Preface</w:t>
      </w:r>
      <w:r>
        <w:rPr>
          <w:noProof/>
        </w:rPr>
        <w:tab/>
      </w:r>
      <w:r>
        <w:rPr>
          <w:noProof/>
        </w:rPr>
        <w:fldChar w:fldCharType="begin"/>
      </w:r>
      <w:r>
        <w:rPr>
          <w:noProof/>
        </w:rPr>
        <w:instrText xml:space="preserve"> PAGEREF _Toc14093803 \h </w:instrText>
      </w:r>
      <w:r>
        <w:rPr>
          <w:noProof/>
        </w:rPr>
      </w:r>
      <w:r>
        <w:rPr>
          <w:noProof/>
        </w:rPr>
        <w:fldChar w:fldCharType="separate"/>
      </w:r>
      <w:r>
        <w:rPr>
          <w:noProof/>
        </w:rPr>
        <w:t>4</w:t>
      </w:r>
      <w:r>
        <w:rPr>
          <w:noProof/>
        </w:rPr>
        <w:fldChar w:fldCharType="end"/>
      </w:r>
    </w:p>
    <w:p w14:paraId="05A17C88" w14:textId="77777777" w:rsidR="004915A1" w:rsidRDefault="004915A1">
      <w:pPr>
        <w:pStyle w:val="TOC2"/>
        <w:tabs>
          <w:tab w:val="right" w:leader="dot" w:pos="10456"/>
        </w:tabs>
        <w:rPr>
          <w:noProof/>
        </w:rPr>
      </w:pPr>
      <w:r>
        <w:rPr>
          <w:noProof/>
        </w:rPr>
        <w:t>Provision of data</w:t>
      </w:r>
      <w:r>
        <w:rPr>
          <w:noProof/>
        </w:rPr>
        <w:tab/>
      </w:r>
      <w:r>
        <w:rPr>
          <w:noProof/>
        </w:rPr>
        <w:fldChar w:fldCharType="begin"/>
      </w:r>
      <w:r>
        <w:rPr>
          <w:noProof/>
        </w:rPr>
        <w:instrText xml:space="preserve"> PAGEREF _Toc14093804 \h </w:instrText>
      </w:r>
      <w:r>
        <w:rPr>
          <w:noProof/>
        </w:rPr>
      </w:r>
      <w:r>
        <w:rPr>
          <w:noProof/>
        </w:rPr>
        <w:fldChar w:fldCharType="separate"/>
      </w:r>
      <w:r>
        <w:rPr>
          <w:noProof/>
        </w:rPr>
        <w:t>4</w:t>
      </w:r>
      <w:r>
        <w:rPr>
          <w:noProof/>
        </w:rPr>
        <w:fldChar w:fldCharType="end"/>
      </w:r>
    </w:p>
    <w:p w14:paraId="1F3321DC" w14:textId="77777777" w:rsidR="004915A1" w:rsidRDefault="004915A1">
      <w:pPr>
        <w:pStyle w:val="TOC2"/>
        <w:tabs>
          <w:tab w:val="right" w:leader="dot" w:pos="10456"/>
        </w:tabs>
        <w:rPr>
          <w:noProof/>
        </w:rPr>
      </w:pPr>
      <w:r>
        <w:rPr>
          <w:noProof/>
        </w:rPr>
        <w:t>Advisory Group (for input into development of report and review of final draft)</w:t>
      </w:r>
      <w:r>
        <w:rPr>
          <w:noProof/>
        </w:rPr>
        <w:tab/>
      </w:r>
      <w:r>
        <w:rPr>
          <w:noProof/>
        </w:rPr>
        <w:fldChar w:fldCharType="begin"/>
      </w:r>
      <w:r>
        <w:rPr>
          <w:noProof/>
        </w:rPr>
        <w:instrText xml:space="preserve"> PAGEREF _Toc14093805 \h </w:instrText>
      </w:r>
      <w:r>
        <w:rPr>
          <w:noProof/>
        </w:rPr>
      </w:r>
      <w:r>
        <w:rPr>
          <w:noProof/>
        </w:rPr>
        <w:fldChar w:fldCharType="separate"/>
      </w:r>
      <w:r>
        <w:rPr>
          <w:noProof/>
        </w:rPr>
        <w:t>4</w:t>
      </w:r>
      <w:r>
        <w:rPr>
          <w:noProof/>
        </w:rPr>
        <w:fldChar w:fldCharType="end"/>
      </w:r>
    </w:p>
    <w:p w14:paraId="07A6AE19" w14:textId="77777777" w:rsidR="004915A1" w:rsidRDefault="004915A1">
      <w:pPr>
        <w:pStyle w:val="TOC1"/>
        <w:rPr>
          <w:noProof/>
        </w:rPr>
      </w:pPr>
      <w:r w:rsidRPr="00353DBF">
        <w:rPr>
          <w:rFonts w:eastAsia="Times New Roman"/>
          <w:noProof/>
        </w:rPr>
        <w:t>Executive summary</w:t>
      </w:r>
      <w:r>
        <w:rPr>
          <w:noProof/>
        </w:rPr>
        <w:tab/>
      </w:r>
      <w:r>
        <w:rPr>
          <w:noProof/>
        </w:rPr>
        <w:fldChar w:fldCharType="begin"/>
      </w:r>
      <w:r>
        <w:rPr>
          <w:noProof/>
        </w:rPr>
        <w:instrText xml:space="preserve"> PAGEREF _Toc14093806 \h </w:instrText>
      </w:r>
      <w:r>
        <w:rPr>
          <w:noProof/>
        </w:rPr>
      </w:r>
      <w:r>
        <w:rPr>
          <w:noProof/>
        </w:rPr>
        <w:fldChar w:fldCharType="separate"/>
      </w:r>
      <w:r>
        <w:rPr>
          <w:noProof/>
        </w:rPr>
        <w:t>5</w:t>
      </w:r>
      <w:r>
        <w:rPr>
          <w:noProof/>
        </w:rPr>
        <w:fldChar w:fldCharType="end"/>
      </w:r>
    </w:p>
    <w:p w14:paraId="207198E6" w14:textId="77777777" w:rsidR="004915A1" w:rsidRDefault="004915A1">
      <w:pPr>
        <w:pStyle w:val="TOC2"/>
        <w:tabs>
          <w:tab w:val="right" w:leader="dot" w:pos="10456"/>
        </w:tabs>
        <w:rPr>
          <w:noProof/>
        </w:rPr>
      </w:pPr>
      <w:r w:rsidRPr="00353DBF">
        <w:rPr>
          <w:rFonts w:eastAsia="Times New Roman"/>
          <w:noProof/>
        </w:rPr>
        <w:t>Background</w:t>
      </w:r>
      <w:r>
        <w:rPr>
          <w:noProof/>
        </w:rPr>
        <w:tab/>
      </w:r>
      <w:r>
        <w:rPr>
          <w:noProof/>
        </w:rPr>
        <w:fldChar w:fldCharType="begin"/>
      </w:r>
      <w:r>
        <w:rPr>
          <w:noProof/>
        </w:rPr>
        <w:instrText xml:space="preserve"> PAGEREF _Toc14093807 \h </w:instrText>
      </w:r>
      <w:r>
        <w:rPr>
          <w:noProof/>
        </w:rPr>
      </w:r>
      <w:r>
        <w:rPr>
          <w:noProof/>
        </w:rPr>
        <w:fldChar w:fldCharType="separate"/>
      </w:r>
      <w:r>
        <w:rPr>
          <w:noProof/>
        </w:rPr>
        <w:t>5</w:t>
      </w:r>
      <w:r>
        <w:rPr>
          <w:noProof/>
        </w:rPr>
        <w:fldChar w:fldCharType="end"/>
      </w:r>
    </w:p>
    <w:p w14:paraId="410382A7" w14:textId="77777777" w:rsidR="004915A1" w:rsidRDefault="004915A1">
      <w:pPr>
        <w:pStyle w:val="TOC2"/>
        <w:tabs>
          <w:tab w:val="right" w:leader="dot" w:pos="10456"/>
        </w:tabs>
        <w:rPr>
          <w:noProof/>
        </w:rPr>
      </w:pPr>
      <w:r w:rsidRPr="00353DBF">
        <w:rPr>
          <w:rFonts w:eastAsia="Times New Roman"/>
          <w:noProof/>
        </w:rPr>
        <w:t>Achievements</w:t>
      </w:r>
      <w:r>
        <w:rPr>
          <w:noProof/>
        </w:rPr>
        <w:tab/>
      </w:r>
      <w:r>
        <w:rPr>
          <w:noProof/>
        </w:rPr>
        <w:fldChar w:fldCharType="begin"/>
      </w:r>
      <w:r>
        <w:rPr>
          <w:noProof/>
        </w:rPr>
        <w:instrText xml:space="preserve"> PAGEREF _Toc14093808 \h </w:instrText>
      </w:r>
      <w:r>
        <w:rPr>
          <w:noProof/>
        </w:rPr>
      </w:r>
      <w:r>
        <w:rPr>
          <w:noProof/>
        </w:rPr>
        <w:fldChar w:fldCharType="separate"/>
      </w:r>
      <w:r>
        <w:rPr>
          <w:noProof/>
        </w:rPr>
        <w:t>5</w:t>
      </w:r>
      <w:r>
        <w:rPr>
          <w:noProof/>
        </w:rPr>
        <w:fldChar w:fldCharType="end"/>
      </w:r>
    </w:p>
    <w:p w14:paraId="3EB80501" w14:textId="77777777" w:rsidR="004915A1" w:rsidRDefault="004915A1">
      <w:pPr>
        <w:pStyle w:val="TOC2"/>
        <w:tabs>
          <w:tab w:val="right" w:leader="dot" w:pos="10456"/>
        </w:tabs>
        <w:rPr>
          <w:noProof/>
        </w:rPr>
      </w:pPr>
      <w:r w:rsidRPr="00353DBF">
        <w:rPr>
          <w:rFonts w:eastAsia="Times New Roman"/>
          <w:noProof/>
        </w:rPr>
        <w:t>Challenges</w:t>
      </w:r>
      <w:r>
        <w:rPr>
          <w:noProof/>
        </w:rPr>
        <w:tab/>
      </w:r>
      <w:r>
        <w:rPr>
          <w:noProof/>
        </w:rPr>
        <w:fldChar w:fldCharType="begin"/>
      </w:r>
      <w:r>
        <w:rPr>
          <w:noProof/>
        </w:rPr>
        <w:instrText xml:space="preserve"> PAGEREF _Toc14093809 \h </w:instrText>
      </w:r>
      <w:r>
        <w:rPr>
          <w:noProof/>
        </w:rPr>
      </w:r>
      <w:r>
        <w:rPr>
          <w:noProof/>
        </w:rPr>
        <w:fldChar w:fldCharType="separate"/>
      </w:r>
      <w:r>
        <w:rPr>
          <w:noProof/>
        </w:rPr>
        <w:t>6</w:t>
      </w:r>
      <w:r>
        <w:rPr>
          <w:noProof/>
        </w:rPr>
        <w:fldChar w:fldCharType="end"/>
      </w:r>
    </w:p>
    <w:p w14:paraId="34A4C404" w14:textId="77777777" w:rsidR="004915A1" w:rsidRDefault="004915A1">
      <w:pPr>
        <w:pStyle w:val="TOC2"/>
        <w:tabs>
          <w:tab w:val="right" w:leader="dot" w:pos="10456"/>
        </w:tabs>
        <w:rPr>
          <w:noProof/>
        </w:rPr>
      </w:pPr>
      <w:r w:rsidRPr="00353DBF">
        <w:rPr>
          <w:rFonts w:eastAsia="Times New Roman"/>
          <w:noProof/>
        </w:rPr>
        <w:t>Next steps</w:t>
      </w:r>
      <w:r>
        <w:rPr>
          <w:noProof/>
        </w:rPr>
        <w:tab/>
      </w:r>
      <w:r>
        <w:rPr>
          <w:noProof/>
        </w:rPr>
        <w:fldChar w:fldCharType="begin"/>
      </w:r>
      <w:r>
        <w:rPr>
          <w:noProof/>
        </w:rPr>
        <w:instrText xml:space="preserve"> PAGEREF _Toc14093810 \h </w:instrText>
      </w:r>
      <w:r>
        <w:rPr>
          <w:noProof/>
        </w:rPr>
      </w:r>
      <w:r>
        <w:rPr>
          <w:noProof/>
        </w:rPr>
        <w:fldChar w:fldCharType="separate"/>
      </w:r>
      <w:r>
        <w:rPr>
          <w:noProof/>
        </w:rPr>
        <w:t>9</w:t>
      </w:r>
      <w:r>
        <w:rPr>
          <w:noProof/>
        </w:rPr>
        <w:fldChar w:fldCharType="end"/>
      </w:r>
    </w:p>
    <w:p w14:paraId="3000A053" w14:textId="77777777" w:rsidR="004915A1" w:rsidRDefault="004915A1">
      <w:pPr>
        <w:pStyle w:val="TOC2"/>
        <w:tabs>
          <w:tab w:val="right" w:leader="dot" w:pos="10456"/>
        </w:tabs>
        <w:rPr>
          <w:noProof/>
        </w:rPr>
      </w:pPr>
      <w:r w:rsidRPr="00353DBF">
        <w:rPr>
          <w:rFonts w:eastAsia="Times New Roman"/>
          <w:noProof/>
        </w:rPr>
        <w:t>Further reading on specific VPDs in Aboriginal and Torres Strait Islander people</w:t>
      </w:r>
      <w:r>
        <w:rPr>
          <w:noProof/>
        </w:rPr>
        <w:tab/>
      </w:r>
      <w:r>
        <w:rPr>
          <w:noProof/>
        </w:rPr>
        <w:fldChar w:fldCharType="begin"/>
      </w:r>
      <w:r>
        <w:rPr>
          <w:noProof/>
        </w:rPr>
        <w:instrText xml:space="preserve"> PAGEREF _Toc14093811 \h </w:instrText>
      </w:r>
      <w:r>
        <w:rPr>
          <w:noProof/>
        </w:rPr>
      </w:r>
      <w:r>
        <w:rPr>
          <w:noProof/>
        </w:rPr>
        <w:fldChar w:fldCharType="separate"/>
      </w:r>
      <w:r>
        <w:rPr>
          <w:noProof/>
        </w:rPr>
        <w:t>9</w:t>
      </w:r>
      <w:r>
        <w:rPr>
          <w:noProof/>
        </w:rPr>
        <w:fldChar w:fldCharType="end"/>
      </w:r>
    </w:p>
    <w:p w14:paraId="231365F3" w14:textId="77777777" w:rsidR="004915A1" w:rsidRDefault="004915A1">
      <w:pPr>
        <w:pStyle w:val="TOC1"/>
        <w:rPr>
          <w:noProof/>
        </w:rPr>
      </w:pPr>
      <w:r w:rsidRPr="00353DBF">
        <w:rPr>
          <w:rFonts w:eastAsia="Times New Roman"/>
          <w:noProof/>
        </w:rPr>
        <w:t>Introduction</w:t>
      </w:r>
      <w:r>
        <w:rPr>
          <w:noProof/>
        </w:rPr>
        <w:tab/>
      </w:r>
      <w:r>
        <w:rPr>
          <w:noProof/>
        </w:rPr>
        <w:fldChar w:fldCharType="begin"/>
      </w:r>
      <w:r>
        <w:rPr>
          <w:noProof/>
        </w:rPr>
        <w:instrText xml:space="preserve"> PAGEREF _Toc14093812 \h </w:instrText>
      </w:r>
      <w:r>
        <w:rPr>
          <w:noProof/>
        </w:rPr>
      </w:r>
      <w:r>
        <w:rPr>
          <w:noProof/>
        </w:rPr>
        <w:fldChar w:fldCharType="separate"/>
      </w:r>
      <w:r>
        <w:rPr>
          <w:noProof/>
        </w:rPr>
        <w:t>10</w:t>
      </w:r>
      <w:r>
        <w:rPr>
          <w:noProof/>
        </w:rPr>
        <w:fldChar w:fldCharType="end"/>
      </w:r>
    </w:p>
    <w:p w14:paraId="3A3ACDEE" w14:textId="77777777" w:rsidR="004915A1" w:rsidRDefault="004915A1">
      <w:pPr>
        <w:pStyle w:val="TOC1"/>
        <w:rPr>
          <w:noProof/>
        </w:rPr>
      </w:pPr>
      <w:r w:rsidRPr="00353DBF">
        <w:rPr>
          <w:rFonts w:eastAsia="Times New Roman"/>
          <w:noProof/>
        </w:rPr>
        <w:t>Vaccine Preventable Diseases</w:t>
      </w:r>
      <w:r>
        <w:rPr>
          <w:noProof/>
        </w:rPr>
        <w:tab/>
      </w:r>
      <w:r>
        <w:rPr>
          <w:noProof/>
        </w:rPr>
        <w:fldChar w:fldCharType="begin"/>
      </w:r>
      <w:r>
        <w:rPr>
          <w:noProof/>
        </w:rPr>
        <w:instrText xml:space="preserve"> PAGEREF _Toc14093813 \h </w:instrText>
      </w:r>
      <w:r>
        <w:rPr>
          <w:noProof/>
        </w:rPr>
      </w:r>
      <w:r>
        <w:rPr>
          <w:noProof/>
        </w:rPr>
        <w:fldChar w:fldCharType="separate"/>
      </w:r>
      <w:r>
        <w:rPr>
          <w:noProof/>
        </w:rPr>
        <w:t>11</w:t>
      </w:r>
      <w:r>
        <w:rPr>
          <w:noProof/>
        </w:rPr>
        <w:fldChar w:fldCharType="end"/>
      </w:r>
    </w:p>
    <w:p w14:paraId="7CFAF534" w14:textId="77777777" w:rsidR="004915A1" w:rsidRDefault="004915A1">
      <w:pPr>
        <w:pStyle w:val="TOC2"/>
        <w:tabs>
          <w:tab w:val="right" w:leader="dot" w:pos="10456"/>
        </w:tabs>
        <w:rPr>
          <w:noProof/>
        </w:rPr>
      </w:pPr>
      <w:r w:rsidRPr="00353DBF">
        <w:rPr>
          <w:rFonts w:eastAsia="Times New Roman"/>
          <w:i/>
          <w:noProof/>
        </w:rPr>
        <w:t>Haemophilus influenzae</w:t>
      </w:r>
      <w:r w:rsidRPr="00353DBF">
        <w:rPr>
          <w:rFonts w:eastAsia="Times New Roman"/>
          <w:noProof/>
        </w:rPr>
        <w:t xml:space="preserve"> type b disease</w:t>
      </w:r>
      <w:r>
        <w:rPr>
          <w:noProof/>
        </w:rPr>
        <w:tab/>
      </w:r>
      <w:r>
        <w:rPr>
          <w:noProof/>
        </w:rPr>
        <w:fldChar w:fldCharType="begin"/>
      </w:r>
      <w:r>
        <w:rPr>
          <w:noProof/>
        </w:rPr>
        <w:instrText xml:space="preserve"> PAGEREF _Toc14093814 \h </w:instrText>
      </w:r>
      <w:r>
        <w:rPr>
          <w:noProof/>
        </w:rPr>
      </w:r>
      <w:r>
        <w:rPr>
          <w:noProof/>
        </w:rPr>
        <w:fldChar w:fldCharType="separate"/>
      </w:r>
      <w:r>
        <w:rPr>
          <w:noProof/>
        </w:rPr>
        <w:t>11</w:t>
      </w:r>
      <w:r>
        <w:rPr>
          <w:noProof/>
        </w:rPr>
        <w:fldChar w:fldCharType="end"/>
      </w:r>
    </w:p>
    <w:p w14:paraId="429DD29D" w14:textId="77777777" w:rsidR="004915A1" w:rsidRDefault="004915A1">
      <w:pPr>
        <w:pStyle w:val="TOC2"/>
        <w:tabs>
          <w:tab w:val="right" w:leader="dot" w:pos="10456"/>
        </w:tabs>
        <w:rPr>
          <w:noProof/>
        </w:rPr>
      </w:pPr>
      <w:r w:rsidRPr="00353DBF">
        <w:rPr>
          <w:rFonts w:eastAsia="Times New Roman"/>
          <w:noProof/>
        </w:rPr>
        <w:t>Hepatitis A</w:t>
      </w:r>
      <w:r>
        <w:rPr>
          <w:noProof/>
        </w:rPr>
        <w:tab/>
      </w:r>
      <w:r>
        <w:rPr>
          <w:noProof/>
        </w:rPr>
        <w:fldChar w:fldCharType="begin"/>
      </w:r>
      <w:r>
        <w:rPr>
          <w:noProof/>
        </w:rPr>
        <w:instrText xml:space="preserve"> PAGEREF _Toc14093815 \h </w:instrText>
      </w:r>
      <w:r>
        <w:rPr>
          <w:noProof/>
        </w:rPr>
      </w:r>
      <w:r>
        <w:rPr>
          <w:noProof/>
        </w:rPr>
        <w:fldChar w:fldCharType="separate"/>
      </w:r>
      <w:r>
        <w:rPr>
          <w:noProof/>
        </w:rPr>
        <w:t>15</w:t>
      </w:r>
      <w:r>
        <w:rPr>
          <w:noProof/>
        </w:rPr>
        <w:fldChar w:fldCharType="end"/>
      </w:r>
    </w:p>
    <w:p w14:paraId="3BA59B4A" w14:textId="77777777" w:rsidR="004915A1" w:rsidRDefault="004915A1">
      <w:pPr>
        <w:pStyle w:val="TOC2"/>
        <w:tabs>
          <w:tab w:val="right" w:leader="dot" w:pos="10456"/>
        </w:tabs>
        <w:rPr>
          <w:noProof/>
        </w:rPr>
      </w:pPr>
      <w:r w:rsidRPr="00353DBF">
        <w:rPr>
          <w:rFonts w:eastAsia="Times New Roman"/>
          <w:noProof/>
        </w:rPr>
        <w:t>Hepatitis B</w:t>
      </w:r>
      <w:r>
        <w:rPr>
          <w:noProof/>
        </w:rPr>
        <w:tab/>
      </w:r>
      <w:r>
        <w:rPr>
          <w:noProof/>
        </w:rPr>
        <w:fldChar w:fldCharType="begin"/>
      </w:r>
      <w:r>
        <w:rPr>
          <w:noProof/>
        </w:rPr>
        <w:instrText xml:space="preserve"> PAGEREF _Toc14093816 \h </w:instrText>
      </w:r>
      <w:r>
        <w:rPr>
          <w:noProof/>
        </w:rPr>
      </w:r>
      <w:r>
        <w:rPr>
          <w:noProof/>
        </w:rPr>
        <w:fldChar w:fldCharType="separate"/>
      </w:r>
      <w:r>
        <w:rPr>
          <w:noProof/>
        </w:rPr>
        <w:t>21</w:t>
      </w:r>
      <w:r>
        <w:rPr>
          <w:noProof/>
        </w:rPr>
        <w:fldChar w:fldCharType="end"/>
      </w:r>
    </w:p>
    <w:p w14:paraId="5B433FF2" w14:textId="77777777" w:rsidR="004915A1" w:rsidRDefault="004915A1">
      <w:pPr>
        <w:pStyle w:val="TOC2"/>
        <w:tabs>
          <w:tab w:val="right" w:leader="dot" w:pos="10456"/>
        </w:tabs>
        <w:rPr>
          <w:noProof/>
        </w:rPr>
      </w:pPr>
      <w:r w:rsidRPr="00353DBF">
        <w:rPr>
          <w:rFonts w:eastAsia="Times New Roman"/>
          <w:noProof/>
        </w:rPr>
        <w:t>Human papillomavirus</w:t>
      </w:r>
      <w:r>
        <w:rPr>
          <w:noProof/>
        </w:rPr>
        <w:tab/>
      </w:r>
      <w:r>
        <w:rPr>
          <w:noProof/>
        </w:rPr>
        <w:fldChar w:fldCharType="begin"/>
      </w:r>
      <w:r>
        <w:rPr>
          <w:noProof/>
        </w:rPr>
        <w:instrText xml:space="preserve"> PAGEREF _Toc14093817 \h </w:instrText>
      </w:r>
      <w:r>
        <w:rPr>
          <w:noProof/>
        </w:rPr>
      </w:r>
      <w:r>
        <w:rPr>
          <w:noProof/>
        </w:rPr>
        <w:fldChar w:fldCharType="separate"/>
      </w:r>
      <w:r>
        <w:rPr>
          <w:noProof/>
        </w:rPr>
        <w:t>27</w:t>
      </w:r>
      <w:r>
        <w:rPr>
          <w:noProof/>
        </w:rPr>
        <w:fldChar w:fldCharType="end"/>
      </w:r>
    </w:p>
    <w:p w14:paraId="3DF90D7E" w14:textId="77777777" w:rsidR="004915A1" w:rsidRDefault="004915A1">
      <w:pPr>
        <w:pStyle w:val="TOC2"/>
        <w:tabs>
          <w:tab w:val="right" w:leader="dot" w:pos="10456"/>
        </w:tabs>
        <w:rPr>
          <w:noProof/>
        </w:rPr>
      </w:pPr>
      <w:r w:rsidRPr="00353DBF">
        <w:rPr>
          <w:rFonts w:eastAsia="Times New Roman"/>
          <w:noProof/>
        </w:rPr>
        <w:t>Seasonal influenza</w:t>
      </w:r>
      <w:r>
        <w:rPr>
          <w:noProof/>
        </w:rPr>
        <w:tab/>
      </w:r>
      <w:r>
        <w:rPr>
          <w:noProof/>
        </w:rPr>
        <w:fldChar w:fldCharType="begin"/>
      </w:r>
      <w:r>
        <w:rPr>
          <w:noProof/>
        </w:rPr>
        <w:instrText xml:space="preserve"> PAGEREF _Toc14093818 \h </w:instrText>
      </w:r>
      <w:r>
        <w:rPr>
          <w:noProof/>
        </w:rPr>
      </w:r>
      <w:r>
        <w:rPr>
          <w:noProof/>
        </w:rPr>
        <w:fldChar w:fldCharType="separate"/>
      </w:r>
      <w:r>
        <w:rPr>
          <w:noProof/>
        </w:rPr>
        <w:t>34</w:t>
      </w:r>
      <w:r>
        <w:rPr>
          <w:noProof/>
        </w:rPr>
        <w:fldChar w:fldCharType="end"/>
      </w:r>
    </w:p>
    <w:p w14:paraId="168767CD" w14:textId="77777777" w:rsidR="004915A1" w:rsidRDefault="004915A1">
      <w:pPr>
        <w:pStyle w:val="TOC2"/>
        <w:tabs>
          <w:tab w:val="right" w:leader="dot" w:pos="10456"/>
        </w:tabs>
        <w:rPr>
          <w:noProof/>
        </w:rPr>
      </w:pPr>
      <w:r w:rsidRPr="00353DBF">
        <w:rPr>
          <w:rFonts w:eastAsia="Times New Roman"/>
          <w:noProof/>
        </w:rPr>
        <w:t>Measles</w:t>
      </w:r>
      <w:r>
        <w:rPr>
          <w:noProof/>
        </w:rPr>
        <w:tab/>
      </w:r>
      <w:r>
        <w:rPr>
          <w:noProof/>
        </w:rPr>
        <w:fldChar w:fldCharType="begin"/>
      </w:r>
      <w:r>
        <w:rPr>
          <w:noProof/>
        </w:rPr>
        <w:instrText xml:space="preserve"> PAGEREF _Toc14093819 \h </w:instrText>
      </w:r>
      <w:r>
        <w:rPr>
          <w:noProof/>
        </w:rPr>
      </w:r>
      <w:r>
        <w:rPr>
          <w:noProof/>
        </w:rPr>
        <w:fldChar w:fldCharType="separate"/>
      </w:r>
      <w:r>
        <w:rPr>
          <w:noProof/>
        </w:rPr>
        <w:t>40</w:t>
      </w:r>
      <w:r>
        <w:rPr>
          <w:noProof/>
        </w:rPr>
        <w:fldChar w:fldCharType="end"/>
      </w:r>
    </w:p>
    <w:p w14:paraId="63A5F2D2" w14:textId="77777777" w:rsidR="004915A1" w:rsidRDefault="004915A1">
      <w:pPr>
        <w:pStyle w:val="TOC2"/>
        <w:tabs>
          <w:tab w:val="right" w:leader="dot" w:pos="10456"/>
        </w:tabs>
        <w:rPr>
          <w:noProof/>
        </w:rPr>
      </w:pPr>
      <w:r w:rsidRPr="00353DBF">
        <w:rPr>
          <w:rFonts w:eastAsia="Times New Roman"/>
          <w:noProof/>
        </w:rPr>
        <w:t>Meningococcal disease</w:t>
      </w:r>
      <w:r>
        <w:rPr>
          <w:noProof/>
        </w:rPr>
        <w:tab/>
      </w:r>
      <w:r>
        <w:rPr>
          <w:noProof/>
        </w:rPr>
        <w:fldChar w:fldCharType="begin"/>
      </w:r>
      <w:r>
        <w:rPr>
          <w:noProof/>
        </w:rPr>
        <w:instrText xml:space="preserve"> PAGEREF _Toc14093820 \h </w:instrText>
      </w:r>
      <w:r>
        <w:rPr>
          <w:noProof/>
        </w:rPr>
      </w:r>
      <w:r>
        <w:rPr>
          <w:noProof/>
        </w:rPr>
        <w:fldChar w:fldCharType="separate"/>
      </w:r>
      <w:r>
        <w:rPr>
          <w:noProof/>
        </w:rPr>
        <w:t>45</w:t>
      </w:r>
      <w:r>
        <w:rPr>
          <w:noProof/>
        </w:rPr>
        <w:fldChar w:fldCharType="end"/>
      </w:r>
    </w:p>
    <w:p w14:paraId="706149D6" w14:textId="77777777" w:rsidR="004915A1" w:rsidRDefault="004915A1">
      <w:pPr>
        <w:pStyle w:val="TOC2"/>
        <w:tabs>
          <w:tab w:val="right" w:leader="dot" w:pos="10456"/>
        </w:tabs>
        <w:rPr>
          <w:noProof/>
        </w:rPr>
      </w:pPr>
      <w:r w:rsidRPr="00353DBF">
        <w:rPr>
          <w:rFonts w:eastAsia="Times New Roman"/>
          <w:noProof/>
        </w:rPr>
        <w:t>Mumps</w:t>
      </w:r>
      <w:r>
        <w:rPr>
          <w:noProof/>
        </w:rPr>
        <w:tab/>
      </w:r>
      <w:r>
        <w:rPr>
          <w:noProof/>
        </w:rPr>
        <w:fldChar w:fldCharType="begin"/>
      </w:r>
      <w:r>
        <w:rPr>
          <w:noProof/>
        </w:rPr>
        <w:instrText xml:space="preserve"> PAGEREF _Toc14093821 \h </w:instrText>
      </w:r>
      <w:r>
        <w:rPr>
          <w:noProof/>
        </w:rPr>
      </w:r>
      <w:r>
        <w:rPr>
          <w:noProof/>
        </w:rPr>
        <w:fldChar w:fldCharType="separate"/>
      </w:r>
      <w:r>
        <w:rPr>
          <w:noProof/>
        </w:rPr>
        <w:t>49</w:t>
      </w:r>
      <w:r>
        <w:rPr>
          <w:noProof/>
        </w:rPr>
        <w:fldChar w:fldCharType="end"/>
      </w:r>
    </w:p>
    <w:p w14:paraId="5F5A97FE" w14:textId="77777777" w:rsidR="004915A1" w:rsidRDefault="004915A1">
      <w:pPr>
        <w:pStyle w:val="TOC2"/>
        <w:tabs>
          <w:tab w:val="right" w:leader="dot" w:pos="10456"/>
        </w:tabs>
        <w:rPr>
          <w:noProof/>
        </w:rPr>
      </w:pPr>
      <w:r w:rsidRPr="00353DBF">
        <w:rPr>
          <w:rFonts w:eastAsia="Times New Roman"/>
          <w:noProof/>
        </w:rPr>
        <w:t>Pertussis</w:t>
      </w:r>
      <w:r>
        <w:rPr>
          <w:noProof/>
        </w:rPr>
        <w:tab/>
      </w:r>
      <w:r>
        <w:rPr>
          <w:noProof/>
        </w:rPr>
        <w:fldChar w:fldCharType="begin"/>
      </w:r>
      <w:r>
        <w:rPr>
          <w:noProof/>
        </w:rPr>
        <w:instrText xml:space="preserve"> PAGEREF _Toc14093822 \h </w:instrText>
      </w:r>
      <w:r>
        <w:rPr>
          <w:noProof/>
        </w:rPr>
      </w:r>
      <w:r>
        <w:rPr>
          <w:noProof/>
        </w:rPr>
        <w:fldChar w:fldCharType="separate"/>
      </w:r>
      <w:r>
        <w:rPr>
          <w:noProof/>
        </w:rPr>
        <w:t>54</w:t>
      </w:r>
      <w:r>
        <w:rPr>
          <w:noProof/>
        </w:rPr>
        <w:fldChar w:fldCharType="end"/>
      </w:r>
    </w:p>
    <w:p w14:paraId="3185D1DA" w14:textId="77777777" w:rsidR="004915A1" w:rsidRDefault="004915A1">
      <w:pPr>
        <w:pStyle w:val="TOC2"/>
        <w:tabs>
          <w:tab w:val="right" w:leader="dot" w:pos="10456"/>
        </w:tabs>
        <w:rPr>
          <w:noProof/>
        </w:rPr>
      </w:pPr>
      <w:r w:rsidRPr="00353DBF">
        <w:rPr>
          <w:rFonts w:eastAsia="Times New Roman"/>
          <w:noProof/>
        </w:rPr>
        <w:t>Pneumococcal disease</w:t>
      </w:r>
      <w:r>
        <w:rPr>
          <w:noProof/>
        </w:rPr>
        <w:tab/>
      </w:r>
      <w:r>
        <w:rPr>
          <w:noProof/>
        </w:rPr>
        <w:fldChar w:fldCharType="begin"/>
      </w:r>
      <w:r>
        <w:rPr>
          <w:noProof/>
        </w:rPr>
        <w:instrText xml:space="preserve"> PAGEREF _Toc14093823 \h </w:instrText>
      </w:r>
      <w:r>
        <w:rPr>
          <w:noProof/>
        </w:rPr>
      </w:r>
      <w:r>
        <w:rPr>
          <w:noProof/>
        </w:rPr>
        <w:fldChar w:fldCharType="separate"/>
      </w:r>
      <w:r>
        <w:rPr>
          <w:noProof/>
        </w:rPr>
        <w:t>58</w:t>
      </w:r>
      <w:r>
        <w:rPr>
          <w:noProof/>
        </w:rPr>
        <w:fldChar w:fldCharType="end"/>
      </w:r>
    </w:p>
    <w:p w14:paraId="75D06538" w14:textId="77777777" w:rsidR="004915A1" w:rsidRDefault="004915A1">
      <w:pPr>
        <w:pStyle w:val="TOC2"/>
        <w:tabs>
          <w:tab w:val="right" w:leader="dot" w:pos="10456"/>
        </w:tabs>
        <w:rPr>
          <w:noProof/>
        </w:rPr>
      </w:pPr>
      <w:r w:rsidRPr="00353DBF">
        <w:rPr>
          <w:rFonts w:eastAsia="Times New Roman"/>
          <w:noProof/>
        </w:rPr>
        <w:t>Rotavirus</w:t>
      </w:r>
      <w:r>
        <w:rPr>
          <w:noProof/>
        </w:rPr>
        <w:tab/>
      </w:r>
      <w:r>
        <w:rPr>
          <w:noProof/>
        </w:rPr>
        <w:fldChar w:fldCharType="begin"/>
      </w:r>
      <w:r>
        <w:rPr>
          <w:noProof/>
        </w:rPr>
        <w:instrText xml:space="preserve"> PAGEREF _Toc14093824 \h </w:instrText>
      </w:r>
      <w:r>
        <w:rPr>
          <w:noProof/>
        </w:rPr>
      </w:r>
      <w:r>
        <w:rPr>
          <w:noProof/>
        </w:rPr>
        <w:fldChar w:fldCharType="separate"/>
      </w:r>
      <w:r>
        <w:rPr>
          <w:noProof/>
        </w:rPr>
        <w:t>65</w:t>
      </w:r>
      <w:r>
        <w:rPr>
          <w:noProof/>
        </w:rPr>
        <w:fldChar w:fldCharType="end"/>
      </w:r>
    </w:p>
    <w:p w14:paraId="56C80B0E" w14:textId="77777777" w:rsidR="004915A1" w:rsidRDefault="004915A1">
      <w:pPr>
        <w:pStyle w:val="TOC2"/>
        <w:tabs>
          <w:tab w:val="right" w:leader="dot" w:pos="10456"/>
        </w:tabs>
        <w:rPr>
          <w:noProof/>
        </w:rPr>
      </w:pPr>
      <w:r w:rsidRPr="00353DBF">
        <w:rPr>
          <w:rFonts w:eastAsia="Times New Roman"/>
          <w:noProof/>
        </w:rPr>
        <w:t>Varicella-zoster virus infection</w:t>
      </w:r>
      <w:r>
        <w:rPr>
          <w:noProof/>
        </w:rPr>
        <w:tab/>
      </w:r>
      <w:r>
        <w:rPr>
          <w:noProof/>
        </w:rPr>
        <w:fldChar w:fldCharType="begin"/>
      </w:r>
      <w:r>
        <w:rPr>
          <w:noProof/>
        </w:rPr>
        <w:instrText xml:space="preserve"> PAGEREF _Toc14093825 \h </w:instrText>
      </w:r>
      <w:r>
        <w:rPr>
          <w:noProof/>
        </w:rPr>
      </w:r>
      <w:r>
        <w:rPr>
          <w:noProof/>
        </w:rPr>
        <w:fldChar w:fldCharType="separate"/>
      </w:r>
      <w:r>
        <w:rPr>
          <w:noProof/>
        </w:rPr>
        <w:t>69</w:t>
      </w:r>
      <w:r>
        <w:rPr>
          <w:noProof/>
        </w:rPr>
        <w:fldChar w:fldCharType="end"/>
      </w:r>
    </w:p>
    <w:p w14:paraId="535CFFB6" w14:textId="77777777" w:rsidR="004915A1" w:rsidRDefault="004915A1">
      <w:pPr>
        <w:pStyle w:val="TOC1"/>
        <w:rPr>
          <w:noProof/>
        </w:rPr>
      </w:pPr>
      <w:r w:rsidRPr="00353DBF">
        <w:rPr>
          <w:rFonts w:eastAsia="Times New Roman"/>
          <w:noProof/>
        </w:rPr>
        <w:t>Rare diseases</w:t>
      </w:r>
      <w:r>
        <w:rPr>
          <w:noProof/>
        </w:rPr>
        <w:tab/>
      </w:r>
      <w:r>
        <w:rPr>
          <w:noProof/>
        </w:rPr>
        <w:fldChar w:fldCharType="begin"/>
      </w:r>
      <w:r>
        <w:rPr>
          <w:noProof/>
        </w:rPr>
        <w:instrText xml:space="preserve"> PAGEREF _Toc14093826 \h </w:instrText>
      </w:r>
      <w:r>
        <w:rPr>
          <w:noProof/>
        </w:rPr>
      </w:r>
      <w:r>
        <w:rPr>
          <w:noProof/>
        </w:rPr>
        <w:fldChar w:fldCharType="separate"/>
      </w:r>
      <w:r>
        <w:rPr>
          <w:noProof/>
        </w:rPr>
        <w:t>75</w:t>
      </w:r>
      <w:r>
        <w:rPr>
          <w:noProof/>
        </w:rPr>
        <w:fldChar w:fldCharType="end"/>
      </w:r>
    </w:p>
    <w:p w14:paraId="31CACAFA" w14:textId="77777777" w:rsidR="004915A1" w:rsidRDefault="004915A1">
      <w:pPr>
        <w:pStyle w:val="TOC2"/>
        <w:tabs>
          <w:tab w:val="right" w:leader="dot" w:pos="10456"/>
        </w:tabs>
        <w:rPr>
          <w:noProof/>
        </w:rPr>
      </w:pPr>
      <w:r w:rsidRPr="00353DBF">
        <w:rPr>
          <w:rFonts w:eastAsia="Times New Roman"/>
          <w:noProof/>
        </w:rPr>
        <w:t>Diphtheria and Tetanus</w:t>
      </w:r>
      <w:r>
        <w:rPr>
          <w:noProof/>
        </w:rPr>
        <w:tab/>
      </w:r>
      <w:r>
        <w:rPr>
          <w:noProof/>
        </w:rPr>
        <w:fldChar w:fldCharType="begin"/>
      </w:r>
      <w:r>
        <w:rPr>
          <w:noProof/>
        </w:rPr>
        <w:instrText xml:space="preserve"> PAGEREF _Toc14093827 \h </w:instrText>
      </w:r>
      <w:r>
        <w:rPr>
          <w:noProof/>
        </w:rPr>
      </w:r>
      <w:r>
        <w:rPr>
          <w:noProof/>
        </w:rPr>
        <w:fldChar w:fldCharType="separate"/>
      </w:r>
      <w:r>
        <w:rPr>
          <w:noProof/>
        </w:rPr>
        <w:t>75</w:t>
      </w:r>
      <w:r>
        <w:rPr>
          <w:noProof/>
        </w:rPr>
        <w:fldChar w:fldCharType="end"/>
      </w:r>
    </w:p>
    <w:p w14:paraId="4BD994D6" w14:textId="77777777" w:rsidR="004915A1" w:rsidRDefault="004915A1">
      <w:pPr>
        <w:pStyle w:val="TOC2"/>
        <w:tabs>
          <w:tab w:val="right" w:leader="dot" w:pos="10456"/>
        </w:tabs>
        <w:rPr>
          <w:noProof/>
        </w:rPr>
      </w:pPr>
      <w:r w:rsidRPr="00353DBF">
        <w:rPr>
          <w:rFonts w:eastAsia="Times New Roman"/>
          <w:noProof/>
        </w:rPr>
        <w:t>Poliomyelitis</w:t>
      </w:r>
      <w:r>
        <w:rPr>
          <w:noProof/>
        </w:rPr>
        <w:tab/>
      </w:r>
      <w:r>
        <w:rPr>
          <w:noProof/>
        </w:rPr>
        <w:fldChar w:fldCharType="begin"/>
      </w:r>
      <w:r>
        <w:rPr>
          <w:noProof/>
        </w:rPr>
        <w:instrText xml:space="preserve"> PAGEREF _Toc14093828 \h </w:instrText>
      </w:r>
      <w:r>
        <w:rPr>
          <w:noProof/>
        </w:rPr>
      </w:r>
      <w:r>
        <w:rPr>
          <w:noProof/>
        </w:rPr>
        <w:fldChar w:fldCharType="separate"/>
      </w:r>
      <w:r>
        <w:rPr>
          <w:noProof/>
        </w:rPr>
        <w:t>79</w:t>
      </w:r>
      <w:r>
        <w:rPr>
          <w:noProof/>
        </w:rPr>
        <w:fldChar w:fldCharType="end"/>
      </w:r>
    </w:p>
    <w:p w14:paraId="752FC289" w14:textId="77777777" w:rsidR="004915A1" w:rsidRDefault="004915A1">
      <w:pPr>
        <w:pStyle w:val="TOC2"/>
        <w:tabs>
          <w:tab w:val="right" w:leader="dot" w:pos="10456"/>
        </w:tabs>
        <w:rPr>
          <w:noProof/>
        </w:rPr>
      </w:pPr>
      <w:r w:rsidRPr="00353DBF">
        <w:rPr>
          <w:rFonts w:eastAsia="Times New Roman"/>
          <w:noProof/>
        </w:rPr>
        <w:t>Rubella</w:t>
      </w:r>
      <w:r>
        <w:rPr>
          <w:noProof/>
        </w:rPr>
        <w:tab/>
      </w:r>
      <w:r>
        <w:rPr>
          <w:noProof/>
        </w:rPr>
        <w:fldChar w:fldCharType="begin"/>
      </w:r>
      <w:r>
        <w:rPr>
          <w:noProof/>
        </w:rPr>
        <w:instrText xml:space="preserve"> PAGEREF _Toc14093829 \h </w:instrText>
      </w:r>
      <w:r>
        <w:rPr>
          <w:noProof/>
        </w:rPr>
      </w:r>
      <w:r>
        <w:rPr>
          <w:noProof/>
        </w:rPr>
        <w:fldChar w:fldCharType="separate"/>
      </w:r>
      <w:r>
        <w:rPr>
          <w:noProof/>
        </w:rPr>
        <w:t>80</w:t>
      </w:r>
      <w:r>
        <w:rPr>
          <w:noProof/>
        </w:rPr>
        <w:fldChar w:fldCharType="end"/>
      </w:r>
    </w:p>
    <w:p w14:paraId="4446F815" w14:textId="77777777" w:rsidR="004915A1" w:rsidRDefault="004915A1">
      <w:pPr>
        <w:pStyle w:val="TOC1"/>
        <w:rPr>
          <w:noProof/>
        </w:rPr>
      </w:pPr>
      <w:r w:rsidRPr="00353DBF">
        <w:rPr>
          <w:rFonts w:eastAsia="Times New Roman"/>
          <w:noProof/>
        </w:rPr>
        <w:t>Vaccination Coverage</w:t>
      </w:r>
      <w:r>
        <w:rPr>
          <w:noProof/>
        </w:rPr>
        <w:tab/>
      </w:r>
      <w:r>
        <w:rPr>
          <w:noProof/>
        </w:rPr>
        <w:fldChar w:fldCharType="begin"/>
      </w:r>
      <w:r>
        <w:rPr>
          <w:noProof/>
        </w:rPr>
        <w:instrText xml:space="preserve"> PAGEREF _Toc14093830 \h </w:instrText>
      </w:r>
      <w:r>
        <w:rPr>
          <w:noProof/>
        </w:rPr>
      </w:r>
      <w:r>
        <w:rPr>
          <w:noProof/>
        </w:rPr>
        <w:fldChar w:fldCharType="separate"/>
      </w:r>
      <w:r>
        <w:rPr>
          <w:noProof/>
        </w:rPr>
        <w:t>82</w:t>
      </w:r>
      <w:r>
        <w:rPr>
          <w:noProof/>
        </w:rPr>
        <w:fldChar w:fldCharType="end"/>
      </w:r>
    </w:p>
    <w:p w14:paraId="71A81046" w14:textId="77777777" w:rsidR="004915A1" w:rsidRDefault="004915A1">
      <w:pPr>
        <w:pStyle w:val="TOC2"/>
        <w:tabs>
          <w:tab w:val="right" w:leader="dot" w:pos="10456"/>
        </w:tabs>
        <w:rPr>
          <w:noProof/>
        </w:rPr>
      </w:pPr>
      <w:r w:rsidRPr="00353DBF">
        <w:rPr>
          <w:rFonts w:eastAsia="Times New Roman"/>
          <w:noProof/>
        </w:rPr>
        <w:t>Key points</w:t>
      </w:r>
      <w:r>
        <w:rPr>
          <w:noProof/>
        </w:rPr>
        <w:tab/>
      </w:r>
      <w:r>
        <w:rPr>
          <w:noProof/>
        </w:rPr>
        <w:fldChar w:fldCharType="begin"/>
      </w:r>
      <w:r>
        <w:rPr>
          <w:noProof/>
        </w:rPr>
        <w:instrText xml:space="preserve"> PAGEREF _Toc14093831 \h </w:instrText>
      </w:r>
      <w:r>
        <w:rPr>
          <w:noProof/>
        </w:rPr>
      </w:r>
      <w:r>
        <w:rPr>
          <w:noProof/>
        </w:rPr>
        <w:fldChar w:fldCharType="separate"/>
      </w:r>
      <w:r>
        <w:rPr>
          <w:noProof/>
        </w:rPr>
        <w:t>82</w:t>
      </w:r>
      <w:r>
        <w:rPr>
          <w:noProof/>
        </w:rPr>
        <w:fldChar w:fldCharType="end"/>
      </w:r>
    </w:p>
    <w:p w14:paraId="578534AE" w14:textId="77777777" w:rsidR="004915A1" w:rsidRDefault="004915A1">
      <w:pPr>
        <w:pStyle w:val="TOC2"/>
        <w:tabs>
          <w:tab w:val="right" w:leader="dot" w:pos="10456"/>
        </w:tabs>
        <w:rPr>
          <w:noProof/>
        </w:rPr>
      </w:pPr>
      <w:r w:rsidRPr="00353DBF">
        <w:rPr>
          <w:rFonts w:eastAsia="Times New Roman"/>
          <w:noProof/>
        </w:rPr>
        <w:t>The Australian National Immunisation Program</w:t>
      </w:r>
      <w:r>
        <w:rPr>
          <w:noProof/>
        </w:rPr>
        <w:tab/>
      </w:r>
      <w:r>
        <w:rPr>
          <w:noProof/>
        </w:rPr>
        <w:fldChar w:fldCharType="begin"/>
      </w:r>
      <w:r>
        <w:rPr>
          <w:noProof/>
        </w:rPr>
        <w:instrText xml:space="preserve"> PAGEREF _Toc14093832 \h </w:instrText>
      </w:r>
      <w:r>
        <w:rPr>
          <w:noProof/>
        </w:rPr>
      </w:r>
      <w:r>
        <w:rPr>
          <w:noProof/>
        </w:rPr>
        <w:fldChar w:fldCharType="separate"/>
      </w:r>
      <w:r>
        <w:rPr>
          <w:noProof/>
        </w:rPr>
        <w:t>82</w:t>
      </w:r>
      <w:r>
        <w:rPr>
          <w:noProof/>
        </w:rPr>
        <w:fldChar w:fldCharType="end"/>
      </w:r>
    </w:p>
    <w:p w14:paraId="2C42DCBE" w14:textId="77777777" w:rsidR="004915A1" w:rsidRDefault="004915A1">
      <w:pPr>
        <w:pStyle w:val="TOC2"/>
        <w:tabs>
          <w:tab w:val="right" w:leader="dot" w:pos="10456"/>
        </w:tabs>
        <w:rPr>
          <w:noProof/>
        </w:rPr>
      </w:pPr>
      <w:r w:rsidRPr="00353DBF">
        <w:rPr>
          <w:rFonts w:eastAsia="Times New Roman"/>
          <w:noProof/>
        </w:rPr>
        <w:t>The Australian Childhood Immunisation Register</w:t>
      </w:r>
      <w:r>
        <w:rPr>
          <w:noProof/>
        </w:rPr>
        <w:tab/>
      </w:r>
      <w:r>
        <w:rPr>
          <w:noProof/>
        </w:rPr>
        <w:fldChar w:fldCharType="begin"/>
      </w:r>
      <w:r>
        <w:rPr>
          <w:noProof/>
        </w:rPr>
        <w:instrText xml:space="preserve"> PAGEREF _Toc14093833 \h </w:instrText>
      </w:r>
      <w:r>
        <w:rPr>
          <w:noProof/>
        </w:rPr>
      </w:r>
      <w:r>
        <w:rPr>
          <w:noProof/>
        </w:rPr>
        <w:fldChar w:fldCharType="separate"/>
      </w:r>
      <w:r>
        <w:rPr>
          <w:noProof/>
        </w:rPr>
        <w:t>86</w:t>
      </w:r>
      <w:r>
        <w:rPr>
          <w:noProof/>
        </w:rPr>
        <w:fldChar w:fldCharType="end"/>
      </w:r>
    </w:p>
    <w:p w14:paraId="1C1B1D39" w14:textId="77777777" w:rsidR="004915A1" w:rsidRDefault="004915A1">
      <w:pPr>
        <w:pStyle w:val="TOC2"/>
        <w:tabs>
          <w:tab w:val="right" w:leader="dot" w:pos="10456"/>
        </w:tabs>
        <w:rPr>
          <w:noProof/>
        </w:rPr>
      </w:pPr>
      <w:r w:rsidRPr="00353DBF">
        <w:rPr>
          <w:rFonts w:eastAsia="Times New Roman"/>
          <w:noProof/>
        </w:rPr>
        <w:lastRenderedPageBreak/>
        <w:t>Vaccination coverage estimates from the Australian Childhood Immunisation Register for Aboriginal and Torres Strait Islander children versus other children</w:t>
      </w:r>
      <w:r>
        <w:rPr>
          <w:noProof/>
        </w:rPr>
        <w:tab/>
      </w:r>
      <w:r>
        <w:rPr>
          <w:noProof/>
        </w:rPr>
        <w:fldChar w:fldCharType="begin"/>
      </w:r>
      <w:r>
        <w:rPr>
          <w:noProof/>
        </w:rPr>
        <w:instrText xml:space="preserve"> PAGEREF _Toc14093834 \h </w:instrText>
      </w:r>
      <w:r>
        <w:rPr>
          <w:noProof/>
        </w:rPr>
      </w:r>
      <w:r>
        <w:rPr>
          <w:noProof/>
        </w:rPr>
        <w:fldChar w:fldCharType="separate"/>
      </w:r>
      <w:r>
        <w:rPr>
          <w:noProof/>
        </w:rPr>
        <w:t>87</w:t>
      </w:r>
      <w:r>
        <w:rPr>
          <w:noProof/>
        </w:rPr>
        <w:fldChar w:fldCharType="end"/>
      </w:r>
    </w:p>
    <w:p w14:paraId="573CD006" w14:textId="77777777" w:rsidR="004915A1" w:rsidRDefault="004915A1">
      <w:pPr>
        <w:pStyle w:val="TOC1"/>
        <w:rPr>
          <w:noProof/>
        </w:rPr>
      </w:pPr>
      <w:r w:rsidRPr="00353DBF">
        <w:rPr>
          <w:rFonts w:eastAsia="Times New Roman"/>
          <w:noProof/>
        </w:rPr>
        <w:t>References</w:t>
      </w:r>
      <w:r>
        <w:rPr>
          <w:noProof/>
        </w:rPr>
        <w:tab/>
      </w:r>
      <w:r>
        <w:rPr>
          <w:noProof/>
        </w:rPr>
        <w:fldChar w:fldCharType="begin"/>
      </w:r>
      <w:r>
        <w:rPr>
          <w:noProof/>
        </w:rPr>
        <w:instrText xml:space="preserve"> PAGEREF _Toc14093835 \h </w:instrText>
      </w:r>
      <w:r>
        <w:rPr>
          <w:noProof/>
        </w:rPr>
      </w:r>
      <w:r>
        <w:rPr>
          <w:noProof/>
        </w:rPr>
        <w:fldChar w:fldCharType="separate"/>
      </w:r>
      <w:r>
        <w:rPr>
          <w:noProof/>
        </w:rPr>
        <w:t>104</w:t>
      </w:r>
      <w:r>
        <w:rPr>
          <w:noProof/>
        </w:rPr>
        <w:fldChar w:fldCharType="end"/>
      </w:r>
    </w:p>
    <w:p w14:paraId="5305587C" w14:textId="77777777" w:rsidR="004915A1" w:rsidRDefault="004915A1">
      <w:pPr>
        <w:pStyle w:val="TOC1"/>
        <w:rPr>
          <w:noProof/>
        </w:rPr>
      </w:pPr>
      <w:r w:rsidRPr="00353DBF">
        <w:rPr>
          <w:rFonts w:eastAsia="Times New Roman"/>
          <w:noProof/>
        </w:rPr>
        <w:t>Appendix A: Technical notes on methods and interpretation of vaccine preventable diseases and vaccination coverage data</w:t>
      </w:r>
      <w:r>
        <w:rPr>
          <w:noProof/>
        </w:rPr>
        <w:tab/>
      </w:r>
      <w:r>
        <w:rPr>
          <w:noProof/>
        </w:rPr>
        <w:fldChar w:fldCharType="begin"/>
      </w:r>
      <w:r>
        <w:rPr>
          <w:noProof/>
        </w:rPr>
        <w:instrText xml:space="preserve"> PAGEREF _Toc14093836 \h </w:instrText>
      </w:r>
      <w:r>
        <w:rPr>
          <w:noProof/>
        </w:rPr>
      </w:r>
      <w:r>
        <w:rPr>
          <w:noProof/>
        </w:rPr>
        <w:fldChar w:fldCharType="separate"/>
      </w:r>
      <w:r>
        <w:rPr>
          <w:noProof/>
        </w:rPr>
        <w:t>111</w:t>
      </w:r>
      <w:r>
        <w:rPr>
          <w:noProof/>
        </w:rPr>
        <w:fldChar w:fldCharType="end"/>
      </w:r>
    </w:p>
    <w:p w14:paraId="0F2072E1" w14:textId="77777777" w:rsidR="004915A1" w:rsidRDefault="004915A1">
      <w:pPr>
        <w:pStyle w:val="TOC2"/>
        <w:tabs>
          <w:tab w:val="right" w:leader="dot" w:pos="10456"/>
        </w:tabs>
        <w:rPr>
          <w:noProof/>
        </w:rPr>
      </w:pPr>
      <w:r w:rsidRPr="00353DBF">
        <w:rPr>
          <w:rFonts w:eastAsia="Times New Roman"/>
          <w:noProof/>
        </w:rPr>
        <w:t>General issues regarding data on vaccine preventable diseases</w:t>
      </w:r>
      <w:r>
        <w:rPr>
          <w:noProof/>
        </w:rPr>
        <w:tab/>
      </w:r>
      <w:r>
        <w:rPr>
          <w:noProof/>
        </w:rPr>
        <w:fldChar w:fldCharType="begin"/>
      </w:r>
      <w:r>
        <w:rPr>
          <w:noProof/>
        </w:rPr>
        <w:instrText xml:space="preserve"> PAGEREF _Toc14093837 \h </w:instrText>
      </w:r>
      <w:r>
        <w:rPr>
          <w:noProof/>
        </w:rPr>
      </w:r>
      <w:r>
        <w:rPr>
          <w:noProof/>
        </w:rPr>
        <w:fldChar w:fldCharType="separate"/>
      </w:r>
      <w:r>
        <w:rPr>
          <w:noProof/>
        </w:rPr>
        <w:t>111</w:t>
      </w:r>
      <w:r>
        <w:rPr>
          <w:noProof/>
        </w:rPr>
        <w:fldChar w:fldCharType="end"/>
      </w:r>
    </w:p>
    <w:p w14:paraId="6AE3CF71" w14:textId="77777777" w:rsidR="004915A1" w:rsidRDefault="004915A1">
      <w:pPr>
        <w:pStyle w:val="TOC2"/>
        <w:tabs>
          <w:tab w:val="right" w:leader="dot" w:pos="10456"/>
        </w:tabs>
        <w:rPr>
          <w:noProof/>
        </w:rPr>
      </w:pPr>
      <w:r w:rsidRPr="00353DBF">
        <w:rPr>
          <w:rFonts w:eastAsia="Times New Roman"/>
          <w:noProof/>
        </w:rPr>
        <w:t>Aboriginal and Torres Strait Islander status identification in the datasets used in this report</w:t>
      </w:r>
      <w:r>
        <w:rPr>
          <w:noProof/>
        </w:rPr>
        <w:tab/>
      </w:r>
      <w:r>
        <w:rPr>
          <w:noProof/>
        </w:rPr>
        <w:fldChar w:fldCharType="begin"/>
      </w:r>
      <w:r>
        <w:rPr>
          <w:noProof/>
        </w:rPr>
        <w:instrText xml:space="preserve"> PAGEREF _Toc14093838 \h </w:instrText>
      </w:r>
      <w:r>
        <w:rPr>
          <w:noProof/>
        </w:rPr>
      </w:r>
      <w:r>
        <w:rPr>
          <w:noProof/>
        </w:rPr>
        <w:fldChar w:fldCharType="separate"/>
      </w:r>
      <w:r>
        <w:rPr>
          <w:noProof/>
        </w:rPr>
        <w:t>111</w:t>
      </w:r>
      <w:r>
        <w:rPr>
          <w:noProof/>
        </w:rPr>
        <w:fldChar w:fldCharType="end"/>
      </w:r>
    </w:p>
    <w:p w14:paraId="409A1A9C" w14:textId="77777777" w:rsidR="004915A1" w:rsidRDefault="004915A1">
      <w:pPr>
        <w:pStyle w:val="TOC2"/>
        <w:tabs>
          <w:tab w:val="right" w:leader="dot" w:pos="10456"/>
        </w:tabs>
        <w:rPr>
          <w:noProof/>
        </w:rPr>
      </w:pPr>
      <w:r w:rsidRPr="00353DBF">
        <w:rPr>
          <w:rFonts w:eastAsia="Times New Roman"/>
          <w:noProof/>
        </w:rPr>
        <w:t>Aboriginal and Torres Strait Islander status identification in notification data</w:t>
      </w:r>
      <w:r>
        <w:rPr>
          <w:noProof/>
        </w:rPr>
        <w:tab/>
      </w:r>
      <w:r>
        <w:rPr>
          <w:noProof/>
        </w:rPr>
        <w:fldChar w:fldCharType="begin"/>
      </w:r>
      <w:r>
        <w:rPr>
          <w:noProof/>
        </w:rPr>
        <w:instrText xml:space="preserve"> PAGEREF _Toc14093839 \h </w:instrText>
      </w:r>
      <w:r>
        <w:rPr>
          <w:noProof/>
        </w:rPr>
      </w:r>
      <w:r>
        <w:rPr>
          <w:noProof/>
        </w:rPr>
        <w:fldChar w:fldCharType="separate"/>
      </w:r>
      <w:r>
        <w:rPr>
          <w:noProof/>
        </w:rPr>
        <w:t>112</w:t>
      </w:r>
      <w:r>
        <w:rPr>
          <w:noProof/>
        </w:rPr>
        <w:fldChar w:fldCharType="end"/>
      </w:r>
    </w:p>
    <w:p w14:paraId="72FBB68C" w14:textId="77777777" w:rsidR="004915A1" w:rsidRDefault="004915A1">
      <w:pPr>
        <w:pStyle w:val="TOC2"/>
        <w:tabs>
          <w:tab w:val="right" w:leader="dot" w:pos="10456"/>
        </w:tabs>
        <w:rPr>
          <w:noProof/>
        </w:rPr>
      </w:pPr>
      <w:r w:rsidRPr="00353DBF">
        <w:rPr>
          <w:rFonts w:eastAsia="Times New Roman"/>
          <w:noProof/>
        </w:rPr>
        <w:t>Other issues to be noted when interpreting notification data</w:t>
      </w:r>
      <w:r>
        <w:rPr>
          <w:noProof/>
        </w:rPr>
        <w:tab/>
      </w:r>
      <w:r>
        <w:rPr>
          <w:noProof/>
        </w:rPr>
        <w:fldChar w:fldCharType="begin"/>
      </w:r>
      <w:r>
        <w:rPr>
          <w:noProof/>
        </w:rPr>
        <w:instrText xml:space="preserve"> PAGEREF _Toc14093840 \h </w:instrText>
      </w:r>
      <w:r>
        <w:rPr>
          <w:noProof/>
        </w:rPr>
      </w:r>
      <w:r>
        <w:rPr>
          <w:noProof/>
        </w:rPr>
        <w:fldChar w:fldCharType="separate"/>
      </w:r>
      <w:r>
        <w:rPr>
          <w:noProof/>
        </w:rPr>
        <w:t>112</w:t>
      </w:r>
      <w:r>
        <w:rPr>
          <w:noProof/>
        </w:rPr>
        <w:fldChar w:fldCharType="end"/>
      </w:r>
    </w:p>
    <w:p w14:paraId="3D971DEF" w14:textId="77777777" w:rsidR="004915A1" w:rsidRDefault="004915A1">
      <w:pPr>
        <w:pStyle w:val="TOC2"/>
        <w:tabs>
          <w:tab w:val="right" w:leader="dot" w:pos="10456"/>
        </w:tabs>
        <w:rPr>
          <w:noProof/>
        </w:rPr>
      </w:pPr>
      <w:r w:rsidRPr="00353DBF">
        <w:rPr>
          <w:rFonts w:eastAsia="Times New Roman"/>
          <w:noProof/>
        </w:rPr>
        <w:t>Other issues to be noted when interpreting hospitalisation data</w:t>
      </w:r>
      <w:r>
        <w:rPr>
          <w:noProof/>
        </w:rPr>
        <w:tab/>
      </w:r>
      <w:r>
        <w:rPr>
          <w:noProof/>
        </w:rPr>
        <w:fldChar w:fldCharType="begin"/>
      </w:r>
      <w:r>
        <w:rPr>
          <w:noProof/>
        </w:rPr>
        <w:instrText xml:space="preserve"> PAGEREF _Toc14093841 \h </w:instrText>
      </w:r>
      <w:r>
        <w:rPr>
          <w:noProof/>
        </w:rPr>
      </w:r>
      <w:r>
        <w:rPr>
          <w:noProof/>
        </w:rPr>
        <w:fldChar w:fldCharType="separate"/>
      </w:r>
      <w:r>
        <w:rPr>
          <w:noProof/>
        </w:rPr>
        <w:t>113</w:t>
      </w:r>
      <w:r>
        <w:rPr>
          <w:noProof/>
        </w:rPr>
        <w:fldChar w:fldCharType="end"/>
      </w:r>
    </w:p>
    <w:p w14:paraId="69642413" w14:textId="77777777" w:rsidR="004915A1" w:rsidRDefault="004915A1">
      <w:pPr>
        <w:pStyle w:val="TOC2"/>
        <w:tabs>
          <w:tab w:val="right" w:leader="dot" w:pos="10456"/>
        </w:tabs>
        <w:rPr>
          <w:noProof/>
        </w:rPr>
      </w:pPr>
      <w:r w:rsidRPr="00353DBF">
        <w:rPr>
          <w:rFonts w:eastAsia="Times New Roman"/>
          <w:noProof/>
        </w:rPr>
        <w:t>Other issues to be noted when interpreting death data</w:t>
      </w:r>
      <w:r>
        <w:rPr>
          <w:noProof/>
        </w:rPr>
        <w:tab/>
      </w:r>
      <w:r>
        <w:rPr>
          <w:noProof/>
        </w:rPr>
        <w:fldChar w:fldCharType="begin"/>
      </w:r>
      <w:r>
        <w:rPr>
          <w:noProof/>
        </w:rPr>
        <w:instrText xml:space="preserve"> PAGEREF _Toc14093842 \h </w:instrText>
      </w:r>
      <w:r>
        <w:rPr>
          <w:noProof/>
        </w:rPr>
      </w:r>
      <w:r>
        <w:rPr>
          <w:noProof/>
        </w:rPr>
        <w:fldChar w:fldCharType="separate"/>
      </w:r>
      <w:r>
        <w:rPr>
          <w:noProof/>
        </w:rPr>
        <w:t>114</w:t>
      </w:r>
      <w:r>
        <w:rPr>
          <w:noProof/>
        </w:rPr>
        <w:fldChar w:fldCharType="end"/>
      </w:r>
    </w:p>
    <w:p w14:paraId="41C8ED54" w14:textId="77777777" w:rsidR="004915A1" w:rsidRDefault="004915A1">
      <w:pPr>
        <w:pStyle w:val="TOC2"/>
        <w:tabs>
          <w:tab w:val="right" w:leader="dot" w:pos="10456"/>
        </w:tabs>
        <w:rPr>
          <w:noProof/>
        </w:rPr>
      </w:pPr>
      <w:r w:rsidRPr="00353DBF">
        <w:rPr>
          <w:rFonts w:eastAsia="Times New Roman"/>
          <w:noProof/>
        </w:rPr>
        <w:t>Vaccination Coverage</w:t>
      </w:r>
      <w:r>
        <w:rPr>
          <w:noProof/>
        </w:rPr>
        <w:tab/>
      </w:r>
      <w:r>
        <w:rPr>
          <w:noProof/>
        </w:rPr>
        <w:fldChar w:fldCharType="begin"/>
      </w:r>
      <w:r>
        <w:rPr>
          <w:noProof/>
        </w:rPr>
        <w:instrText xml:space="preserve"> PAGEREF _Toc14093843 \h </w:instrText>
      </w:r>
      <w:r>
        <w:rPr>
          <w:noProof/>
        </w:rPr>
      </w:r>
      <w:r>
        <w:rPr>
          <w:noProof/>
        </w:rPr>
        <w:fldChar w:fldCharType="separate"/>
      </w:r>
      <w:r>
        <w:rPr>
          <w:noProof/>
        </w:rPr>
        <w:t>115</w:t>
      </w:r>
      <w:r>
        <w:rPr>
          <w:noProof/>
        </w:rPr>
        <w:fldChar w:fldCharType="end"/>
      </w:r>
    </w:p>
    <w:p w14:paraId="54459617" w14:textId="77777777" w:rsidR="004915A1" w:rsidRDefault="004915A1">
      <w:pPr>
        <w:pStyle w:val="TOC1"/>
        <w:rPr>
          <w:noProof/>
        </w:rPr>
      </w:pPr>
      <w:r>
        <w:rPr>
          <w:noProof/>
        </w:rPr>
        <w:t>Appendix B: ICD codes used for hospitalisations and deaths</w:t>
      </w:r>
      <w:r>
        <w:rPr>
          <w:noProof/>
        </w:rPr>
        <w:tab/>
      </w:r>
      <w:r>
        <w:rPr>
          <w:noProof/>
        </w:rPr>
        <w:fldChar w:fldCharType="begin"/>
      </w:r>
      <w:r>
        <w:rPr>
          <w:noProof/>
        </w:rPr>
        <w:instrText xml:space="preserve"> PAGEREF _Toc14093844 \h </w:instrText>
      </w:r>
      <w:r>
        <w:rPr>
          <w:noProof/>
        </w:rPr>
      </w:r>
      <w:r>
        <w:rPr>
          <w:noProof/>
        </w:rPr>
        <w:fldChar w:fldCharType="separate"/>
      </w:r>
      <w:r>
        <w:rPr>
          <w:noProof/>
        </w:rPr>
        <w:t>118</w:t>
      </w:r>
      <w:r>
        <w:rPr>
          <w:noProof/>
        </w:rPr>
        <w:fldChar w:fldCharType="end"/>
      </w:r>
    </w:p>
    <w:p w14:paraId="0C9BE3C0" w14:textId="77777777" w:rsidR="004915A1" w:rsidRDefault="004915A1">
      <w:pPr>
        <w:pStyle w:val="TOC1"/>
        <w:rPr>
          <w:noProof/>
        </w:rPr>
      </w:pPr>
      <w:r w:rsidRPr="00353DBF">
        <w:rPr>
          <w:rFonts w:eastAsia="Times New Roman"/>
          <w:noProof/>
        </w:rPr>
        <w:t>Appendix C: Summary of notifications in Australia, for vaccine preventable diseases, 2011 to 2015, by Aboriginal and Torres Strait islander status</w:t>
      </w:r>
      <w:r>
        <w:rPr>
          <w:noProof/>
        </w:rPr>
        <w:tab/>
      </w:r>
      <w:r>
        <w:rPr>
          <w:noProof/>
        </w:rPr>
        <w:fldChar w:fldCharType="begin"/>
      </w:r>
      <w:r>
        <w:rPr>
          <w:noProof/>
        </w:rPr>
        <w:instrText xml:space="preserve"> PAGEREF _Toc14093845 \h </w:instrText>
      </w:r>
      <w:r>
        <w:rPr>
          <w:noProof/>
        </w:rPr>
      </w:r>
      <w:r>
        <w:rPr>
          <w:noProof/>
        </w:rPr>
        <w:fldChar w:fldCharType="separate"/>
      </w:r>
      <w:r>
        <w:rPr>
          <w:noProof/>
        </w:rPr>
        <w:t>119</w:t>
      </w:r>
      <w:r>
        <w:rPr>
          <w:noProof/>
        </w:rPr>
        <w:fldChar w:fldCharType="end"/>
      </w:r>
    </w:p>
    <w:p w14:paraId="537CE5BC" w14:textId="77777777" w:rsidR="004915A1" w:rsidRDefault="004915A1">
      <w:pPr>
        <w:pStyle w:val="TOC1"/>
        <w:rPr>
          <w:noProof/>
        </w:rPr>
      </w:pPr>
      <w:r w:rsidRPr="00353DBF">
        <w:rPr>
          <w:rFonts w:eastAsia="Times New Roman"/>
          <w:noProof/>
        </w:rPr>
        <w:t>Appendix D: Summary of hospitalisations and deaths in Australia, for vaccine preventable diseases, 2011 to 2015, by Aboriginal and Torres Strait Islander status</w:t>
      </w:r>
      <w:r>
        <w:rPr>
          <w:noProof/>
        </w:rPr>
        <w:tab/>
      </w:r>
      <w:r>
        <w:rPr>
          <w:noProof/>
        </w:rPr>
        <w:fldChar w:fldCharType="begin"/>
      </w:r>
      <w:r>
        <w:rPr>
          <w:noProof/>
        </w:rPr>
        <w:instrText xml:space="preserve"> PAGEREF _Toc14093846 \h </w:instrText>
      </w:r>
      <w:r>
        <w:rPr>
          <w:noProof/>
        </w:rPr>
      </w:r>
      <w:r>
        <w:rPr>
          <w:noProof/>
        </w:rPr>
        <w:fldChar w:fldCharType="separate"/>
      </w:r>
      <w:r>
        <w:rPr>
          <w:noProof/>
        </w:rPr>
        <w:t>121</w:t>
      </w:r>
      <w:r>
        <w:rPr>
          <w:noProof/>
        </w:rPr>
        <w:fldChar w:fldCharType="end"/>
      </w:r>
    </w:p>
    <w:p w14:paraId="798644D8" w14:textId="77777777" w:rsidR="004915A1" w:rsidRDefault="004915A1">
      <w:pPr>
        <w:pStyle w:val="TOC1"/>
        <w:rPr>
          <w:noProof/>
        </w:rPr>
      </w:pPr>
      <w:r w:rsidRPr="00353DBF">
        <w:rPr>
          <w:rFonts w:eastAsia="Times New Roman"/>
          <w:noProof/>
        </w:rPr>
        <w:t>Appendix E: Vaccination coverage (%), by state or territory and birth cohort</w:t>
      </w:r>
      <w:r>
        <w:rPr>
          <w:noProof/>
        </w:rPr>
        <w:tab/>
      </w:r>
      <w:r>
        <w:rPr>
          <w:noProof/>
        </w:rPr>
        <w:fldChar w:fldCharType="begin"/>
      </w:r>
      <w:r>
        <w:rPr>
          <w:noProof/>
        </w:rPr>
        <w:instrText xml:space="preserve"> PAGEREF _Toc14093847 \h </w:instrText>
      </w:r>
      <w:r>
        <w:rPr>
          <w:noProof/>
        </w:rPr>
      </w:r>
      <w:r>
        <w:rPr>
          <w:noProof/>
        </w:rPr>
        <w:fldChar w:fldCharType="separate"/>
      </w:r>
      <w:r>
        <w:rPr>
          <w:noProof/>
        </w:rPr>
        <w:t>123</w:t>
      </w:r>
      <w:r>
        <w:rPr>
          <w:noProof/>
        </w:rPr>
        <w:fldChar w:fldCharType="end"/>
      </w:r>
    </w:p>
    <w:p w14:paraId="2F0C13B9" w14:textId="77777777" w:rsidR="00134764" w:rsidRDefault="000E074F">
      <w:r>
        <w:fldChar w:fldCharType="end"/>
      </w:r>
    </w:p>
    <w:p w14:paraId="7D5D606B" w14:textId="77777777" w:rsidR="00FB75E2" w:rsidRDefault="00134764" w:rsidP="00AF50C4">
      <w:pPr>
        <w:pStyle w:val="Heading1"/>
      </w:pPr>
      <w:bookmarkStart w:id="1" w:name="_Toc14093802"/>
      <w:r>
        <w:t>Table of figures</w:t>
      </w:r>
      <w:bookmarkEnd w:id="1"/>
    </w:p>
    <w:p w14:paraId="0248DC44" w14:textId="77777777" w:rsidR="004915A1" w:rsidRDefault="008B569A">
      <w:pPr>
        <w:pStyle w:val="TableofFigures"/>
        <w:tabs>
          <w:tab w:val="right" w:leader="dot" w:pos="10456"/>
        </w:tabs>
        <w:rPr>
          <w:rFonts w:cstheme="minorBidi"/>
          <w:bCs w:val="0"/>
          <w:noProof/>
          <w:szCs w:val="22"/>
        </w:rPr>
      </w:pPr>
      <w:r>
        <w:rPr>
          <w:rFonts w:eastAsia="Times New Roman"/>
        </w:rPr>
        <w:fldChar w:fldCharType="begin"/>
      </w:r>
      <w:r>
        <w:rPr>
          <w:rFonts w:eastAsia="Times New Roman"/>
        </w:rPr>
        <w:instrText xml:space="preserve"> TOC \c "Figure" </w:instrText>
      </w:r>
      <w:r>
        <w:rPr>
          <w:rFonts w:eastAsia="Times New Roman"/>
        </w:rPr>
        <w:fldChar w:fldCharType="separate"/>
      </w:r>
      <w:r w:rsidR="004915A1">
        <w:rPr>
          <w:noProof/>
        </w:rPr>
        <w:t>Figure 1: Hepatitis A notification rates, all jurisdictions, 2006 to 2015,* by Aboriginal and Torres Strait Islander status</w:t>
      </w:r>
      <w:r w:rsidR="004915A1">
        <w:rPr>
          <w:noProof/>
        </w:rPr>
        <w:tab/>
      </w:r>
      <w:r w:rsidR="004915A1">
        <w:rPr>
          <w:noProof/>
        </w:rPr>
        <w:fldChar w:fldCharType="begin"/>
      </w:r>
      <w:r w:rsidR="004915A1">
        <w:rPr>
          <w:noProof/>
        </w:rPr>
        <w:instrText xml:space="preserve"> PAGEREF _Toc14093850 \h </w:instrText>
      </w:r>
      <w:r w:rsidR="004915A1">
        <w:rPr>
          <w:noProof/>
        </w:rPr>
      </w:r>
      <w:r w:rsidR="004915A1">
        <w:rPr>
          <w:noProof/>
        </w:rPr>
        <w:fldChar w:fldCharType="separate"/>
      </w:r>
      <w:r w:rsidR="004915A1">
        <w:rPr>
          <w:noProof/>
        </w:rPr>
        <w:t>13</w:t>
      </w:r>
      <w:r w:rsidR="004915A1">
        <w:rPr>
          <w:noProof/>
        </w:rPr>
        <w:fldChar w:fldCharType="end"/>
      </w:r>
    </w:p>
    <w:p w14:paraId="4036C5B0" w14:textId="77777777" w:rsidR="004915A1" w:rsidRDefault="004915A1">
      <w:pPr>
        <w:pStyle w:val="TableofFigures"/>
        <w:tabs>
          <w:tab w:val="right" w:leader="dot" w:pos="10456"/>
        </w:tabs>
        <w:rPr>
          <w:rFonts w:cstheme="minorBidi"/>
          <w:bCs w:val="0"/>
          <w:noProof/>
          <w:szCs w:val="22"/>
        </w:rPr>
      </w:pPr>
      <w:r>
        <w:rPr>
          <w:noProof/>
        </w:rPr>
        <w:t>Figure 2: Hepatitis A notification rates, all jurisdictions, 2006 to 2015,* by Aboriginal and Torres Strait Islander status</w:t>
      </w:r>
      <w:r>
        <w:rPr>
          <w:noProof/>
        </w:rPr>
        <w:tab/>
      </w:r>
      <w:r>
        <w:rPr>
          <w:noProof/>
        </w:rPr>
        <w:fldChar w:fldCharType="begin"/>
      </w:r>
      <w:r>
        <w:rPr>
          <w:noProof/>
        </w:rPr>
        <w:instrText xml:space="preserve"> PAGEREF _Toc14093851 \h </w:instrText>
      </w:r>
      <w:r>
        <w:rPr>
          <w:noProof/>
        </w:rPr>
      </w:r>
      <w:r>
        <w:rPr>
          <w:noProof/>
        </w:rPr>
        <w:fldChar w:fldCharType="separate"/>
      </w:r>
      <w:r>
        <w:rPr>
          <w:noProof/>
        </w:rPr>
        <w:t>17</w:t>
      </w:r>
      <w:r>
        <w:rPr>
          <w:noProof/>
        </w:rPr>
        <w:fldChar w:fldCharType="end"/>
      </w:r>
    </w:p>
    <w:p w14:paraId="104AD87E" w14:textId="77777777" w:rsidR="004915A1" w:rsidRDefault="004915A1">
      <w:pPr>
        <w:pStyle w:val="TableofFigures"/>
        <w:tabs>
          <w:tab w:val="right" w:leader="dot" w:pos="10456"/>
        </w:tabs>
        <w:rPr>
          <w:rFonts w:cstheme="minorBidi"/>
          <w:bCs w:val="0"/>
          <w:noProof/>
          <w:szCs w:val="22"/>
        </w:rPr>
      </w:pPr>
      <w:r>
        <w:rPr>
          <w:noProof/>
        </w:rPr>
        <w:t>Figure 3: Hepatitis A hospitalisation rates, selected jurisdictions,* 2006 to 2015,† by Aboriginal and Torres Strait Islander status</w:t>
      </w:r>
      <w:r>
        <w:rPr>
          <w:noProof/>
        </w:rPr>
        <w:tab/>
      </w:r>
      <w:r>
        <w:rPr>
          <w:noProof/>
        </w:rPr>
        <w:fldChar w:fldCharType="begin"/>
      </w:r>
      <w:r>
        <w:rPr>
          <w:noProof/>
        </w:rPr>
        <w:instrText xml:space="preserve"> PAGEREF _Toc14093852 \h </w:instrText>
      </w:r>
      <w:r>
        <w:rPr>
          <w:noProof/>
        </w:rPr>
      </w:r>
      <w:r>
        <w:rPr>
          <w:noProof/>
        </w:rPr>
        <w:fldChar w:fldCharType="separate"/>
      </w:r>
      <w:r>
        <w:rPr>
          <w:noProof/>
        </w:rPr>
        <w:t>18</w:t>
      </w:r>
      <w:r>
        <w:rPr>
          <w:noProof/>
        </w:rPr>
        <w:fldChar w:fldCharType="end"/>
      </w:r>
    </w:p>
    <w:p w14:paraId="2260254E" w14:textId="77777777" w:rsidR="004915A1" w:rsidRDefault="004915A1">
      <w:pPr>
        <w:pStyle w:val="TableofFigures"/>
        <w:tabs>
          <w:tab w:val="right" w:leader="dot" w:pos="10456"/>
        </w:tabs>
        <w:rPr>
          <w:rFonts w:cstheme="minorBidi"/>
          <w:bCs w:val="0"/>
          <w:noProof/>
          <w:szCs w:val="22"/>
        </w:rPr>
      </w:pPr>
      <w:r>
        <w:rPr>
          <w:noProof/>
        </w:rPr>
        <w:t>Figure 4: Acute hepatitis B* notification rates, all jurisdictions, 2006 to 2015†, by Aboriginal and Torres Strait Islander status</w:t>
      </w:r>
      <w:r>
        <w:rPr>
          <w:noProof/>
        </w:rPr>
        <w:tab/>
      </w:r>
      <w:r>
        <w:rPr>
          <w:noProof/>
        </w:rPr>
        <w:fldChar w:fldCharType="begin"/>
      </w:r>
      <w:r>
        <w:rPr>
          <w:noProof/>
        </w:rPr>
        <w:instrText xml:space="preserve"> PAGEREF _Toc14093853 \h </w:instrText>
      </w:r>
      <w:r>
        <w:rPr>
          <w:noProof/>
        </w:rPr>
      </w:r>
      <w:r>
        <w:rPr>
          <w:noProof/>
        </w:rPr>
        <w:fldChar w:fldCharType="separate"/>
      </w:r>
      <w:r>
        <w:rPr>
          <w:noProof/>
        </w:rPr>
        <w:t>23</w:t>
      </w:r>
      <w:r>
        <w:rPr>
          <w:noProof/>
        </w:rPr>
        <w:fldChar w:fldCharType="end"/>
      </w:r>
    </w:p>
    <w:p w14:paraId="5D83D868" w14:textId="77777777" w:rsidR="004915A1" w:rsidRDefault="004915A1">
      <w:pPr>
        <w:pStyle w:val="TableofFigures"/>
        <w:tabs>
          <w:tab w:val="right" w:leader="dot" w:pos="10456"/>
        </w:tabs>
        <w:rPr>
          <w:rFonts w:cstheme="minorBidi"/>
          <w:bCs w:val="0"/>
          <w:noProof/>
          <w:szCs w:val="22"/>
        </w:rPr>
      </w:pPr>
      <w:r>
        <w:rPr>
          <w:noProof/>
        </w:rPr>
        <w:t>Figure 5: Hepatitis B* hospitalisation rates, selected jurisdictions,† 2006 to 2015,‡ by Aboriginal and Torres Strait Islander status</w:t>
      </w:r>
      <w:r>
        <w:rPr>
          <w:noProof/>
        </w:rPr>
        <w:tab/>
      </w:r>
      <w:r>
        <w:rPr>
          <w:noProof/>
        </w:rPr>
        <w:fldChar w:fldCharType="begin"/>
      </w:r>
      <w:r>
        <w:rPr>
          <w:noProof/>
        </w:rPr>
        <w:instrText xml:space="preserve"> PAGEREF _Toc14093854 \h </w:instrText>
      </w:r>
      <w:r>
        <w:rPr>
          <w:noProof/>
        </w:rPr>
      </w:r>
      <w:r>
        <w:rPr>
          <w:noProof/>
        </w:rPr>
        <w:fldChar w:fldCharType="separate"/>
      </w:r>
      <w:r>
        <w:rPr>
          <w:noProof/>
        </w:rPr>
        <w:t>25</w:t>
      </w:r>
      <w:r>
        <w:rPr>
          <w:noProof/>
        </w:rPr>
        <w:fldChar w:fldCharType="end"/>
      </w:r>
    </w:p>
    <w:p w14:paraId="2611FB07" w14:textId="77777777" w:rsidR="004915A1" w:rsidRDefault="004915A1">
      <w:pPr>
        <w:pStyle w:val="TableofFigures"/>
        <w:tabs>
          <w:tab w:val="right" w:leader="dot" w:pos="10456"/>
        </w:tabs>
        <w:rPr>
          <w:rFonts w:cstheme="minorBidi"/>
          <w:bCs w:val="0"/>
          <w:noProof/>
          <w:szCs w:val="22"/>
        </w:rPr>
      </w:pPr>
      <w:r>
        <w:rPr>
          <w:noProof/>
        </w:rPr>
        <w:t>Figure 6: Proportion of Aboriginal and Torres Strait Islander and non-Indigenous Australian-born women diagnosed with genital warts at first visit to a sexual health clinic, 2004–2014</w:t>
      </w:r>
      <w:r>
        <w:rPr>
          <w:noProof/>
        </w:rPr>
        <w:tab/>
      </w:r>
      <w:r>
        <w:rPr>
          <w:noProof/>
        </w:rPr>
        <w:fldChar w:fldCharType="begin"/>
      </w:r>
      <w:r>
        <w:rPr>
          <w:noProof/>
        </w:rPr>
        <w:instrText xml:space="preserve"> PAGEREF _Toc14093855 \h </w:instrText>
      </w:r>
      <w:r>
        <w:rPr>
          <w:noProof/>
        </w:rPr>
      </w:r>
      <w:r>
        <w:rPr>
          <w:noProof/>
        </w:rPr>
        <w:fldChar w:fldCharType="separate"/>
      </w:r>
      <w:r>
        <w:rPr>
          <w:noProof/>
        </w:rPr>
        <w:t>29</w:t>
      </w:r>
      <w:r>
        <w:rPr>
          <w:noProof/>
        </w:rPr>
        <w:fldChar w:fldCharType="end"/>
      </w:r>
    </w:p>
    <w:p w14:paraId="1AD80EF1" w14:textId="77777777" w:rsidR="004915A1" w:rsidRDefault="004915A1">
      <w:pPr>
        <w:pStyle w:val="TableofFigures"/>
        <w:tabs>
          <w:tab w:val="right" w:leader="dot" w:pos="10456"/>
        </w:tabs>
        <w:rPr>
          <w:rFonts w:cstheme="minorBidi"/>
          <w:bCs w:val="0"/>
          <w:noProof/>
          <w:szCs w:val="22"/>
        </w:rPr>
      </w:pPr>
      <w:r>
        <w:rPr>
          <w:noProof/>
        </w:rPr>
        <w:t>Figure 7: Proportion of Aboriginal and Torres Strait Islander and non-Indigenous Australian-born men diagnosed with genital warts at first visit to sexual health clinic, 2004–2014</w:t>
      </w:r>
      <w:r>
        <w:rPr>
          <w:noProof/>
        </w:rPr>
        <w:tab/>
      </w:r>
      <w:r>
        <w:rPr>
          <w:noProof/>
        </w:rPr>
        <w:fldChar w:fldCharType="begin"/>
      </w:r>
      <w:r>
        <w:rPr>
          <w:noProof/>
        </w:rPr>
        <w:instrText xml:space="preserve"> PAGEREF _Toc14093856 \h </w:instrText>
      </w:r>
      <w:r>
        <w:rPr>
          <w:noProof/>
        </w:rPr>
      </w:r>
      <w:r>
        <w:rPr>
          <w:noProof/>
        </w:rPr>
        <w:fldChar w:fldCharType="separate"/>
      </w:r>
      <w:r>
        <w:rPr>
          <w:noProof/>
        </w:rPr>
        <w:t>30</w:t>
      </w:r>
      <w:r>
        <w:rPr>
          <w:noProof/>
        </w:rPr>
        <w:fldChar w:fldCharType="end"/>
      </w:r>
    </w:p>
    <w:p w14:paraId="6DC1ED65" w14:textId="77777777" w:rsidR="004915A1" w:rsidRDefault="004915A1">
      <w:pPr>
        <w:pStyle w:val="TableofFigures"/>
        <w:tabs>
          <w:tab w:val="right" w:leader="dot" w:pos="10456"/>
        </w:tabs>
        <w:rPr>
          <w:rFonts w:cstheme="minorBidi"/>
          <w:bCs w:val="0"/>
          <w:noProof/>
          <w:szCs w:val="22"/>
        </w:rPr>
      </w:pPr>
      <w:r>
        <w:rPr>
          <w:noProof/>
        </w:rPr>
        <w:t>Figure 8: High-grade abnormality detection rate per 1,000 women screened, by age, 2004–2015, Northern Territory</w:t>
      </w:r>
      <w:r>
        <w:rPr>
          <w:noProof/>
        </w:rPr>
        <w:tab/>
      </w:r>
      <w:r>
        <w:rPr>
          <w:noProof/>
        </w:rPr>
        <w:fldChar w:fldCharType="begin"/>
      </w:r>
      <w:r>
        <w:rPr>
          <w:noProof/>
        </w:rPr>
        <w:instrText xml:space="preserve"> PAGEREF _Toc14093857 \h </w:instrText>
      </w:r>
      <w:r>
        <w:rPr>
          <w:noProof/>
        </w:rPr>
      </w:r>
      <w:r>
        <w:rPr>
          <w:noProof/>
        </w:rPr>
        <w:fldChar w:fldCharType="separate"/>
      </w:r>
      <w:r>
        <w:rPr>
          <w:noProof/>
        </w:rPr>
        <w:t>31</w:t>
      </w:r>
      <w:r>
        <w:rPr>
          <w:noProof/>
        </w:rPr>
        <w:fldChar w:fldCharType="end"/>
      </w:r>
    </w:p>
    <w:p w14:paraId="43BD1E39" w14:textId="77777777" w:rsidR="004915A1" w:rsidRDefault="004915A1">
      <w:pPr>
        <w:pStyle w:val="TableofFigures"/>
        <w:tabs>
          <w:tab w:val="right" w:leader="dot" w:pos="10456"/>
        </w:tabs>
        <w:rPr>
          <w:rFonts w:cstheme="minorBidi"/>
          <w:bCs w:val="0"/>
          <w:noProof/>
          <w:szCs w:val="22"/>
        </w:rPr>
      </w:pPr>
      <w:r>
        <w:rPr>
          <w:noProof/>
        </w:rPr>
        <w:t>Figure 9: High grade abnormality detection rate per 1,000 women screened, by age, 2001–2015, Australia</w:t>
      </w:r>
      <w:r>
        <w:rPr>
          <w:noProof/>
        </w:rPr>
        <w:tab/>
      </w:r>
      <w:r>
        <w:rPr>
          <w:noProof/>
        </w:rPr>
        <w:fldChar w:fldCharType="begin"/>
      </w:r>
      <w:r>
        <w:rPr>
          <w:noProof/>
        </w:rPr>
        <w:instrText xml:space="preserve"> PAGEREF _Toc14093858 \h </w:instrText>
      </w:r>
      <w:r>
        <w:rPr>
          <w:noProof/>
        </w:rPr>
      </w:r>
      <w:r>
        <w:rPr>
          <w:noProof/>
        </w:rPr>
        <w:fldChar w:fldCharType="separate"/>
      </w:r>
      <w:r>
        <w:rPr>
          <w:noProof/>
        </w:rPr>
        <w:t>32</w:t>
      </w:r>
      <w:r>
        <w:rPr>
          <w:noProof/>
        </w:rPr>
        <w:fldChar w:fldCharType="end"/>
      </w:r>
    </w:p>
    <w:p w14:paraId="493D4527" w14:textId="77777777" w:rsidR="004915A1" w:rsidRDefault="004915A1">
      <w:pPr>
        <w:pStyle w:val="TableofFigures"/>
        <w:tabs>
          <w:tab w:val="right" w:leader="dot" w:pos="10456"/>
        </w:tabs>
        <w:rPr>
          <w:rFonts w:cstheme="minorBidi"/>
          <w:bCs w:val="0"/>
          <w:noProof/>
          <w:szCs w:val="22"/>
        </w:rPr>
      </w:pPr>
      <w:r>
        <w:rPr>
          <w:noProof/>
        </w:rPr>
        <w:t>Figure 10: Influenza hospitalisation rates, selected jurisdictions,</w:t>
      </w:r>
      <w:r w:rsidRPr="0078399E">
        <w:rPr>
          <w:noProof/>
          <w:vertAlign w:val="superscript"/>
        </w:rPr>
        <w:t>*</w:t>
      </w:r>
      <w:r>
        <w:rPr>
          <w:noProof/>
        </w:rPr>
        <w:t xml:space="preserve"> 2006 to 2015,</w:t>
      </w:r>
      <w:r w:rsidRPr="0078399E">
        <w:rPr>
          <w:noProof/>
          <w:vertAlign w:val="superscript"/>
        </w:rPr>
        <w:t>†</w:t>
      </w:r>
      <w:r>
        <w:rPr>
          <w:noProof/>
        </w:rPr>
        <w:t xml:space="preserve"> by age and Aboriginal and Torres Strait Islander status</w:t>
      </w:r>
      <w:r>
        <w:rPr>
          <w:noProof/>
        </w:rPr>
        <w:tab/>
      </w:r>
      <w:r>
        <w:rPr>
          <w:noProof/>
        </w:rPr>
        <w:fldChar w:fldCharType="begin"/>
      </w:r>
      <w:r>
        <w:rPr>
          <w:noProof/>
        </w:rPr>
        <w:instrText xml:space="preserve"> PAGEREF _Toc14093859 \h </w:instrText>
      </w:r>
      <w:r>
        <w:rPr>
          <w:noProof/>
        </w:rPr>
      </w:r>
      <w:r>
        <w:rPr>
          <w:noProof/>
        </w:rPr>
        <w:fldChar w:fldCharType="separate"/>
      </w:r>
      <w:r>
        <w:rPr>
          <w:noProof/>
        </w:rPr>
        <w:t>38</w:t>
      </w:r>
      <w:r>
        <w:rPr>
          <w:noProof/>
        </w:rPr>
        <w:fldChar w:fldCharType="end"/>
      </w:r>
    </w:p>
    <w:p w14:paraId="4E92B7D8" w14:textId="77777777" w:rsidR="004915A1" w:rsidRDefault="004915A1">
      <w:pPr>
        <w:pStyle w:val="TableofFigures"/>
        <w:tabs>
          <w:tab w:val="right" w:leader="dot" w:pos="10456"/>
        </w:tabs>
        <w:rPr>
          <w:rFonts w:cstheme="minorBidi"/>
          <w:bCs w:val="0"/>
          <w:noProof/>
          <w:szCs w:val="22"/>
        </w:rPr>
      </w:pPr>
      <w:r>
        <w:rPr>
          <w:noProof/>
        </w:rPr>
        <w:lastRenderedPageBreak/>
        <w:t>Figure 11: Measles notification rates, all jurisdictions, 2006 to 2015,* by Aboriginal and Torres Strait Islander status</w:t>
      </w:r>
      <w:r>
        <w:rPr>
          <w:noProof/>
        </w:rPr>
        <w:tab/>
      </w:r>
      <w:r>
        <w:rPr>
          <w:noProof/>
        </w:rPr>
        <w:fldChar w:fldCharType="begin"/>
      </w:r>
      <w:r>
        <w:rPr>
          <w:noProof/>
        </w:rPr>
        <w:instrText xml:space="preserve"> PAGEREF _Toc14093860 \h </w:instrText>
      </w:r>
      <w:r>
        <w:rPr>
          <w:noProof/>
        </w:rPr>
      </w:r>
      <w:r>
        <w:rPr>
          <w:noProof/>
        </w:rPr>
        <w:fldChar w:fldCharType="separate"/>
      </w:r>
      <w:r>
        <w:rPr>
          <w:noProof/>
        </w:rPr>
        <w:t>42</w:t>
      </w:r>
      <w:r>
        <w:rPr>
          <w:noProof/>
        </w:rPr>
        <w:fldChar w:fldCharType="end"/>
      </w:r>
    </w:p>
    <w:p w14:paraId="6DA3A8AA" w14:textId="77777777" w:rsidR="004915A1" w:rsidRDefault="004915A1">
      <w:pPr>
        <w:pStyle w:val="TableofFigures"/>
        <w:tabs>
          <w:tab w:val="right" w:leader="dot" w:pos="10456"/>
        </w:tabs>
        <w:rPr>
          <w:rFonts w:cstheme="minorBidi"/>
          <w:bCs w:val="0"/>
          <w:noProof/>
          <w:szCs w:val="22"/>
        </w:rPr>
      </w:pPr>
      <w:r>
        <w:rPr>
          <w:noProof/>
        </w:rPr>
        <w:t>Figure 12: Meningococcal disease notification rates, all jurisdictions 2006 to 2015,* by Aboriginal and Torres Strait Islander status and serogroup†</w:t>
      </w:r>
      <w:r>
        <w:rPr>
          <w:noProof/>
        </w:rPr>
        <w:tab/>
      </w:r>
      <w:r>
        <w:rPr>
          <w:noProof/>
        </w:rPr>
        <w:fldChar w:fldCharType="begin"/>
      </w:r>
      <w:r>
        <w:rPr>
          <w:noProof/>
        </w:rPr>
        <w:instrText xml:space="preserve"> PAGEREF _Toc14093861 \h </w:instrText>
      </w:r>
      <w:r>
        <w:rPr>
          <w:noProof/>
        </w:rPr>
      </w:r>
      <w:r>
        <w:rPr>
          <w:noProof/>
        </w:rPr>
        <w:fldChar w:fldCharType="separate"/>
      </w:r>
      <w:r>
        <w:rPr>
          <w:noProof/>
        </w:rPr>
        <w:t>47</w:t>
      </w:r>
      <w:r>
        <w:rPr>
          <w:noProof/>
        </w:rPr>
        <w:fldChar w:fldCharType="end"/>
      </w:r>
    </w:p>
    <w:p w14:paraId="3A8A81BC" w14:textId="77777777" w:rsidR="004915A1" w:rsidRDefault="004915A1">
      <w:pPr>
        <w:pStyle w:val="TableofFigures"/>
        <w:tabs>
          <w:tab w:val="right" w:leader="dot" w:pos="10456"/>
        </w:tabs>
        <w:rPr>
          <w:rFonts w:cstheme="minorBidi"/>
          <w:bCs w:val="0"/>
          <w:noProof/>
          <w:szCs w:val="22"/>
        </w:rPr>
      </w:pPr>
      <w:r>
        <w:rPr>
          <w:noProof/>
        </w:rPr>
        <w:t>Figure 13: Mumps notification rates, all jurisdictions, 2006 to 2015,* by Aboriginal and Torres Strait Islander status</w:t>
      </w:r>
      <w:r>
        <w:rPr>
          <w:noProof/>
        </w:rPr>
        <w:tab/>
      </w:r>
      <w:r>
        <w:rPr>
          <w:noProof/>
        </w:rPr>
        <w:fldChar w:fldCharType="begin"/>
      </w:r>
      <w:r>
        <w:rPr>
          <w:noProof/>
        </w:rPr>
        <w:instrText xml:space="preserve"> PAGEREF _Toc14093862 \h </w:instrText>
      </w:r>
      <w:r>
        <w:rPr>
          <w:noProof/>
        </w:rPr>
      </w:r>
      <w:r>
        <w:rPr>
          <w:noProof/>
        </w:rPr>
        <w:fldChar w:fldCharType="separate"/>
      </w:r>
      <w:r>
        <w:rPr>
          <w:noProof/>
        </w:rPr>
        <w:t>51</w:t>
      </w:r>
      <w:r>
        <w:rPr>
          <w:noProof/>
        </w:rPr>
        <w:fldChar w:fldCharType="end"/>
      </w:r>
    </w:p>
    <w:p w14:paraId="6E9FEC6D" w14:textId="77777777" w:rsidR="004915A1" w:rsidRDefault="004915A1">
      <w:pPr>
        <w:pStyle w:val="TableofFigures"/>
        <w:tabs>
          <w:tab w:val="right" w:leader="dot" w:pos="10456"/>
        </w:tabs>
        <w:rPr>
          <w:rFonts w:cstheme="minorBidi"/>
          <w:bCs w:val="0"/>
          <w:noProof/>
          <w:szCs w:val="22"/>
        </w:rPr>
      </w:pPr>
      <w:r>
        <w:rPr>
          <w:noProof/>
        </w:rPr>
        <w:t>Figure 14: Mumps hospitalisation rates, selected jurisdictions,* 2006 to 2015,† by Aboriginal and Torres Strait Islander status</w:t>
      </w:r>
      <w:r>
        <w:rPr>
          <w:noProof/>
        </w:rPr>
        <w:tab/>
      </w:r>
      <w:r>
        <w:rPr>
          <w:noProof/>
        </w:rPr>
        <w:fldChar w:fldCharType="begin"/>
      </w:r>
      <w:r>
        <w:rPr>
          <w:noProof/>
        </w:rPr>
        <w:instrText xml:space="preserve"> PAGEREF _Toc14093863 \h </w:instrText>
      </w:r>
      <w:r>
        <w:rPr>
          <w:noProof/>
        </w:rPr>
      </w:r>
      <w:r>
        <w:rPr>
          <w:noProof/>
        </w:rPr>
        <w:fldChar w:fldCharType="separate"/>
      </w:r>
      <w:r>
        <w:rPr>
          <w:noProof/>
        </w:rPr>
        <w:t>52</w:t>
      </w:r>
      <w:r>
        <w:rPr>
          <w:noProof/>
        </w:rPr>
        <w:fldChar w:fldCharType="end"/>
      </w:r>
    </w:p>
    <w:p w14:paraId="083DF75B" w14:textId="77777777" w:rsidR="004915A1" w:rsidRDefault="004915A1">
      <w:pPr>
        <w:pStyle w:val="TableofFigures"/>
        <w:tabs>
          <w:tab w:val="right" w:leader="dot" w:pos="10456"/>
        </w:tabs>
        <w:rPr>
          <w:rFonts w:cstheme="minorBidi"/>
          <w:bCs w:val="0"/>
          <w:noProof/>
          <w:szCs w:val="22"/>
        </w:rPr>
      </w:pPr>
      <w:r>
        <w:rPr>
          <w:noProof/>
        </w:rPr>
        <w:t>Figure 15: Pertussis hospitalisation rates, selected jurisdictions,* 2006 to 2015,† by Aboriginal and Torres Strait Islander status</w:t>
      </w:r>
      <w:r>
        <w:rPr>
          <w:noProof/>
        </w:rPr>
        <w:tab/>
      </w:r>
      <w:r>
        <w:rPr>
          <w:noProof/>
        </w:rPr>
        <w:fldChar w:fldCharType="begin"/>
      </w:r>
      <w:r>
        <w:rPr>
          <w:noProof/>
        </w:rPr>
        <w:instrText xml:space="preserve"> PAGEREF _Toc14093864 \h </w:instrText>
      </w:r>
      <w:r>
        <w:rPr>
          <w:noProof/>
        </w:rPr>
      </w:r>
      <w:r>
        <w:rPr>
          <w:noProof/>
        </w:rPr>
        <w:fldChar w:fldCharType="separate"/>
      </w:r>
      <w:r>
        <w:rPr>
          <w:noProof/>
        </w:rPr>
        <w:t>57</w:t>
      </w:r>
      <w:r>
        <w:rPr>
          <w:noProof/>
        </w:rPr>
        <w:fldChar w:fldCharType="end"/>
      </w:r>
    </w:p>
    <w:p w14:paraId="4C4704F2" w14:textId="77777777" w:rsidR="004915A1" w:rsidRDefault="004915A1">
      <w:pPr>
        <w:pStyle w:val="TableofFigures"/>
        <w:tabs>
          <w:tab w:val="right" w:leader="dot" w:pos="10456"/>
        </w:tabs>
        <w:rPr>
          <w:rFonts w:cstheme="minorBidi"/>
          <w:bCs w:val="0"/>
          <w:noProof/>
          <w:szCs w:val="22"/>
        </w:rPr>
      </w:pPr>
      <w:r>
        <w:rPr>
          <w:noProof/>
        </w:rPr>
        <w:t>Figure 16: Invasive pneumococcal disease notification rates, all jurisdictions, 2006 to 2015,* by age and Aboriginal and Torres Strait Islander status</w:t>
      </w:r>
      <w:r>
        <w:rPr>
          <w:noProof/>
        </w:rPr>
        <w:tab/>
      </w:r>
      <w:r>
        <w:rPr>
          <w:noProof/>
        </w:rPr>
        <w:fldChar w:fldCharType="begin"/>
      </w:r>
      <w:r>
        <w:rPr>
          <w:noProof/>
        </w:rPr>
        <w:instrText xml:space="preserve"> PAGEREF _Toc14093865 \h </w:instrText>
      </w:r>
      <w:r>
        <w:rPr>
          <w:noProof/>
        </w:rPr>
      </w:r>
      <w:r>
        <w:rPr>
          <w:noProof/>
        </w:rPr>
        <w:fldChar w:fldCharType="separate"/>
      </w:r>
      <w:r>
        <w:rPr>
          <w:noProof/>
        </w:rPr>
        <w:t>62</w:t>
      </w:r>
      <w:r>
        <w:rPr>
          <w:noProof/>
        </w:rPr>
        <w:fldChar w:fldCharType="end"/>
      </w:r>
    </w:p>
    <w:p w14:paraId="5B959C2B" w14:textId="77777777" w:rsidR="004915A1" w:rsidRDefault="004915A1">
      <w:pPr>
        <w:pStyle w:val="TableofFigures"/>
        <w:tabs>
          <w:tab w:val="right" w:leader="dot" w:pos="10456"/>
        </w:tabs>
        <w:rPr>
          <w:rFonts w:cstheme="minorBidi"/>
          <w:bCs w:val="0"/>
          <w:noProof/>
          <w:szCs w:val="22"/>
        </w:rPr>
      </w:pPr>
      <w:r>
        <w:rPr>
          <w:noProof/>
        </w:rPr>
        <w:t>Figure 17: Invasive pneumococcal disease notification rates for four vaccine serotype groups, all jurisdictions, 2006–2010 compared with 2011–2015, by age and Aboriginal and Torres Strait Islander status*</w:t>
      </w:r>
      <w:r>
        <w:rPr>
          <w:noProof/>
        </w:rPr>
        <w:tab/>
      </w:r>
      <w:r>
        <w:rPr>
          <w:noProof/>
        </w:rPr>
        <w:fldChar w:fldCharType="begin"/>
      </w:r>
      <w:r>
        <w:rPr>
          <w:noProof/>
        </w:rPr>
        <w:instrText xml:space="preserve"> PAGEREF _Toc14093866 \h </w:instrText>
      </w:r>
      <w:r>
        <w:rPr>
          <w:noProof/>
        </w:rPr>
      </w:r>
      <w:r>
        <w:rPr>
          <w:noProof/>
        </w:rPr>
        <w:fldChar w:fldCharType="separate"/>
      </w:r>
      <w:r>
        <w:rPr>
          <w:noProof/>
        </w:rPr>
        <w:t>63</w:t>
      </w:r>
      <w:r>
        <w:rPr>
          <w:noProof/>
        </w:rPr>
        <w:fldChar w:fldCharType="end"/>
      </w:r>
    </w:p>
    <w:p w14:paraId="1594F8D0" w14:textId="77777777" w:rsidR="004915A1" w:rsidRDefault="004915A1">
      <w:pPr>
        <w:pStyle w:val="TableofFigures"/>
        <w:tabs>
          <w:tab w:val="right" w:leader="dot" w:pos="10456"/>
        </w:tabs>
        <w:rPr>
          <w:rFonts w:cstheme="minorBidi"/>
          <w:bCs w:val="0"/>
          <w:noProof/>
          <w:szCs w:val="22"/>
        </w:rPr>
      </w:pPr>
      <w:r>
        <w:rPr>
          <w:noProof/>
        </w:rPr>
        <w:t>Figure 18: Rotavirus hospitalisation rates, selected jurisdictions,* 2006 to 2015,† by age (&lt;5 years) and Aboriginal and Torres Strait Islander status</w:t>
      </w:r>
      <w:r>
        <w:rPr>
          <w:noProof/>
        </w:rPr>
        <w:tab/>
      </w:r>
      <w:r>
        <w:rPr>
          <w:noProof/>
        </w:rPr>
        <w:fldChar w:fldCharType="begin"/>
      </w:r>
      <w:r>
        <w:rPr>
          <w:noProof/>
        </w:rPr>
        <w:instrText xml:space="preserve"> PAGEREF _Toc14093867 \h </w:instrText>
      </w:r>
      <w:r>
        <w:rPr>
          <w:noProof/>
        </w:rPr>
      </w:r>
      <w:r>
        <w:rPr>
          <w:noProof/>
        </w:rPr>
        <w:fldChar w:fldCharType="separate"/>
      </w:r>
      <w:r>
        <w:rPr>
          <w:noProof/>
        </w:rPr>
        <w:t>67</w:t>
      </w:r>
      <w:r>
        <w:rPr>
          <w:noProof/>
        </w:rPr>
        <w:fldChar w:fldCharType="end"/>
      </w:r>
    </w:p>
    <w:p w14:paraId="0F19F937" w14:textId="77777777" w:rsidR="004915A1" w:rsidRDefault="004915A1">
      <w:pPr>
        <w:pStyle w:val="TableofFigures"/>
        <w:tabs>
          <w:tab w:val="right" w:leader="dot" w:pos="10456"/>
        </w:tabs>
        <w:rPr>
          <w:rFonts w:cstheme="minorBidi"/>
          <w:bCs w:val="0"/>
          <w:noProof/>
          <w:szCs w:val="22"/>
        </w:rPr>
      </w:pPr>
      <w:r>
        <w:rPr>
          <w:noProof/>
        </w:rPr>
        <w:t>Figure 19: Varicella (chickenpox) hospitalisation rates, selected jurisdictions,* 2006 to 2015,† by Aboriginal and Torres Strait Islander status</w:t>
      </w:r>
      <w:r>
        <w:rPr>
          <w:noProof/>
        </w:rPr>
        <w:tab/>
      </w:r>
      <w:r>
        <w:rPr>
          <w:noProof/>
        </w:rPr>
        <w:fldChar w:fldCharType="begin"/>
      </w:r>
      <w:r>
        <w:rPr>
          <w:noProof/>
        </w:rPr>
        <w:instrText xml:space="preserve"> PAGEREF _Toc14093868 \h </w:instrText>
      </w:r>
      <w:r>
        <w:rPr>
          <w:noProof/>
        </w:rPr>
      </w:r>
      <w:r>
        <w:rPr>
          <w:noProof/>
        </w:rPr>
        <w:fldChar w:fldCharType="separate"/>
      </w:r>
      <w:r>
        <w:rPr>
          <w:noProof/>
        </w:rPr>
        <w:t>72</w:t>
      </w:r>
      <w:r>
        <w:rPr>
          <w:noProof/>
        </w:rPr>
        <w:fldChar w:fldCharType="end"/>
      </w:r>
    </w:p>
    <w:p w14:paraId="727A688D" w14:textId="77777777" w:rsidR="004915A1" w:rsidRDefault="004915A1">
      <w:pPr>
        <w:pStyle w:val="TableofFigures"/>
        <w:tabs>
          <w:tab w:val="right" w:leader="dot" w:pos="10456"/>
        </w:tabs>
        <w:rPr>
          <w:rFonts w:cstheme="minorBidi"/>
          <w:bCs w:val="0"/>
          <w:noProof/>
          <w:szCs w:val="22"/>
        </w:rPr>
      </w:pPr>
      <w:r>
        <w:rPr>
          <w:noProof/>
        </w:rPr>
        <w:t>Figure 20: Herpes zoster (shingles) hospitalisation rates, selected jurisdictions,* 2006 to 2015,† by Aboriginal and Torres Strait Islander status</w:t>
      </w:r>
      <w:r>
        <w:rPr>
          <w:noProof/>
        </w:rPr>
        <w:tab/>
      </w:r>
      <w:r>
        <w:rPr>
          <w:noProof/>
        </w:rPr>
        <w:fldChar w:fldCharType="begin"/>
      </w:r>
      <w:r>
        <w:rPr>
          <w:noProof/>
        </w:rPr>
        <w:instrText xml:space="preserve"> PAGEREF _Toc14093869 \h </w:instrText>
      </w:r>
      <w:r>
        <w:rPr>
          <w:noProof/>
        </w:rPr>
      </w:r>
      <w:r>
        <w:rPr>
          <w:noProof/>
        </w:rPr>
        <w:fldChar w:fldCharType="separate"/>
      </w:r>
      <w:r>
        <w:rPr>
          <w:noProof/>
        </w:rPr>
        <w:t>73</w:t>
      </w:r>
      <w:r>
        <w:rPr>
          <w:noProof/>
        </w:rPr>
        <w:fldChar w:fldCharType="end"/>
      </w:r>
    </w:p>
    <w:p w14:paraId="5D09E48E" w14:textId="77777777" w:rsidR="004915A1" w:rsidRDefault="004915A1">
      <w:pPr>
        <w:pStyle w:val="TableofFigures"/>
        <w:tabs>
          <w:tab w:val="right" w:leader="dot" w:pos="10456"/>
        </w:tabs>
        <w:rPr>
          <w:rFonts w:cstheme="minorBidi"/>
          <w:bCs w:val="0"/>
          <w:noProof/>
          <w:szCs w:val="22"/>
        </w:rPr>
      </w:pPr>
      <w:r>
        <w:rPr>
          <w:noProof/>
        </w:rPr>
        <w:t>Figure 21: Trends in 12-, 24- and 60-month ‘fully immunised’ vaccination coverage estimates, Australia, 2011 to 2015 by Aboriginal and Torres Strait Islander status</w:t>
      </w:r>
      <w:r>
        <w:rPr>
          <w:noProof/>
        </w:rPr>
        <w:tab/>
      </w:r>
      <w:r>
        <w:rPr>
          <w:noProof/>
        </w:rPr>
        <w:fldChar w:fldCharType="begin"/>
      </w:r>
      <w:r>
        <w:rPr>
          <w:noProof/>
        </w:rPr>
        <w:instrText xml:space="preserve"> PAGEREF _Toc14093870 \h </w:instrText>
      </w:r>
      <w:r>
        <w:rPr>
          <w:noProof/>
        </w:rPr>
      </w:r>
      <w:r>
        <w:rPr>
          <w:noProof/>
        </w:rPr>
        <w:fldChar w:fldCharType="separate"/>
      </w:r>
      <w:r>
        <w:rPr>
          <w:noProof/>
        </w:rPr>
        <w:t>87</w:t>
      </w:r>
      <w:r>
        <w:rPr>
          <w:noProof/>
        </w:rPr>
        <w:fldChar w:fldCharType="end"/>
      </w:r>
    </w:p>
    <w:p w14:paraId="5F91F4D3" w14:textId="77777777" w:rsidR="004915A1" w:rsidRDefault="004915A1">
      <w:pPr>
        <w:pStyle w:val="TableofFigures"/>
        <w:tabs>
          <w:tab w:val="right" w:leader="dot" w:pos="10456"/>
        </w:tabs>
        <w:rPr>
          <w:rFonts w:cstheme="minorBidi"/>
          <w:bCs w:val="0"/>
          <w:noProof/>
          <w:szCs w:val="22"/>
        </w:rPr>
      </w:pPr>
      <w:r>
        <w:rPr>
          <w:noProof/>
        </w:rPr>
        <w:t>Figure 22: ‘Fully immunised’ coverage at 12 months of age*in Aboriginal and Torres Strait Islander children by Statistical Area 4 (SA4),</w:t>
      </w:r>
      <w:r w:rsidRPr="0078399E">
        <w:rPr>
          <w:noProof/>
          <w:vertAlign w:val="superscript"/>
        </w:rPr>
        <w:t>†</w:t>
      </w:r>
      <w:r>
        <w:rPr>
          <w:noProof/>
        </w:rPr>
        <w:t xml:space="preserve"> Australia, 2015.</w:t>
      </w:r>
      <w:r>
        <w:rPr>
          <w:noProof/>
        </w:rPr>
        <w:tab/>
      </w:r>
      <w:r>
        <w:rPr>
          <w:noProof/>
        </w:rPr>
        <w:fldChar w:fldCharType="begin"/>
      </w:r>
      <w:r>
        <w:rPr>
          <w:noProof/>
        </w:rPr>
        <w:instrText xml:space="preserve"> PAGEREF _Toc14093871 \h </w:instrText>
      </w:r>
      <w:r>
        <w:rPr>
          <w:noProof/>
        </w:rPr>
      </w:r>
      <w:r>
        <w:rPr>
          <w:noProof/>
        </w:rPr>
        <w:fldChar w:fldCharType="separate"/>
      </w:r>
      <w:r>
        <w:rPr>
          <w:noProof/>
        </w:rPr>
        <w:t>88</w:t>
      </w:r>
      <w:r>
        <w:rPr>
          <w:noProof/>
        </w:rPr>
        <w:fldChar w:fldCharType="end"/>
      </w:r>
    </w:p>
    <w:p w14:paraId="7D6A294D" w14:textId="77777777" w:rsidR="004915A1" w:rsidRDefault="004915A1">
      <w:pPr>
        <w:pStyle w:val="TableofFigures"/>
        <w:tabs>
          <w:tab w:val="right" w:leader="dot" w:pos="10456"/>
        </w:tabs>
        <w:rPr>
          <w:rFonts w:cstheme="minorBidi"/>
          <w:bCs w:val="0"/>
          <w:noProof/>
          <w:szCs w:val="22"/>
        </w:rPr>
      </w:pPr>
      <w:r>
        <w:rPr>
          <w:noProof/>
        </w:rPr>
        <w:t>Figure 23: Rotavirus vaccine coverage at 12 months by Aboriginal and Torres Strait Islander status – Rotarix® jurisdictions versus RotaTeq® jurisdictions, 2015</w:t>
      </w:r>
      <w:r>
        <w:rPr>
          <w:noProof/>
        </w:rPr>
        <w:tab/>
      </w:r>
      <w:r>
        <w:rPr>
          <w:noProof/>
        </w:rPr>
        <w:fldChar w:fldCharType="begin"/>
      </w:r>
      <w:r>
        <w:rPr>
          <w:noProof/>
        </w:rPr>
        <w:instrText xml:space="preserve"> PAGEREF _Toc14093872 \h </w:instrText>
      </w:r>
      <w:r>
        <w:rPr>
          <w:noProof/>
        </w:rPr>
      </w:r>
      <w:r>
        <w:rPr>
          <w:noProof/>
        </w:rPr>
        <w:fldChar w:fldCharType="separate"/>
      </w:r>
      <w:r>
        <w:rPr>
          <w:noProof/>
        </w:rPr>
        <w:t>92</w:t>
      </w:r>
      <w:r>
        <w:rPr>
          <w:noProof/>
        </w:rPr>
        <w:fldChar w:fldCharType="end"/>
      </w:r>
    </w:p>
    <w:p w14:paraId="6CBF6954" w14:textId="77777777" w:rsidR="004915A1" w:rsidRDefault="004915A1">
      <w:pPr>
        <w:pStyle w:val="TableofFigures"/>
        <w:tabs>
          <w:tab w:val="right" w:leader="dot" w:pos="10456"/>
        </w:tabs>
        <w:rPr>
          <w:rFonts w:cstheme="minorBidi"/>
          <w:bCs w:val="0"/>
          <w:noProof/>
          <w:szCs w:val="22"/>
        </w:rPr>
      </w:pPr>
      <w:r>
        <w:rPr>
          <w:noProof/>
        </w:rPr>
        <w:t>Figure 24: Trends in coverage estimates for hepatitis A* vaccine for Aboriginal and Torres Strait Islander children by quarter of vaccination and jurisdiction, Australia,† 2011 to 2015</w:t>
      </w:r>
      <w:r>
        <w:rPr>
          <w:noProof/>
        </w:rPr>
        <w:tab/>
      </w:r>
      <w:r>
        <w:rPr>
          <w:noProof/>
        </w:rPr>
        <w:fldChar w:fldCharType="begin"/>
      </w:r>
      <w:r>
        <w:rPr>
          <w:noProof/>
        </w:rPr>
        <w:instrText xml:space="preserve"> PAGEREF _Toc14093873 \h </w:instrText>
      </w:r>
      <w:r>
        <w:rPr>
          <w:noProof/>
        </w:rPr>
      </w:r>
      <w:r>
        <w:rPr>
          <w:noProof/>
        </w:rPr>
        <w:fldChar w:fldCharType="separate"/>
      </w:r>
      <w:r>
        <w:rPr>
          <w:noProof/>
        </w:rPr>
        <w:t>93</w:t>
      </w:r>
      <w:r>
        <w:rPr>
          <w:noProof/>
        </w:rPr>
        <w:fldChar w:fldCharType="end"/>
      </w:r>
    </w:p>
    <w:p w14:paraId="0638AD30" w14:textId="77777777" w:rsidR="004915A1" w:rsidRDefault="004915A1">
      <w:pPr>
        <w:pStyle w:val="TableofFigures"/>
        <w:tabs>
          <w:tab w:val="right" w:leader="dot" w:pos="10456"/>
        </w:tabs>
        <w:rPr>
          <w:rFonts w:cstheme="minorBidi"/>
          <w:bCs w:val="0"/>
          <w:noProof/>
          <w:szCs w:val="22"/>
        </w:rPr>
      </w:pPr>
      <w:r>
        <w:rPr>
          <w:noProof/>
        </w:rPr>
        <w:t>Figure 25: Trends in coverage estimates for the fourth dose of pneumococcal* vaccine for Aboriginal and Torres Strait Islander children by quarter of vaccination and jurisdiction, Australia,† 2011 to 2015</w:t>
      </w:r>
      <w:r>
        <w:rPr>
          <w:noProof/>
        </w:rPr>
        <w:tab/>
      </w:r>
      <w:r>
        <w:rPr>
          <w:noProof/>
        </w:rPr>
        <w:fldChar w:fldCharType="begin"/>
      </w:r>
      <w:r>
        <w:rPr>
          <w:noProof/>
        </w:rPr>
        <w:instrText xml:space="preserve"> PAGEREF _Toc14093874 \h </w:instrText>
      </w:r>
      <w:r>
        <w:rPr>
          <w:noProof/>
        </w:rPr>
      </w:r>
      <w:r>
        <w:rPr>
          <w:noProof/>
        </w:rPr>
        <w:fldChar w:fldCharType="separate"/>
      </w:r>
      <w:r>
        <w:rPr>
          <w:noProof/>
        </w:rPr>
        <w:t>94</w:t>
      </w:r>
      <w:r>
        <w:rPr>
          <w:noProof/>
        </w:rPr>
        <w:fldChar w:fldCharType="end"/>
      </w:r>
    </w:p>
    <w:p w14:paraId="4758ACAE" w14:textId="77777777" w:rsidR="004915A1" w:rsidRDefault="004915A1">
      <w:pPr>
        <w:pStyle w:val="TableofFigures"/>
        <w:tabs>
          <w:tab w:val="right" w:leader="dot" w:pos="10456"/>
        </w:tabs>
        <w:rPr>
          <w:rFonts w:cstheme="minorBidi"/>
          <w:bCs w:val="0"/>
          <w:noProof/>
          <w:szCs w:val="22"/>
        </w:rPr>
      </w:pPr>
      <w:r>
        <w:rPr>
          <w:noProof/>
        </w:rPr>
        <w:t>Figure 26: Coverage of at least one dose of seasonal influenza vaccine administered in 2015 to children aged 6 months to &lt;5 years, by jurisdiction and Aboriginal and Torres Strait Islander status</w:t>
      </w:r>
      <w:r>
        <w:rPr>
          <w:noProof/>
        </w:rPr>
        <w:tab/>
      </w:r>
      <w:r>
        <w:rPr>
          <w:noProof/>
        </w:rPr>
        <w:fldChar w:fldCharType="begin"/>
      </w:r>
      <w:r>
        <w:rPr>
          <w:noProof/>
        </w:rPr>
        <w:instrText xml:space="preserve"> PAGEREF _Toc14093875 \h </w:instrText>
      </w:r>
      <w:r>
        <w:rPr>
          <w:noProof/>
        </w:rPr>
      </w:r>
      <w:r>
        <w:rPr>
          <w:noProof/>
        </w:rPr>
        <w:fldChar w:fldCharType="separate"/>
      </w:r>
      <w:r>
        <w:rPr>
          <w:noProof/>
        </w:rPr>
        <w:t>95</w:t>
      </w:r>
      <w:r>
        <w:rPr>
          <w:noProof/>
        </w:rPr>
        <w:fldChar w:fldCharType="end"/>
      </w:r>
    </w:p>
    <w:p w14:paraId="2FE5696D" w14:textId="77777777" w:rsidR="004915A1" w:rsidRDefault="004915A1">
      <w:pPr>
        <w:pStyle w:val="TableofFigures"/>
        <w:tabs>
          <w:tab w:val="right" w:leader="dot" w:pos="10456"/>
        </w:tabs>
        <w:rPr>
          <w:rFonts w:cstheme="minorBidi"/>
          <w:bCs w:val="0"/>
          <w:noProof/>
          <w:szCs w:val="22"/>
        </w:rPr>
      </w:pPr>
      <w:r>
        <w:rPr>
          <w:noProof/>
        </w:rPr>
        <w:t>Figure 27: DTP3, MMR1, MENC1 and MMR2 vaccination delay by Aboriginal and Torres Strait Islander status, Australia, 2015</w:t>
      </w:r>
      <w:r>
        <w:rPr>
          <w:noProof/>
        </w:rPr>
        <w:tab/>
      </w:r>
      <w:r>
        <w:rPr>
          <w:noProof/>
        </w:rPr>
        <w:fldChar w:fldCharType="begin"/>
      </w:r>
      <w:r>
        <w:rPr>
          <w:noProof/>
        </w:rPr>
        <w:instrText xml:space="preserve"> PAGEREF _Toc14093876 \h </w:instrText>
      </w:r>
      <w:r>
        <w:rPr>
          <w:noProof/>
        </w:rPr>
      </w:r>
      <w:r>
        <w:rPr>
          <w:noProof/>
        </w:rPr>
        <w:fldChar w:fldCharType="separate"/>
      </w:r>
      <w:r>
        <w:rPr>
          <w:noProof/>
        </w:rPr>
        <w:t>96</w:t>
      </w:r>
      <w:r>
        <w:rPr>
          <w:noProof/>
        </w:rPr>
        <w:fldChar w:fldCharType="end"/>
      </w:r>
    </w:p>
    <w:p w14:paraId="0F0A48C0" w14:textId="77777777" w:rsidR="004915A1" w:rsidRDefault="004915A1">
      <w:pPr>
        <w:pStyle w:val="TableofFigures"/>
        <w:tabs>
          <w:tab w:val="right" w:leader="dot" w:pos="10456"/>
        </w:tabs>
        <w:rPr>
          <w:rFonts w:cstheme="minorBidi"/>
          <w:bCs w:val="0"/>
          <w:noProof/>
          <w:szCs w:val="22"/>
        </w:rPr>
      </w:pPr>
      <w:r>
        <w:rPr>
          <w:noProof/>
        </w:rPr>
        <w:t>Figure 28: Timeliness* of the third dose of DTPa vaccine (DTP3), by Aboriginal and Torres Strait Islander status, Australia, 2015</w:t>
      </w:r>
      <w:r>
        <w:rPr>
          <w:noProof/>
        </w:rPr>
        <w:tab/>
      </w:r>
      <w:r>
        <w:rPr>
          <w:noProof/>
        </w:rPr>
        <w:fldChar w:fldCharType="begin"/>
      </w:r>
      <w:r>
        <w:rPr>
          <w:noProof/>
        </w:rPr>
        <w:instrText xml:space="preserve"> PAGEREF _Toc14093877 \h </w:instrText>
      </w:r>
      <w:r>
        <w:rPr>
          <w:noProof/>
        </w:rPr>
      </w:r>
      <w:r>
        <w:rPr>
          <w:noProof/>
        </w:rPr>
        <w:fldChar w:fldCharType="separate"/>
      </w:r>
      <w:r>
        <w:rPr>
          <w:noProof/>
        </w:rPr>
        <w:t>97</w:t>
      </w:r>
      <w:r>
        <w:rPr>
          <w:noProof/>
        </w:rPr>
        <w:fldChar w:fldCharType="end"/>
      </w:r>
    </w:p>
    <w:p w14:paraId="1895B289" w14:textId="77777777" w:rsidR="004915A1" w:rsidRDefault="004915A1">
      <w:pPr>
        <w:pStyle w:val="TableofFigures"/>
        <w:tabs>
          <w:tab w:val="right" w:leader="dot" w:pos="10456"/>
        </w:tabs>
        <w:rPr>
          <w:rFonts w:cstheme="minorBidi"/>
          <w:bCs w:val="0"/>
          <w:noProof/>
          <w:szCs w:val="22"/>
        </w:rPr>
      </w:pPr>
      <w:r>
        <w:rPr>
          <w:noProof/>
        </w:rPr>
        <w:t>Figure 29: Timeliness* of the first dose of MMR vaccine (MMR1), by Aboriginal and Torres Strait Islander status, Australia, 2015</w:t>
      </w:r>
      <w:r>
        <w:rPr>
          <w:noProof/>
        </w:rPr>
        <w:tab/>
      </w:r>
      <w:r>
        <w:rPr>
          <w:noProof/>
        </w:rPr>
        <w:fldChar w:fldCharType="begin"/>
      </w:r>
      <w:r>
        <w:rPr>
          <w:noProof/>
        </w:rPr>
        <w:instrText xml:space="preserve"> PAGEREF _Toc14093878 \h </w:instrText>
      </w:r>
      <w:r>
        <w:rPr>
          <w:noProof/>
        </w:rPr>
      </w:r>
      <w:r>
        <w:rPr>
          <w:noProof/>
        </w:rPr>
        <w:fldChar w:fldCharType="separate"/>
      </w:r>
      <w:r>
        <w:rPr>
          <w:noProof/>
        </w:rPr>
        <w:t>98</w:t>
      </w:r>
      <w:r>
        <w:rPr>
          <w:noProof/>
        </w:rPr>
        <w:fldChar w:fldCharType="end"/>
      </w:r>
    </w:p>
    <w:p w14:paraId="41EF01DE" w14:textId="77777777" w:rsidR="004915A1" w:rsidRDefault="004915A1">
      <w:pPr>
        <w:pStyle w:val="TableofFigures"/>
        <w:tabs>
          <w:tab w:val="right" w:leader="dot" w:pos="10456"/>
        </w:tabs>
        <w:rPr>
          <w:rFonts w:cstheme="minorBidi"/>
          <w:bCs w:val="0"/>
          <w:noProof/>
          <w:szCs w:val="22"/>
        </w:rPr>
      </w:pPr>
      <w:r>
        <w:rPr>
          <w:noProof/>
        </w:rPr>
        <w:t>Figure 30: Timeliness* of the second dose of MMR vaccine (MMR2), by Aboriginal and Torres Strait Islander status, Australia, 2015</w:t>
      </w:r>
      <w:r>
        <w:rPr>
          <w:noProof/>
        </w:rPr>
        <w:tab/>
      </w:r>
      <w:r>
        <w:rPr>
          <w:noProof/>
        </w:rPr>
        <w:fldChar w:fldCharType="begin"/>
      </w:r>
      <w:r>
        <w:rPr>
          <w:noProof/>
        </w:rPr>
        <w:instrText xml:space="preserve"> PAGEREF _Toc14093879 \h </w:instrText>
      </w:r>
      <w:r>
        <w:rPr>
          <w:noProof/>
        </w:rPr>
      </w:r>
      <w:r>
        <w:rPr>
          <w:noProof/>
        </w:rPr>
        <w:fldChar w:fldCharType="separate"/>
      </w:r>
      <w:r>
        <w:rPr>
          <w:noProof/>
        </w:rPr>
        <w:t>99</w:t>
      </w:r>
      <w:r>
        <w:rPr>
          <w:noProof/>
        </w:rPr>
        <w:fldChar w:fldCharType="end"/>
      </w:r>
    </w:p>
    <w:p w14:paraId="09278229" w14:textId="77777777" w:rsidR="004915A1" w:rsidRDefault="004915A1">
      <w:pPr>
        <w:pStyle w:val="TableofFigures"/>
        <w:tabs>
          <w:tab w:val="right" w:leader="dot" w:pos="10456"/>
        </w:tabs>
        <w:rPr>
          <w:rFonts w:cstheme="minorBidi"/>
          <w:bCs w:val="0"/>
          <w:noProof/>
          <w:szCs w:val="22"/>
        </w:rPr>
      </w:pPr>
      <w:r>
        <w:rPr>
          <w:noProof/>
        </w:rPr>
        <w:t>Figure 31: Vaccination delay for Aboriginal and Torres Strait Islander children for the third dose of pneumococcal conjugate vaccine, by jurisdiction, Australia, 2015</w:t>
      </w:r>
      <w:r>
        <w:rPr>
          <w:noProof/>
        </w:rPr>
        <w:tab/>
      </w:r>
      <w:r>
        <w:rPr>
          <w:noProof/>
        </w:rPr>
        <w:fldChar w:fldCharType="begin"/>
      </w:r>
      <w:r>
        <w:rPr>
          <w:noProof/>
        </w:rPr>
        <w:instrText xml:space="preserve"> PAGEREF _Toc14093880 \h </w:instrText>
      </w:r>
      <w:r>
        <w:rPr>
          <w:noProof/>
        </w:rPr>
      </w:r>
      <w:r>
        <w:rPr>
          <w:noProof/>
        </w:rPr>
        <w:fldChar w:fldCharType="separate"/>
      </w:r>
      <w:r>
        <w:rPr>
          <w:noProof/>
        </w:rPr>
        <w:t>101</w:t>
      </w:r>
      <w:r>
        <w:rPr>
          <w:noProof/>
        </w:rPr>
        <w:fldChar w:fldCharType="end"/>
      </w:r>
    </w:p>
    <w:p w14:paraId="4BB91092" w14:textId="77777777" w:rsidR="004915A1" w:rsidRDefault="004915A1">
      <w:pPr>
        <w:pStyle w:val="TableofFigures"/>
        <w:tabs>
          <w:tab w:val="right" w:leader="dot" w:pos="10456"/>
        </w:tabs>
        <w:rPr>
          <w:rFonts w:cstheme="minorBidi"/>
          <w:bCs w:val="0"/>
          <w:noProof/>
          <w:szCs w:val="22"/>
        </w:rPr>
      </w:pPr>
      <w:r>
        <w:rPr>
          <w:noProof/>
        </w:rPr>
        <w:t>Figure 32: Trends in recorded vaccination objection status and vaccination status of Aboriginal and Torres Strait Islander children aged 12 months to &lt;7 years, Australia, 2011–2015</w:t>
      </w:r>
      <w:r>
        <w:rPr>
          <w:noProof/>
        </w:rPr>
        <w:tab/>
      </w:r>
      <w:r>
        <w:rPr>
          <w:noProof/>
        </w:rPr>
        <w:fldChar w:fldCharType="begin"/>
      </w:r>
      <w:r>
        <w:rPr>
          <w:noProof/>
        </w:rPr>
        <w:instrText xml:space="preserve"> PAGEREF _Toc14093881 \h </w:instrText>
      </w:r>
      <w:r>
        <w:rPr>
          <w:noProof/>
        </w:rPr>
      </w:r>
      <w:r>
        <w:rPr>
          <w:noProof/>
        </w:rPr>
        <w:fldChar w:fldCharType="separate"/>
      </w:r>
      <w:r>
        <w:rPr>
          <w:noProof/>
        </w:rPr>
        <w:t>102</w:t>
      </w:r>
      <w:r>
        <w:rPr>
          <w:noProof/>
        </w:rPr>
        <w:fldChar w:fldCharType="end"/>
      </w:r>
    </w:p>
    <w:p w14:paraId="15BD9B4A" w14:textId="77777777" w:rsidR="00FB75E2" w:rsidRDefault="008B569A" w:rsidP="00FB75E2">
      <w:pPr>
        <w:rPr>
          <w:rFonts w:eastAsia="Times New Roman"/>
        </w:rPr>
      </w:pPr>
      <w:r>
        <w:rPr>
          <w:rFonts w:eastAsia="Times New Roman"/>
        </w:rPr>
        <w:fldChar w:fldCharType="end"/>
      </w:r>
    </w:p>
    <w:p w14:paraId="25FB2F17" w14:textId="77777777" w:rsidR="005376C3" w:rsidRPr="00F10972" w:rsidRDefault="005376C3" w:rsidP="00824662">
      <w:r>
        <w:rPr>
          <w:rFonts w:eastAsia="Times New Roman"/>
        </w:rPr>
        <w:br w:type="page"/>
      </w:r>
    </w:p>
    <w:p w14:paraId="304A4A97" w14:textId="77777777" w:rsidR="00866CC9" w:rsidRDefault="00866CC9" w:rsidP="00866CC9">
      <w:pPr>
        <w:pStyle w:val="Title"/>
        <w:divId w:val="1624844190"/>
        <w:rPr>
          <w:rFonts w:eastAsia="Times New Roman"/>
          <w:sz w:val="24"/>
          <w:szCs w:val="24"/>
        </w:rPr>
      </w:pPr>
      <w:r>
        <w:rPr>
          <w:rFonts w:eastAsia="Times New Roman"/>
        </w:rPr>
        <w:lastRenderedPageBreak/>
        <w:t xml:space="preserve">Vaccine Preventable Diseases and Vaccination Coverage in Aboriginal and Torres Strait Islander People, Australia, 2011–2015 </w:t>
      </w:r>
    </w:p>
    <w:p w14:paraId="2D1C5667" w14:textId="77777777" w:rsidR="00866CC9" w:rsidRDefault="00866CC9" w:rsidP="00866CC9">
      <w:pPr>
        <w:divId w:val="1624844190"/>
      </w:pPr>
      <w:r>
        <w:t xml:space="preserve">National Centre for Immunisation Research and Surveillance (NCIRS) by Sally Ioannides, Frank Beard, Natasha </w:t>
      </w:r>
      <w:proofErr w:type="spellStart"/>
      <w:r>
        <w:t>Larter</w:t>
      </w:r>
      <w:proofErr w:type="spellEnd"/>
      <w:r>
        <w:t xml:space="preserve">, Katrina Clark, Han Wang, Alexandra Hendry, Brynley Hull, Aditi Dey, Clayton Chiu, Julia Brotherton, Sanjay Jayasinghe, Kristine Macartney and Peter McIntyre, The Children’s Hospital at Westmead, The University of Sydney </w:t>
      </w:r>
    </w:p>
    <w:p w14:paraId="332B7533" w14:textId="77777777" w:rsidR="00866CC9" w:rsidRPr="00866CC9" w:rsidRDefault="00866CC9" w:rsidP="00866CC9">
      <w:pPr>
        <w:pStyle w:val="Heading1"/>
        <w:divId w:val="1624844190"/>
      </w:pPr>
      <w:bookmarkStart w:id="2" w:name="_Toc13577629"/>
      <w:bookmarkStart w:id="3" w:name="_Toc14093803"/>
      <w:r w:rsidRPr="00866CC9">
        <w:t>Preface</w:t>
      </w:r>
      <w:bookmarkEnd w:id="2"/>
      <w:bookmarkEnd w:id="3"/>
      <w:r w:rsidRPr="00866CC9">
        <w:t xml:space="preserve"> </w:t>
      </w:r>
    </w:p>
    <w:p w14:paraId="253BFFD1" w14:textId="77777777" w:rsidR="00866CC9" w:rsidRDefault="00866CC9" w:rsidP="00866CC9">
      <w:pPr>
        <w:divId w:val="1624844190"/>
      </w:pPr>
      <w:r>
        <w:t xml:space="preserve">This report on vaccine preventable diseases and vaccination coverage in Aboriginal and Torres Strait Islander people is the fourth in the series, which highlights the benefits of immunisation programs on the health of Aboriginal and Torres Strait Islander people over time. </w:t>
      </w:r>
    </w:p>
    <w:p w14:paraId="09D1CA0C" w14:textId="77777777" w:rsidR="00866CC9" w:rsidRDefault="00866CC9" w:rsidP="00866CC9">
      <w:pPr>
        <w:divId w:val="1624844190"/>
      </w:pPr>
      <w:r>
        <w:t xml:space="preserve">The National Centre for Immunisation Research and Surveillance (NCIRS) respects the great diversity, wealth of experience and cultural context of Aboriginal and Torres Strait Islander people. This is the first report of the series to have Aboriginal and Torres Strait Islander </w:t>
      </w:r>
      <w:r w:rsidR="004D016D">
        <w:t>co-authors</w:t>
      </w:r>
      <w:r>
        <w:t xml:space="preserve">: Natasha </w:t>
      </w:r>
      <w:proofErr w:type="spellStart"/>
      <w:r>
        <w:t>Larter</w:t>
      </w:r>
      <w:proofErr w:type="spellEnd"/>
      <w:r>
        <w:t xml:space="preserve">, a proud </w:t>
      </w:r>
      <w:proofErr w:type="spellStart"/>
      <w:r>
        <w:t>Yuin</w:t>
      </w:r>
      <w:proofErr w:type="spellEnd"/>
      <w:r>
        <w:t xml:space="preserve"> woman, and Katrina Clark, a proud </w:t>
      </w:r>
      <w:proofErr w:type="spellStart"/>
      <w:r>
        <w:t>Barkindji</w:t>
      </w:r>
      <w:proofErr w:type="spellEnd"/>
      <w:r>
        <w:t xml:space="preserve"> woman. </w:t>
      </w:r>
    </w:p>
    <w:p w14:paraId="5040EF06" w14:textId="77777777" w:rsidR="00866CC9" w:rsidRDefault="00866CC9" w:rsidP="00866CC9">
      <w:pPr>
        <w:divId w:val="1624844190"/>
      </w:pPr>
      <w:r>
        <w:t xml:space="preserve">NCIRS wishes to acknowledge the following organisations and individuals for their assistance with and contribution to this report. </w:t>
      </w:r>
    </w:p>
    <w:p w14:paraId="661E89A7" w14:textId="77777777" w:rsidR="00866CC9" w:rsidRPr="00D944C7" w:rsidRDefault="00866CC9" w:rsidP="00D944C7">
      <w:pPr>
        <w:pStyle w:val="Heading2"/>
        <w:divId w:val="1624844190"/>
      </w:pPr>
      <w:bookmarkStart w:id="4" w:name="_Toc13577630"/>
      <w:bookmarkStart w:id="5" w:name="_Toc14093804"/>
      <w:r w:rsidRPr="00D944C7">
        <w:t>Provision of data</w:t>
      </w:r>
      <w:bookmarkEnd w:id="4"/>
      <w:bookmarkEnd w:id="5"/>
      <w:r w:rsidRPr="00D944C7">
        <w:t xml:space="preserve"> </w:t>
      </w:r>
    </w:p>
    <w:p w14:paraId="3C93A8A8" w14:textId="77777777" w:rsidR="00866CC9" w:rsidRDefault="00866CC9" w:rsidP="00D944C7">
      <w:pPr>
        <w:divId w:val="1624844190"/>
      </w:pPr>
      <w:r>
        <w:t xml:space="preserve">The Communicable Disease Epidemiology and Surveillance Section, Office of Health Protection, Australian Government Department of Health, and the Communicable Diseases Network Australia, for data from the National Notifiable Diseases Surveillance System. </w:t>
      </w:r>
    </w:p>
    <w:p w14:paraId="07B9F878" w14:textId="77777777" w:rsidR="00866CC9" w:rsidRDefault="00866CC9" w:rsidP="00D944C7">
      <w:pPr>
        <w:divId w:val="1624844190"/>
      </w:pPr>
      <w:r>
        <w:t xml:space="preserve">The Australian Institute of Health and Welfare for data from the National Hospital Morbidity Database. </w:t>
      </w:r>
    </w:p>
    <w:p w14:paraId="047DD95B" w14:textId="77777777" w:rsidR="00866CC9" w:rsidRDefault="00866CC9" w:rsidP="00D944C7">
      <w:pPr>
        <w:divId w:val="1624844190"/>
      </w:pPr>
      <w:r>
        <w:t xml:space="preserve">The Department of Human Services for vaccination coverage data from the Australian Childhood Immunisation Register. </w:t>
      </w:r>
    </w:p>
    <w:p w14:paraId="6B082FA7" w14:textId="77777777" w:rsidR="00866CC9" w:rsidRDefault="00866CC9" w:rsidP="00D944C7">
      <w:pPr>
        <w:divId w:val="1624844190"/>
      </w:pPr>
      <w:r>
        <w:t xml:space="preserve">The Victorian Cytology Service (VCS) and the Australian Government Department of Health for HPV vaccination data from the National HPV Vaccination Program Register. </w:t>
      </w:r>
    </w:p>
    <w:p w14:paraId="34191154" w14:textId="77777777" w:rsidR="00866CC9" w:rsidRDefault="00866CC9" w:rsidP="00D944C7">
      <w:pPr>
        <w:divId w:val="1624844190"/>
      </w:pPr>
      <w:r>
        <w:t xml:space="preserve">The Australian Coordinating Registry, state and territory registries of births, deaths and marriages, state and territory coroners, and the National Coronial Information System for cause of death data. </w:t>
      </w:r>
    </w:p>
    <w:p w14:paraId="40BAA080" w14:textId="77777777" w:rsidR="00866CC9" w:rsidRPr="00D944C7" w:rsidRDefault="00866CC9" w:rsidP="00D944C7">
      <w:pPr>
        <w:pStyle w:val="Heading2"/>
        <w:divId w:val="1624844190"/>
      </w:pPr>
      <w:bookmarkStart w:id="6" w:name="_Toc13577631"/>
      <w:bookmarkStart w:id="7" w:name="_Toc14093805"/>
      <w:r w:rsidRPr="00D944C7">
        <w:t>Advisory Group (for input into development of report and review of final draft)</w:t>
      </w:r>
      <w:bookmarkEnd w:id="6"/>
      <w:bookmarkEnd w:id="7"/>
      <w:r w:rsidRPr="00D944C7">
        <w:t xml:space="preserve"> </w:t>
      </w:r>
    </w:p>
    <w:p w14:paraId="52AC384C" w14:textId="77777777" w:rsidR="00866CC9" w:rsidRPr="00D944C7" w:rsidRDefault="00866CC9" w:rsidP="00D944C7">
      <w:pPr>
        <w:pStyle w:val="Heading3"/>
        <w:divId w:val="1624844190"/>
      </w:pPr>
      <w:bookmarkStart w:id="8" w:name="_Toc13577632"/>
      <w:r w:rsidRPr="00D944C7">
        <w:t>National Aboriginal Community Controlled Health Organisation nominees</w:t>
      </w:r>
      <w:bookmarkEnd w:id="8"/>
      <w:r w:rsidRPr="00D944C7">
        <w:t xml:space="preserve"> </w:t>
      </w:r>
    </w:p>
    <w:p w14:paraId="33F8A7BB" w14:textId="77777777" w:rsidR="00866CC9" w:rsidRDefault="00866CC9" w:rsidP="00D944C7">
      <w:pPr>
        <w:divId w:val="1624844190"/>
      </w:pPr>
      <w:r>
        <w:t xml:space="preserve">Amanda Jones (National Aboriginal Community Controlled Health Organisation) </w:t>
      </w:r>
    </w:p>
    <w:p w14:paraId="65478EE4" w14:textId="77777777" w:rsidR="00866CC9" w:rsidRDefault="00866CC9" w:rsidP="00D944C7">
      <w:pPr>
        <w:divId w:val="1624844190"/>
      </w:pPr>
      <w:r>
        <w:t xml:space="preserve">Dr Vicki </w:t>
      </w:r>
      <w:proofErr w:type="spellStart"/>
      <w:r>
        <w:t>Slinko</w:t>
      </w:r>
      <w:proofErr w:type="spellEnd"/>
      <w:r>
        <w:t xml:space="preserve"> (Queensland Aboriginal and Islander Health Council) </w:t>
      </w:r>
    </w:p>
    <w:p w14:paraId="0541B87E" w14:textId="77777777" w:rsidR="00866CC9" w:rsidRPr="00D944C7" w:rsidRDefault="00866CC9" w:rsidP="00D944C7">
      <w:pPr>
        <w:pStyle w:val="Heading3"/>
        <w:divId w:val="1624844190"/>
      </w:pPr>
      <w:bookmarkStart w:id="9" w:name="_Toc13577633"/>
      <w:r w:rsidRPr="00D944C7">
        <w:t>Australian Government Department of Health nominee</w:t>
      </w:r>
      <w:bookmarkEnd w:id="9"/>
      <w:r w:rsidRPr="00D944C7">
        <w:t xml:space="preserve"> </w:t>
      </w:r>
    </w:p>
    <w:p w14:paraId="454F7052" w14:textId="77777777" w:rsidR="00866CC9" w:rsidRDefault="00866CC9" w:rsidP="00D944C7">
      <w:pPr>
        <w:divId w:val="1624844190"/>
      </w:pPr>
      <w:r>
        <w:t xml:space="preserve">Kate Pennington (Australian Government Department of Health) </w:t>
      </w:r>
    </w:p>
    <w:p w14:paraId="1394DC9F" w14:textId="77777777" w:rsidR="00866CC9" w:rsidRDefault="00866CC9">
      <w:pPr>
        <w:pStyle w:val="Heading3"/>
        <w:divId w:val="1624844190"/>
        <w:rPr>
          <w:rFonts w:eastAsia="Times New Roman"/>
        </w:rPr>
      </w:pPr>
      <w:bookmarkStart w:id="10" w:name="_Toc13577634"/>
      <w:r>
        <w:rPr>
          <w:rFonts w:eastAsia="Times New Roman"/>
        </w:rPr>
        <w:lastRenderedPageBreak/>
        <w:t>Vaccine preventable disease experts</w:t>
      </w:r>
      <w:bookmarkEnd w:id="10"/>
      <w:r>
        <w:rPr>
          <w:rFonts w:eastAsia="Times New Roman"/>
        </w:rPr>
        <w:t xml:space="preserve"> </w:t>
      </w:r>
    </w:p>
    <w:p w14:paraId="50E089A4" w14:textId="77777777" w:rsidR="00866CC9" w:rsidRDefault="00866CC9" w:rsidP="00D944C7">
      <w:pPr>
        <w:divId w:val="1624844190"/>
      </w:pPr>
      <w:r>
        <w:t xml:space="preserve">Professor Ross Andrews (Menzies School of Health Research) </w:t>
      </w:r>
    </w:p>
    <w:p w14:paraId="510D362A" w14:textId="77777777" w:rsidR="00866CC9" w:rsidRDefault="00866CC9" w:rsidP="00D944C7">
      <w:pPr>
        <w:divId w:val="1624844190"/>
      </w:pPr>
      <w:r>
        <w:t xml:space="preserve">Associate Professor Julia Brotherton (Victorian Cytology Service) </w:t>
      </w:r>
    </w:p>
    <w:p w14:paraId="02E3BE15" w14:textId="77777777" w:rsidR="00866CC9" w:rsidRDefault="00866CC9">
      <w:pPr>
        <w:pStyle w:val="Heading3"/>
        <w:divId w:val="1624844190"/>
        <w:rPr>
          <w:rFonts w:eastAsia="Times New Roman"/>
        </w:rPr>
      </w:pPr>
      <w:bookmarkStart w:id="11" w:name="_Toc13577635"/>
      <w:r>
        <w:rPr>
          <w:rFonts w:eastAsia="Times New Roman"/>
        </w:rPr>
        <w:t>Additional expert peer review</w:t>
      </w:r>
      <w:bookmarkEnd w:id="11"/>
      <w:r>
        <w:rPr>
          <w:rFonts w:eastAsia="Times New Roman"/>
        </w:rPr>
        <w:t xml:space="preserve"> </w:t>
      </w:r>
    </w:p>
    <w:p w14:paraId="75FFD06A" w14:textId="77777777" w:rsidR="00866CC9" w:rsidRDefault="00866CC9" w:rsidP="00D944C7">
      <w:pPr>
        <w:divId w:val="1624844190"/>
      </w:pPr>
      <w:r>
        <w:t xml:space="preserve">Professor John Kaldor (The Kirby Institute, UNSW) </w:t>
      </w:r>
    </w:p>
    <w:p w14:paraId="71EB79D4" w14:textId="77777777" w:rsidR="00866CC9" w:rsidRDefault="00866CC9" w:rsidP="00D944C7">
      <w:pPr>
        <w:divId w:val="1624844190"/>
      </w:pPr>
      <w:r>
        <w:t xml:space="preserve">Associate Professor Stephen Lambert (Queensland Health/The University of Queensland) </w:t>
      </w:r>
    </w:p>
    <w:p w14:paraId="71ADAC94" w14:textId="77777777" w:rsidR="00866CC9" w:rsidRDefault="00866CC9">
      <w:pPr>
        <w:pStyle w:val="Heading3"/>
        <w:divId w:val="1624844190"/>
        <w:rPr>
          <w:rFonts w:eastAsia="Times New Roman"/>
        </w:rPr>
      </w:pPr>
      <w:bookmarkStart w:id="12" w:name="_Toc13577636"/>
      <w:r>
        <w:rPr>
          <w:rFonts w:eastAsia="Times New Roman"/>
        </w:rPr>
        <w:t>Manuscript editing and librarianship support</w:t>
      </w:r>
      <w:bookmarkEnd w:id="12"/>
      <w:r>
        <w:rPr>
          <w:rFonts w:eastAsia="Times New Roman"/>
        </w:rPr>
        <w:t xml:space="preserve"> </w:t>
      </w:r>
    </w:p>
    <w:p w14:paraId="2EC29FA1" w14:textId="77777777" w:rsidR="00866CC9" w:rsidRDefault="00866CC9" w:rsidP="00D944C7">
      <w:pPr>
        <w:divId w:val="1624844190"/>
      </w:pPr>
      <w:r>
        <w:t xml:space="preserve">Deepika Jindal (NCIRS) </w:t>
      </w:r>
    </w:p>
    <w:p w14:paraId="7B72B2AF" w14:textId="77777777" w:rsidR="00866CC9" w:rsidRDefault="00866CC9" w:rsidP="00D944C7">
      <w:pPr>
        <w:divId w:val="1624844190"/>
      </w:pPr>
      <w:r>
        <w:t xml:space="preserve">Dr Catherine King (NCIRS) </w:t>
      </w:r>
    </w:p>
    <w:p w14:paraId="7A3DE38C" w14:textId="77777777" w:rsidR="00866CC9" w:rsidRDefault="00866CC9">
      <w:pPr>
        <w:pStyle w:val="Heading3"/>
        <w:divId w:val="1624844190"/>
        <w:rPr>
          <w:rFonts w:eastAsia="Times New Roman"/>
        </w:rPr>
      </w:pPr>
      <w:bookmarkStart w:id="13" w:name="_Toc13577637"/>
      <w:r>
        <w:rPr>
          <w:rFonts w:eastAsia="Times New Roman"/>
        </w:rPr>
        <w:t>Other support</w:t>
      </w:r>
      <w:bookmarkEnd w:id="13"/>
      <w:r>
        <w:rPr>
          <w:rFonts w:eastAsia="Times New Roman"/>
        </w:rPr>
        <w:t xml:space="preserve"> </w:t>
      </w:r>
    </w:p>
    <w:p w14:paraId="334F7B5B" w14:textId="77777777" w:rsidR="00866CC9" w:rsidRDefault="00866CC9" w:rsidP="00D944C7">
      <w:pPr>
        <w:divId w:val="1624844190"/>
      </w:pPr>
      <w:r>
        <w:t xml:space="preserve">Dr </w:t>
      </w:r>
      <w:proofErr w:type="spellStart"/>
      <w:r>
        <w:t>Santhini</w:t>
      </w:r>
      <w:proofErr w:type="spellEnd"/>
      <w:r>
        <w:t xml:space="preserve"> Kumaran for report planning and preparation </w:t>
      </w:r>
    </w:p>
    <w:p w14:paraId="0B3C1187" w14:textId="77777777" w:rsidR="00866CC9" w:rsidRDefault="00866CC9" w:rsidP="00D944C7">
      <w:pPr>
        <w:divId w:val="1624844190"/>
      </w:pPr>
      <w:r>
        <w:t xml:space="preserve">NCIRS is supported by the Australian Government Department of Health, the NSW Ministry of Health, The Children’s Hospital at Westmead and The University of Sydney. The opinions expressed in this report are those of the authors and do not necessarily represent the views of these agencies. </w:t>
      </w:r>
    </w:p>
    <w:p w14:paraId="1A7915C0" w14:textId="77777777" w:rsidR="00866CC9" w:rsidRDefault="00866CC9">
      <w:pPr>
        <w:pStyle w:val="Heading1"/>
        <w:divId w:val="1624844190"/>
        <w:rPr>
          <w:rFonts w:eastAsia="Times New Roman"/>
        </w:rPr>
      </w:pPr>
      <w:bookmarkStart w:id="14" w:name="_Toc13577638"/>
      <w:bookmarkStart w:id="15" w:name="_Toc14093806"/>
      <w:r>
        <w:rPr>
          <w:rFonts w:eastAsia="Times New Roman"/>
        </w:rPr>
        <w:t>Executive summary</w:t>
      </w:r>
      <w:bookmarkEnd w:id="14"/>
      <w:bookmarkEnd w:id="15"/>
      <w:r>
        <w:rPr>
          <w:rFonts w:eastAsia="Times New Roman"/>
        </w:rPr>
        <w:t xml:space="preserve"> </w:t>
      </w:r>
    </w:p>
    <w:p w14:paraId="324438F3" w14:textId="77777777" w:rsidR="00866CC9" w:rsidRDefault="00866CC9">
      <w:pPr>
        <w:pStyle w:val="Heading2"/>
        <w:divId w:val="1624844190"/>
        <w:rPr>
          <w:rFonts w:eastAsia="Times New Roman"/>
        </w:rPr>
      </w:pPr>
      <w:bookmarkStart w:id="16" w:name="_Toc13577639"/>
      <w:bookmarkStart w:id="17" w:name="_Toc14093807"/>
      <w:r>
        <w:rPr>
          <w:rFonts w:eastAsia="Times New Roman"/>
        </w:rPr>
        <w:t>Background</w:t>
      </w:r>
      <w:bookmarkEnd w:id="16"/>
      <w:bookmarkEnd w:id="17"/>
      <w:r>
        <w:rPr>
          <w:rFonts w:eastAsia="Times New Roman"/>
        </w:rPr>
        <w:t xml:space="preserve"> </w:t>
      </w:r>
    </w:p>
    <w:p w14:paraId="7E497FB7" w14:textId="77777777" w:rsidR="00866CC9" w:rsidRDefault="00866CC9" w:rsidP="007C3B49">
      <w:pPr>
        <w:divId w:val="1624844190"/>
      </w:pPr>
      <w:r>
        <w:t xml:space="preserve">This report, which focuses on the 2011–2015 period, is the fourth comprehensive NCIRS report on vaccine preventable diseases (VPDs) and vaccination coverage in Aboriginal and Torres Strait Islander people. As with previous reports, it aims to analyse and assess routinely collected data on notifications, hospital admissions, deaths and vaccination coverage; time trends and support service delivery; policy development; and further research on the prevention of VPDs in Aboriginal and Torres Strait Islander people. Recent peer-reviewed publications, providing more in-depth analysis and commentary on specific VPDs in Aboriginal and Torres Strait Islander people (all of which are referred to in relevant sections of the report), are listed at the end of the executive summary. </w:t>
      </w:r>
    </w:p>
    <w:p w14:paraId="64B58D95" w14:textId="77777777" w:rsidR="00866CC9" w:rsidRDefault="00866CC9" w:rsidP="007C3B49">
      <w:pPr>
        <w:divId w:val="1624844190"/>
      </w:pPr>
      <w:r>
        <w:t xml:space="preserve">This report identifies a range of achievements, through positive impacts of immunisation programs on the health of Aboriginal and Torres Strait Islander people, as well as some continuing challenges. Key achievements and challenges are summarised below. </w:t>
      </w:r>
    </w:p>
    <w:p w14:paraId="240581F2" w14:textId="77777777" w:rsidR="00866CC9" w:rsidRDefault="00866CC9">
      <w:pPr>
        <w:pStyle w:val="Heading2"/>
        <w:divId w:val="1624844190"/>
        <w:rPr>
          <w:rFonts w:eastAsia="Times New Roman"/>
        </w:rPr>
      </w:pPr>
      <w:bookmarkStart w:id="18" w:name="_Toc13577640"/>
      <w:bookmarkStart w:id="19" w:name="_Toc14093808"/>
      <w:r>
        <w:rPr>
          <w:rFonts w:eastAsia="Times New Roman"/>
        </w:rPr>
        <w:t>Achievements</w:t>
      </w:r>
      <w:bookmarkEnd w:id="18"/>
      <w:bookmarkEnd w:id="19"/>
      <w:r>
        <w:rPr>
          <w:rFonts w:eastAsia="Times New Roman"/>
        </w:rPr>
        <w:t xml:space="preserve"> </w:t>
      </w:r>
    </w:p>
    <w:p w14:paraId="0256DB36" w14:textId="77777777" w:rsidR="00866CC9" w:rsidRDefault="00866CC9" w:rsidP="00395783">
      <w:pPr>
        <w:divId w:val="1624844190"/>
      </w:pPr>
      <w:r>
        <w:t xml:space="preserve">Since the introduction of the </w:t>
      </w:r>
      <w:r w:rsidRPr="00227A9D">
        <w:rPr>
          <w:rStyle w:val="Emphasis"/>
          <w:b w:val="0"/>
        </w:rPr>
        <w:t>Haemophilus influenzae</w:t>
      </w:r>
      <w:r>
        <w:t xml:space="preserve"> type b (Hib) vaccine in 1993, invasive Hib disease notification rates have decreased by more than 99% in both Aboriginal and Torres Strait Islander and other Australian children aged &lt;5 years. Encouragingly, notification rate ratios for Aboriginal and Torres Strait Islander people versus other Australians were lower across all age groups in the 2011–2015 period compared with the 2006–2010 period, with the overall (all ages) rate ratio decreasing from 12.9 to 4.5. </w:t>
      </w:r>
    </w:p>
    <w:p w14:paraId="5924663B" w14:textId="77777777" w:rsidR="00866CC9" w:rsidRDefault="00866CC9" w:rsidP="00395783">
      <w:pPr>
        <w:divId w:val="1624844190"/>
      </w:pPr>
      <w:r>
        <w:t xml:space="preserve">Following the introduction of the national hepatitis A immunisation program in 2005 targeted at Aboriginal and Torres Strait Islander children aged 12–24 months in Western Australia, South Australia, the Northern Territory and Queensland (the four jurisdictions with the highest rate of disease), hepatitis A disease notification rates in Aboriginal and Torres Strait Islander people declined sharply and have remained lower than those in other Australians since 2007. The hepatitis A notification rate for all ages combined in Aboriginal and Torres Strait Islander </w:t>
      </w:r>
      <w:r>
        <w:lastRenderedPageBreak/>
        <w:t xml:space="preserve">people was half that in other people over the 2011–2015 period, with no hepatitis A notifications or hospitalisations reported in Aboriginal and Torres Strait Islander children aged &lt;5 years over the five-year period. The targeted program appears to have also provided substantial herd protection to older children and adults, both Aboriginal and Torres Strait Islander and other Australians, within the four targeted jurisdictions, despite relatively modest hepatitis A vaccination coverage. </w:t>
      </w:r>
    </w:p>
    <w:p w14:paraId="6472C771" w14:textId="77777777" w:rsidR="00866CC9" w:rsidRDefault="00866CC9" w:rsidP="00395783">
      <w:pPr>
        <w:divId w:val="1624844190"/>
      </w:pPr>
      <w:r>
        <w:t xml:space="preserve">Low rates of acute hepatitis B notifications and hospitalisations in both Aboriginal and Torres Strait Islander people and other Australians aged &lt;15 years reflect the success of the universal infant hepatitis B immunisation program, which began in 2000 following targeted programs in the preceding decade. </w:t>
      </w:r>
    </w:p>
    <w:p w14:paraId="225A1B03" w14:textId="77777777" w:rsidR="00866CC9" w:rsidRDefault="00866CC9" w:rsidP="00395783">
      <w:pPr>
        <w:divId w:val="1624844190"/>
      </w:pPr>
      <w:r>
        <w:t xml:space="preserve">Human papillomavirus (HPV)-related disease has been included in this report for the first time. Since the introduction of the HPV vaccination program in 2007 in Australia, remarkable reductions in HPV infection, genital warts and cervical pre-cancers have been recorded. Available data suggest that Aboriginal and Torres Strait Islander people are benefitting to a similar extent as other Australians from these reductions. </w:t>
      </w:r>
    </w:p>
    <w:p w14:paraId="75CAF736" w14:textId="77777777" w:rsidR="00866CC9" w:rsidRDefault="00866CC9" w:rsidP="00395783">
      <w:pPr>
        <w:divId w:val="1624844190"/>
      </w:pPr>
      <w:r>
        <w:t xml:space="preserve">Endemic measles transmission has been eliminated from Australia. While measles continues to be imported from overseas on a sporadic basis, notification and hospitalisation rates in Aboriginal and Torres Strait Islander people continue to remain low and similar to those in other Australians. </w:t>
      </w:r>
    </w:p>
    <w:p w14:paraId="067ACA82" w14:textId="77777777" w:rsidR="00866CC9" w:rsidRDefault="00866CC9" w:rsidP="00395783">
      <w:pPr>
        <w:divId w:val="1624844190"/>
      </w:pPr>
      <w:r>
        <w:t xml:space="preserve">Routine meningococcal C vaccination for children at 12 months of age, implemented from 2003, has resulted in near elimination of serogroup C disease across all age groups in both Aboriginal and Torres Strait Islander people and other Australians. </w:t>
      </w:r>
    </w:p>
    <w:p w14:paraId="2FB78251" w14:textId="77777777" w:rsidR="00866CC9" w:rsidRDefault="00866CC9" w:rsidP="00395783">
      <w:pPr>
        <w:divId w:val="1624844190"/>
      </w:pPr>
      <w:r>
        <w:t xml:space="preserve">Diphtheria, tetanus and rubella are rare in Australia due to long-standing immunisation programs. Australia was declared free of endemic polio transmission in 2000, and there were no notifications of polio in this reporting period. There have also been significant decreases in the burden of rotavirus, varicella (chickenpox) and invasive pneumococcal disease in both Aboriginal and Torres Strait Islander and other children as a result of immunisation programs introduced in the 2000s. </w:t>
      </w:r>
    </w:p>
    <w:p w14:paraId="2E0F33E5" w14:textId="77777777" w:rsidR="00866CC9" w:rsidRDefault="00866CC9" w:rsidP="00395783">
      <w:pPr>
        <w:divId w:val="1624844190"/>
      </w:pPr>
      <w:r>
        <w:t xml:space="preserve">Estimates of ‘fully immunised’ vaccination coverage for Aboriginal and Torres Strait Islander children improved between 2011 and 2015, with the coverage differential between Aboriginal and Torres Strait Islander and other children during the time period halving at 12 months of age and disappearing completely at 60 months of age, with coverage almost three percentage points higher at 60 months of age in Aboriginal and Torres Strait Islander children by the end of 2015. </w:t>
      </w:r>
    </w:p>
    <w:p w14:paraId="1846A333" w14:textId="77777777" w:rsidR="00866CC9" w:rsidRDefault="00866CC9">
      <w:pPr>
        <w:pStyle w:val="Heading2"/>
        <w:divId w:val="1624844190"/>
        <w:rPr>
          <w:rFonts w:eastAsia="Times New Roman"/>
        </w:rPr>
      </w:pPr>
      <w:bookmarkStart w:id="20" w:name="_Toc13577641"/>
      <w:bookmarkStart w:id="21" w:name="_Toc14093809"/>
      <w:r>
        <w:rPr>
          <w:rFonts w:eastAsia="Times New Roman"/>
        </w:rPr>
        <w:t>Challenges</w:t>
      </w:r>
      <w:bookmarkEnd w:id="20"/>
      <w:bookmarkEnd w:id="21"/>
      <w:r>
        <w:rPr>
          <w:rFonts w:eastAsia="Times New Roman"/>
        </w:rPr>
        <w:t xml:space="preserve"> </w:t>
      </w:r>
    </w:p>
    <w:p w14:paraId="68EF882F" w14:textId="77777777" w:rsidR="00866CC9" w:rsidRDefault="00866CC9" w:rsidP="00395783">
      <w:pPr>
        <w:divId w:val="1624844190"/>
      </w:pPr>
      <w:r>
        <w:t xml:space="preserve">While the incidence of invasive Hib disease is now very low, disease rates in Aboriginal and Torres Strait Islander children aged &lt;5 years remain around 10 times higher than those in other children. Environmental and social disadvantage factors, including household crowding, high smoking rates and lack of access to culturally appropriate health services, are the most likely causes for continuing disparity. Timeliness of vaccination is also an important modifiable factor, with 18% lower coverage in Aboriginal and Torres Strait Islander children for the three primary doses of Hib-containing vaccine at less than 7 months of age. </w:t>
      </w:r>
    </w:p>
    <w:p w14:paraId="484856CE" w14:textId="77777777" w:rsidR="00866CC9" w:rsidRDefault="00866CC9" w:rsidP="00395783">
      <w:pPr>
        <w:divId w:val="1624844190"/>
      </w:pPr>
      <w:r>
        <w:t xml:space="preserve">Acute hepatitis B notification and hospitalisation rates over this period were several times higher in Aboriginal and Torres Strait Islander people aged 15–49 years than those in other Australians in the same age group, which suggests ongoing horizontal transmission of infection. While current Australian guidelines recommend hepatitis B vaccination be offered to all Aboriginal and Torres Strait Islander people, vaccination for Aboriginal and Torres Strait Islander adults is not currently funded under the National Immunisation Program (NIP). Modelling has shown that a funded </w:t>
      </w:r>
      <w:r>
        <w:lastRenderedPageBreak/>
        <w:t xml:space="preserve">program for Aboriginal and Torres Strait Islander adults could have a considerable impact on the prevention of acute hepatitis B infection and subsequent chronic infections. </w:t>
      </w:r>
    </w:p>
    <w:p w14:paraId="1A36ED9C" w14:textId="77777777" w:rsidR="00866CC9" w:rsidRDefault="00866CC9" w:rsidP="00395783">
      <w:pPr>
        <w:divId w:val="1624844190"/>
      </w:pPr>
      <w:r>
        <w:t xml:space="preserve">Influenza hospitalisation rates remain significantly higher across all age groups in Aboriginal and Torres Strait Islander people compared to those in other Australians. It is important that influenza vaccination for Aboriginal and Torres Strait Islander people of all ages, now almost entirely funded through the NIP, is promoted. </w:t>
      </w:r>
    </w:p>
    <w:p w14:paraId="48464C2B" w14:textId="77777777" w:rsidR="00866CC9" w:rsidRDefault="00866CC9" w:rsidP="00395783">
      <w:pPr>
        <w:divId w:val="1624844190"/>
      </w:pPr>
      <w:r>
        <w:t xml:space="preserve">Meningococcal B disease incidence remains several times higher in Aboriginal and Torres Strait people than that in other Australians. It is likely that overcrowding and environmental tobacco exposure contribute to this higher incidence. The incidence of meningococcal W and Y disease began to increase in both Aboriginal and Torres Strait Islander and other Australians towards the end of this reporting period and continued to increase in 2016 and 2017. </w:t>
      </w:r>
    </w:p>
    <w:p w14:paraId="4BE4E6EF" w14:textId="77777777" w:rsidR="00866CC9" w:rsidRDefault="00866CC9" w:rsidP="00395783">
      <w:pPr>
        <w:divId w:val="1624844190"/>
      </w:pPr>
      <w:r>
        <w:t xml:space="preserve">There were large outbreaks of mumps in Western Australia towards the end of the reporting period, predominantly in Aboriginal adolescents and young adults living in remote communities with high vaccination coverage. Waning of immunity to mumps appears to be a particular issue globally in settings where there is a high force of infection. In late 2017, the United States Advisory Committee on Immunization Practices recommended a third dose of mumps-containing vaccine for groups at increased risk for mumps in an outbreak. </w:t>
      </w:r>
    </w:p>
    <w:p w14:paraId="277C4C72" w14:textId="77777777" w:rsidR="00866CC9" w:rsidRDefault="00866CC9" w:rsidP="00395783">
      <w:pPr>
        <w:divId w:val="1624844190"/>
      </w:pPr>
      <w:r>
        <w:t xml:space="preserve">Pertussis notification rates in Aboriginal and Torres Strait Islander infants are 1.6 times higher than those in other infants. To protect this vulnerable age group, focus should be on improving the timeliness of the first two infant doses and uptake of maternal pertussis immunisation during pregnancy. </w:t>
      </w:r>
    </w:p>
    <w:p w14:paraId="668D8149" w14:textId="77777777" w:rsidR="00866CC9" w:rsidRDefault="00866CC9" w:rsidP="00395783">
      <w:pPr>
        <w:divId w:val="1624844190"/>
      </w:pPr>
      <w:r>
        <w:t xml:space="preserve">The disparity in invasive pneumococcal disease notification rates between Aboriginal and Torres Strait Islander people and other Australians almost doubled in this reporting period compared to that in 2007–2010. Relatively high levels of non-vaccine–type disease and colonisation in Aboriginal and Torres Strait Islander people mean that in addition to improving vaccination coverage and timeliness, measures to address non-vaccine factors, such as household crowding and smoking, are also required. </w:t>
      </w:r>
    </w:p>
    <w:p w14:paraId="5DA5BF7C" w14:textId="77777777" w:rsidR="00866CC9" w:rsidRDefault="00866CC9" w:rsidP="00395783">
      <w:pPr>
        <w:divId w:val="1624844190"/>
      </w:pPr>
      <w:r>
        <w:t xml:space="preserve">The decline in rotavirus hospitalisation rates has been less pronounced, in relative terms, in Aboriginal and Torres Strait Islander children versus other children, with the hospitalisation rate in Aboriginal and Torres Strait Islander infants remaining particularly high. Improved timeliness of rotavirus vaccination would increase coverage, which lags coverage in other infants by 11% at 12 months of age. This may be related to the strict upper-age cut-offs for rotavirus vaccines and more frequent delayed vaccination of Aboriginal and Torres Strait Islander infants. </w:t>
      </w:r>
    </w:p>
    <w:p w14:paraId="3AAFDC74" w14:textId="77777777" w:rsidR="00866CC9" w:rsidRDefault="00866CC9" w:rsidP="00395783">
      <w:pPr>
        <w:divId w:val="1624844190"/>
      </w:pPr>
      <w:r>
        <w:t xml:space="preserve">Coverage estimates for vaccines recommended and funded for Aboriginal and Torres Strait Islander children only (i.e. hepatitis A vaccine, a fourth [booster] dose of pneumococcal vaccine and annual seasonal influenza vaccine) remain considerably lower than those for vaccines funded for all children. Timeliness of vaccination in Aboriginal and Torres Strait Islander children also remains an ongoing concern. Limited data are available on vaccination coverage in Aboriginal and Torres Strait Islander adults. </w:t>
      </w:r>
    </w:p>
    <w:p w14:paraId="07A910E8" w14:textId="77777777" w:rsidR="00866CC9" w:rsidRDefault="00866CC9" w:rsidP="00395783">
      <w:pPr>
        <w:divId w:val="1624844190"/>
      </w:pPr>
      <w:r>
        <w:t>The results in this report are affected by the completeness and accuracy of Aboriginal and Torres Strait Islander status reporting in routinely collected data. Because of under-reporting of Aboriginal and Torres Strait Islander status, rates presented here should be considered minimum estimates of the true burden of disease. In recognising this issue, we respectfully acknowledge the history of dispossession and intergenerational trauma that affects the lives of many Aboriginal and Torres Strait Islander people. We recognise that the provision of culturally appropriate health care services and systems are vital to support self-identification and prioritisation of the collection of these</w:t>
      </w:r>
      <w:r w:rsidR="0077278B">
        <w:t> </w:t>
      </w:r>
      <w:r>
        <w:t xml:space="preserve">data. </w:t>
      </w:r>
    </w:p>
    <w:p w14:paraId="7BFA41AF" w14:textId="77777777" w:rsidR="00AE07AF" w:rsidRDefault="00AE07AF">
      <w:pPr>
        <w:rPr>
          <w:rFonts w:asciiTheme="majorHAnsi" w:eastAsia="Times New Roman" w:hAnsiTheme="majorHAnsi" w:cstheme="majorBidi"/>
          <w:b/>
          <w:bCs/>
          <w:sz w:val="26"/>
          <w:szCs w:val="26"/>
        </w:rPr>
      </w:pPr>
      <w:bookmarkStart w:id="22" w:name="_Toc13577642"/>
      <w:r>
        <w:rPr>
          <w:rFonts w:eastAsia="Times New Roman"/>
        </w:rPr>
        <w:br w:type="page"/>
      </w:r>
    </w:p>
    <w:p w14:paraId="4AB6D9A0" w14:textId="77777777" w:rsidR="00866CC9" w:rsidRDefault="00866CC9">
      <w:pPr>
        <w:pStyle w:val="Heading2"/>
        <w:divId w:val="1624844190"/>
        <w:rPr>
          <w:rFonts w:eastAsia="Times New Roman"/>
        </w:rPr>
      </w:pPr>
      <w:bookmarkStart w:id="23" w:name="_Toc14093810"/>
      <w:r>
        <w:rPr>
          <w:rFonts w:eastAsia="Times New Roman"/>
        </w:rPr>
        <w:lastRenderedPageBreak/>
        <w:t>Next steps</w:t>
      </w:r>
      <w:bookmarkEnd w:id="22"/>
      <w:bookmarkEnd w:id="23"/>
      <w:r>
        <w:rPr>
          <w:rFonts w:eastAsia="Times New Roman"/>
        </w:rPr>
        <w:t xml:space="preserve"> </w:t>
      </w:r>
    </w:p>
    <w:p w14:paraId="63C79D20" w14:textId="77777777" w:rsidR="00866CC9" w:rsidRDefault="00866CC9" w:rsidP="00395783">
      <w:pPr>
        <w:divId w:val="1624844190"/>
      </w:pPr>
      <w:r>
        <w:t xml:space="preserve">Ongoing monitoring of VPD burden and vaccination coverage in Aboriginal and Torres Strait Islander people is important to document further achievements and to inform policy and program measures to address existing and emerging disparities. The expanded ‘whole of life’ Australian Immunisation Register (AIR) should facilitate monitoring of coverage in Aboriginal and Torres Strait Islander adults. Attention to data quality and completeness at point of collection and within the AIR will be critical, especially given the relative lack of accuracy/completeness in Aboriginal and Torres Strait Islander status reporting to Medicare for adults historically compared to that for children in more recent birth cohorts. There is also a need to continue to improve the recording of Aboriginal and Torres Strait Islander status on school HPV vaccine consent forms, to facilitate monitoring of coverage, and reporting to cancer registers to monitor the impact of immunisation on cervical and other HPV related cancers. </w:t>
      </w:r>
    </w:p>
    <w:p w14:paraId="7BE3B1D5" w14:textId="77777777" w:rsidR="00866CC9" w:rsidRDefault="00866CC9" w:rsidP="00395783">
      <w:pPr>
        <w:divId w:val="1624844190"/>
      </w:pPr>
      <w:r>
        <w:t xml:space="preserve">There are likely to be a number of changes to the NIP over the next few years which may assist in efforts to reduce the burden of VPDs in Aboriginal and Torres Strait Islander people. In February 2018, the Australian Government announced that the meningococcal ACWY vaccine would replace meningococcal C vaccine at the 12 months of age schedule point in the NIP from mid-2018. It will be important to monitor disease trends in the wake of this policy change. </w:t>
      </w:r>
    </w:p>
    <w:p w14:paraId="692A3715" w14:textId="77777777" w:rsidR="00866CC9" w:rsidRDefault="00866CC9" w:rsidP="00395783">
      <w:pPr>
        <w:divId w:val="1624844190"/>
      </w:pPr>
      <w:r>
        <w:t xml:space="preserve">New vaccines and schedules, along with improving coverage and timeliness of existing vaccines, are important measures to reduce the burden of VPDs in Aboriginal and Torres Strait Islander people. However, closing the gap fully will also require concerted efforts to improve living conditions; to address the effects of other social determinants of health; and to improve access to effective and culturally appropriate health care for Aboriginal and Torres Strait Islander people. </w:t>
      </w:r>
    </w:p>
    <w:p w14:paraId="13900077" w14:textId="77777777" w:rsidR="00866CC9" w:rsidRDefault="00866CC9">
      <w:pPr>
        <w:pStyle w:val="Heading2"/>
        <w:divId w:val="1624844190"/>
        <w:rPr>
          <w:rFonts w:eastAsia="Times New Roman"/>
        </w:rPr>
      </w:pPr>
      <w:bookmarkStart w:id="24" w:name="_Toc13577643"/>
      <w:bookmarkStart w:id="25" w:name="_Toc14093811"/>
      <w:r>
        <w:rPr>
          <w:rFonts w:eastAsia="Times New Roman"/>
        </w:rPr>
        <w:t>Further reading on specific VPDs in Aboriginal and Torres Strait Islander people</w:t>
      </w:r>
      <w:bookmarkEnd w:id="24"/>
      <w:bookmarkEnd w:id="25"/>
      <w:r>
        <w:rPr>
          <w:rFonts w:eastAsia="Times New Roman"/>
        </w:rPr>
        <w:t xml:space="preserve"> </w:t>
      </w:r>
    </w:p>
    <w:p w14:paraId="166E94EC" w14:textId="77777777" w:rsidR="00866CC9" w:rsidRDefault="00866CC9" w:rsidP="00395783">
      <w:pPr>
        <w:divId w:val="1624844190"/>
      </w:pPr>
      <w:r>
        <w:t xml:space="preserve">Sheel M, Beard F, Quinn H, Dey A, Kirk M, Koehler A, Markey P, McIntyre P, Macartney K. Australian vaccine preventable disease epidemiological review series: varicella-zoster virus infections, 1998-2015. </w:t>
      </w:r>
      <w:r w:rsidRPr="00227A9D">
        <w:rPr>
          <w:rStyle w:val="Emphasis"/>
          <w:b w:val="0"/>
        </w:rPr>
        <w:t>Commun Dis Intell (2018)</w:t>
      </w:r>
      <w:r>
        <w:t xml:space="preserve">. 2018;42. </w:t>
      </w:r>
      <w:proofErr w:type="spellStart"/>
      <w:r>
        <w:t>pii</w:t>
      </w:r>
      <w:proofErr w:type="spellEnd"/>
      <w:r>
        <w:t xml:space="preserve">: S2209-6051(18)00002-7. Epub 2018 Sep 12. </w:t>
      </w:r>
    </w:p>
    <w:p w14:paraId="2B53E459" w14:textId="77777777" w:rsidR="00866CC9" w:rsidRDefault="00866CC9" w:rsidP="00395783">
      <w:pPr>
        <w:divId w:val="1624844190"/>
      </w:pPr>
      <w:r>
        <w:t xml:space="preserve">Sheel M, Beard F, Dey A, Macartney K, McIntyre PB. Rates of hospitalisation for herpes zoster may warrant vaccinating Indigenous Australians under 70. </w:t>
      </w:r>
      <w:r w:rsidRPr="00227A9D">
        <w:rPr>
          <w:rStyle w:val="Emphasis"/>
          <w:b w:val="0"/>
        </w:rPr>
        <w:t>Med J Aust</w:t>
      </w:r>
      <w:r>
        <w:t>. 2017;207:395</w:t>
      </w:r>
      <w:r w:rsidR="00277A8A">
        <w:t>–</w:t>
      </w:r>
      <w:r>
        <w:t xml:space="preserve">6. </w:t>
      </w:r>
    </w:p>
    <w:p w14:paraId="4C6BF02A" w14:textId="77777777" w:rsidR="00866CC9" w:rsidRDefault="00866CC9" w:rsidP="00395783">
      <w:pPr>
        <w:divId w:val="1624844190"/>
      </w:pPr>
      <w:r>
        <w:t xml:space="preserve">Thompson C, Dey A, </w:t>
      </w:r>
      <w:proofErr w:type="spellStart"/>
      <w:r>
        <w:t>Fearnley</w:t>
      </w:r>
      <w:proofErr w:type="spellEnd"/>
      <w:r>
        <w:t xml:space="preserve"> E, Polkinghorne B, Beard F. Impact of the national targeted Hepatitis A immunisation program in Australia: 2000–2014. </w:t>
      </w:r>
      <w:r w:rsidRPr="00227A9D">
        <w:rPr>
          <w:rStyle w:val="Emphasis"/>
          <w:b w:val="0"/>
        </w:rPr>
        <w:t>Vaccine</w:t>
      </w:r>
      <w:r>
        <w:t>. 2017;35:170</w:t>
      </w:r>
      <w:r w:rsidR="00277A8A">
        <w:t>–</w:t>
      </w:r>
      <w:r>
        <w:t xml:space="preserve">6. </w:t>
      </w:r>
    </w:p>
    <w:p w14:paraId="63E9602F" w14:textId="77777777" w:rsidR="00866CC9" w:rsidRDefault="00866CC9" w:rsidP="00395783">
      <w:pPr>
        <w:divId w:val="1624844190"/>
      </w:pPr>
      <w:r>
        <w:t xml:space="preserve">Archer BN, Chiu CK, Jayasinghe SH, Richmond P, </w:t>
      </w:r>
      <w:proofErr w:type="spellStart"/>
      <w:r>
        <w:t>McVernon</w:t>
      </w:r>
      <w:proofErr w:type="spellEnd"/>
      <w:r>
        <w:t xml:space="preserve"> J, Lahra MM, Andrews RM, McIntyre PB. Epidemiology of invasive meningococcal B disease in Australia, 1999–2015: priority populations for vaccination. </w:t>
      </w:r>
      <w:r w:rsidRPr="00227A9D">
        <w:rPr>
          <w:rStyle w:val="Emphasis"/>
          <w:b w:val="0"/>
        </w:rPr>
        <w:t>Med J Aust</w:t>
      </w:r>
      <w:r>
        <w:t>. 2017;207:382</w:t>
      </w:r>
      <w:r w:rsidR="00277A8A">
        <w:t>–</w:t>
      </w:r>
      <w:r>
        <w:t xml:space="preserve">7. </w:t>
      </w:r>
    </w:p>
    <w:p w14:paraId="0B1BDE9E" w14:textId="77777777" w:rsidR="00866CC9" w:rsidRDefault="00866CC9" w:rsidP="00395783">
      <w:pPr>
        <w:divId w:val="1624844190"/>
      </w:pPr>
      <w:proofErr w:type="spellStart"/>
      <w:r>
        <w:t>Wattiaux</w:t>
      </w:r>
      <w:proofErr w:type="spellEnd"/>
      <w:r>
        <w:t xml:space="preserve"> AL, Yin JK, Beard F, </w:t>
      </w:r>
      <w:proofErr w:type="spellStart"/>
      <w:r>
        <w:t>Wesselingh</w:t>
      </w:r>
      <w:proofErr w:type="spellEnd"/>
      <w:r>
        <w:t xml:space="preserve"> S, Cowie B, Ward J, Macartney K. Hepatitis B immunization for indigenous adults, Australia. </w:t>
      </w:r>
      <w:r w:rsidRPr="00227A9D">
        <w:rPr>
          <w:rStyle w:val="Emphasis"/>
          <w:b w:val="0"/>
        </w:rPr>
        <w:t>Bull World Health Organ</w:t>
      </w:r>
      <w:r>
        <w:t>. 2016;94:826</w:t>
      </w:r>
      <w:r w:rsidR="00277A8A">
        <w:t>–</w:t>
      </w:r>
      <w:r>
        <w:t xml:space="preserve">34A. </w:t>
      </w:r>
    </w:p>
    <w:p w14:paraId="47380A52" w14:textId="77777777" w:rsidR="00866CC9" w:rsidRDefault="00866CC9" w:rsidP="00395783">
      <w:pPr>
        <w:divId w:val="1624844190"/>
      </w:pPr>
      <w:r>
        <w:t xml:space="preserve">Li-Kim-Moy J, Yin JK, Patel C, Beard FH, Chiu C, Macartney KK, McIntyre PB. Australian vaccine preventable disease epidemiological review series: Influenza 2006 to 2015. </w:t>
      </w:r>
      <w:r w:rsidRPr="00227A9D">
        <w:rPr>
          <w:rStyle w:val="Emphasis"/>
          <w:b w:val="0"/>
        </w:rPr>
        <w:t>Commun Dis Intell Q Rep.</w:t>
      </w:r>
      <w:r>
        <w:t xml:space="preserve"> 2016;40:E482</w:t>
      </w:r>
      <w:r w:rsidR="00277A8A">
        <w:t>–</w:t>
      </w:r>
      <w:r>
        <w:t xml:space="preserve">95. </w:t>
      </w:r>
    </w:p>
    <w:p w14:paraId="4BF0CB19" w14:textId="77777777" w:rsidR="00866CC9" w:rsidRDefault="00866CC9" w:rsidP="00395783">
      <w:pPr>
        <w:divId w:val="1624844190"/>
      </w:pPr>
      <w:r>
        <w:t xml:space="preserve">Menzies RI, Bremner KM, Wang H, Beard FH, McIntyre PB. Long-term trends in invasive </w:t>
      </w:r>
      <w:r w:rsidRPr="00227A9D">
        <w:rPr>
          <w:rStyle w:val="Emphasis"/>
          <w:b w:val="0"/>
        </w:rPr>
        <w:t>Haemophilus influenzae</w:t>
      </w:r>
      <w:r>
        <w:t xml:space="preserve"> type b disease among indigenous Australian children following use of PRP-OMP and PRP-T vaccines. </w:t>
      </w:r>
      <w:proofErr w:type="spellStart"/>
      <w:r w:rsidRPr="00227A9D">
        <w:rPr>
          <w:rStyle w:val="Emphasis"/>
          <w:b w:val="0"/>
        </w:rPr>
        <w:t>Pediatr</w:t>
      </w:r>
      <w:proofErr w:type="spellEnd"/>
      <w:r w:rsidRPr="00227A9D">
        <w:rPr>
          <w:rStyle w:val="Emphasis"/>
          <w:b w:val="0"/>
        </w:rPr>
        <w:t xml:space="preserve"> Infect Dis J</w:t>
      </w:r>
      <w:r>
        <w:t>. 2015;34:621</w:t>
      </w:r>
      <w:r w:rsidR="00277A8A">
        <w:t>–</w:t>
      </w:r>
      <w:r>
        <w:t xml:space="preserve">6. </w:t>
      </w:r>
    </w:p>
    <w:p w14:paraId="6FAC59B7" w14:textId="77777777" w:rsidR="00866CC9" w:rsidRDefault="00866CC9" w:rsidP="00395783">
      <w:pPr>
        <w:divId w:val="1624844190"/>
      </w:pPr>
      <w:r>
        <w:lastRenderedPageBreak/>
        <w:t xml:space="preserve">Jayasinghe S, Chiu C, Menzies R, Lehmann D, Cook H, Giele C, Krause V, McIntyre P. Evaluation of impact of 23 valent pneumococcal polysaccharide vaccine following 7 valent pneumococcal conjugate vaccine in Australian Indigenous children. </w:t>
      </w:r>
      <w:r w:rsidRPr="00227A9D">
        <w:rPr>
          <w:rStyle w:val="Emphasis"/>
          <w:b w:val="0"/>
        </w:rPr>
        <w:t>Vaccine</w:t>
      </w:r>
      <w:r>
        <w:t>. 2015;33:6666</w:t>
      </w:r>
      <w:r w:rsidR="00277A8A">
        <w:t>–</w:t>
      </w:r>
      <w:r>
        <w:t xml:space="preserve">74. </w:t>
      </w:r>
    </w:p>
    <w:p w14:paraId="41FAC74D" w14:textId="77777777" w:rsidR="00866CC9" w:rsidRDefault="00866CC9" w:rsidP="00395783">
      <w:pPr>
        <w:divId w:val="1624844190"/>
      </w:pPr>
      <w:r>
        <w:t xml:space="preserve">Bag SK, Dey A, Wang H, Beard F. Australian vaccine preventable disease epidemiological review series: mumps 2008-2012. </w:t>
      </w:r>
      <w:r w:rsidRPr="00227A9D">
        <w:rPr>
          <w:rStyle w:val="Emphasis"/>
          <w:b w:val="0"/>
        </w:rPr>
        <w:t>Commun Dis Intell Q Rep</w:t>
      </w:r>
      <w:r w:rsidR="008B150A" w:rsidRPr="008B150A">
        <w:rPr>
          <w:rStyle w:val="Emphasis"/>
          <w:b w:val="0"/>
          <w:i w:val="0"/>
        </w:rPr>
        <w:t>.</w:t>
      </w:r>
      <w:r w:rsidRPr="00227A9D">
        <w:rPr>
          <w:rStyle w:val="Emphasis"/>
          <w:b w:val="0"/>
        </w:rPr>
        <w:t xml:space="preserve"> </w:t>
      </w:r>
      <w:r w:rsidR="0045578A">
        <w:t>2015;39:E10</w:t>
      </w:r>
      <w:r w:rsidR="00277A8A">
        <w:t>–</w:t>
      </w:r>
      <w:r w:rsidR="0045578A">
        <w:t>18.</w:t>
      </w:r>
    </w:p>
    <w:p w14:paraId="4CBCBEB2" w14:textId="77777777" w:rsidR="00866CC9" w:rsidRDefault="00866CC9">
      <w:pPr>
        <w:pStyle w:val="Heading1"/>
        <w:divId w:val="1624844190"/>
        <w:rPr>
          <w:rFonts w:eastAsia="Times New Roman"/>
        </w:rPr>
      </w:pPr>
      <w:bookmarkStart w:id="26" w:name="_Toc13577644"/>
      <w:bookmarkStart w:id="27" w:name="_Toc14093812"/>
      <w:r>
        <w:rPr>
          <w:rFonts w:eastAsia="Times New Roman"/>
        </w:rPr>
        <w:t>Introduction</w:t>
      </w:r>
      <w:bookmarkEnd w:id="26"/>
      <w:bookmarkEnd w:id="27"/>
      <w:r>
        <w:rPr>
          <w:rFonts w:eastAsia="Times New Roman"/>
        </w:rPr>
        <w:t xml:space="preserve"> </w:t>
      </w:r>
    </w:p>
    <w:p w14:paraId="7FEC97D0" w14:textId="77777777" w:rsidR="00866CC9" w:rsidRDefault="00866CC9" w:rsidP="00395783">
      <w:pPr>
        <w:divId w:val="1624844190"/>
      </w:pPr>
      <w:r>
        <w:t>This is the fourth report on vaccine preventable diseases (VPDs) and vaccination coverage in Aboriginal and Torres Strait Islander people. The first (1999–2002) was published in 2004, the second (2003–2006) in 2008 and the third (2006–2010) in 2013.</w:t>
      </w:r>
      <w:r>
        <w:rPr>
          <w:vertAlign w:val="superscript"/>
        </w:rPr>
        <w:t>1</w:t>
      </w:r>
      <w:r w:rsidR="008B150A">
        <w:rPr>
          <w:vertAlign w:val="superscript"/>
        </w:rPr>
        <w:t>–</w:t>
      </w:r>
      <w:r>
        <w:rPr>
          <w:vertAlign w:val="superscript"/>
        </w:rPr>
        <w:t>3</w:t>
      </w:r>
      <w:r>
        <w:t xml:space="preserve"> </w:t>
      </w:r>
    </w:p>
    <w:p w14:paraId="32890F02" w14:textId="77777777" w:rsidR="00866CC9" w:rsidRDefault="00866CC9" w:rsidP="00395783">
      <w:pPr>
        <w:divId w:val="1624844190"/>
      </w:pPr>
      <w:r>
        <w:t>As a result of continued improvements in the quality of data on Aboriginal and Torres Strait Islander status in national health datasets, this report is substantially more comprehensive than previous reports. Notification, hospital admission and death data are presented for all jurisdictions for the current reporting period 2011 to 2015. Notification trends are reported for all jurisdictions for the period 2006 to 2015, and hospitalisation trends are reported for six jurisdictions (all except Tasmania and the Australian Capital Territory which did not meet Australian Institute of Health and Welfare (AIHW) Aboriginal and Torres Strait Islander reporting standards)</w:t>
      </w:r>
      <w:r>
        <w:rPr>
          <w:vertAlign w:val="superscript"/>
        </w:rPr>
        <w:t>4,5</w:t>
      </w:r>
      <w:r>
        <w:t xml:space="preserve"> for the period 2006 to 2015. National vaccination coverage data were obtained from the Australian Childhood Immunisation Register (ACIR), using data as at 31 March 2016. For all datasets, records with unknown or missing Aboriginal and Torres Strait Islander status were combined with those identified as non-Indigenous and reported under the category ‘other’. The term ‘non-Indigenous’ is only used when referring to the category outside the scope of the data used in this report e.g. publications which specifically report data in people identified as non-Indigenous. Refer to Appendix A for more detail on data sources and methods and to Appendix B for the International Classification of Diseases codes used for hospitalisation and death data. </w:t>
      </w:r>
    </w:p>
    <w:p w14:paraId="4F1190B9" w14:textId="77777777" w:rsidR="00866CC9" w:rsidRDefault="00866CC9" w:rsidP="00395783">
      <w:pPr>
        <w:divId w:val="1624844190"/>
      </w:pPr>
      <w:r>
        <w:t xml:space="preserve">This report is modelled on two </w:t>
      </w:r>
      <w:proofErr w:type="gramStart"/>
      <w:r>
        <w:t>other</w:t>
      </w:r>
      <w:proofErr w:type="gramEnd"/>
      <w:r>
        <w:t xml:space="preserve"> regularly published national reports: </w:t>
      </w:r>
      <w:r w:rsidRPr="00227A9D">
        <w:rPr>
          <w:rStyle w:val="Emphasis"/>
          <w:b w:val="0"/>
        </w:rPr>
        <w:t xml:space="preserve">Summary of national surveillance data on vaccine preventable diseases in Australia </w:t>
      </w:r>
      <w:r>
        <w:t xml:space="preserve">(produced by NCIRS) and </w:t>
      </w:r>
      <w:r w:rsidRPr="00227A9D">
        <w:rPr>
          <w:rStyle w:val="Emphasis"/>
          <w:b w:val="0"/>
        </w:rPr>
        <w:t>The health and welfare of Australia’s Aboriginal and Torres Strait Islander peoples</w:t>
      </w:r>
      <w:r>
        <w:t xml:space="preserve"> (produced by AIHW and the Australian Bureau of Statistics [ABS]). This report provides a comprehensive and detailed comparison of disease burden and vaccination coverage in Aboriginal and Torres Strait Islander people and other Australians not available in these other reports. </w:t>
      </w:r>
    </w:p>
    <w:p w14:paraId="6FE9F09B" w14:textId="77777777" w:rsidR="00866CC9" w:rsidRDefault="00866CC9" w:rsidP="00395783">
      <w:pPr>
        <w:divId w:val="1624844190"/>
      </w:pPr>
      <w:r>
        <w:t>Diseases responsible for a substantial burden of illness in Aboriginal and Torres Strait Islander people are presented in individual chapters, and diseases that are now rare due to longstanding successful immunisation programs are combined in a single chapter. Data are provided for all diseases and vaccines included in the National Immunisation Program (NIP) for the period of analysis. Human papillomavirus (HPV) has been included for the first time in this report. However, due to differences in the sources of routinely collected data on HPV disease impact and vaccine coverage, it is reported in a different format. Tuberculosis is not included in this or other reports in this series, as control of tuberculosis in Australia is primarily underpinned by effective diagnosis and treatment, with limited use of BCG vaccine. Data on tuberculosis, including in Aboriginal and Torres Strait Islander people, are published elsewhere.</w:t>
      </w:r>
      <w:r>
        <w:rPr>
          <w:vertAlign w:val="superscript"/>
        </w:rPr>
        <w:t>6</w:t>
      </w:r>
      <w:r>
        <w:t xml:space="preserve"> </w:t>
      </w:r>
    </w:p>
    <w:p w14:paraId="7CC05D9F" w14:textId="77777777" w:rsidR="00866CC9" w:rsidRDefault="00866CC9" w:rsidP="00395783">
      <w:pPr>
        <w:divId w:val="1624844190"/>
      </w:pPr>
      <w:r>
        <w:t>An understanding of the demographics of the Aboriginal and Torres Strait Islander population is important to interpret the data in this report. As of 2014, there were 713,600 Aboriginal and Torres Strait Islander people in Australia (3.0% of the total Australian population).</w:t>
      </w:r>
      <w:r>
        <w:rPr>
          <w:vertAlign w:val="superscript"/>
        </w:rPr>
        <w:t>7</w:t>
      </w:r>
      <w:r>
        <w:t xml:space="preserve"> In 2011, 31% of the Aboriginal and Torres Strait Islander population lived in New South Wales, 29% in Queensland, 13% in Western Australia, 10% in the Northern Territory, </w:t>
      </w:r>
      <w:r>
        <w:lastRenderedPageBreak/>
        <w:t>7% in Victoria, 6% in South Australia, 4% in Tasmania and 1% in the Australian Capital Territory. More Aboriginal and Torres Strait Islander people live in remote areas compared to non-Indigenous Australians – 21% and 2%, respectively, in 2011.</w:t>
      </w:r>
      <w:r>
        <w:rPr>
          <w:vertAlign w:val="superscript"/>
        </w:rPr>
        <w:t>7</w:t>
      </w:r>
      <w:r>
        <w:t xml:space="preserve"> The Aboriginal and Torres Strait Islander population has a younger age structure than the non-Indigenous population, with median age 22 years versus 38 years, respectively, in 2011 and a higher level of socioeconomic disadvantage across a range of indices.</w:t>
      </w:r>
      <w:r>
        <w:rPr>
          <w:vertAlign w:val="superscript"/>
        </w:rPr>
        <w:t>7</w:t>
      </w:r>
      <w:r>
        <w:t xml:space="preserve"> </w:t>
      </w:r>
    </w:p>
    <w:p w14:paraId="7AD48B94" w14:textId="77777777" w:rsidR="00866CC9" w:rsidRDefault="00866CC9" w:rsidP="00395783">
      <w:pPr>
        <w:divId w:val="1624844190"/>
      </w:pPr>
      <w:r>
        <w:t xml:space="preserve">The aim of this report is to present recent data from routinely collected sources, along with informed commentary, to facilitate culturally appropriate and effective service delivery, policy development and further research to better prevent VPDs in Aboriginal and Torres Strait Islander people. The primary audiences for this report are professionals and students in the health sector, government and academic institutions, but the aim is for the report to be accessible to all those with an interest in improving the health of Aboriginal and Torres Strait Islander people. </w:t>
      </w:r>
    </w:p>
    <w:p w14:paraId="46FB9F7B" w14:textId="77777777" w:rsidR="00866CC9" w:rsidRDefault="00866CC9">
      <w:pPr>
        <w:pStyle w:val="Heading1"/>
        <w:divId w:val="1624844190"/>
        <w:rPr>
          <w:rFonts w:eastAsia="Times New Roman"/>
        </w:rPr>
      </w:pPr>
      <w:bookmarkStart w:id="28" w:name="_Toc13577645"/>
      <w:bookmarkStart w:id="29" w:name="_Toc14093813"/>
      <w:r>
        <w:rPr>
          <w:rFonts w:eastAsia="Times New Roman"/>
        </w:rPr>
        <w:t>Vaccine Preventable Diseases</w:t>
      </w:r>
      <w:bookmarkEnd w:id="28"/>
      <w:bookmarkEnd w:id="29"/>
      <w:r>
        <w:rPr>
          <w:rFonts w:eastAsia="Times New Roman"/>
        </w:rPr>
        <w:t xml:space="preserve"> </w:t>
      </w:r>
    </w:p>
    <w:p w14:paraId="3E220F1F" w14:textId="77777777" w:rsidR="00866CC9" w:rsidRDefault="00866CC9">
      <w:pPr>
        <w:pStyle w:val="Heading2"/>
        <w:divId w:val="1624844190"/>
        <w:rPr>
          <w:rFonts w:eastAsia="Times New Roman"/>
        </w:rPr>
      </w:pPr>
      <w:bookmarkStart w:id="30" w:name="_Toc13577646"/>
      <w:bookmarkStart w:id="31" w:name="_Toc14093814"/>
      <w:r w:rsidRPr="00380E9C">
        <w:rPr>
          <w:rFonts w:eastAsia="Times New Roman"/>
          <w:i/>
        </w:rPr>
        <w:t>Haemophilus influenzae</w:t>
      </w:r>
      <w:r>
        <w:rPr>
          <w:rFonts w:eastAsia="Times New Roman"/>
        </w:rPr>
        <w:t xml:space="preserve"> type b disease</w:t>
      </w:r>
      <w:bookmarkEnd w:id="30"/>
      <w:bookmarkEnd w:id="31"/>
      <w:r>
        <w:rPr>
          <w:rFonts w:eastAsia="Times New Roman"/>
        </w:rPr>
        <w:t xml:space="preserve"> </w:t>
      </w:r>
    </w:p>
    <w:p w14:paraId="3BAADF25" w14:textId="77777777" w:rsidR="00866CC9" w:rsidRDefault="00866CC9" w:rsidP="00395783">
      <w:pPr>
        <w:divId w:val="1624844190"/>
        <w:rPr>
          <w:vertAlign w:val="superscript"/>
        </w:rPr>
      </w:pPr>
      <w:r w:rsidRPr="00227A9D">
        <w:rPr>
          <w:rStyle w:val="Emphasis"/>
          <w:b w:val="0"/>
        </w:rPr>
        <w:t>Haemophilus influenzae</w:t>
      </w:r>
      <w:r>
        <w:t xml:space="preserve"> is a Gram-negative coccobacillus which can cause infection at various sites. Serotype b of </w:t>
      </w:r>
      <w:r w:rsidRPr="00227A9D">
        <w:rPr>
          <w:rStyle w:val="Emphasis"/>
          <w:b w:val="0"/>
        </w:rPr>
        <w:t>Haemophilus</w:t>
      </w:r>
      <w:r>
        <w:t> </w:t>
      </w:r>
      <w:r w:rsidRPr="00227A9D">
        <w:rPr>
          <w:rStyle w:val="Emphasis"/>
          <w:b w:val="0"/>
        </w:rPr>
        <w:t>influenzae</w:t>
      </w:r>
      <w:r>
        <w:t xml:space="preserve"> (Hib) is the leading cause of serious disease, particularly in childhood. It can cause diseases of the respiratory tract, including otitis media, sinusitis and bronchitis. Serious manifestations of Hib disease include meningitis, bacteraemia, epiglottitis, septic arthritis, pericarditis, osteomyelitis, soft tissue abscesses and cellulitis, and death.</w:t>
      </w:r>
      <w:r>
        <w:rPr>
          <w:vertAlign w:val="superscript"/>
        </w:rPr>
        <w:t>8</w:t>
      </w:r>
      <w:r>
        <w:t xml:space="preserve"> Before the Hib vaccine became available, Hib was the most common serious bacterial infection in young children in Australia,</w:t>
      </w:r>
      <w:r>
        <w:rPr>
          <w:vertAlign w:val="superscript"/>
        </w:rPr>
        <w:t>9</w:t>
      </w:r>
      <w:r>
        <w:t xml:space="preserve"> with up to 70% of bacterial meningitis in children attributable to Hib. During the </w:t>
      </w:r>
      <w:proofErr w:type="spellStart"/>
      <w:r>
        <w:t>prevaccine</w:t>
      </w:r>
      <w:proofErr w:type="spellEnd"/>
      <w:r>
        <w:t xml:space="preserve"> era Aboriginal and Torres Strait Islander children had a particularly high incidence of Hib meningitis, among the highest recorded in the world, and with a significantly younger age of onset than that for non-Indigenous</w:t>
      </w:r>
      <w:r w:rsidR="00AA159E">
        <w:t> </w:t>
      </w:r>
      <w:r>
        <w:t>children.</w:t>
      </w:r>
      <w:r>
        <w:rPr>
          <w:vertAlign w:val="superscript"/>
        </w:rPr>
        <w:t xml:space="preserve">10 </w:t>
      </w:r>
    </w:p>
    <w:p w14:paraId="253F61D7" w14:textId="77777777" w:rsidR="00E70D96" w:rsidRDefault="00E70D96" w:rsidP="00395783">
      <w:pPr>
        <w:divId w:val="1624844190"/>
        <w:rPr>
          <w:vertAlign w:val="superscript"/>
        </w:rPr>
      </w:pPr>
      <w:r>
        <w:rPr>
          <w:bCs/>
          <w:i/>
          <w:iCs/>
          <w:noProof/>
          <w:spacing w:val="10"/>
        </w:rPr>
        <mc:AlternateContent>
          <mc:Choice Requires="wps">
            <w:drawing>
              <wp:inline distT="0" distB="0" distL="0" distR="0" wp14:anchorId="06E1ACB5" wp14:editId="5739EE38">
                <wp:extent cx="6645910" cy="322775"/>
                <wp:effectExtent l="0" t="0" r="21590" b="20955"/>
                <wp:docPr id="35" name="Text Box 35"/>
                <wp:cNvGraphicFramePr/>
                <a:graphic xmlns:a="http://schemas.openxmlformats.org/drawingml/2006/main">
                  <a:graphicData uri="http://schemas.microsoft.com/office/word/2010/wordprocessingShape">
                    <wps:wsp>
                      <wps:cNvSpPr txBox="1"/>
                      <wps:spPr>
                        <a:xfrm>
                          <a:off x="0" y="0"/>
                          <a:ext cx="6645910" cy="322775"/>
                        </a:xfrm>
                        <a:prstGeom prst="rect">
                          <a:avLst/>
                        </a:prstGeom>
                        <a:solidFill>
                          <a:schemeClr val="bg1">
                            <a:lumMod val="95000"/>
                          </a:schemeClr>
                        </a:solidFill>
                        <a:ln w="6350">
                          <a:solidFill>
                            <a:prstClr val="black"/>
                          </a:solidFill>
                        </a:ln>
                      </wps:spPr>
                      <wps:txbx>
                        <w:txbxContent>
                          <w:p w14:paraId="35CCBAF3" w14:textId="77777777" w:rsidR="009C3BCC" w:rsidRPr="000F19E0" w:rsidRDefault="009C3BCC" w:rsidP="00E70D96">
                            <w:pPr>
                              <w:rPr>
                                <w:rFonts w:eastAsia="Times New Roman"/>
                                <w:b/>
                              </w:rPr>
                            </w:pPr>
                            <w:r w:rsidRPr="000F19E0">
                              <w:rPr>
                                <w:rFonts w:eastAsia="Times New Roman"/>
                                <w:b/>
                              </w:rPr>
                              <w:t xml:space="preserve">Relevant vaccine history </w:t>
                            </w:r>
                          </w:p>
                          <w:p w14:paraId="0A2CD48C" w14:textId="77777777" w:rsidR="009C3BCC" w:rsidRDefault="009C3BCC" w:rsidP="00E70D96">
                            <w:r>
                              <w:rPr>
                                <w:rStyle w:val="Strong"/>
                              </w:rPr>
                              <w:t>1993</w:t>
                            </w:r>
                            <w:r>
                              <w:rPr>
                                <w:rStyle w:val="Strong"/>
                              </w:rPr>
                              <w:br/>
                            </w:r>
                            <w:r>
                              <w:t>Hib vaccine recommended in childhood vaccination schedule for all children. PRP-OMP</w:t>
                            </w:r>
                            <w:r>
                              <w:rPr>
                                <w:vertAlign w:val="superscript"/>
                              </w:rPr>
                              <w:t>*</w:t>
                            </w:r>
                            <w:r>
                              <w:t xml:space="preserve">-containing vaccines, providing protection at an earlier age than other vaccines, used for Aboriginal and Torres Strait Islander children </w:t>
                            </w:r>
                          </w:p>
                          <w:p w14:paraId="74E2B149" w14:textId="77777777" w:rsidR="009C3BCC" w:rsidRDefault="009C3BCC" w:rsidP="00E70D96">
                            <w:r>
                              <w:rPr>
                                <w:rStyle w:val="Strong"/>
                              </w:rPr>
                              <w:t>2009</w:t>
                            </w:r>
                            <w:r>
                              <w:rPr>
                                <w:rStyle w:val="Strong"/>
                              </w:rPr>
                              <w:br/>
                            </w:r>
                            <w:r>
                              <w:t>Combined DTPa-HepB-IPV-Hib (PRP-T</w:t>
                            </w:r>
                            <w:r>
                              <w:rPr>
                                <w:vertAlign w:val="superscript"/>
                              </w:rPr>
                              <w:t>†</w:t>
                            </w:r>
                            <w:r>
                              <w:t xml:space="preserve">) vaccine at 2, 4, 6 and 12 months of age used in all jurisdictions </w:t>
                            </w:r>
                          </w:p>
                          <w:p w14:paraId="37B820BA" w14:textId="77777777" w:rsidR="009C3BCC" w:rsidRDefault="009C3BCC" w:rsidP="00E70D96">
                            <w:r>
                              <w:rPr>
                                <w:rStyle w:val="Strong"/>
                              </w:rPr>
                              <w:t xml:space="preserve">2013 </w:t>
                            </w:r>
                            <w:r>
                              <w:rPr>
                                <w:rStyle w:val="Strong"/>
                              </w:rPr>
                              <w:br/>
                            </w:r>
                            <w:r>
                              <w:t>Combined Hib (PRP-T</w:t>
                            </w:r>
                            <w:r>
                              <w:rPr>
                                <w:vertAlign w:val="superscript"/>
                              </w:rPr>
                              <w:t>†</w:t>
                            </w:r>
                            <w:r>
                              <w:t xml:space="preserve">) and meningococcal C vaccine funded as booster dose for infants aged 12 months </w:t>
                            </w:r>
                          </w:p>
                          <w:p w14:paraId="2DCC45EE" w14:textId="77777777" w:rsidR="009C3BCC" w:rsidRDefault="009C3BCC" w:rsidP="00F665FC">
                            <w:pPr>
                              <w:pStyle w:val="CDIfootnotes"/>
                              <w:rPr>
                                <w:rStyle w:val="Emphasis"/>
                                <w:rFonts w:eastAsia="Times New Roman"/>
                                <w:b w:val="0"/>
                              </w:rPr>
                            </w:pPr>
                            <w:r>
                              <w:rPr>
                                <w:rFonts w:eastAsia="Times New Roman"/>
                                <w:vertAlign w:val="superscript"/>
                              </w:rPr>
                              <w:t>*</w:t>
                            </w:r>
                            <w:r>
                              <w:rPr>
                                <w:rFonts w:eastAsia="Times New Roman"/>
                              </w:rPr>
                              <w:tab/>
                              <w:t xml:space="preserve">PRP-OMP: </w:t>
                            </w:r>
                            <w:r w:rsidRPr="00227A9D">
                              <w:rPr>
                                <w:rStyle w:val="Emphasis"/>
                                <w:rFonts w:eastAsia="Times New Roman"/>
                                <w:b w:val="0"/>
                              </w:rPr>
                              <w:t>Haemophilus influenzae</w:t>
                            </w:r>
                            <w:r>
                              <w:rPr>
                                <w:rFonts w:eastAsia="Times New Roman"/>
                              </w:rPr>
                              <w:t xml:space="preserve"> type b polysaccharide conjugated to the outer membrane protein of </w:t>
                            </w:r>
                            <w:r w:rsidRPr="00227A9D">
                              <w:rPr>
                                <w:rStyle w:val="Emphasis"/>
                                <w:rFonts w:eastAsia="Times New Roman"/>
                                <w:b w:val="0"/>
                              </w:rPr>
                              <w:t xml:space="preserve">Neisseria meningitidis </w:t>
                            </w:r>
                          </w:p>
                          <w:p w14:paraId="10A38472" w14:textId="77777777" w:rsidR="009C3BCC" w:rsidRPr="00E70D96" w:rsidRDefault="009C3BCC" w:rsidP="00F665FC">
                            <w:pPr>
                              <w:pStyle w:val="CDIfootnotes"/>
                              <w:rPr>
                                <w:rFonts w:eastAsia="Times New Roman"/>
                              </w:rPr>
                            </w:pPr>
                            <w:r>
                              <w:rPr>
                                <w:rFonts w:eastAsia="Times New Roman"/>
                                <w:vertAlign w:val="superscript"/>
                              </w:rPr>
                              <w:t>†</w:t>
                            </w:r>
                            <w:r>
                              <w:rPr>
                                <w:rFonts w:eastAsia="Times New Roman"/>
                              </w:rPr>
                              <w:t xml:space="preserve"> PRP-T: </w:t>
                            </w:r>
                            <w:r w:rsidRPr="00227A9D">
                              <w:rPr>
                                <w:rStyle w:val="Emphasis"/>
                                <w:rFonts w:eastAsia="Times New Roman"/>
                                <w:b w:val="0"/>
                              </w:rPr>
                              <w:t>Haemophilus influenzae</w:t>
                            </w:r>
                            <w:r>
                              <w:rPr>
                                <w:rFonts w:eastAsia="Times New Roman"/>
                              </w:rPr>
                              <w:t xml:space="preserve"> type b polysaccharide conjugated to tetanus toxoid </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spAutoFit/>
                      </wps:bodyPr>
                    </wps:wsp>
                  </a:graphicData>
                </a:graphic>
              </wp:inline>
            </w:drawing>
          </mc:Choice>
          <mc:Fallback>
            <w:pict>
              <v:shapetype w14:anchorId="554F1DE0" id="_x0000_t202" coordsize="21600,21600" o:spt="202" path="m,l,21600r21600,l21600,xe">
                <v:stroke joinstyle="miter"/>
                <v:path gradientshapeok="t" o:connecttype="rect"/>
              </v:shapetype>
              <v:shape id="Text Box 35" o:spid="_x0000_s1026" type="#_x0000_t202" style="width:523.3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" fillcolor="#f2f2f2 [3052]" strokeweight=".5pt">
                <v:textbox style="mso-fit-shape-to-text:t" inset="5mm,5mm,5mm,5mm">
                  <w:txbxContent>
                    <w:p w:rsidR="009C3BCC" w:rsidRPr="000F19E0" w:rsidRDefault="009C3BCC" w:rsidP="00E70D96">
                      <w:pPr>
                        <w:rPr>
                          <w:rFonts w:eastAsia="Times New Roman"/>
                          <w:b/>
                        </w:rPr>
                      </w:pPr>
                      <w:r w:rsidRPr="000F19E0">
                        <w:rPr>
                          <w:rFonts w:eastAsia="Times New Roman"/>
                          <w:b/>
                        </w:rPr>
                        <w:t xml:space="preserve">Relevant vaccine history </w:t>
                      </w:r>
                    </w:p>
                    <w:p w:rsidR="009C3BCC" w:rsidRDefault="009C3BCC" w:rsidP="00E70D96">
                      <w:r>
                        <w:rPr>
                          <w:rStyle w:val="Strong"/>
                        </w:rPr>
                        <w:t>1993</w:t>
                      </w:r>
                      <w:r>
                        <w:rPr>
                          <w:rStyle w:val="Strong"/>
                        </w:rPr>
                        <w:br/>
                      </w:r>
                      <w:r>
                        <w:t>Hib vaccine recommended in childhood vaccination schedule for all children. PRP-OMP</w:t>
                      </w:r>
                      <w:r>
                        <w:rPr>
                          <w:vertAlign w:val="superscript"/>
                        </w:rPr>
                        <w:t>*</w:t>
                      </w:r>
                      <w:r>
                        <w:t xml:space="preserve">-containing vaccines, providing protection at an earlier age than other vaccines, used for Aboriginal and Torres Strait Islander children </w:t>
                      </w:r>
                    </w:p>
                    <w:p w:rsidR="009C3BCC" w:rsidRDefault="009C3BCC" w:rsidP="00E70D96">
                      <w:r>
                        <w:rPr>
                          <w:rStyle w:val="Strong"/>
                        </w:rPr>
                        <w:t>2009</w:t>
                      </w:r>
                      <w:r>
                        <w:rPr>
                          <w:rStyle w:val="Strong"/>
                        </w:rPr>
                        <w:br/>
                      </w:r>
                      <w:r>
                        <w:t>Combined DTPa-HepB-IPV-Hib (PRP-T</w:t>
                      </w:r>
                      <w:r>
                        <w:rPr>
                          <w:vertAlign w:val="superscript"/>
                        </w:rPr>
                        <w:t>†</w:t>
                      </w:r>
                      <w:r>
                        <w:t xml:space="preserve">) vaccine at 2, 4, 6 and 12 months of age used in all jurisdictions </w:t>
                      </w:r>
                    </w:p>
                    <w:p w:rsidR="009C3BCC" w:rsidRDefault="009C3BCC" w:rsidP="00E70D96">
                      <w:r>
                        <w:rPr>
                          <w:rStyle w:val="Strong"/>
                        </w:rPr>
                        <w:t xml:space="preserve">2013 </w:t>
                      </w:r>
                      <w:r>
                        <w:rPr>
                          <w:rStyle w:val="Strong"/>
                        </w:rPr>
                        <w:br/>
                      </w:r>
                      <w:r>
                        <w:t>Combined Hib (PRP-T</w:t>
                      </w:r>
                      <w:r>
                        <w:rPr>
                          <w:vertAlign w:val="superscript"/>
                        </w:rPr>
                        <w:t>†</w:t>
                      </w:r>
                      <w:r>
                        <w:t xml:space="preserve">) and meningococcal C vaccine funded as booster dose for infants aged 12 months </w:t>
                      </w:r>
                    </w:p>
                    <w:p w:rsidR="009C3BCC" w:rsidRDefault="009C3BCC" w:rsidP="00F665FC">
                      <w:pPr>
                        <w:pStyle w:val="CDIfootnotes"/>
                        <w:rPr>
                          <w:rStyle w:val="Emphasis"/>
                          <w:rFonts w:eastAsia="Times New Roman"/>
                          <w:b w:val="0"/>
                        </w:rPr>
                      </w:pPr>
                      <w:r>
                        <w:rPr>
                          <w:rFonts w:eastAsia="Times New Roman"/>
                          <w:vertAlign w:val="superscript"/>
                        </w:rPr>
                        <w:t>*</w:t>
                      </w:r>
                      <w:r>
                        <w:rPr>
                          <w:rFonts w:eastAsia="Times New Roman"/>
                        </w:rPr>
                        <w:tab/>
                        <w:t xml:space="preserve">PRP-OMP: </w:t>
                      </w:r>
                      <w:r w:rsidRPr="00227A9D">
                        <w:rPr>
                          <w:rStyle w:val="Emphasis"/>
                          <w:rFonts w:eastAsia="Times New Roman"/>
                          <w:b w:val="0"/>
                        </w:rPr>
                        <w:t>Haemophilus influenzae</w:t>
                      </w:r>
                      <w:r>
                        <w:rPr>
                          <w:rFonts w:eastAsia="Times New Roman"/>
                        </w:rPr>
                        <w:t xml:space="preserve"> type b polysaccharide conjugated to the outer membrane protein of </w:t>
                      </w:r>
                      <w:r w:rsidRPr="00227A9D">
                        <w:rPr>
                          <w:rStyle w:val="Emphasis"/>
                          <w:rFonts w:eastAsia="Times New Roman"/>
                          <w:b w:val="0"/>
                        </w:rPr>
                        <w:t xml:space="preserve">Neisseria meningitidis </w:t>
                      </w:r>
                    </w:p>
                    <w:p w:rsidR="009C3BCC" w:rsidRPr="00E70D96" w:rsidRDefault="009C3BCC" w:rsidP="00F665FC">
                      <w:pPr>
                        <w:pStyle w:val="CDIfootnotes"/>
                        <w:rPr>
                          <w:rFonts w:eastAsia="Times New Roman"/>
                        </w:rPr>
                      </w:pPr>
                      <w:r>
                        <w:rPr>
                          <w:rFonts w:eastAsia="Times New Roman"/>
                          <w:vertAlign w:val="superscript"/>
                        </w:rPr>
                        <w:t>†</w:t>
                      </w:r>
                      <w:r>
                        <w:rPr>
                          <w:rFonts w:eastAsia="Times New Roman"/>
                        </w:rPr>
                        <w:t xml:space="preserve"> PRP-T: </w:t>
                      </w:r>
                      <w:r w:rsidRPr="00227A9D">
                        <w:rPr>
                          <w:rStyle w:val="Emphasis"/>
                          <w:rFonts w:eastAsia="Times New Roman"/>
                          <w:b w:val="0"/>
                        </w:rPr>
                        <w:t>Haemophilus influenzae</w:t>
                      </w:r>
                      <w:r>
                        <w:rPr>
                          <w:rFonts w:eastAsia="Times New Roman"/>
                        </w:rPr>
                        <w:t xml:space="preserve"> type b polysaccharide conjugated to tetanus toxoid </w:t>
                      </w:r>
                    </w:p>
                  </w:txbxContent>
                </v:textbox>
                <w10:anchorlock/>
              </v:shape>
            </w:pict>
          </mc:Fallback>
        </mc:AlternateContent>
      </w:r>
    </w:p>
    <w:p w14:paraId="0B992EF4" w14:textId="77777777" w:rsidR="00866CC9" w:rsidRDefault="00866CC9">
      <w:pPr>
        <w:pStyle w:val="Heading3"/>
        <w:divId w:val="1624844190"/>
        <w:rPr>
          <w:rFonts w:eastAsia="Times New Roman"/>
        </w:rPr>
      </w:pPr>
      <w:bookmarkStart w:id="32" w:name="_Toc13577647"/>
      <w:r>
        <w:rPr>
          <w:rFonts w:eastAsia="Times New Roman"/>
        </w:rPr>
        <w:t>Results</w:t>
      </w:r>
      <w:bookmarkEnd w:id="32"/>
      <w:r>
        <w:rPr>
          <w:rFonts w:eastAsia="Times New Roman"/>
        </w:rPr>
        <w:t xml:space="preserve"> </w:t>
      </w:r>
    </w:p>
    <w:p w14:paraId="0EAB02D0" w14:textId="77777777" w:rsidR="00866CC9" w:rsidRDefault="00866CC9" w:rsidP="00395783">
      <w:pPr>
        <w:divId w:val="1624844190"/>
      </w:pPr>
      <w:r>
        <w:t xml:space="preserve">Notification data are presented for all jurisdictions for the period 2011 to 2015. No hospitalisation or mortality data are presented for invasive Hib disease because the available ICD-10 codes are not type-specific. </w:t>
      </w:r>
    </w:p>
    <w:p w14:paraId="51979391" w14:textId="77777777" w:rsidR="00866CC9" w:rsidRDefault="00866CC9" w:rsidP="00395783">
      <w:pPr>
        <w:divId w:val="1624844190"/>
      </w:pPr>
      <w:r>
        <w:lastRenderedPageBreak/>
        <w:t>A total of 86 notifications of invasive Hib disease were recorded during this reporting period, of which 16 (18.6%) were reported in Aboriginal and Torres Strait Islander people. The highest notification rate (3.3 per 100,000 per year) was seen in Aboriginal and Torres Strait Islander children aged &lt;5 years (Table 1). No cases were recorded in Aboriginal and Torres Strait Islander people aged 5–14, 15–24 and &gt;50 years. Aboriginal and Torres Strait Islander status was reported for 85 of the total 86 notifications during the 2011–2015 period.</w:t>
      </w:r>
    </w:p>
    <w:p w14:paraId="3F050FBF" w14:textId="77777777" w:rsidR="00866CC9" w:rsidRDefault="00866CC9" w:rsidP="00395783">
      <w:pPr>
        <w:pStyle w:val="CDIFigures"/>
        <w:divId w:val="1624844190"/>
      </w:pPr>
      <w:r>
        <w:t>Table 1: Hib notifications, all jurisdictions, 2011 to 2015, by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 shows the number and rates per 100,000 population of Haemophilus influenzae type b (Hib) notifications by age and Aboriginal and Torres Strait Islander status, Australia, 2011 to 2015."/>
      </w:tblPr>
      <w:tblGrid>
        <w:gridCol w:w="1433"/>
        <w:gridCol w:w="4227"/>
        <w:gridCol w:w="1144"/>
        <w:gridCol w:w="851"/>
        <w:gridCol w:w="992"/>
        <w:gridCol w:w="1793"/>
      </w:tblGrid>
      <w:tr w:rsidR="00866CC9" w:rsidRPr="00FA020E" w14:paraId="24BAE718" w14:textId="77777777" w:rsidTr="004F0B7F">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vAlign w:val="center"/>
            <w:hideMark/>
          </w:tcPr>
          <w:p w14:paraId="4039E5B5" w14:textId="77777777" w:rsidR="00866CC9" w:rsidRPr="00FA020E" w:rsidRDefault="00866CC9" w:rsidP="004F0B7F">
            <w:pPr>
              <w:pStyle w:val="NormalWeb"/>
              <w:rPr>
                <w:bCs/>
                <w:color w:val="FFFFFF" w:themeColor="background1"/>
                <w:sz w:val="18"/>
                <w:szCs w:val="18"/>
              </w:rPr>
            </w:pPr>
            <w:r w:rsidRPr="00FA020E">
              <w:rPr>
                <w:bCs/>
                <w:color w:val="FFFFFF" w:themeColor="background1"/>
                <w:sz w:val="18"/>
                <w:szCs w:val="18"/>
              </w:rPr>
              <w:t>Age group (years)</w:t>
            </w:r>
          </w:p>
        </w:tc>
        <w:tc>
          <w:tcPr>
            <w:tcW w:w="4227" w:type="dxa"/>
            <w:vMerge w:val="restart"/>
            <w:vAlign w:val="center"/>
            <w:hideMark/>
          </w:tcPr>
          <w:p w14:paraId="082E29FF" w14:textId="77777777" w:rsidR="00866CC9" w:rsidRPr="00FA020E" w:rsidRDefault="00866CC9" w:rsidP="004F0B7F">
            <w:pPr>
              <w:pStyle w:val="NormalWeb"/>
              <w:rPr>
                <w:bCs/>
                <w:color w:val="FFFFFF" w:themeColor="background1"/>
                <w:sz w:val="18"/>
                <w:szCs w:val="18"/>
              </w:rPr>
            </w:pPr>
            <w:r w:rsidRPr="00FA020E">
              <w:rPr>
                <w:bCs/>
                <w:color w:val="FFFFFF" w:themeColor="background1"/>
                <w:sz w:val="18"/>
                <w:szCs w:val="18"/>
              </w:rPr>
              <w:t>Aboriginal and Torres Strait Islander status</w:t>
            </w:r>
          </w:p>
        </w:tc>
        <w:tc>
          <w:tcPr>
            <w:tcW w:w="4780" w:type="dxa"/>
            <w:gridSpan w:val="4"/>
            <w:vAlign w:val="center"/>
            <w:hideMark/>
          </w:tcPr>
          <w:p w14:paraId="6E0DDBEC" w14:textId="77777777" w:rsidR="00866CC9" w:rsidRPr="00FA020E" w:rsidRDefault="00866CC9" w:rsidP="004F0B7F">
            <w:pPr>
              <w:pStyle w:val="NormalWeb"/>
              <w:jc w:val="center"/>
              <w:rPr>
                <w:bCs/>
                <w:color w:val="FFFFFF" w:themeColor="background1"/>
                <w:sz w:val="18"/>
                <w:szCs w:val="18"/>
              </w:rPr>
            </w:pPr>
            <w:r w:rsidRPr="00FA020E">
              <w:rPr>
                <w:bCs/>
                <w:color w:val="FFFFFF" w:themeColor="background1"/>
                <w:sz w:val="18"/>
                <w:szCs w:val="18"/>
              </w:rPr>
              <w:t>Notifications</w:t>
            </w:r>
            <w:r w:rsidRPr="00FA020E">
              <w:rPr>
                <w:bCs/>
                <w:color w:val="FFFFFF" w:themeColor="background1"/>
                <w:sz w:val="18"/>
                <w:szCs w:val="18"/>
                <w:vertAlign w:val="superscript"/>
              </w:rPr>
              <w:t>*</w:t>
            </w:r>
            <w:r w:rsidRPr="00FA020E">
              <w:rPr>
                <w:bCs/>
                <w:color w:val="FFFFFF" w:themeColor="background1"/>
                <w:sz w:val="18"/>
                <w:szCs w:val="18"/>
              </w:rPr>
              <w:t xml:space="preserve"> (2011–2015)</w:t>
            </w:r>
          </w:p>
        </w:tc>
      </w:tr>
      <w:tr w:rsidR="00866CC9" w:rsidRPr="00FA020E" w14:paraId="10B1BD40" w14:textId="77777777" w:rsidTr="004F0B7F">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ign w:val="center"/>
            <w:hideMark/>
          </w:tcPr>
          <w:p w14:paraId="31404F06" w14:textId="77777777" w:rsidR="00866CC9" w:rsidRPr="00FA020E" w:rsidRDefault="00866CC9" w:rsidP="004F0B7F">
            <w:pPr>
              <w:rPr>
                <w:bCs/>
                <w:color w:val="FFFFFF" w:themeColor="background1"/>
                <w:sz w:val="18"/>
                <w:szCs w:val="18"/>
              </w:rPr>
            </w:pPr>
          </w:p>
        </w:tc>
        <w:tc>
          <w:tcPr>
            <w:tcW w:w="4227" w:type="dxa"/>
            <w:vMerge/>
            <w:vAlign w:val="center"/>
            <w:hideMark/>
          </w:tcPr>
          <w:p w14:paraId="0B2461B7" w14:textId="77777777" w:rsidR="00866CC9" w:rsidRPr="00FA020E" w:rsidRDefault="00866CC9" w:rsidP="004F0B7F">
            <w:pPr>
              <w:rPr>
                <w:bCs/>
                <w:color w:val="FFFFFF" w:themeColor="background1"/>
                <w:sz w:val="18"/>
                <w:szCs w:val="18"/>
              </w:rPr>
            </w:pPr>
          </w:p>
        </w:tc>
        <w:tc>
          <w:tcPr>
            <w:tcW w:w="1144" w:type="dxa"/>
            <w:vAlign w:val="center"/>
            <w:hideMark/>
          </w:tcPr>
          <w:p w14:paraId="0DC5565E" w14:textId="77777777" w:rsidR="00866CC9" w:rsidRPr="00FA020E" w:rsidRDefault="00866CC9" w:rsidP="004F0B7F">
            <w:pPr>
              <w:pStyle w:val="NormalWeb"/>
              <w:jc w:val="center"/>
              <w:rPr>
                <w:bCs/>
                <w:color w:val="FFFFFF" w:themeColor="background1"/>
                <w:sz w:val="18"/>
                <w:szCs w:val="18"/>
              </w:rPr>
            </w:pPr>
            <w:r w:rsidRPr="00FA020E">
              <w:rPr>
                <w:bCs/>
                <w:color w:val="FFFFFF" w:themeColor="background1"/>
                <w:sz w:val="18"/>
                <w:szCs w:val="18"/>
              </w:rPr>
              <w:t>n</w:t>
            </w:r>
          </w:p>
        </w:tc>
        <w:tc>
          <w:tcPr>
            <w:tcW w:w="851" w:type="dxa"/>
            <w:vAlign w:val="center"/>
            <w:hideMark/>
          </w:tcPr>
          <w:p w14:paraId="668F000E" w14:textId="77777777" w:rsidR="00866CC9" w:rsidRPr="00FA020E" w:rsidRDefault="00866CC9" w:rsidP="004F0B7F">
            <w:pPr>
              <w:pStyle w:val="NormalWeb"/>
              <w:jc w:val="center"/>
              <w:rPr>
                <w:bCs/>
                <w:color w:val="FFFFFF" w:themeColor="background1"/>
                <w:sz w:val="18"/>
                <w:szCs w:val="18"/>
              </w:rPr>
            </w:pPr>
            <w:r w:rsidRPr="00FA020E">
              <w:rPr>
                <w:bCs/>
                <w:color w:val="FFFFFF" w:themeColor="background1"/>
                <w:sz w:val="18"/>
                <w:szCs w:val="18"/>
              </w:rPr>
              <w:t>Rate</w:t>
            </w:r>
            <w:r w:rsidRPr="00FA020E">
              <w:rPr>
                <w:bCs/>
                <w:color w:val="FFFFFF" w:themeColor="background1"/>
                <w:sz w:val="18"/>
                <w:szCs w:val="18"/>
                <w:vertAlign w:val="superscript"/>
              </w:rPr>
              <w:t>†</w:t>
            </w:r>
          </w:p>
        </w:tc>
        <w:tc>
          <w:tcPr>
            <w:tcW w:w="992" w:type="dxa"/>
            <w:vAlign w:val="center"/>
            <w:hideMark/>
          </w:tcPr>
          <w:p w14:paraId="170203DD" w14:textId="77777777" w:rsidR="00866CC9" w:rsidRPr="00FA020E" w:rsidRDefault="00866CC9" w:rsidP="004F0B7F">
            <w:pPr>
              <w:pStyle w:val="NormalWeb"/>
              <w:jc w:val="center"/>
              <w:rPr>
                <w:bCs/>
                <w:color w:val="FFFFFF" w:themeColor="background1"/>
                <w:sz w:val="18"/>
                <w:szCs w:val="18"/>
              </w:rPr>
            </w:pPr>
            <w:r w:rsidRPr="00FA020E">
              <w:rPr>
                <w:bCs/>
                <w:color w:val="FFFFFF" w:themeColor="background1"/>
                <w:sz w:val="18"/>
                <w:szCs w:val="18"/>
              </w:rPr>
              <w:t>Rate ratio</w:t>
            </w:r>
          </w:p>
        </w:tc>
        <w:tc>
          <w:tcPr>
            <w:tcW w:w="1793" w:type="dxa"/>
            <w:vAlign w:val="center"/>
            <w:hideMark/>
          </w:tcPr>
          <w:p w14:paraId="435AE28B" w14:textId="77777777" w:rsidR="00866CC9" w:rsidRPr="00FA020E" w:rsidRDefault="00866CC9" w:rsidP="004F0B7F">
            <w:pPr>
              <w:pStyle w:val="NormalWeb"/>
              <w:jc w:val="center"/>
              <w:rPr>
                <w:bCs/>
                <w:color w:val="FFFFFF" w:themeColor="background1"/>
                <w:sz w:val="18"/>
                <w:szCs w:val="18"/>
              </w:rPr>
            </w:pPr>
            <w:r w:rsidRPr="00FA020E">
              <w:rPr>
                <w:bCs/>
                <w:color w:val="FFFFFF" w:themeColor="background1"/>
                <w:sz w:val="18"/>
                <w:szCs w:val="18"/>
              </w:rPr>
              <w:t>95% CI for Rate ratio</w:t>
            </w:r>
          </w:p>
        </w:tc>
      </w:tr>
      <w:tr w:rsidR="00866CC9" w:rsidRPr="00FA020E" w14:paraId="21482DD8" w14:textId="77777777" w:rsidTr="004F0B7F">
        <w:trPr>
          <w:divId w:val="1624844190"/>
        </w:trPr>
        <w:tc>
          <w:tcPr>
            <w:tcW w:w="0" w:type="auto"/>
            <w:vMerge w:val="restart"/>
            <w:shd w:val="clear" w:color="auto" w:fill="auto"/>
            <w:vAlign w:val="center"/>
            <w:hideMark/>
          </w:tcPr>
          <w:p w14:paraId="0DB5F00F" w14:textId="77777777" w:rsidR="00866CC9" w:rsidRPr="00FA020E" w:rsidRDefault="00866CC9" w:rsidP="004F0B7F">
            <w:pPr>
              <w:pStyle w:val="NormalWeb"/>
              <w:rPr>
                <w:sz w:val="18"/>
                <w:szCs w:val="18"/>
              </w:rPr>
            </w:pPr>
            <w:r w:rsidRPr="00FA020E">
              <w:rPr>
                <w:sz w:val="18"/>
                <w:szCs w:val="18"/>
              </w:rPr>
              <w:t>0–4</w:t>
            </w:r>
          </w:p>
        </w:tc>
        <w:tc>
          <w:tcPr>
            <w:tcW w:w="4227" w:type="dxa"/>
            <w:shd w:val="clear" w:color="auto" w:fill="auto"/>
            <w:vAlign w:val="center"/>
            <w:hideMark/>
          </w:tcPr>
          <w:p w14:paraId="17C71E95" w14:textId="77777777" w:rsidR="00866CC9" w:rsidRPr="00FA020E" w:rsidRDefault="00866CC9" w:rsidP="004F0B7F">
            <w:pPr>
              <w:pStyle w:val="NormalWeb"/>
              <w:rPr>
                <w:sz w:val="18"/>
                <w:szCs w:val="18"/>
              </w:rPr>
            </w:pPr>
            <w:r w:rsidRPr="00FA020E">
              <w:rPr>
                <w:sz w:val="18"/>
                <w:szCs w:val="18"/>
              </w:rPr>
              <w:t>Aboriginal and Torres Strait Islander</w:t>
            </w:r>
          </w:p>
        </w:tc>
        <w:tc>
          <w:tcPr>
            <w:tcW w:w="1144" w:type="dxa"/>
            <w:shd w:val="clear" w:color="auto" w:fill="auto"/>
            <w:vAlign w:val="center"/>
            <w:hideMark/>
          </w:tcPr>
          <w:p w14:paraId="4CECF745" w14:textId="77777777" w:rsidR="00866CC9" w:rsidRPr="00FA020E" w:rsidRDefault="00866CC9" w:rsidP="004F0B7F">
            <w:pPr>
              <w:pStyle w:val="NormalWeb"/>
              <w:jc w:val="center"/>
              <w:rPr>
                <w:sz w:val="18"/>
                <w:szCs w:val="18"/>
              </w:rPr>
            </w:pPr>
            <w:r w:rsidRPr="00FA020E">
              <w:rPr>
                <w:sz w:val="18"/>
                <w:szCs w:val="18"/>
              </w:rPr>
              <w:t>14</w:t>
            </w:r>
          </w:p>
        </w:tc>
        <w:tc>
          <w:tcPr>
            <w:tcW w:w="851" w:type="dxa"/>
            <w:shd w:val="clear" w:color="auto" w:fill="auto"/>
            <w:vAlign w:val="center"/>
            <w:hideMark/>
          </w:tcPr>
          <w:p w14:paraId="39D6F44C" w14:textId="77777777" w:rsidR="00866CC9" w:rsidRPr="00FA020E" w:rsidRDefault="00866CC9" w:rsidP="004F0B7F">
            <w:pPr>
              <w:pStyle w:val="NormalWeb"/>
              <w:jc w:val="center"/>
              <w:rPr>
                <w:sz w:val="18"/>
                <w:szCs w:val="18"/>
              </w:rPr>
            </w:pPr>
            <w:r w:rsidRPr="00FA020E">
              <w:rPr>
                <w:sz w:val="18"/>
                <w:szCs w:val="18"/>
              </w:rPr>
              <w:t>3.34</w:t>
            </w:r>
          </w:p>
        </w:tc>
        <w:tc>
          <w:tcPr>
            <w:tcW w:w="992" w:type="dxa"/>
            <w:vMerge w:val="restart"/>
            <w:shd w:val="clear" w:color="auto" w:fill="auto"/>
            <w:vAlign w:val="center"/>
            <w:hideMark/>
          </w:tcPr>
          <w:p w14:paraId="0666E679" w14:textId="77777777" w:rsidR="00866CC9" w:rsidRPr="00FA020E" w:rsidRDefault="00866CC9" w:rsidP="004F0B7F">
            <w:pPr>
              <w:pStyle w:val="NormalWeb"/>
              <w:jc w:val="center"/>
              <w:rPr>
                <w:sz w:val="18"/>
                <w:szCs w:val="18"/>
              </w:rPr>
            </w:pPr>
            <w:r w:rsidRPr="00FA020E">
              <w:rPr>
                <w:sz w:val="18"/>
                <w:szCs w:val="18"/>
              </w:rPr>
              <w:t>9.9</w:t>
            </w:r>
          </w:p>
        </w:tc>
        <w:tc>
          <w:tcPr>
            <w:tcW w:w="1793" w:type="dxa"/>
            <w:vMerge w:val="restart"/>
            <w:shd w:val="clear" w:color="auto" w:fill="auto"/>
            <w:vAlign w:val="center"/>
            <w:hideMark/>
          </w:tcPr>
          <w:p w14:paraId="34A461C9" w14:textId="77777777" w:rsidR="00866CC9" w:rsidRPr="00FA020E" w:rsidRDefault="00866CC9" w:rsidP="004F0B7F">
            <w:pPr>
              <w:pStyle w:val="NormalWeb"/>
              <w:jc w:val="center"/>
              <w:rPr>
                <w:sz w:val="18"/>
                <w:szCs w:val="18"/>
              </w:rPr>
            </w:pPr>
            <w:r w:rsidRPr="00FA020E">
              <w:rPr>
                <w:sz w:val="18"/>
                <w:szCs w:val="18"/>
              </w:rPr>
              <w:t>4.7 – 19.9</w:t>
            </w:r>
          </w:p>
        </w:tc>
      </w:tr>
      <w:tr w:rsidR="00866CC9" w:rsidRPr="00FA020E" w14:paraId="27EE35AF" w14:textId="77777777" w:rsidTr="004F0B7F">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913786E" w14:textId="77777777" w:rsidR="00866CC9" w:rsidRPr="00FA020E" w:rsidRDefault="00866CC9" w:rsidP="004F0B7F">
            <w:pPr>
              <w:rPr>
                <w:sz w:val="18"/>
                <w:szCs w:val="18"/>
              </w:rPr>
            </w:pPr>
          </w:p>
        </w:tc>
        <w:tc>
          <w:tcPr>
            <w:tcW w:w="4227" w:type="dxa"/>
            <w:shd w:val="clear" w:color="auto" w:fill="auto"/>
            <w:vAlign w:val="center"/>
            <w:hideMark/>
          </w:tcPr>
          <w:p w14:paraId="2B00004F" w14:textId="77777777" w:rsidR="00866CC9" w:rsidRPr="00FA020E" w:rsidRDefault="00866CC9" w:rsidP="004F0B7F">
            <w:pPr>
              <w:pStyle w:val="NormalWeb"/>
              <w:rPr>
                <w:sz w:val="18"/>
                <w:szCs w:val="18"/>
              </w:rPr>
            </w:pPr>
            <w:r w:rsidRPr="00FA020E">
              <w:rPr>
                <w:sz w:val="18"/>
                <w:szCs w:val="18"/>
              </w:rPr>
              <w:t>Other</w:t>
            </w:r>
          </w:p>
        </w:tc>
        <w:tc>
          <w:tcPr>
            <w:tcW w:w="1144" w:type="dxa"/>
            <w:shd w:val="clear" w:color="auto" w:fill="auto"/>
            <w:vAlign w:val="center"/>
            <w:hideMark/>
          </w:tcPr>
          <w:p w14:paraId="3A18A334" w14:textId="77777777" w:rsidR="00866CC9" w:rsidRPr="00FA020E" w:rsidRDefault="00866CC9" w:rsidP="004F0B7F">
            <w:pPr>
              <w:pStyle w:val="NormalWeb"/>
              <w:jc w:val="center"/>
              <w:rPr>
                <w:sz w:val="18"/>
                <w:szCs w:val="18"/>
              </w:rPr>
            </w:pPr>
            <w:r w:rsidRPr="00FA020E">
              <w:rPr>
                <w:sz w:val="18"/>
                <w:szCs w:val="18"/>
              </w:rPr>
              <w:t>24</w:t>
            </w:r>
          </w:p>
        </w:tc>
        <w:tc>
          <w:tcPr>
            <w:tcW w:w="851" w:type="dxa"/>
            <w:shd w:val="clear" w:color="auto" w:fill="auto"/>
            <w:vAlign w:val="center"/>
            <w:hideMark/>
          </w:tcPr>
          <w:p w14:paraId="5E39C6D3" w14:textId="77777777" w:rsidR="00866CC9" w:rsidRPr="00FA020E" w:rsidRDefault="00866CC9" w:rsidP="004F0B7F">
            <w:pPr>
              <w:pStyle w:val="NormalWeb"/>
              <w:jc w:val="center"/>
              <w:rPr>
                <w:sz w:val="18"/>
                <w:szCs w:val="18"/>
              </w:rPr>
            </w:pPr>
            <w:r w:rsidRPr="00FA020E">
              <w:rPr>
                <w:sz w:val="18"/>
                <w:szCs w:val="18"/>
              </w:rPr>
              <w:t>0.34</w:t>
            </w:r>
          </w:p>
        </w:tc>
        <w:tc>
          <w:tcPr>
            <w:tcW w:w="992" w:type="dxa"/>
            <w:vMerge/>
            <w:shd w:val="clear" w:color="auto" w:fill="auto"/>
            <w:vAlign w:val="center"/>
            <w:hideMark/>
          </w:tcPr>
          <w:p w14:paraId="698D6AAF" w14:textId="77777777" w:rsidR="00866CC9" w:rsidRPr="00FA020E" w:rsidRDefault="00866CC9" w:rsidP="004F0B7F">
            <w:pPr>
              <w:jc w:val="center"/>
              <w:rPr>
                <w:sz w:val="18"/>
                <w:szCs w:val="18"/>
              </w:rPr>
            </w:pPr>
          </w:p>
        </w:tc>
        <w:tc>
          <w:tcPr>
            <w:tcW w:w="1793" w:type="dxa"/>
            <w:vMerge/>
            <w:shd w:val="clear" w:color="auto" w:fill="auto"/>
            <w:vAlign w:val="center"/>
            <w:hideMark/>
          </w:tcPr>
          <w:p w14:paraId="7142BA33" w14:textId="77777777" w:rsidR="00866CC9" w:rsidRPr="00FA020E" w:rsidRDefault="00866CC9" w:rsidP="004F0B7F">
            <w:pPr>
              <w:jc w:val="center"/>
              <w:rPr>
                <w:sz w:val="18"/>
                <w:szCs w:val="18"/>
              </w:rPr>
            </w:pPr>
          </w:p>
        </w:tc>
      </w:tr>
      <w:tr w:rsidR="00866CC9" w:rsidRPr="00FA020E" w14:paraId="1288A76A" w14:textId="77777777" w:rsidTr="004F0B7F">
        <w:trPr>
          <w:divId w:val="1624844190"/>
        </w:trPr>
        <w:tc>
          <w:tcPr>
            <w:tcW w:w="0" w:type="auto"/>
            <w:vMerge w:val="restart"/>
            <w:shd w:val="clear" w:color="auto" w:fill="auto"/>
            <w:vAlign w:val="center"/>
            <w:hideMark/>
          </w:tcPr>
          <w:p w14:paraId="788E377D" w14:textId="77777777" w:rsidR="00866CC9" w:rsidRPr="00FA020E" w:rsidRDefault="00866CC9" w:rsidP="004F0B7F">
            <w:pPr>
              <w:pStyle w:val="NormalWeb"/>
              <w:rPr>
                <w:sz w:val="18"/>
                <w:szCs w:val="18"/>
              </w:rPr>
            </w:pPr>
            <w:r w:rsidRPr="00FA020E">
              <w:rPr>
                <w:sz w:val="18"/>
                <w:szCs w:val="18"/>
              </w:rPr>
              <w:t>5–14</w:t>
            </w:r>
          </w:p>
        </w:tc>
        <w:tc>
          <w:tcPr>
            <w:tcW w:w="4227" w:type="dxa"/>
            <w:shd w:val="clear" w:color="auto" w:fill="auto"/>
            <w:vAlign w:val="center"/>
            <w:hideMark/>
          </w:tcPr>
          <w:p w14:paraId="02F3AA1A" w14:textId="77777777" w:rsidR="00866CC9" w:rsidRPr="00FA020E" w:rsidRDefault="00866CC9" w:rsidP="004F0B7F">
            <w:pPr>
              <w:pStyle w:val="NormalWeb"/>
              <w:rPr>
                <w:sz w:val="18"/>
                <w:szCs w:val="18"/>
              </w:rPr>
            </w:pPr>
            <w:r w:rsidRPr="00FA020E">
              <w:rPr>
                <w:sz w:val="18"/>
                <w:szCs w:val="18"/>
              </w:rPr>
              <w:t>Aboriginal and Torres Strait Islander</w:t>
            </w:r>
          </w:p>
        </w:tc>
        <w:tc>
          <w:tcPr>
            <w:tcW w:w="1144" w:type="dxa"/>
            <w:shd w:val="clear" w:color="auto" w:fill="auto"/>
            <w:vAlign w:val="center"/>
            <w:hideMark/>
          </w:tcPr>
          <w:p w14:paraId="58D16C4E" w14:textId="77777777" w:rsidR="00866CC9" w:rsidRPr="00FA020E" w:rsidRDefault="00866CC9" w:rsidP="004F0B7F">
            <w:pPr>
              <w:pStyle w:val="NormalWeb"/>
              <w:jc w:val="center"/>
              <w:rPr>
                <w:sz w:val="18"/>
                <w:szCs w:val="18"/>
              </w:rPr>
            </w:pPr>
            <w:r w:rsidRPr="00FA020E">
              <w:rPr>
                <w:sz w:val="18"/>
                <w:szCs w:val="18"/>
              </w:rPr>
              <w:t>0</w:t>
            </w:r>
          </w:p>
        </w:tc>
        <w:tc>
          <w:tcPr>
            <w:tcW w:w="851" w:type="dxa"/>
            <w:shd w:val="clear" w:color="auto" w:fill="auto"/>
            <w:vAlign w:val="center"/>
            <w:hideMark/>
          </w:tcPr>
          <w:p w14:paraId="7534C367" w14:textId="77777777" w:rsidR="00866CC9" w:rsidRPr="00FA020E" w:rsidRDefault="00866CC9" w:rsidP="004F0B7F">
            <w:pPr>
              <w:pStyle w:val="NormalWeb"/>
              <w:jc w:val="center"/>
              <w:rPr>
                <w:sz w:val="18"/>
                <w:szCs w:val="18"/>
              </w:rPr>
            </w:pPr>
            <w:r w:rsidRPr="00FA020E">
              <w:rPr>
                <w:sz w:val="18"/>
                <w:szCs w:val="18"/>
              </w:rPr>
              <w:t>0.00</w:t>
            </w:r>
          </w:p>
        </w:tc>
        <w:tc>
          <w:tcPr>
            <w:tcW w:w="992" w:type="dxa"/>
            <w:vMerge w:val="restart"/>
            <w:shd w:val="clear" w:color="auto" w:fill="auto"/>
            <w:vAlign w:val="center"/>
            <w:hideMark/>
          </w:tcPr>
          <w:p w14:paraId="043939D0" w14:textId="77777777" w:rsidR="00866CC9" w:rsidRPr="00FA020E" w:rsidRDefault="00866CC9" w:rsidP="004F0B7F">
            <w:pPr>
              <w:pStyle w:val="NormalWeb"/>
              <w:jc w:val="center"/>
              <w:rPr>
                <w:sz w:val="18"/>
                <w:szCs w:val="18"/>
              </w:rPr>
            </w:pPr>
            <w:r w:rsidRPr="00FA020E">
              <w:rPr>
                <w:sz w:val="18"/>
                <w:szCs w:val="18"/>
              </w:rPr>
              <w:t>0.0</w:t>
            </w:r>
          </w:p>
        </w:tc>
        <w:tc>
          <w:tcPr>
            <w:tcW w:w="1793" w:type="dxa"/>
            <w:vMerge w:val="restart"/>
            <w:shd w:val="clear" w:color="auto" w:fill="auto"/>
            <w:vAlign w:val="center"/>
            <w:hideMark/>
          </w:tcPr>
          <w:p w14:paraId="226B898D" w14:textId="77777777" w:rsidR="00866CC9" w:rsidRPr="00FA020E" w:rsidRDefault="00866CC9" w:rsidP="004F0B7F">
            <w:pPr>
              <w:pStyle w:val="NormalWeb"/>
              <w:jc w:val="center"/>
              <w:rPr>
                <w:sz w:val="18"/>
                <w:szCs w:val="18"/>
              </w:rPr>
            </w:pPr>
            <w:r w:rsidRPr="00FA020E">
              <w:rPr>
                <w:sz w:val="18"/>
                <w:szCs w:val="18"/>
              </w:rPr>
              <w:t>0.0 – 8.5</w:t>
            </w:r>
          </w:p>
        </w:tc>
      </w:tr>
      <w:tr w:rsidR="00866CC9" w:rsidRPr="00FA020E" w14:paraId="3347A305" w14:textId="77777777" w:rsidTr="004F0B7F">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F8B4209" w14:textId="77777777" w:rsidR="00866CC9" w:rsidRPr="00FA020E" w:rsidRDefault="00866CC9" w:rsidP="004F0B7F">
            <w:pPr>
              <w:rPr>
                <w:sz w:val="18"/>
                <w:szCs w:val="18"/>
              </w:rPr>
            </w:pPr>
          </w:p>
        </w:tc>
        <w:tc>
          <w:tcPr>
            <w:tcW w:w="4227" w:type="dxa"/>
            <w:shd w:val="clear" w:color="auto" w:fill="auto"/>
            <w:vAlign w:val="center"/>
            <w:hideMark/>
          </w:tcPr>
          <w:p w14:paraId="3C711369" w14:textId="77777777" w:rsidR="00866CC9" w:rsidRPr="00FA020E" w:rsidRDefault="00866CC9" w:rsidP="004F0B7F">
            <w:pPr>
              <w:pStyle w:val="NormalWeb"/>
              <w:rPr>
                <w:sz w:val="18"/>
                <w:szCs w:val="18"/>
              </w:rPr>
            </w:pPr>
            <w:r w:rsidRPr="00FA020E">
              <w:rPr>
                <w:sz w:val="18"/>
                <w:szCs w:val="18"/>
              </w:rPr>
              <w:t>Other</w:t>
            </w:r>
          </w:p>
        </w:tc>
        <w:tc>
          <w:tcPr>
            <w:tcW w:w="1144" w:type="dxa"/>
            <w:shd w:val="clear" w:color="auto" w:fill="auto"/>
            <w:vAlign w:val="center"/>
            <w:hideMark/>
          </w:tcPr>
          <w:p w14:paraId="59026934" w14:textId="77777777" w:rsidR="00866CC9" w:rsidRPr="00FA020E" w:rsidRDefault="00866CC9" w:rsidP="004F0B7F">
            <w:pPr>
              <w:pStyle w:val="NormalWeb"/>
              <w:jc w:val="center"/>
              <w:rPr>
                <w:sz w:val="18"/>
                <w:szCs w:val="18"/>
              </w:rPr>
            </w:pPr>
            <w:r w:rsidRPr="00FA020E">
              <w:rPr>
                <w:sz w:val="18"/>
                <w:szCs w:val="18"/>
              </w:rPr>
              <w:t>9</w:t>
            </w:r>
          </w:p>
        </w:tc>
        <w:tc>
          <w:tcPr>
            <w:tcW w:w="851" w:type="dxa"/>
            <w:shd w:val="clear" w:color="auto" w:fill="auto"/>
            <w:vAlign w:val="center"/>
            <w:hideMark/>
          </w:tcPr>
          <w:p w14:paraId="4C8AC35C" w14:textId="77777777" w:rsidR="00866CC9" w:rsidRPr="00FA020E" w:rsidRDefault="00866CC9" w:rsidP="004F0B7F">
            <w:pPr>
              <w:pStyle w:val="NormalWeb"/>
              <w:jc w:val="center"/>
              <w:rPr>
                <w:sz w:val="18"/>
                <w:szCs w:val="18"/>
              </w:rPr>
            </w:pPr>
            <w:r w:rsidRPr="00FA020E">
              <w:rPr>
                <w:sz w:val="18"/>
                <w:szCs w:val="18"/>
              </w:rPr>
              <w:t>0.07</w:t>
            </w:r>
          </w:p>
        </w:tc>
        <w:tc>
          <w:tcPr>
            <w:tcW w:w="992" w:type="dxa"/>
            <w:vMerge/>
            <w:shd w:val="clear" w:color="auto" w:fill="auto"/>
            <w:vAlign w:val="center"/>
            <w:hideMark/>
          </w:tcPr>
          <w:p w14:paraId="0275879A" w14:textId="77777777" w:rsidR="00866CC9" w:rsidRPr="00FA020E" w:rsidRDefault="00866CC9" w:rsidP="004F0B7F">
            <w:pPr>
              <w:jc w:val="center"/>
              <w:rPr>
                <w:sz w:val="18"/>
                <w:szCs w:val="18"/>
              </w:rPr>
            </w:pPr>
          </w:p>
        </w:tc>
        <w:tc>
          <w:tcPr>
            <w:tcW w:w="1793" w:type="dxa"/>
            <w:vMerge/>
            <w:shd w:val="clear" w:color="auto" w:fill="auto"/>
            <w:vAlign w:val="center"/>
            <w:hideMark/>
          </w:tcPr>
          <w:p w14:paraId="71DFD6FD" w14:textId="77777777" w:rsidR="00866CC9" w:rsidRPr="00FA020E" w:rsidRDefault="00866CC9" w:rsidP="004F0B7F">
            <w:pPr>
              <w:jc w:val="center"/>
              <w:rPr>
                <w:sz w:val="18"/>
                <w:szCs w:val="18"/>
              </w:rPr>
            </w:pPr>
          </w:p>
        </w:tc>
      </w:tr>
      <w:tr w:rsidR="00866CC9" w:rsidRPr="00FA020E" w14:paraId="08EA6B70" w14:textId="77777777" w:rsidTr="004F0B7F">
        <w:trPr>
          <w:divId w:val="1624844190"/>
        </w:trPr>
        <w:tc>
          <w:tcPr>
            <w:tcW w:w="0" w:type="auto"/>
            <w:vMerge w:val="restart"/>
            <w:shd w:val="clear" w:color="auto" w:fill="auto"/>
            <w:vAlign w:val="center"/>
            <w:hideMark/>
          </w:tcPr>
          <w:p w14:paraId="5E45D201" w14:textId="77777777" w:rsidR="00866CC9" w:rsidRPr="00FA020E" w:rsidRDefault="00866CC9" w:rsidP="004F0B7F">
            <w:pPr>
              <w:pStyle w:val="NormalWeb"/>
              <w:rPr>
                <w:sz w:val="18"/>
                <w:szCs w:val="18"/>
              </w:rPr>
            </w:pPr>
            <w:r w:rsidRPr="00FA020E">
              <w:rPr>
                <w:sz w:val="18"/>
                <w:szCs w:val="18"/>
              </w:rPr>
              <w:t>15–24</w:t>
            </w:r>
          </w:p>
        </w:tc>
        <w:tc>
          <w:tcPr>
            <w:tcW w:w="4227" w:type="dxa"/>
            <w:shd w:val="clear" w:color="auto" w:fill="auto"/>
            <w:vAlign w:val="center"/>
            <w:hideMark/>
          </w:tcPr>
          <w:p w14:paraId="37964C60" w14:textId="77777777" w:rsidR="00866CC9" w:rsidRPr="00FA020E" w:rsidRDefault="00866CC9" w:rsidP="004F0B7F">
            <w:pPr>
              <w:pStyle w:val="NormalWeb"/>
              <w:rPr>
                <w:sz w:val="18"/>
                <w:szCs w:val="18"/>
              </w:rPr>
            </w:pPr>
            <w:r w:rsidRPr="00FA020E">
              <w:rPr>
                <w:sz w:val="18"/>
                <w:szCs w:val="18"/>
              </w:rPr>
              <w:t>Aboriginal and Torres Strait Islander</w:t>
            </w:r>
          </w:p>
        </w:tc>
        <w:tc>
          <w:tcPr>
            <w:tcW w:w="1144" w:type="dxa"/>
            <w:shd w:val="clear" w:color="auto" w:fill="auto"/>
            <w:vAlign w:val="center"/>
            <w:hideMark/>
          </w:tcPr>
          <w:p w14:paraId="1BFCDAD1" w14:textId="77777777" w:rsidR="00866CC9" w:rsidRPr="00FA020E" w:rsidRDefault="00866CC9" w:rsidP="004F0B7F">
            <w:pPr>
              <w:pStyle w:val="NormalWeb"/>
              <w:jc w:val="center"/>
              <w:rPr>
                <w:sz w:val="18"/>
                <w:szCs w:val="18"/>
              </w:rPr>
            </w:pPr>
            <w:r w:rsidRPr="00FA020E">
              <w:rPr>
                <w:sz w:val="18"/>
                <w:szCs w:val="18"/>
              </w:rPr>
              <w:t>0</w:t>
            </w:r>
          </w:p>
        </w:tc>
        <w:tc>
          <w:tcPr>
            <w:tcW w:w="851" w:type="dxa"/>
            <w:shd w:val="clear" w:color="auto" w:fill="auto"/>
            <w:vAlign w:val="center"/>
            <w:hideMark/>
          </w:tcPr>
          <w:p w14:paraId="4E633288" w14:textId="77777777" w:rsidR="00866CC9" w:rsidRPr="00FA020E" w:rsidRDefault="00866CC9" w:rsidP="004F0B7F">
            <w:pPr>
              <w:pStyle w:val="NormalWeb"/>
              <w:jc w:val="center"/>
              <w:rPr>
                <w:sz w:val="18"/>
                <w:szCs w:val="18"/>
              </w:rPr>
            </w:pPr>
            <w:r w:rsidRPr="00FA020E">
              <w:rPr>
                <w:sz w:val="18"/>
                <w:szCs w:val="18"/>
              </w:rPr>
              <w:t>0.00</w:t>
            </w:r>
          </w:p>
        </w:tc>
        <w:tc>
          <w:tcPr>
            <w:tcW w:w="992" w:type="dxa"/>
            <w:vMerge w:val="restart"/>
            <w:shd w:val="clear" w:color="auto" w:fill="auto"/>
            <w:vAlign w:val="center"/>
            <w:hideMark/>
          </w:tcPr>
          <w:p w14:paraId="4E96647F" w14:textId="77777777" w:rsidR="00866CC9" w:rsidRPr="00FA020E" w:rsidRDefault="00866CC9" w:rsidP="004F0B7F">
            <w:pPr>
              <w:pStyle w:val="NormalWeb"/>
              <w:jc w:val="center"/>
              <w:rPr>
                <w:sz w:val="18"/>
                <w:szCs w:val="18"/>
              </w:rPr>
            </w:pPr>
            <w:r w:rsidRPr="00FA020E">
              <w:rPr>
                <w:sz w:val="18"/>
                <w:szCs w:val="18"/>
              </w:rPr>
              <w:t>0.0</w:t>
            </w:r>
          </w:p>
        </w:tc>
        <w:tc>
          <w:tcPr>
            <w:tcW w:w="1793" w:type="dxa"/>
            <w:vMerge w:val="restart"/>
            <w:shd w:val="clear" w:color="auto" w:fill="auto"/>
            <w:vAlign w:val="center"/>
            <w:hideMark/>
          </w:tcPr>
          <w:p w14:paraId="7A9A34D9" w14:textId="77777777" w:rsidR="00866CC9" w:rsidRPr="00FA020E" w:rsidRDefault="00866CC9" w:rsidP="004F0B7F">
            <w:pPr>
              <w:pStyle w:val="NormalWeb"/>
              <w:jc w:val="center"/>
              <w:rPr>
                <w:sz w:val="18"/>
                <w:szCs w:val="18"/>
              </w:rPr>
            </w:pPr>
            <w:r w:rsidRPr="00FA020E">
              <w:rPr>
                <w:sz w:val="18"/>
                <w:szCs w:val="18"/>
              </w:rPr>
              <w:t>0.0 – 814.5</w:t>
            </w:r>
          </w:p>
        </w:tc>
      </w:tr>
      <w:tr w:rsidR="00866CC9" w:rsidRPr="00FA020E" w14:paraId="3E1EEFD7" w14:textId="77777777" w:rsidTr="004F0B7F">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4284BE1" w14:textId="77777777" w:rsidR="00866CC9" w:rsidRPr="00FA020E" w:rsidRDefault="00866CC9" w:rsidP="004F0B7F">
            <w:pPr>
              <w:rPr>
                <w:sz w:val="18"/>
                <w:szCs w:val="18"/>
              </w:rPr>
            </w:pPr>
          </w:p>
        </w:tc>
        <w:tc>
          <w:tcPr>
            <w:tcW w:w="4227" w:type="dxa"/>
            <w:shd w:val="clear" w:color="auto" w:fill="auto"/>
            <w:vAlign w:val="center"/>
            <w:hideMark/>
          </w:tcPr>
          <w:p w14:paraId="38F3C650" w14:textId="77777777" w:rsidR="00866CC9" w:rsidRPr="00FA020E" w:rsidRDefault="00866CC9" w:rsidP="004F0B7F">
            <w:pPr>
              <w:pStyle w:val="NormalWeb"/>
              <w:rPr>
                <w:sz w:val="18"/>
                <w:szCs w:val="18"/>
              </w:rPr>
            </w:pPr>
            <w:r w:rsidRPr="00FA020E">
              <w:rPr>
                <w:sz w:val="18"/>
                <w:szCs w:val="18"/>
              </w:rPr>
              <w:t>Other</w:t>
            </w:r>
          </w:p>
        </w:tc>
        <w:tc>
          <w:tcPr>
            <w:tcW w:w="1144" w:type="dxa"/>
            <w:shd w:val="clear" w:color="auto" w:fill="auto"/>
            <w:vAlign w:val="center"/>
            <w:hideMark/>
          </w:tcPr>
          <w:p w14:paraId="7B0BC127" w14:textId="77777777" w:rsidR="00866CC9" w:rsidRPr="00FA020E" w:rsidRDefault="00866CC9" w:rsidP="004F0B7F">
            <w:pPr>
              <w:pStyle w:val="NormalWeb"/>
              <w:jc w:val="center"/>
              <w:rPr>
                <w:sz w:val="18"/>
                <w:szCs w:val="18"/>
              </w:rPr>
            </w:pPr>
            <w:r w:rsidRPr="00FA020E">
              <w:rPr>
                <w:sz w:val="18"/>
                <w:szCs w:val="18"/>
              </w:rPr>
              <w:t>1</w:t>
            </w:r>
          </w:p>
        </w:tc>
        <w:tc>
          <w:tcPr>
            <w:tcW w:w="851" w:type="dxa"/>
            <w:shd w:val="clear" w:color="auto" w:fill="auto"/>
            <w:vAlign w:val="center"/>
            <w:hideMark/>
          </w:tcPr>
          <w:p w14:paraId="0CFDEA0F" w14:textId="77777777" w:rsidR="00866CC9" w:rsidRPr="00FA020E" w:rsidRDefault="00866CC9" w:rsidP="004F0B7F">
            <w:pPr>
              <w:pStyle w:val="NormalWeb"/>
              <w:jc w:val="center"/>
              <w:rPr>
                <w:sz w:val="18"/>
                <w:szCs w:val="18"/>
              </w:rPr>
            </w:pPr>
            <w:r w:rsidRPr="00FA020E">
              <w:rPr>
                <w:sz w:val="18"/>
                <w:szCs w:val="18"/>
              </w:rPr>
              <w:t>0.01</w:t>
            </w:r>
          </w:p>
        </w:tc>
        <w:tc>
          <w:tcPr>
            <w:tcW w:w="992" w:type="dxa"/>
            <w:vMerge/>
            <w:shd w:val="clear" w:color="auto" w:fill="auto"/>
            <w:vAlign w:val="center"/>
            <w:hideMark/>
          </w:tcPr>
          <w:p w14:paraId="040902B7" w14:textId="77777777" w:rsidR="00866CC9" w:rsidRPr="00FA020E" w:rsidRDefault="00866CC9" w:rsidP="004F0B7F">
            <w:pPr>
              <w:jc w:val="center"/>
              <w:rPr>
                <w:sz w:val="18"/>
                <w:szCs w:val="18"/>
              </w:rPr>
            </w:pPr>
          </w:p>
        </w:tc>
        <w:tc>
          <w:tcPr>
            <w:tcW w:w="1793" w:type="dxa"/>
            <w:vMerge/>
            <w:shd w:val="clear" w:color="auto" w:fill="auto"/>
            <w:vAlign w:val="center"/>
            <w:hideMark/>
          </w:tcPr>
          <w:p w14:paraId="68B9E1F9" w14:textId="77777777" w:rsidR="00866CC9" w:rsidRPr="00FA020E" w:rsidRDefault="00866CC9" w:rsidP="004F0B7F">
            <w:pPr>
              <w:jc w:val="center"/>
              <w:rPr>
                <w:sz w:val="18"/>
                <w:szCs w:val="18"/>
              </w:rPr>
            </w:pPr>
          </w:p>
        </w:tc>
      </w:tr>
      <w:tr w:rsidR="00866CC9" w:rsidRPr="00FA020E" w14:paraId="3AD49BE0" w14:textId="77777777" w:rsidTr="004F0B7F">
        <w:trPr>
          <w:divId w:val="1624844190"/>
        </w:trPr>
        <w:tc>
          <w:tcPr>
            <w:tcW w:w="0" w:type="auto"/>
            <w:vMerge w:val="restart"/>
            <w:shd w:val="clear" w:color="auto" w:fill="auto"/>
            <w:vAlign w:val="center"/>
            <w:hideMark/>
          </w:tcPr>
          <w:p w14:paraId="43E3D18A" w14:textId="77777777" w:rsidR="00866CC9" w:rsidRPr="00FA020E" w:rsidRDefault="00866CC9" w:rsidP="004F0B7F">
            <w:pPr>
              <w:pStyle w:val="NormalWeb"/>
              <w:rPr>
                <w:sz w:val="18"/>
                <w:szCs w:val="18"/>
              </w:rPr>
            </w:pPr>
            <w:r w:rsidRPr="00FA020E">
              <w:rPr>
                <w:sz w:val="18"/>
                <w:szCs w:val="18"/>
              </w:rPr>
              <w:t>25–49</w:t>
            </w:r>
          </w:p>
        </w:tc>
        <w:tc>
          <w:tcPr>
            <w:tcW w:w="4227" w:type="dxa"/>
            <w:shd w:val="clear" w:color="auto" w:fill="auto"/>
            <w:vAlign w:val="center"/>
            <w:hideMark/>
          </w:tcPr>
          <w:p w14:paraId="15EA6B16" w14:textId="77777777" w:rsidR="00866CC9" w:rsidRPr="00FA020E" w:rsidRDefault="00866CC9" w:rsidP="004F0B7F">
            <w:pPr>
              <w:pStyle w:val="NormalWeb"/>
              <w:rPr>
                <w:sz w:val="18"/>
                <w:szCs w:val="18"/>
              </w:rPr>
            </w:pPr>
            <w:r w:rsidRPr="00FA020E">
              <w:rPr>
                <w:sz w:val="18"/>
                <w:szCs w:val="18"/>
              </w:rPr>
              <w:t>Aboriginal and Torres Strait Islander</w:t>
            </w:r>
          </w:p>
        </w:tc>
        <w:tc>
          <w:tcPr>
            <w:tcW w:w="1144" w:type="dxa"/>
            <w:shd w:val="clear" w:color="auto" w:fill="auto"/>
            <w:vAlign w:val="center"/>
            <w:hideMark/>
          </w:tcPr>
          <w:p w14:paraId="5D1AD733" w14:textId="77777777" w:rsidR="00866CC9" w:rsidRPr="00FA020E" w:rsidRDefault="00866CC9" w:rsidP="004F0B7F">
            <w:pPr>
              <w:pStyle w:val="NormalWeb"/>
              <w:jc w:val="center"/>
              <w:rPr>
                <w:sz w:val="18"/>
                <w:szCs w:val="18"/>
              </w:rPr>
            </w:pPr>
            <w:r w:rsidRPr="00FA020E">
              <w:rPr>
                <w:sz w:val="18"/>
                <w:szCs w:val="18"/>
              </w:rPr>
              <w:t>2</w:t>
            </w:r>
          </w:p>
        </w:tc>
        <w:tc>
          <w:tcPr>
            <w:tcW w:w="851" w:type="dxa"/>
            <w:shd w:val="clear" w:color="auto" w:fill="auto"/>
            <w:vAlign w:val="center"/>
            <w:hideMark/>
          </w:tcPr>
          <w:p w14:paraId="69BE9FCF" w14:textId="77777777" w:rsidR="00866CC9" w:rsidRPr="00FA020E" w:rsidRDefault="00866CC9" w:rsidP="004F0B7F">
            <w:pPr>
              <w:pStyle w:val="NormalWeb"/>
              <w:jc w:val="center"/>
              <w:rPr>
                <w:sz w:val="18"/>
                <w:szCs w:val="18"/>
              </w:rPr>
            </w:pPr>
            <w:r w:rsidRPr="00FA020E">
              <w:rPr>
                <w:sz w:val="18"/>
                <w:szCs w:val="18"/>
              </w:rPr>
              <w:t>0.19</w:t>
            </w:r>
          </w:p>
        </w:tc>
        <w:tc>
          <w:tcPr>
            <w:tcW w:w="992" w:type="dxa"/>
            <w:vMerge w:val="restart"/>
            <w:shd w:val="clear" w:color="auto" w:fill="auto"/>
            <w:vAlign w:val="center"/>
            <w:hideMark/>
          </w:tcPr>
          <w:p w14:paraId="5105B1B3" w14:textId="77777777" w:rsidR="00866CC9" w:rsidRPr="00FA020E" w:rsidRDefault="00866CC9" w:rsidP="004F0B7F">
            <w:pPr>
              <w:pStyle w:val="NormalWeb"/>
              <w:jc w:val="center"/>
              <w:rPr>
                <w:sz w:val="18"/>
                <w:szCs w:val="18"/>
              </w:rPr>
            </w:pPr>
            <w:r w:rsidRPr="00FA020E">
              <w:rPr>
                <w:sz w:val="18"/>
                <w:szCs w:val="18"/>
              </w:rPr>
              <w:t>7.3</w:t>
            </w:r>
          </w:p>
        </w:tc>
        <w:tc>
          <w:tcPr>
            <w:tcW w:w="1793" w:type="dxa"/>
            <w:vMerge w:val="restart"/>
            <w:shd w:val="clear" w:color="auto" w:fill="auto"/>
            <w:vAlign w:val="center"/>
            <w:hideMark/>
          </w:tcPr>
          <w:p w14:paraId="627EF046" w14:textId="77777777" w:rsidR="00866CC9" w:rsidRPr="00FA020E" w:rsidRDefault="00866CC9" w:rsidP="004F0B7F">
            <w:pPr>
              <w:pStyle w:val="NormalWeb"/>
              <w:jc w:val="center"/>
              <w:rPr>
                <w:sz w:val="18"/>
                <w:szCs w:val="18"/>
              </w:rPr>
            </w:pPr>
            <w:r w:rsidRPr="00FA020E">
              <w:rPr>
                <w:sz w:val="18"/>
                <w:szCs w:val="18"/>
              </w:rPr>
              <w:t>0.8 – 34.3</w:t>
            </w:r>
          </w:p>
        </w:tc>
      </w:tr>
      <w:tr w:rsidR="00866CC9" w:rsidRPr="00FA020E" w14:paraId="147452EC" w14:textId="77777777" w:rsidTr="004F0B7F">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96CB02D" w14:textId="77777777" w:rsidR="00866CC9" w:rsidRPr="00FA020E" w:rsidRDefault="00866CC9" w:rsidP="004F0B7F">
            <w:pPr>
              <w:rPr>
                <w:sz w:val="18"/>
                <w:szCs w:val="18"/>
              </w:rPr>
            </w:pPr>
          </w:p>
        </w:tc>
        <w:tc>
          <w:tcPr>
            <w:tcW w:w="4227" w:type="dxa"/>
            <w:shd w:val="clear" w:color="auto" w:fill="auto"/>
            <w:vAlign w:val="center"/>
            <w:hideMark/>
          </w:tcPr>
          <w:p w14:paraId="29AF72FC" w14:textId="77777777" w:rsidR="00866CC9" w:rsidRPr="00FA020E" w:rsidRDefault="00866CC9" w:rsidP="004F0B7F">
            <w:pPr>
              <w:pStyle w:val="NormalWeb"/>
              <w:rPr>
                <w:sz w:val="18"/>
                <w:szCs w:val="18"/>
              </w:rPr>
            </w:pPr>
            <w:r w:rsidRPr="00FA020E">
              <w:rPr>
                <w:sz w:val="18"/>
                <w:szCs w:val="18"/>
              </w:rPr>
              <w:t>Other</w:t>
            </w:r>
          </w:p>
        </w:tc>
        <w:tc>
          <w:tcPr>
            <w:tcW w:w="1144" w:type="dxa"/>
            <w:shd w:val="clear" w:color="auto" w:fill="auto"/>
            <w:vAlign w:val="center"/>
            <w:hideMark/>
          </w:tcPr>
          <w:p w14:paraId="4ADAEFB5" w14:textId="77777777" w:rsidR="00866CC9" w:rsidRPr="00FA020E" w:rsidRDefault="00866CC9" w:rsidP="004F0B7F">
            <w:pPr>
              <w:pStyle w:val="NormalWeb"/>
              <w:jc w:val="center"/>
              <w:rPr>
                <w:sz w:val="18"/>
                <w:szCs w:val="18"/>
              </w:rPr>
            </w:pPr>
            <w:r w:rsidRPr="00FA020E">
              <w:rPr>
                <w:sz w:val="18"/>
                <w:szCs w:val="18"/>
              </w:rPr>
              <w:t>10</w:t>
            </w:r>
          </w:p>
        </w:tc>
        <w:tc>
          <w:tcPr>
            <w:tcW w:w="851" w:type="dxa"/>
            <w:shd w:val="clear" w:color="auto" w:fill="auto"/>
            <w:vAlign w:val="center"/>
            <w:hideMark/>
          </w:tcPr>
          <w:p w14:paraId="4C2ADB81" w14:textId="77777777" w:rsidR="00866CC9" w:rsidRPr="00FA020E" w:rsidRDefault="00866CC9" w:rsidP="004F0B7F">
            <w:pPr>
              <w:pStyle w:val="NormalWeb"/>
              <w:jc w:val="center"/>
              <w:rPr>
                <w:sz w:val="18"/>
                <w:szCs w:val="18"/>
              </w:rPr>
            </w:pPr>
            <w:r w:rsidRPr="00FA020E">
              <w:rPr>
                <w:sz w:val="18"/>
                <w:szCs w:val="18"/>
              </w:rPr>
              <w:t>0.03</w:t>
            </w:r>
          </w:p>
        </w:tc>
        <w:tc>
          <w:tcPr>
            <w:tcW w:w="992" w:type="dxa"/>
            <w:vMerge/>
            <w:shd w:val="clear" w:color="auto" w:fill="auto"/>
            <w:vAlign w:val="center"/>
            <w:hideMark/>
          </w:tcPr>
          <w:p w14:paraId="2333BB28" w14:textId="77777777" w:rsidR="00866CC9" w:rsidRPr="00FA020E" w:rsidRDefault="00866CC9" w:rsidP="004F0B7F">
            <w:pPr>
              <w:jc w:val="center"/>
              <w:rPr>
                <w:sz w:val="18"/>
                <w:szCs w:val="18"/>
              </w:rPr>
            </w:pPr>
          </w:p>
        </w:tc>
        <w:tc>
          <w:tcPr>
            <w:tcW w:w="1793" w:type="dxa"/>
            <w:vMerge/>
            <w:shd w:val="clear" w:color="auto" w:fill="auto"/>
            <w:vAlign w:val="center"/>
            <w:hideMark/>
          </w:tcPr>
          <w:p w14:paraId="129FB876" w14:textId="77777777" w:rsidR="00866CC9" w:rsidRPr="00FA020E" w:rsidRDefault="00866CC9" w:rsidP="004F0B7F">
            <w:pPr>
              <w:jc w:val="center"/>
              <w:rPr>
                <w:sz w:val="18"/>
                <w:szCs w:val="18"/>
              </w:rPr>
            </w:pPr>
          </w:p>
        </w:tc>
      </w:tr>
      <w:tr w:rsidR="00866CC9" w:rsidRPr="00FA020E" w14:paraId="43D6174B" w14:textId="77777777" w:rsidTr="004F0B7F">
        <w:trPr>
          <w:divId w:val="1624844190"/>
        </w:trPr>
        <w:tc>
          <w:tcPr>
            <w:tcW w:w="0" w:type="auto"/>
            <w:vMerge w:val="restart"/>
            <w:shd w:val="clear" w:color="auto" w:fill="auto"/>
            <w:vAlign w:val="center"/>
            <w:hideMark/>
          </w:tcPr>
          <w:p w14:paraId="4D9DE939" w14:textId="77777777" w:rsidR="00866CC9" w:rsidRPr="00FA020E" w:rsidRDefault="00866CC9" w:rsidP="004F0B7F">
            <w:pPr>
              <w:pStyle w:val="NormalWeb"/>
              <w:rPr>
                <w:sz w:val="18"/>
                <w:szCs w:val="18"/>
              </w:rPr>
            </w:pPr>
            <w:r w:rsidRPr="00FA020E">
              <w:rPr>
                <w:sz w:val="18"/>
                <w:szCs w:val="18"/>
              </w:rPr>
              <w:t>≥50</w:t>
            </w:r>
          </w:p>
        </w:tc>
        <w:tc>
          <w:tcPr>
            <w:tcW w:w="4227" w:type="dxa"/>
            <w:shd w:val="clear" w:color="auto" w:fill="auto"/>
            <w:vAlign w:val="center"/>
            <w:hideMark/>
          </w:tcPr>
          <w:p w14:paraId="3E09001B" w14:textId="77777777" w:rsidR="00866CC9" w:rsidRPr="00FA020E" w:rsidRDefault="00866CC9" w:rsidP="004F0B7F">
            <w:pPr>
              <w:pStyle w:val="NormalWeb"/>
              <w:rPr>
                <w:sz w:val="18"/>
                <w:szCs w:val="18"/>
              </w:rPr>
            </w:pPr>
            <w:r w:rsidRPr="00FA020E">
              <w:rPr>
                <w:sz w:val="18"/>
                <w:szCs w:val="18"/>
              </w:rPr>
              <w:t>Aboriginal and Torres Strait Islander</w:t>
            </w:r>
          </w:p>
        </w:tc>
        <w:tc>
          <w:tcPr>
            <w:tcW w:w="1144" w:type="dxa"/>
            <w:shd w:val="clear" w:color="auto" w:fill="auto"/>
            <w:vAlign w:val="center"/>
            <w:hideMark/>
          </w:tcPr>
          <w:p w14:paraId="7A55E1D3" w14:textId="77777777" w:rsidR="00866CC9" w:rsidRPr="00FA020E" w:rsidRDefault="00866CC9" w:rsidP="004F0B7F">
            <w:pPr>
              <w:pStyle w:val="NormalWeb"/>
              <w:jc w:val="center"/>
              <w:rPr>
                <w:sz w:val="18"/>
                <w:szCs w:val="18"/>
              </w:rPr>
            </w:pPr>
            <w:r w:rsidRPr="00FA020E">
              <w:rPr>
                <w:sz w:val="18"/>
                <w:szCs w:val="18"/>
              </w:rPr>
              <w:t>0</w:t>
            </w:r>
          </w:p>
        </w:tc>
        <w:tc>
          <w:tcPr>
            <w:tcW w:w="851" w:type="dxa"/>
            <w:shd w:val="clear" w:color="auto" w:fill="auto"/>
            <w:vAlign w:val="center"/>
            <w:hideMark/>
          </w:tcPr>
          <w:p w14:paraId="4BC54992" w14:textId="77777777" w:rsidR="00866CC9" w:rsidRPr="00FA020E" w:rsidRDefault="00866CC9" w:rsidP="004F0B7F">
            <w:pPr>
              <w:pStyle w:val="NormalWeb"/>
              <w:jc w:val="center"/>
              <w:rPr>
                <w:sz w:val="18"/>
                <w:szCs w:val="18"/>
              </w:rPr>
            </w:pPr>
            <w:r w:rsidRPr="00FA020E">
              <w:rPr>
                <w:sz w:val="18"/>
                <w:szCs w:val="18"/>
              </w:rPr>
              <w:t>0.00</w:t>
            </w:r>
          </w:p>
        </w:tc>
        <w:tc>
          <w:tcPr>
            <w:tcW w:w="992" w:type="dxa"/>
            <w:vMerge w:val="restart"/>
            <w:shd w:val="clear" w:color="auto" w:fill="auto"/>
            <w:vAlign w:val="center"/>
            <w:hideMark/>
          </w:tcPr>
          <w:p w14:paraId="6AA451DC" w14:textId="77777777" w:rsidR="00866CC9" w:rsidRPr="00FA020E" w:rsidRDefault="00866CC9" w:rsidP="004F0B7F">
            <w:pPr>
              <w:pStyle w:val="NormalWeb"/>
              <w:jc w:val="center"/>
              <w:rPr>
                <w:sz w:val="18"/>
                <w:szCs w:val="18"/>
              </w:rPr>
            </w:pPr>
            <w:r w:rsidRPr="00FA020E">
              <w:rPr>
                <w:sz w:val="18"/>
                <w:szCs w:val="18"/>
              </w:rPr>
              <w:t>0.0</w:t>
            </w:r>
          </w:p>
        </w:tc>
        <w:tc>
          <w:tcPr>
            <w:tcW w:w="1793" w:type="dxa"/>
            <w:vMerge w:val="restart"/>
            <w:shd w:val="clear" w:color="auto" w:fill="auto"/>
            <w:vAlign w:val="center"/>
            <w:hideMark/>
          </w:tcPr>
          <w:p w14:paraId="3CE54D5F" w14:textId="77777777" w:rsidR="00866CC9" w:rsidRPr="00FA020E" w:rsidRDefault="00866CC9" w:rsidP="004F0B7F">
            <w:pPr>
              <w:pStyle w:val="NormalWeb"/>
              <w:jc w:val="center"/>
              <w:rPr>
                <w:sz w:val="18"/>
                <w:szCs w:val="18"/>
              </w:rPr>
            </w:pPr>
            <w:r w:rsidRPr="00FA020E">
              <w:rPr>
                <w:sz w:val="18"/>
                <w:szCs w:val="18"/>
              </w:rPr>
              <w:t>0.0 – 11.6</w:t>
            </w:r>
          </w:p>
        </w:tc>
      </w:tr>
      <w:tr w:rsidR="00866CC9" w:rsidRPr="00FA020E" w14:paraId="43F0DDEB" w14:textId="77777777" w:rsidTr="004F0B7F">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74873AA" w14:textId="77777777" w:rsidR="00866CC9" w:rsidRPr="00FA020E" w:rsidRDefault="00866CC9" w:rsidP="004F0B7F">
            <w:pPr>
              <w:rPr>
                <w:sz w:val="18"/>
                <w:szCs w:val="18"/>
              </w:rPr>
            </w:pPr>
          </w:p>
        </w:tc>
        <w:tc>
          <w:tcPr>
            <w:tcW w:w="4227" w:type="dxa"/>
            <w:shd w:val="clear" w:color="auto" w:fill="auto"/>
            <w:vAlign w:val="center"/>
            <w:hideMark/>
          </w:tcPr>
          <w:p w14:paraId="0189E4F4" w14:textId="77777777" w:rsidR="00866CC9" w:rsidRPr="00FA020E" w:rsidRDefault="00866CC9" w:rsidP="004F0B7F">
            <w:pPr>
              <w:pStyle w:val="NormalWeb"/>
              <w:rPr>
                <w:sz w:val="18"/>
                <w:szCs w:val="18"/>
              </w:rPr>
            </w:pPr>
            <w:r w:rsidRPr="00FA020E">
              <w:rPr>
                <w:sz w:val="18"/>
                <w:szCs w:val="18"/>
              </w:rPr>
              <w:t>Other</w:t>
            </w:r>
          </w:p>
        </w:tc>
        <w:tc>
          <w:tcPr>
            <w:tcW w:w="1144" w:type="dxa"/>
            <w:shd w:val="clear" w:color="auto" w:fill="auto"/>
            <w:vAlign w:val="center"/>
            <w:hideMark/>
          </w:tcPr>
          <w:p w14:paraId="22210DDA" w14:textId="77777777" w:rsidR="00866CC9" w:rsidRPr="00FA020E" w:rsidRDefault="00866CC9" w:rsidP="004F0B7F">
            <w:pPr>
              <w:pStyle w:val="NormalWeb"/>
              <w:jc w:val="center"/>
              <w:rPr>
                <w:sz w:val="18"/>
                <w:szCs w:val="18"/>
              </w:rPr>
            </w:pPr>
            <w:r w:rsidRPr="00FA020E">
              <w:rPr>
                <w:sz w:val="18"/>
                <w:szCs w:val="18"/>
              </w:rPr>
              <w:t>26</w:t>
            </w:r>
          </w:p>
        </w:tc>
        <w:tc>
          <w:tcPr>
            <w:tcW w:w="851" w:type="dxa"/>
            <w:shd w:val="clear" w:color="auto" w:fill="auto"/>
            <w:vAlign w:val="center"/>
            <w:hideMark/>
          </w:tcPr>
          <w:p w14:paraId="691D3A49" w14:textId="77777777" w:rsidR="00866CC9" w:rsidRPr="00FA020E" w:rsidRDefault="00866CC9" w:rsidP="004F0B7F">
            <w:pPr>
              <w:pStyle w:val="NormalWeb"/>
              <w:jc w:val="center"/>
              <w:rPr>
                <w:sz w:val="18"/>
                <w:szCs w:val="18"/>
              </w:rPr>
            </w:pPr>
            <w:r w:rsidRPr="00FA020E">
              <w:rPr>
                <w:sz w:val="18"/>
                <w:szCs w:val="18"/>
              </w:rPr>
              <w:t>0.07</w:t>
            </w:r>
          </w:p>
        </w:tc>
        <w:tc>
          <w:tcPr>
            <w:tcW w:w="992" w:type="dxa"/>
            <w:vMerge/>
            <w:shd w:val="clear" w:color="auto" w:fill="auto"/>
            <w:vAlign w:val="center"/>
            <w:hideMark/>
          </w:tcPr>
          <w:p w14:paraId="215202E9" w14:textId="77777777" w:rsidR="00866CC9" w:rsidRPr="00FA020E" w:rsidRDefault="00866CC9" w:rsidP="004F0B7F">
            <w:pPr>
              <w:jc w:val="center"/>
              <w:rPr>
                <w:sz w:val="18"/>
                <w:szCs w:val="18"/>
              </w:rPr>
            </w:pPr>
          </w:p>
        </w:tc>
        <w:tc>
          <w:tcPr>
            <w:tcW w:w="1793" w:type="dxa"/>
            <w:vMerge/>
            <w:shd w:val="clear" w:color="auto" w:fill="auto"/>
            <w:vAlign w:val="center"/>
            <w:hideMark/>
          </w:tcPr>
          <w:p w14:paraId="62467484" w14:textId="77777777" w:rsidR="00866CC9" w:rsidRPr="00FA020E" w:rsidRDefault="00866CC9" w:rsidP="004F0B7F">
            <w:pPr>
              <w:jc w:val="center"/>
              <w:rPr>
                <w:sz w:val="18"/>
                <w:szCs w:val="18"/>
              </w:rPr>
            </w:pPr>
          </w:p>
        </w:tc>
      </w:tr>
      <w:tr w:rsidR="00866CC9" w:rsidRPr="00FA020E" w14:paraId="7A3AD70E" w14:textId="77777777" w:rsidTr="004F0B7F">
        <w:trPr>
          <w:divId w:val="1624844190"/>
        </w:trPr>
        <w:tc>
          <w:tcPr>
            <w:tcW w:w="0" w:type="auto"/>
            <w:vMerge w:val="restart"/>
            <w:shd w:val="clear" w:color="auto" w:fill="auto"/>
            <w:vAlign w:val="center"/>
            <w:hideMark/>
          </w:tcPr>
          <w:p w14:paraId="0A7E64C7" w14:textId="77777777" w:rsidR="00866CC9" w:rsidRPr="00FA020E" w:rsidRDefault="00866CC9" w:rsidP="004F0B7F">
            <w:pPr>
              <w:pStyle w:val="NormalWeb"/>
              <w:rPr>
                <w:sz w:val="18"/>
                <w:szCs w:val="18"/>
              </w:rPr>
            </w:pPr>
            <w:r w:rsidRPr="00FA020E">
              <w:rPr>
                <w:sz w:val="18"/>
                <w:szCs w:val="18"/>
              </w:rPr>
              <w:t>All ages</w:t>
            </w:r>
            <w:r w:rsidRPr="00FA020E">
              <w:rPr>
                <w:sz w:val="18"/>
                <w:szCs w:val="18"/>
                <w:vertAlign w:val="superscript"/>
              </w:rPr>
              <w:t>‡</w:t>
            </w:r>
          </w:p>
        </w:tc>
        <w:tc>
          <w:tcPr>
            <w:tcW w:w="4227" w:type="dxa"/>
            <w:shd w:val="clear" w:color="auto" w:fill="auto"/>
            <w:vAlign w:val="center"/>
            <w:hideMark/>
          </w:tcPr>
          <w:p w14:paraId="2DECE90E" w14:textId="77777777" w:rsidR="00866CC9" w:rsidRPr="00FA020E" w:rsidRDefault="00866CC9" w:rsidP="004F0B7F">
            <w:pPr>
              <w:pStyle w:val="NormalWeb"/>
              <w:rPr>
                <w:sz w:val="18"/>
                <w:szCs w:val="18"/>
              </w:rPr>
            </w:pPr>
            <w:r w:rsidRPr="00FA020E">
              <w:rPr>
                <w:sz w:val="18"/>
                <w:szCs w:val="18"/>
              </w:rPr>
              <w:t>Aboriginal and Torres Strait Islander</w:t>
            </w:r>
          </w:p>
        </w:tc>
        <w:tc>
          <w:tcPr>
            <w:tcW w:w="1144" w:type="dxa"/>
            <w:shd w:val="clear" w:color="auto" w:fill="auto"/>
            <w:vAlign w:val="center"/>
            <w:hideMark/>
          </w:tcPr>
          <w:p w14:paraId="74B591DA" w14:textId="77777777" w:rsidR="00866CC9" w:rsidRPr="00FA020E" w:rsidRDefault="00866CC9" w:rsidP="004F0B7F">
            <w:pPr>
              <w:pStyle w:val="NormalWeb"/>
              <w:jc w:val="center"/>
              <w:rPr>
                <w:sz w:val="18"/>
                <w:szCs w:val="18"/>
              </w:rPr>
            </w:pPr>
            <w:r w:rsidRPr="00FA020E">
              <w:rPr>
                <w:sz w:val="18"/>
                <w:szCs w:val="18"/>
              </w:rPr>
              <w:t>16</w:t>
            </w:r>
          </w:p>
        </w:tc>
        <w:tc>
          <w:tcPr>
            <w:tcW w:w="851" w:type="dxa"/>
            <w:shd w:val="clear" w:color="auto" w:fill="auto"/>
            <w:vAlign w:val="center"/>
            <w:hideMark/>
          </w:tcPr>
          <w:p w14:paraId="74A95B3E" w14:textId="77777777" w:rsidR="00866CC9" w:rsidRPr="00FA020E" w:rsidRDefault="00866CC9" w:rsidP="004F0B7F">
            <w:pPr>
              <w:pStyle w:val="NormalWeb"/>
              <w:jc w:val="center"/>
              <w:rPr>
                <w:sz w:val="18"/>
                <w:szCs w:val="18"/>
              </w:rPr>
            </w:pPr>
            <w:r w:rsidRPr="00FA020E">
              <w:rPr>
                <w:sz w:val="18"/>
                <w:szCs w:val="18"/>
              </w:rPr>
              <w:t>0.28</w:t>
            </w:r>
          </w:p>
        </w:tc>
        <w:tc>
          <w:tcPr>
            <w:tcW w:w="992" w:type="dxa"/>
            <w:vMerge w:val="restart"/>
            <w:shd w:val="clear" w:color="auto" w:fill="auto"/>
            <w:vAlign w:val="center"/>
            <w:hideMark/>
          </w:tcPr>
          <w:p w14:paraId="201E4DE4" w14:textId="77777777" w:rsidR="00866CC9" w:rsidRPr="00FA020E" w:rsidRDefault="00866CC9" w:rsidP="004F0B7F">
            <w:pPr>
              <w:pStyle w:val="NormalWeb"/>
              <w:jc w:val="center"/>
              <w:rPr>
                <w:sz w:val="18"/>
                <w:szCs w:val="18"/>
              </w:rPr>
            </w:pPr>
            <w:r w:rsidRPr="00FA020E">
              <w:rPr>
                <w:sz w:val="18"/>
                <w:szCs w:val="18"/>
              </w:rPr>
              <w:t>4.5</w:t>
            </w:r>
          </w:p>
        </w:tc>
        <w:tc>
          <w:tcPr>
            <w:tcW w:w="1793" w:type="dxa"/>
            <w:vMerge w:val="restart"/>
            <w:shd w:val="clear" w:color="auto" w:fill="auto"/>
            <w:vAlign w:val="center"/>
            <w:hideMark/>
          </w:tcPr>
          <w:p w14:paraId="459EDAC0" w14:textId="77777777" w:rsidR="00866CC9" w:rsidRPr="00FA020E" w:rsidRDefault="00866CC9" w:rsidP="004F0B7F">
            <w:pPr>
              <w:pStyle w:val="NormalWeb"/>
              <w:jc w:val="center"/>
              <w:rPr>
                <w:sz w:val="18"/>
                <w:szCs w:val="18"/>
              </w:rPr>
            </w:pPr>
            <w:r w:rsidRPr="00FA020E">
              <w:rPr>
                <w:sz w:val="18"/>
                <w:szCs w:val="18"/>
              </w:rPr>
              <w:t>2.1 – 8.9</w:t>
            </w:r>
          </w:p>
        </w:tc>
      </w:tr>
      <w:tr w:rsidR="00866CC9" w:rsidRPr="00FA020E" w14:paraId="26AE9462" w14:textId="77777777" w:rsidTr="004F0B7F">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E593616" w14:textId="77777777" w:rsidR="00866CC9" w:rsidRPr="00FA020E" w:rsidRDefault="00866CC9" w:rsidP="004F0B7F">
            <w:pPr>
              <w:rPr>
                <w:sz w:val="18"/>
                <w:szCs w:val="18"/>
              </w:rPr>
            </w:pPr>
          </w:p>
        </w:tc>
        <w:tc>
          <w:tcPr>
            <w:tcW w:w="4227" w:type="dxa"/>
            <w:shd w:val="clear" w:color="auto" w:fill="auto"/>
            <w:vAlign w:val="center"/>
            <w:hideMark/>
          </w:tcPr>
          <w:p w14:paraId="7F7CC986" w14:textId="77777777" w:rsidR="00866CC9" w:rsidRPr="00FA020E" w:rsidRDefault="00866CC9" w:rsidP="004F0B7F">
            <w:pPr>
              <w:pStyle w:val="NormalWeb"/>
              <w:rPr>
                <w:sz w:val="18"/>
                <w:szCs w:val="18"/>
              </w:rPr>
            </w:pPr>
            <w:r w:rsidRPr="00FA020E">
              <w:rPr>
                <w:sz w:val="18"/>
                <w:szCs w:val="18"/>
              </w:rPr>
              <w:t>Other</w:t>
            </w:r>
          </w:p>
        </w:tc>
        <w:tc>
          <w:tcPr>
            <w:tcW w:w="1144" w:type="dxa"/>
            <w:shd w:val="clear" w:color="auto" w:fill="auto"/>
            <w:vAlign w:val="center"/>
            <w:hideMark/>
          </w:tcPr>
          <w:p w14:paraId="714C0A38" w14:textId="77777777" w:rsidR="00866CC9" w:rsidRPr="00FA020E" w:rsidRDefault="00866CC9" w:rsidP="004F0B7F">
            <w:pPr>
              <w:pStyle w:val="NormalWeb"/>
              <w:jc w:val="center"/>
              <w:rPr>
                <w:sz w:val="18"/>
                <w:szCs w:val="18"/>
              </w:rPr>
            </w:pPr>
            <w:r w:rsidRPr="00FA020E">
              <w:rPr>
                <w:sz w:val="18"/>
                <w:szCs w:val="18"/>
              </w:rPr>
              <w:t>70</w:t>
            </w:r>
          </w:p>
        </w:tc>
        <w:tc>
          <w:tcPr>
            <w:tcW w:w="851" w:type="dxa"/>
            <w:shd w:val="clear" w:color="auto" w:fill="auto"/>
            <w:vAlign w:val="center"/>
            <w:hideMark/>
          </w:tcPr>
          <w:p w14:paraId="0D30FFF5" w14:textId="77777777" w:rsidR="00866CC9" w:rsidRPr="00FA020E" w:rsidRDefault="00866CC9" w:rsidP="004F0B7F">
            <w:pPr>
              <w:pStyle w:val="NormalWeb"/>
              <w:jc w:val="center"/>
              <w:rPr>
                <w:sz w:val="18"/>
                <w:szCs w:val="18"/>
              </w:rPr>
            </w:pPr>
            <w:r w:rsidRPr="00FA020E">
              <w:rPr>
                <w:sz w:val="18"/>
                <w:szCs w:val="18"/>
              </w:rPr>
              <w:t>0.06</w:t>
            </w:r>
          </w:p>
        </w:tc>
        <w:tc>
          <w:tcPr>
            <w:tcW w:w="992" w:type="dxa"/>
            <w:vMerge/>
            <w:shd w:val="clear" w:color="auto" w:fill="auto"/>
            <w:vAlign w:val="center"/>
            <w:hideMark/>
          </w:tcPr>
          <w:p w14:paraId="2BD805FD" w14:textId="77777777" w:rsidR="00866CC9" w:rsidRPr="00FA020E" w:rsidRDefault="00866CC9" w:rsidP="004F0B7F">
            <w:pPr>
              <w:jc w:val="center"/>
              <w:rPr>
                <w:sz w:val="18"/>
                <w:szCs w:val="18"/>
              </w:rPr>
            </w:pPr>
          </w:p>
        </w:tc>
        <w:tc>
          <w:tcPr>
            <w:tcW w:w="1793" w:type="dxa"/>
            <w:vMerge/>
            <w:shd w:val="clear" w:color="auto" w:fill="auto"/>
            <w:vAlign w:val="center"/>
            <w:hideMark/>
          </w:tcPr>
          <w:p w14:paraId="196A864A" w14:textId="77777777" w:rsidR="00866CC9" w:rsidRPr="00FA020E" w:rsidRDefault="00866CC9" w:rsidP="004F0B7F">
            <w:pPr>
              <w:jc w:val="center"/>
              <w:rPr>
                <w:sz w:val="18"/>
                <w:szCs w:val="18"/>
              </w:rPr>
            </w:pPr>
          </w:p>
        </w:tc>
      </w:tr>
    </w:tbl>
    <w:p w14:paraId="127F42BB" w14:textId="77777777" w:rsidR="00866CC9" w:rsidRDefault="00866CC9" w:rsidP="00010B04">
      <w:pPr>
        <w:pStyle w:val="CDIfootnotes"/>
        <w:divId w:val="1624844190"/>
      </w:pPr>
      <w:r>
        <w:rPr>
          <w:vertAlign w:val="superscript"/>
        </w:rPr>
        <w:t>**</w:t>
      </w:r>
      <w:r>
        <w:tab/>
        <w:t>Notifications where the date of diagnosis was between 1 January 2011 and 31 December 2015.</w:t>
      </w:r>
    </w:p>
    <w:p w14:paraId="372FAC38" w14:textId="77777777" w:rsidR="00866CC9" w:rsidRDefault="00866CC9" w:rsidP="00010B04">
      <w:pPr>
        <w:pStyle w:val="CDIfootnotes"/>
        <w:divId w:val="1624844190"/>
      </w:pPr>
      <w:r>
        <w:rPr>
          <w:vertAlign w:val="superscript"/>
        </w:rPr>
        <w:t>†</w:t>
      </w:r>
      <w:r>
        <w:tab/>
        <w:t xml:space="preserve"> Average annual age-specific rate per 100,000 population.</w:t>
      </w:r>
    </w:p>
    <w:p w14:paraId="3AEEA13B" w14:textId="77777777" w:rsidR="00866CC9" w:rsidRDefault="00866CC9" w:rsidP="00010B04">
      <w:pPr>
        <w:pStyle w:val="CDIfootnotes"/>
        <w:divId w:val="1624844190"/>
      </w:pPr>
      <w:r>
        <w:rPr>
          <w:vertAlign w:val="superscript"/>
        </w:rPr>
        <w:t>‡</w:t>
      </w:r>
      <w:r>
        <w:t xml:space="preserve"> </w:t>
      </w:r>
      <w:r>
        <w:tab/>
        <w:t>Rates for all ages combined are age-standardised to the Australian Bureau of Statistics Australian population estimates for 2011.</w:t>
      </w:r>
    </w:p>
    <w:p w14:paraId="6FAC39CF" w14:textId="77777777" w:rsidR="00866CC9" w:rsidRDefault="00866CC9" w:rsidP="00010B04">
      <w:pPr>
        <w:divId w:val="1624844190"/>
      </w:pPr>
      <w:r>
        <w:t xml:space="preserve">The highest Aboriginal and Torres Strait Islander people versus other Australians notification rate ratio was seen in the 0–4 years age group (RR 9.9, 95% CI 4.7–19.9). Refer to Table 1. </w:t>
      </w:r>
    </w:p>
    <w:p w14:paraId="3D32B130" w14:textId="77777777" w:rsidR="00866CC9" w:rsidRDefault="00866CC9" w:rsidP="00010B04">
      <w:pPr>
        <w:divId w:val="1624844190"/>
      </w:pPr>
      <w:r>
        <w:t>Hib disease notification trend data for all jurisdictions over the decade 2006–2015 are presented for those aged &lt;15 years in Figure 1. Notification rates in Aboriginal and Torres Strait Islander children were higher in every year, ranging from 0.4 to 2.6 per 100,000 per year, with marked fluctuation due to small numbers, while notification rates in other children remained low (0.1 to 0.2) and stable.</w:t>
      </w:r>
    </w:p>
    <w:p w14:paraId="5CC442FF" w14:textId="77777777" w:rsidR="00E72316" w:rsidRDefault="00E72316" w:rsidP="00E72316">
      <w:pPr>
        <w:pStyle w:val="Caption"/>
        <w:keepNext/>
      </w:pPr>
      <w:bookmarkStart w:id="33" w:name="_Toc13655190"/>
      <w:bookmarkStart w:id="34" w:name="_Toc13655228"/>
      <w:bookmarkStart w:id="35" w:name="_Toc13655359"/>
      <w:bookmarkStart w:id="36" w:name="_Toc14093850"/>
      <w:r>
        <w:lastRenderedPageBreak/>
        <w:t xml:space="preserve">Figure </w:t>
      </w:r>
      <w:r w:rsidR="00874889">
        <w:fldChar w:fldCharType="begin"/>
      </w:r>
      <w:r w:rsidR="00874889">
        <w:instrText xml:space="preserve"> SEQ Figure \* ARABIC </w:instrText>
      </w:r>
      <w:r w:rsidR="00874889">
        <w:fldChar w:fldCharType="separate"/>
      </w:r>
      <w:r w:rsidR="00AD640B">
        <w:rPr>
          <w:noProof/>
        </w:rPr>
        <w:t>1</w:t>
      </w:r>
      <w:r w:rsidR="00874889">
        <w:rPr>
          <w:noProof/>
        </w:rPr>
        <w:fldChar w:fldCharType="end"/>
      </w:r>
      <w:r>
        <w:t xml:space="preserve">: </w:t>
      </w:r>
      <w:r w:rsidRPr="00096FE0">
        <w:t>Hepatitis A notification rates, all jurisdictions, 2006 to 2015,* by Aboriginal and Torres Strait Islander</w:t>
      </w:r>
      <w:r w:rsidR="00F564CB">
        <w:t> </w:t>
      </w:r>
      <w:r w:rsidRPr="00096FE0">
        <w:t>status</w:t>
      </w:r>
      <w:bookmarkEnd w:id="33"/>
      <w:bookmarkEnd w:id="34"/>
      <w:bookmarkEnd w:id="35"/>
      <w:bookmarkEnd w:id="36"/>
    </w:p>
    <w:p w14:paraId="704B1231" w14:textId="77777777" w:rsidR="00003A1E" w:rsidRDefault="00866CC9" w:rsidP="00003A1E">
      <w:pPr>
        <w:pStyle w:val="NormalWeb"/>
        <w:keepNext/>
        <w:divId w:val="1624844190"/>
      </w:pPr>
      <w:r>
        <w:rPr>
          <w:noProof/>
        </w:rPr>
        <w:drawing>
          <wp:inline distT="0" distB="0" distL="0" distR="0" wp14:anchorId="1AAB4976" wp14:editId="23AF3F1A">
            <wp:extent cx="6660355" cy="4633415"/>
            <wp:effectExtent l="0" t="0" r="7620" b="0"/>
            <wp:docPr id="33" name="Picture 33" descr="Line graph showing notification rates for invasive Hib disease in children aged less than 15 years for the period 2011 to 2015. Rates in Aboriginal and Torres Strait Islander children were higher in every year, ranging from 0.4 to 2.6 per 100,000, with marked fluctuation due to small numbers, while rates in other children remained low (0.1 to 0.2) and stab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graph showing notification rates for invasive Hib disease in children aged less than 15 years for the period 2011 to 2015. Rates in Aboriginal and Torres Strait Islander children were higher in every year, ranging from 0.4 to 2.6 per 100,000, with marked fluctuation due to small numbers, while rates in other children remained low (0.1 to 0.2) and stable.&#10;&#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8772" cy="4639271"/>
                    </a:xfrm>
                    <a:prstGeom prst="rect">
                      <a:avLst/>
                    </a:prstGeom>
                    <a:noFill/>
                    <a:ln>
                      <a:noFill/>
                    </a:ln>
                  </pic:spPr>
                </pic:pic>
              </a:graphicData>
            </a:graphic>
          </wp:inline>
        </w:drawing>
      </w:r>
    </w:p>
    <w:p w14:paraId="0B05CEAD" w14:textId="77777777" w:rsidR="00866CC9" w:rsidRPr="007A7C86" w:rsidRDefault="00866CC9" w:rsidP="007A7C86">
      <w:pPr>
        <w:pStyle w:val="CDIfootnotes"/>
        <w:divId w:val="1624844190"/>
      </w:pPr>
      <w:r w:rsidRPr="007A7C86">
        <w:t xml:space="preserve">* </w:t>
      </w:r>
      <w:r w:rsidRPr="007A7C86">
        <w:tab/>
        <w:t>Notifications where the date of diagnosis was between 1 January 2006 and 31 December 2015.</w:t>
      </w:r>
    </w:p>
    <w:p w14:paraId="78D67379" w14:textId="77777777" w:rsidR="00866CC9" w:rsidRDefault="00866CC9">
      <w:pPr>
        <w:pStyle w:val="Heading3"/>
        <w:divId w:val="1624844190"/>
        <w:rPr>
          <w:rFonts w:eastAsia="Times New Roman"/>
        </w:rPr>
      </w:pPr>
      <w:bookmarkStart w:id="37" w:name="_Toc13577648"/>
      <w:r>
        <w:rPr>
          <w:rFonts w:eastAsia="Times New Roman"/>
        </w:rPr>
        <w:t>Discussion</w:t>
      </w:r>
      <w:bookmarkEnd w:id="37"/>
      <w:r>
        <w:rPr>
          <w:rFonts w:eastAsia="Times New Roman"/>
        </w:rPr>
        <w:t xml:space="preserve"> </w:t>
      </w:r>
    </w:p>
    <w:p w14:paraId="5618E4BD" w14:textId="77777777" w:rsidR="00866CC9" w:rsidRDefault="00866CC9" w:rsidP="00A73E12">
      <w:pPr>
        <w:divId w:val="1624844190"/>
      </w:pPr>
      <w:r>
        <w:t>Hib disease notification rates have decreased significantly since the introduction of vaccines in 1993. In studies from the pre-immunisation period (1984–1993), the notification rate for Aboriginal and Torres Strait Islander children aged &lt;5 years was as high as 500 per 100,000, around 10-fold higher than the reported incidence of 40–60 per 100,000 for non-Indigenous children.</w:t>
      </w:r>
      <w:r>
        <w:rPr>
          <w:vertAlign w:val="superscript"/>
        </w:rPr>
        <w:t>11,12</w:t>
      </w:r>
      <w:r>
        <w:t xml:space="preserve"> In this reporting period (2011–2015), two decades after the introduction of Hib vaccines, the notification rate for Aboriginal and Torres Strait Islander children in the 0–4 years age group was 3.3 per 100,000 per year and for other children 0.4 per 100,000 per year, a reduction of more than 99% for both compared to that in the pre-immunisation period. Encouragingly, notification rate ratios for Aboriginal and Torres Strait Islander versus other people decreased across all age groups in this reporting period compared to those in the previous period (2006–2010), from 12.9 to 4.5 overall.</w:t>
      </w:r>
      <w:r>
        <w:rPr>
          <w:vertAlign w:val="superscript"/>
        </w:rPr>
        <w:t>2</w:t>
      </w:r>
      <w:r>
        <w:t xml:space="preserve"> However, while incidence of invasive Hib disease is now very low, rates in Aboriginal and Torres Strait Islander children aged &lt;5 years remain around 10 times higher than those in other children. </w:t>
      </w:r>
    </w:p>
    <w:p w14:paraId="140C0333" w14:textId="77777777" w:rsidR="00866CC9" w:rsidRDefault="00866CC9" w:rsidP="00A73E12">
      <w:pPr>
        <w:divId w:val="1624844190"/>
      </w:pPr>
      <w:r>
        <w:t xml:space="preserve">In 2009, global shortages of PRP-OMP vaccine necessitated a transition to the PRP-T vaccine for all Australians. This included Aboriginal and Torres Strait Islander children living in jurisdictions with the highest pre-vaccine incidence of Hib disease, where PRP-OMP vaccine had previously been used due to its ability to provide early immunogenicity from the age of 2 months. A previous report analysing data to 2013 found no increase in Hib disease in Aboriginal </w:t>
      </w:r>
      <w:r>
        <w:lastRenderedPageBreak/>
        <w:t>and Torres Strait Islander children following the replacement of PRP-OMP vaccine by PRP-T,</w:t>
      </w:r>
      <w:r>
        <w:rPr>
          <w:vertAlign w:val="superscript"/>
        </w:rPr>
        <w:t>13</w:t>
      </w:r>
      <w:r>
        <w:t xml:space="preserve"> with our data to the end of 2015 corroborating this finding. </w:t>
      </w:r>
    </w:p>
    <w:p w14:paraId="2BE37B85" w14:textId="77777777" w:rsidR="00866CC9" w:rsidRDefault="00866CC9" w:rsidP="00A73E12">
      <w:pPr>
        <w:divId w:val="1624844190"/>
      </w:pPr>
      <w:r>
        <w:t>Data from most Indigenous populations worldwide have shown both dramatic decreases in invasive Hib disease and a residual incidence which remains substantially higher than that in corresponding non-Indigenous populations.</w:t>
      </w:r>
      <w:r>
        <w:rPr>
          <w:vertAlign w:val="superscript"/>
        </w:rPr>
        <w:t>14</w:t>
      </w:r>
      <w:r>
        <w:t xml:space="preserve"> Adverse environmental factors, including household crowding and high smoking rates, are the most likely causes for continuing disparity and are common to Indigenous populations in developed countries.</w:t>
      </w:r>
      <w:r>
        <w:rPr>
          <w:vertAlign w:val="superscript"/>
        </w:rPr>
        <w:t>15</w:t>
      </w:r>
      <w:r>
        <w:t xml:space="preserve"> Studies have shown that Hib nasopharyngeal carriage continues in Aboriginal and Torres Strait Islander children despite high vaccination coverage.</w:t>
      </w:r>
      <w:r>
        <w:rPr>
          <w:vertAlign w:val="superscript"/>
        </w:rPr>
        <w:t>15</w:t>
      </w:r>
      <w:r>
        <w:t xml:space="preserve"> It has also been suggested that some Indigenous populations have an increased susceptibility to Hib disease as well as poor immune responses to immunisation.</w:t>
      </w:r>
      <w:r>
        <w:rPr>
          <w:vertAlign w:val="superscript"/>
        </w:rPr>
        <w:t>15</w:t>
      </w:r>
      <w:r>
        <w:t xml:space="preserve"> Genetic factors have been implicated in some settings,</w:t>
      </w:r>
      <w:r>
        <w:rPr>
          <w:vertAlign w:val="superscript"/>
        </w:rPr>
        <w:t>14</w:t>
      </w:r>
      <w:r>
        <w:t xml:space="preserve"> but a study comparing remote dwelling Aboriginal and Torres Strait Islander children with urban dwelling non-Indigenous children found lesser immune responses to PRP-OMP vaccine only after the first year of life, consistent with environmental rather than genetic factors.</w:t>
      </w:r>
      <w:r>
        <w:rPr>
          <w:vertAlign w:val="superscript"/>
        </w:rPr>
        <w:t>16</w:t>
      </w:r>
      <w:r>
        <w:t xml:space="preserve"> </w:t>
      </w:r>
    </w:p>
    <w:p w14:paraId="51065570" w14:textId="77777777" w:rsidR="00866CC9" w:rsidRDefault="00866CC9" w:rsidP="00A73E12">
      <w:pPr>
        <w:divId w:val="1624844190"/>
      </w:pPr>
      <w:r>
        <w:t>Timeliness of vaccination is an important modifiable factor to consider with respect to disparity in disease rates between Aboriginal and Torres Strait Islander and non-Indigenous children, as the median age of disease onset continues to be significantly lower in Aboriginal and Torres Strait Islander children in the post-vaccine era (9.4 versus 17.7 months).</w:t>
      </w:r>
      <w:r>
        <w:rPr>
          <w:vertAlign w:val="superscript"/>
        </w:rPr>
        <w:t>13</w:t>
      </w:r>
      <w:r>
        <w:t xml:space="preserve"> Although vaccination coverage by 12 and 24 months of age is similar in Aboriginal and Torres Strait Islander and other children, late doses are more common in Aboriginal and Torres Strait Islander children, with 62% of Aboriginal and Torres Strait Islander children vaccinated on time, compared with 81% of other children (an 18% differential in timeliness – refer to Vaccination Coverage section). </w:t>
      </w:r>
    </w:p>
    <w:p w14:paraId="7B088565" w14:textId="77777777" w:rsidR="008B150A" w:rsidRDefault="008B150A">
      <w:pPr>
        <w:rPr>
          <w:rFonts w:asciiTheme="majorHAnsi" w:eastAsia="Times New Roman" w:hAnsiTheme="majorHAnsi" w:cstheme="majorBidi"/>
          <w:b/>
          <w:bCs/>
          <w:sz w:val="26"/>
          <w:szCs w:val="26"/>
        </w:rPr>
      </w:pPr>
      <w:bookmarkStart w:id="38" w:name="_Toc13577649"/>
      <w:r>
        <w:rPr>
          <w:rFonts w:eastAsia="Times New Roman"/>
        </w:rPr>
        <w:br w:type="page"/>
      </w:r>
    </w:p>
    <w:p w14:paraId="10F2807C" w14:textId="77777777" w:rsidR="00866CC9" w:rsidRDefault="00866CC9">
      <w:pPr>
        <w:pStyle w:val="Heading2"/>
        <w:divId w:val="1624844190"/>
        <w:rPr>
          <w:rFonts w:eastAsia="Times New Roman"/>
        </w:rPr>
      </w:pPr>
      <w:bookmarkStart w:id="39" w:name="_Toc14093815"/>
      <w:r>
        <w:rPr>
          <w:rFonts w:eastAsia="Times New Roman"/>
        </w:rPr>
        <w:lastRenderedPageBreak/>
        <w:t>Hepatitis A</w:t>
      </w:r>
      <w:bookmarkEnd w:id="38"/>
      <w:bookmarkEnd w:id="39"/>
      <w:r>
        <w:rPr>
          <w:rFonts w:eastAsia="Times New Roman"/>
        </w:rPr>
        <w:t xml:space="preserve"> </w:t>
      </w:r>
    </w:p>
    <w:p w14:paraId="4237D436" w14:textId="77777777" w:rsidR="00866CC9" w:rsidRDefault="00866CC9" w:rsidP="00A73E12">
      <w:pPr>
        <w:divId w:val="1624844190"/>
      </w:pPr>
      <w:r>
        <w:t>Hepatitis A disease is caused by hepatitis A virus, a picornavirus. Symptoms of hepatitis A are similar to those of other forms of viral hepatitis and include fatigue, malaise, abdominal pain, nausea and vomiting. The typical clinical features of hepatitis A include jaundice, dark urine and pale-coloured stools. The likelihood that infection will be symptomatic increases with age. Infants and children infected with hepatitis A virus usually have mild or no symptoms, while the majority of adults will experience symptoms.</w:t>
      </w:r>
      <w:r>
        <w:rPr>
          <w:vertAlign w:val="superscript"/>
        </w:rPr>
        <w:t>8</w:t>
      </w:r>
      <w:r>
        <w:t xml:space="preserve"> The greatest burden of hepatitis A is in lower- and middle-income countries. In recent years, most cases of hepatitis A in Australia have been associated with travel to endemic countries and foodborne outbreaks.</w:t>
      </w:r>
      <w:r>
        <w:rPr>
          <w:vertAlign w:val="superscript"/>
        </w:rPr>
        <w:t>17</w:t>
      </w:r>
      <w:r w:rsidR="008B150A">
        <w:rPr>
          <w:vertAlign w:val="superscript"/>
        </w:rPr>
        <w:t>–</w:t>
      </w:r>
      <w:r>
        <w:rPr>
          <w:vertAlign w:val="superscript"/>
        </w:rPr>
        <w:t>19</w:t>
      </w:r>
      <w:r>
        <w:t xml:space="preserve"> </w:t>
      </w:r>
    </w:p>
    <w:p w14:paraId="72D4FA2D" w14:textId="77777777" w:rsidR="00504937" w:rsidRDefault="00504937" w:rsidP="00A73E12">
      <w:pPr>
        <w:divId w:val="1624844190"/>
      </w:pPr>
      <w:r>
        <w:rPr>
          <w:noProof/>
        </w:rPr>
        <mc:AlternateContent>
          <mc:Choice Requires="wps">
            <w:drawing>
              <wp:inline distT="0" distB="0" distL="0" distR="0" wp14:anchorId="382E0610" wp14:editId="69EFF8AC">
                <wp:extent cx="6645910" cy="4818491"/>
                <wp:effectExtent l="0" t="0" r="21590" b="23495"/>
                <wp:docPr id="36" name="Text Box 36"/>
                <wp:cNvGraphicFramePr/>
                <a:graphic xmlns:a="http://schemas.openxmlformats.org/drawingml/2006/main">
                  <a:graphicData uri="http://schemas.microsoft.com/office/word/2010/wordprocessingShape">
                    <wps:wsp>
                      <wps:cNvSpPr txBox="1"/>
                      <wps:spPr>
                        <a:xfrm>
                          <a:off x="0" y="0"/>
                          <a:ext cx="6645910" cy="4818491"/>
                        </a:xfrm>
                        <a:prstGeom prst="rect">
                          <a:avLst/>
                        </a:prstGeom>
                        <a:solidFill>
                          <a:schemeClr val="bg1">
                            <a:lumMod val="95000"/>
                          </a:schemeClr>
                        </a:solidFill>
                        <a:ln w="3175">
                          <a:solidFill>
                            <a:prstClr val="black"/>
                          </a:solidFill>
                        </a:ln>
                      </wps:spPr>
                      <wps:txbx>
                        <w:txbxContent>
                          <w:p w14:paraId="250E8DEF" w14:textId="77777777" w:rsidR="009C3BCC" w:rsidRPr="004F79E7" w:rsidRDefault="009C3BCC" w:rsidP="00504937">
                            <w:pPr>
                              <w:rPr>
                                <w:rFonts w:eastAsia="Times New Roman"/>
                                <w:b/>
                              </w:rPr>
                            </w:pPr>
                            <w:r w:rsidRPr="004F79E7">
                              <w:rPr>
                                <w:rFonts w:eastAsia="Times New Roman"/>
                                <w:b/>
                              </w:rPr>
                              <w:t xml:space="preserve">Relevant vaccine history </w:t>
                            </w:r>
                          </w:p>
                          <w:p w14:paraId="3A67D07B" w14:textId="77777777" w:rsidR="009C3BCC" w:rsidRDefault="009C3BCC" w:rsidP="00504937">
                            <w:r>
                              <w:rPr>
                                <w:rStyle w:val="Strong"/>
                              </w:rPr>
                              <w:t>1994</w:t>
                            </w:r>
                            <w:r>
                              <w:rPr>
                                <w:rStyle w:val="Strong"/>
                              </w:rPr>
                              <w:br/>
                            </w:r>
                            <w:r>
                              <w:t xml:space="preserve">First hepatitis A vaccine registered for use in adults </w:t>
                            </w:r>
                          </w:p>
                          <w:p w14:paraId="3BB5E38A" w14:textId="77777777" w:rsidR="009C3BCC" w:rsidRDefault="009C3BCC" w:rsidP="00504937">
                            <w:r>
                              <w:rPr>
                                <w:rStyle w:val="Strong"/>
                              </w:rPr>
                              <w:t>1999</w:t>
                            </w:r>
                            <w:r>
                              <w:rPr>
                                <w:rStyle w:val="Strong"/>
                              </w:rPr>
                              <w:br/>
                            </w:r>
                            <w:r>
                              <w:t xml:space="preserve">Funded hepatitis A vaccine commenced for Aboriginal and Torres Strait Islander children 18 months to 6 years of age living in North Queensland </w:t>
                            </w:r>
                          </w:p>
                          <w:p w14:paraId="4BE6EB57" w14:textId="77777777" w:rsidR="009C3BCC" w:rsidRDefault="009C3BCC" w:rsidP="00504937">
                            <w:r>
                              <w:rPr>
                                <w:rStyle w:val="Strong"/>
                              </w:rPr>
                              <w:t>2000</w:t>
                            </w:r>
                            <w:r>
                              <w:rPr>
                                <w:rStyle w:val="Strong"/>
                              </w:rPr>
                              <w:br/>
                            </w:r>
                            <w:r>
                              <w:t xml:space="preserve">List of at-risk individuals for whom hepatitis A vaccination is recommended expanded to include visitors to remote Aboriginal and Torres Strait Islander communities </w:t>
                            </w:r>
                          </w:p>
                          <w:p w14:paraId="74DF4A02" w14:textId="77777777" w:rsidR="009C3BCC" w:rsidRDefault="009C3BCC" w:rsidP="00504937">
                            <w:r>
                              <w:rPr>
                                <w:rStyle w:val="Strong"/>
                              </w:rPr>
                              <w:t>2005</w:t>
                            </w:r>
                            <w:r>
                              <w:rPr>
                                <w:rStyle w:val="Strong"/>
                              </w:rPr>
                              <w:br/>
                            </w:r>
                            <w:r>
                              <w:t xml:space="preserve">Hepatitis A vaccination (2 doses) recommended and funded for Aboriginal and Torres Strait Islander children 12–18 months of age residing in the Northern Territory and Western Australia, and 18 and 24 months of age for children residing in Queensland and South Australia </w:t>
                            </w:r>
                          </w:p>
                          <w:p w14:paraId="35273406" w14:textId="77777777" w:rsidR="009C3BCC" w:rsidRDefault="009C3BCC" w:rsidP="00504937">
                            <w:r>
                              <w:rPr>
                                <w:rStyle w:val="Strong"/>
                              </w:rPr>
                              <w:t>2013</w:t>
                            </w:r>
                            <w:r>
                              <w:rPr>
                                <w:rStyle w:val="Strong"/>
                              </w:rPr>
                              <w:br/>
                            </w:r>
                            <w:r>
                              <w:t xml:space="preserve">Hepatitis A vaccination (2 doses) scheduled ages for Aboriginal and Torres Strait Islander children in Queensland and South Australia lowered to 12 and 18 months </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spAutoFit/>
                      </wps:bodyPr>
                    </wps:wsp>
                  </a:graphicData>
                </a:graphic>
              </wp:inline>
            </w:drawing>
          </mc:Choice>
          <mc:Fallback>
            <w:pict>
              <v:shape w14:anchorId="22386E66" id="Text Box 36" o:spid="_x0000_s1027" type="#_x0000_t202" style="width:523.3pt;height:37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" fillcolor="#f2f2f2 [3052]" strokeweight=".25pt">
                <v:textbox style="mso-fit-shape-to-text:t" inset="5mm,5mm,5mm,5mm">
                  <w:txbxContent>
                    <w:p w:rsidR="009C3BCC" w:rsidRPr="004F79E7" w:rsidRDefault="009C3BCC" w:rsidP="00504937">
                      <w:pPr>
                        <w:rPr>
                          <w:rFonts w:eastAsia="Times New Roman"/>
                          <w:b/>
                        </w:rPr>
                      </w:pPr>
                      <w:r w:rsidRPr="004F79E7">
                        <w:rPr>
                          <w:rFonts w:eastAsia="Times New Roman"/>
                          <w:b/>
                        </w:rPr>
                        <w:t xml:space="preserve">Relevant vaccine history </w:t>
                      </w:r>
                    </w:p>
                    <w:p w:rsidR="009C3BCC" w:rsidRDefault="009C3BCC" w:rsidP="00504937">
                      <w:r>
                        <w:rPr>
                          <w:rStyle w:val="Strong"/>
                        </w:rPr>
                        <w:t>1994</w:t>
                      </w:r>
                      <w:r>
                        <w:rPr>
                          <w:rStyle w:val="Strong"/>
                        </w:rPr>
                        <w:br/>
                      </w:r>
                      <w:r>
                        <w:t xml:space="preserve">First hepatitis A vaccine registered for use in adults </w:t>
                      </w:r>
                    </w:p>
                    <w:p w:rsidR="009C3BCC" w:rsidRDefault="009C3BCC" w:rsidP="00504937">
                      <w:r>
                        <w:rPr>
                          <w:rStyle w:val="Strong"/>
                        </w:rPr>
                        <w:t>1999</w:t>
                      </w:r>
                      <w:r>
                        <w:rPr>
                          <w:rStyle w:val="Strong"/>
                        </w:rPr>
                        <w:br/>
                      </w:r>
                      <w:r>
                        <w:t xml:space="preserve">Funded hepatitis A vaccine commenced for Aboriginal and Torres Strait Islander children 18 months to 6 years of age living in North Queensland </w:t>
                      </w:r>
                    </w:p>
                    <w:p w:rsidR="009C3BCC" w:rsidRDefault="009C3BCC" w:rsidP="00504937">
                      <w:r>
                        <w:rPr>
                          <w:rStyle w:val="Strong"/>
                        </w:rPr>
                        <w:t>2000</w:t>
                      </w:r>
                      <w:r>
                        <w:rPr>
                          <w:rStyle w:val="Strong"/>
                        </w:rPr>
                        <w:br/>
                      </w:r>
                      <w:r>
                        <w:t xml:space="preserve">List of at-risk individuals for whom hepatitis A vaccination is recommended expanded to include visitors to remote Aboriginal and Torres Strait Islander communities </w:t>
                      </w:r>
                    </w:p>
                    <w:p w:rsidR="009C3BCC" w:rsidRDefault="009C3BCC" w:rsidP="00504937">
                      <w:r>
                        <w:rPr>
                          <w:rStyle w:val="Strong"/>
                        </w:rPr>
                        <w:t>2005</w:t>
                      </w:r>
                      <w:r>
                        <w:rPr>
                          <w:rStyle w:val="Strong"/>
                        </w:rPr>
                        <w:br/>
                      </w:r>
                      <w:r>
                        <w:t xml:space="preserve">Hepatitis A vaccination (2 doses) recommended and funded for Aboriginal and Torres Strait Islander children 12–18 months of age residing in the Northern Territory and Western Australia, and 18 and 24 months of age for children residing in Queensland and South Australia </w:t>
                      </w:r>
                    </w:p>
                    <w:p w:rsidR="009C3BCC" w:rsidRDefault="009C3BCC" w:rsidP="00504937">
                      <w:r>
                        <w:rPr>
                          <w:rStyle w:val="Strong"/>
                        </w:rPr>
                        <w:t>2013</w:t>
                      </w:r>
                      <w:r>
                        <w:rPr>
                          <w:rStyle w:val="Strong"/>
                        </w:rPr>
                        <w:br/>
                      </w:r>
                      <w:r>
                        <w:t xml:space="preserve">Hepatitis A vaccination (2 doses) scheduled ages for Aboriginal and Torres Strait Islander children in Queensland and South Australia lowered to 12 and 18 months </w:t>
                      </w:r>
                    </w:p>
                  </w:txbxContent>
                </v:textbox>
                <w10:anchorlock/>
              </v:shape>
            </w:pict>
          </mc:Fallback>
        </mc:AlternateContent>
      </w:r>
    </w:p>
    <w:p w14:paraId="6F8E7307" w14:textId="77777777" w:rsidR="00866CC9" w:rsidRDefault="00866CC9">
      <w:pPr>
        <w:pStyle w:val="Heading3"/>
        <w:divId w:val="1624844190"/>
        <w:rPr>
          <w:rFonts w:eastAsia="Times New Roman"/>
        </w:rPr>
      </w:pPr>
      <w:bookmarkStart w:id="40" w:name="_Toc13577650"/>
      <w:r>
        <w:rPr>
          <w:rFonts w:eastAsia="Times New Roman"/>
        </w:rPr>
        <w:t>Results</w:t>
      </w:r>
      <w:bookmarkEnd w:id="40"/>
      <w:r>
        <w:rPr>
          <w:rFonts w:eastAsia="Times New Roman"/>
        </w:rPr>
        <w:t xml:space="preserve"> </w:t>
      </w:r>
    </w:p>
    <w:p w14:paraId="46DFB5EC" w14:textId="77777777" w:rsidR="00866CC9" w:rsidRDefault="00866CC9" w:rsidP="00A73E12">
      <w:pPr>
        <w:divId w:val="1624844190"/>
      </w:pPr>
      <w:r>
        <w:t xml:space="preserve">Hepatitis A notification data by age and Aboriginal and Torres Strait Islander status for all jurisdictions for the period 2011 to 2015 are shown in Table 2. A total of 911 notifications were recorded during this period, 13 (1.4%) of which were reported in Aboriginal and Torres Strait Islander people. Notification rates in Aboriginal and Torres Strait Islander people were lower than those in other people across all age groups. However, the difference was only statistically significant for age groups 5–14 years and all ages combined (Aboriginal and Torres Strait Islander to other notification rate ratio 0.1 [95% CI 0.0–0.5] and 0.5 [95% CI 0.3–0.8], respectively). There were no notifications in Aboriginal and Torres Strait Islander children aged 0–4 years. The highest notification rate in Aboriginal and Torres Strait Islander people was 0.74 per 100,000 per year in the 25–49 years age group, while the highest rate in other people was 1.17 per 100,000 per year in the 15–24 years age group. Of the 911 notifications of hepatitis A over the 2011–2015 period, Aboriginal and Torres Strait Islander status was reported for 96.3%. </w:t>
      </w:r>
    </w:p>
    <w:p w14:paraId="0F530B9C" w14:textId="77777777" w:rsidR="000F05A2" w:rsidRDefault="000F05A2">
      <w:pPr>
        <w:rPr>
          <w:b/>
        </w:rPr>
      </w:pPr>
      <w:r>
        <w:br w:type="page"/>
      </w:r>
    </w:p>
    <w:p w14:paraId="7FF11039" w14:textId="77777777" w:rsidR="00866CC9" w:rsidRDefault="00866CC9" w:rsidP="00A73E12">
      <w:pPr>
        <w:pStyle w:val="CDIFigures"/>
        <w:divId w:val="1624844190"/>
      </w:pPr>
      <w:r>
        <w:lastRenderedPageBreak/>
        <w:t>Table 2: Hepatitis A notifications, all jurisdictions, 2011 to 2015, by age and Aboriginal and Torres Strait Islander</w:t>
      </w:r>
      <w:r w:rsidR="00A84BE6">
        <w:t> </w:t>
      </w:r>
      <w:r>
        <w:t>status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and rates per 100,000 population of hepatitis A notifications by age and Aboriginal and Torres Strait Islander status, Australia, 2011 to 2015."/>
      </w:tblPr>
      <w:tblGrid>
        <w:gridCol w:w="1433"/>
        <w:gridCol w:w="4089"/>
        <w:gridCol w:w="999"/>
        <w:gridCol w:w="850"/>
        <w:gridCol w:w="1134"/>
        <w:gridCol w:w="1935"/>
      </w:tblGrid>
      <w:tr w:rsidR="00866CC9" w:rsidRPr="004F62F9" w14:paraId="065ED560" w14:textId="77777777" w:rsidTr="008C2995">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tcBorders>
              <w:bottom w:val="single" w:sz="4" w:space="0" w:color="auto"/>
              <w:right w:val="single" w:sz="4" w:space="0" w:color="auto"/>
            </w:tcBorders>
            <w:hideMark/>
          </w:tcPr>
          <w:p w14:paraId="5E084F85" w14:textId="77777777" w:rsidR="00866CC9" w:rsidRPr="004F62F9" w:rsidRDefault="00866CC9">
            <w:pPr>
              <w:pStyle w:val="NormalWeb"/>
              <w:jc w:val="center"/>
              <w:rPr>
                <w:bCs/>
                <w:color w:val="FFFFFF" w:themeColor="background1"/>
                <w:sz w:val="18"/>
                <w:szCs w:val="18"/>
              </w:rPr>
            </w:pPr>
            <w:r w:rsidRPr="004F62F9">
              <w:rPr>
                <w:bCs/>
                <w:color w:val="FFFFFF" w:themeColor="background1"/>
                <w:sz w:val="18"/>
                <w:szCs w:val="18"/>
              </w:rPr>
              <w:t>Age group (years)</w:t>
            </w:r>
          </w:p>
        </w:tc>
        <w:tc>
          <w:tcPr>
            <w:tcW w:w="4089" w:type="dxa"/>
            <w:vMerge w:val="restart"/>
            <w:tcBorders>
              <w:left w:val="single" w:sz="4" w:space="0" w:color="auto"/>
              <w:bottom w:val="single" w:sz="4" w:space="0" w:color="auto"/>
              <w:right w:val="single" w:sz="4" w:space="0" w:color="auto"/>
            </w:tcBorders>
            <w:hideMark/>
          </w:tcPr>
          <w:p w14:paraId="7FDF820C" w14:textId="77777777" w:rsidR="00866CC9" w:rsidRPr="004F62F9" w:rsidRDefault="00866CC9">
            <w:pPr>
              <w:pStyle w:val="NormalWeb"/>
              <w:jc w:val="center"/>
              <w:rPr>
                <w:bCs/>
                <w:color w:val="FFFFFF" w:themeColor="background1"/>
                <w:sz w:val="18"/>
                <w:szCs w:val="18"/>
              </w:rPr>
            </w:pPr>
            <w:r w:rsidRPr="004F62F9">
              <w:rPr>
                <w:bCs/>
                <w:color w:val="FFFFFF" w:themeColor="background1"/>
                <w:sz w:val="18"/>
                <w:szCs w:val="18"/>
              </w:rPr>
              <w:t>Aboriginal and Torres Strait Islander status</w:t>
            </w:r>
          </w:p>
        </w:tc>
        <w:tc>
          <w:tcPr>
            <w:tcW w:w="4918" w:type="dxa"/>
            <w:gridSpan w:val="4"/>
            <w:tcBorders>
              <w:left w:val="single" w:sz="4" w:space="0" w:color="auto"/>
              <w:bottom w:val="single" w:sz="4" w:space="0" w:color="auto"/>
            </w:tcBorders>
            <w:vAlign w:val="center"/>
            <w:hideMark/>
          </w:tcPr>
          <w:p w14:paraId="3C8CF34E" w14:textId="77777777" w:rsidR="00866CC9" w:rsidRPr="004F62F9" w:rsidRDefault="00866CC9" w:rsidP="000F05A2">
            <w:pPr>
              <w:pStyle w:val="NormalWeb"/>
              <w:jc w:val="center"/>
              <w:rPr>
                <w:bCs/>
                <w:color w:val="FFFFFF" w:themeColor="background1"/>
                <w:sz w:val="18"/>
                <w:szCs w:val="18"/>
              </w:rPr>
            </w:pPr>
            <w:r w:rsidRPr="004F62F9">
              <w:rPr>
                <w:bCs/>
                <w:color w:val="FFFFFF" w:themeColor="background1"/>
                <w:sz w:val="18"/>
                <w:szCs w:val="18"/>
              </w:rPr>
              <w:t>Notifications</w:t>
            </w:r>
            <w:r w:rsidRPr="004F62F9">
              <w:rPr>
                <w:bCs/>
                <w:color w:val="FFFFFF" w:themeColor="background1"/>
                <w:sz w:val="18"/>
                <w:szCs w:val="18"/>
                <w:vertAlign w:val="superscript"/>
              </w:rPr>
              <w:t>*</w:t>
            </w:r>
            <w:r w:rsidRPr="004F62F9">
              <w:rPr>
                <w:bCs/>
                <w:color w:val="FFFFFF" w:themeColor="background1"/>
                <w:sz w:val="18"/>
                <w:szCs w:val="18"/>
              </w:rPr>
              <w:t xml:space="preserve"> (2011–2015)</w:t>
            </w:r>
          </w:p>
        </w:tc>
      </w:tr>
      <w:tr w:rsidR="00866CC9" w:rsidRPr="004F62F9" w14:paraId="5FD2E429" w14:textId="77777777" w:rsidTr="008C2995">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tcBorders>
              <w:top w:val="single" w:sz="4" w:space="0" w:color="auto"/>
              <w:right w:val="single" w:sz="4" w:space="0" w:color="auto"/>
            </w:tcBorders>
            <w:hideMark/>
          </w:tcPr>
          <w:p w14:paraId="7F2C75C6" w14:textId="77777777" w:rsidR="00866CC9" w:rsidRPr="004F62F9" w:rsidRDefault="00866CC9">
            <w:pPr>
              <w:rPr>
                <w:bCs/>
                <w:color w:val="FFFFFF" w:themeColor="background1"/>
                <w:sz w:val="18"/>
                <w:szCs w:val="18"/>
              </w:rPr>
            </w:pPr>
          </w:p>
        </w:tc>
        <w:tc>
          <w:tcPr>
            <w:tcW w:w="4089" w:type="dxa"/>
            <w:vMerge/>
            <w:tcBorders>
              <w:top w:val="single" w:sz="4" w:space="0" w:color="auto"/>
              <w:left w:val="single" w:sz="4" w:space="0" w:color="auto"/>
              <w:right w:val="single" w:sz="4" w:space="0" w:color="auto"/>
            </w:tcBorders>
            <w:hideMark/>
          </w:tcPr>
          <w:p w14:paraId="67AF2C15" w14:textId="77777777" w:rsidR="00866CC9" w:rsidRPr="004F62F9" w:rsidRDefault="00866CC9">
            <w:pPr>
              <w:rPr>
                <w:bCs/>
                <w:color w:val="FFFFFF" w:themeColor="background1"/>
                <w:sz w:val="18"/>
                <w:szCs w:val="18"/>
              </w:rPr>
            </w:pPr>
          </w:p>
        </w:tc>
        <w:tc>
          <w:tcPr>
            <w:tcW w:w="999" w:type="dxa"/>
            <w:tcBorders>
              <w:top w:val="single" w:sz="4" w:space="0" w:color="auto"/>
              <w:left w:val="single" w:sz="4" w:space="0" w:color="auto"/>
              <w:right w:val="single" w:sz="4" w:space="0" w:color="auto"/>
            </w:tcBorders>
            <w:vAlign w:val="center"/>
            <w:hideMark/>
          </w:tcPr>
          <w:p w14:paraId="463B04E9" w14:textId="77777777" w:rsidR="00866CC9" w:rsidRPr="004F62F9" w:rsidRDefault="00866CC9" w:rsidP="000F05A2">
            <w:pPr>
              <w:pStyle w:val="NormalWeb"/>
              <w:jc w:val="center"/>
              <w:rPr>
                <w:bCs/>
                <w:color w:val="FFFFFF" w:themeColor="background1"/>
                <w:sz w:val="18"/>
                <w:szCs w:val="18"/>
              </w:rPr>
            </w:pPr>
            <w:r w:rsidRPr="004F62F9">
              <w:rPr>
                <w:bCs/>
                <w:color w:val="FFFFFF" w:themeColor="background1"/>
                <w:sz w:val="18"/>
                <w:szCs w:val="18"/>
              </w:rPr>
              <w:t>n</w:t>
            </w:r>
          </w:p>
        </w:tc>
        <w:tc>
          <w:tcPr>
            <w:tcW w:w="850" w:type="dxa"/>
            <w:tcBorders>
              <w:top w:val="single" w:sz="4" w:space="0" w:color="auto"/>
              <w:left w:val="single" w:sz="4" w:space="0" w:color="auto"/>
              <w:right w:val="single" w:sz="4" w:space="0" w:color="auto"/>
            </w:tcBorders>
            <w:vAlign w:val="center"/>
            <w:hideMark/>
          </w:tcPr>
          <w:p w14:paraId="61382BF8" w14:textId="77777777" w:rsidR="00866CC9" w:rsidRPr="004F62F9" w:rsidRDefault="00866CC9" w:rsidP="000F05A2">
            <w:pPr>
              <w:pStyle w:val="NormalWeb"/>
              <w:jc w:val="center"/>
              <w:rPr>
                <w:bCs/>
                <w:color w:val="FFFFFF" w:themeColor="background1"/>
                <w:sz w:val="18"/>
                <w:szCs w:val="18"/>
              </w:rPr>
            </w:pPr>
            <w:r w:rsidRPr="004F62F9">
              <w:rPr>
                <w:bCs/>
                <w:color w:val="FFFFFF" w:themeColor="background1"/>
                <w:sz w:val="18"/>
                <w:szCs w:val="18"/>
              </w:rPr>
              <w:t>Rate</w:t>
            </w:r>
            <w:r w:rsidRPr="004F62F9">
              <w:rPr>
                <w:bCs/>
                <w:color w:val="FFFFFF" w:themeColor="background1"/>
                <w:sz w:val="18"/>
                <w:szCs w:val="18"/>
                <w:vertAlign w:val="superscript"/>
              </w:rPr>
              <w:t>†</w:t>
            </w:r>
          </w:p>
        </w:tc>
        <w:tc>
          <w:tcPr>
            <w:tcW w:w="1134" w:type="dxa"/>
            <w:tcBorders>
              <w:top w:val="single" w:sz="4" w:space="0" w:color="auto"/>
              <w:left w:val="single" w:sz="4" w:space="0" w:color="auto"/>
              <w:right w:val="single" w:sz="4" w:space="0" w:color="auto"/>
            </w:tcBorders>
            <w:vAlign w:val="center"/>
            <w:hideMark/>
          </w:tcPr>
          <w:p w14:paraId="42FBB451" w14:textId="77777777" w:rsidR="00866CC9" w:rsidRPr="004F62F9" w:rsidRDefault="00866CC9" w:rsidP="000F05A2">
            <w:pPr>
              <w:pStyle w:val="NormalWeb"/>
              <w:jc w:val="center"/>
              <w:rPr>
                <w:bCs/>
                <w:color w:val="FFFFFF" w:themeColor="background1"/>
                <w:sz w:val="18"/>
                <w:szCs w:val="18"/>
              </w:rPr>
            </w:pPr>
            <w:r w:rsidRPr="004F62F9">
              <w:rPr>
                <w:bCs/>
                <w:color w:val="FFFFFF" w:themeColor="background1"/>
                <w:sz w:val="18"/>
                <w:szCs w:val="18"/>
              </w:rPr>
              <w:t>Rate ratio</w:t>
            </w:r>
          </w:p>
        </w:tc>
        <w:tc>
          <w:tcPr>
            <w:tcW w:w="1935" w:type="dxa"/>
            <w:tcBorders>
              <w:top w:val="single" w:sz="4" w:space="0" w:color="auto"/>
              <w:left w:val="single" w:sz="4" w:space="0" w:color="auto"/>
            </w:tcBorders>
            <w:vAlign w:val="center"/>
            <w:hideMark/>
          </w:tcPr>
          <w:p w14:paraId="4D415E7E" w14:textId="77777777" w:rsidR="00866CC9" w:rsidRPr="004F62F9" w:rsidRDefault="00866CC9" w:rsidP="000F05A2">
            <w:pPr>
              <w:pStyle w:val="NormalWeb"/>
              <w:jc w:val="center"/>
              <w:rPr>
                <w:bCs/>
                <w:color w:val="FFFFFF" w:themeColor="background1"/>
                <w:sz w:val="18"/>
                <w:szCs w:val="18"/>
              </w:rPr>
            </w:pPr>
            <w:r w:rsidRPr="004F62F9">
              <w:rPr>
                <w:bCs/>
                <w:color w:val="FFFFFF" w:themeColor="background1"/>
                <w:sz w:val="18"/>
                <w:szCs w:val="18"/>
              </w:rPr>
              <w:t>95% CI for Rate ratio</w:t>
            </w:r>
          </w:p>
        </w:tc>
      </w:tr>
      <w:tr w:rsidR="00866CC9" w:rsidRPr="004F62F9" w14:paraId="357119AC" w14:textId="77777777" w:rsidTr="008C2995">
        <w:trPr>
          <w:divId w:val="1624844190"/>
        </w:trPr>
        <w:tc>
          <w:tcPr>
            <w:tcW w:w="0" w:type="auto"/>
            <w:vMerge w:val="restart"/>
            <w:tcBorders>
              <w:bottom w:val="single" w:sz="4" w:space="0" w:color="auto"/>
              <w:right w:val="single" w:sz="4" w:space="0" w:color="auto"/>
            </w:tcBorders>
            <w:shd w:val="clear" w:color="auto" w:fill="auto"/>
            <w:vAlign w:val="center"/>
            <w:hideMark/>
          </w:tcPr>
          <w:p w14:paraId="3887D150" w14:textId="77777777" w:rsidR="00866CC9" w:rsidRPr="004F62F9" w:rsidRDefault="00866CC9" w:rsidP="008C2995">
            <w:pPr>
              <w:pStyle w:val="NormalWeb"/>
              <w:rPr>
                <w:sz w:val="18"/>
                <w:szCs w:val="18"/>
              </w:rPr>
            </w:pPr>
            <w:r w:rsidRPr="004F62F9">
              <w:rPr>
                <w:sz w:val="18"/>
                <w:szCs w:val="18"/>
              </w:rPr>
              <w:t>0–4</w:t>
            </w:r>
          </w:p>
        </w:tc>
        <w:tc>
          <w:tcPr>
            <w:tcW w:w="4089" w:type="dxa"/>
            <w:tcBorders>
              <w:left w:val="single" w:sz="4" w:space="0" w:color="auto"/>
              <w:bottom w:val="single" w:sz="4" w:space="0" w:color="auto"/>
              <w:right w:val="single" w:sz="4" w:space="0" w:color="auto"/>
            </w:tcBorders>
            <w:shd w:val="clear" w:color="auto" w:fill="auto"/>
            <w:hideMark/>
          </w:tcPr>
          <w:p w14:paraId="4D75AA6D" w14:textId="77777777" w:rsidR="00866CC9" w:rsidRPr="004F62F9" w:rsidRDefault="00866CC9">
            <w:pPr>
              <w:pStyle w:val="NormalWeb"/>
              <w:rPr>
                <w:sz w:val="18"/>
                <w:szCs w:val="18"/>
              </w:rPr>
            </w:pPr>
            <w:r w:rsidRPr="004F62F9">
              <w:rPr>
                <w:sz w:val="18"/>
                <w:szCs w:val="18"/>
              </w:rPr>
              <w:t>Aboriginal and Torres Strait Islander</w:t>
            </w:r>
          </w:p>
        </w:tc>
        <w:tc>
          <w:tcPr>
            <w:tcW w:w="999" w:type="dxa"/>
            <w:tcBorders>
              <w:left w:val="single" w:sz="4" w:space="0" w:color="auto"/>
              <w:bottom w:val="single" w:sz="4" w:space="0" w:color="auto"/>
              <w:right w:val="single" w:sz="4" w:space="0" w:color="auto"/>
            </w:tcBorders>
            <w:shd w:val="clear" w:color="auto" w:fill="auto"/>
            <w:vAlign w:val="center"/>
            <w:hideMark/>
          </w:tcPr>
          <w:p w14:paraId="3617F290" w14:textId="77777777" w:rsidR="00866CC9" w:rsidRPr="004F62F9" w:rsidRDefault="00866CC9" w:rsidP="000F05A2">
            <w:pPr>
              <w:pStyle w:val="NormalWeb"/>
              <w:jc w:val="center"/>
              <w:rPr>
                <w:sz w:val="18"/>
                <w:szCs w:val="18"/>
              </w:rPr>
            </w:pPr>
            <w:r w:rsidRPr="004F62F9">
              <w:rPr>
                <w:sz w:val="18"/>
                <w:szCs w:val="18"/>
              </w:rPr>
              <w:t>0</w:t>
            </w:r>
          </w:p>
        </w:tc>
        <w:tc>
          <w:tcPr>
            <w:tcW w:w="850" w:type="dxa"/>
            <w:tcBorders>
              <w:left w:val="single" w:sz="4" w:space="0" w:color="auto"/>
              <w:bottom w:val="single" w:sz="4" w:space="0" w:color="auto"/>
              <w:right w:val="single" w:sz="4" w:space="0" w:color="auto"/>
            </w:tcBorders>
            <w:shd w:val="clear" w:color="auto" w:fill="auto"/>
            <w:vAlign w:val="center"/>
            <w:hideMark/>
          </w:tcPr>
          <w:p w14:paraId="4FC1456B" w14:textId="77777777" w:rsidR="00866CC9" w:rsidRPr="004F62F9" w:rsidRDefault="00866CC9" w:rsidP="000F05A2">
            <w:pPr>
              <w:pStyle w:val="NormalWeb"/>
              <w:jc w:val="center"/>
              <w:rPr>
                <w:sz w:val="18"/>
                <w:szCs w:val="18"/>
              </w:rPr>
            </w:pPr>
            <w:r w:rsidRPr="004F62F9">
              <w:rPr>
                <w:sz w:val="18"/>
                <w:szCs w:val="18"/>
              </w:rPr>
              <w:t>0.00</w:t>
            </w:r>
          </w:p>
        </w:tc>
        <w:tc>
          <w:tcPr>
            <w:tcW w:w="1134" w:type="dxa"/>
            <w:vMerge w:val="restart"/>
            <w:tcBorders>
              <w:left w:val="single" w:sz="4" w:space="0" w:color="auto"/>
              <w:bottom w:val="single" w:sz="4" w:space="0" w:color="auto"/>
              <w:right w:val="single" w:sz="4" w:space="0" w:color="auto"/>
            </w:tcBorders>
            <w:shd w:val="clear" w:color="auto" w:fill="auto"/>
            <w:vAlign w:val="center"/>
            <w:hideMark/>
          </w:tcPr>
          <w:p w14:paraId="4491022C" w14:textId="77777777" w:rsidR="00866CC9" w:rsidRPr="004F62F9" w:rsidRDefault="00866CC9" w:rsidP="000F05A2">
            <w:pPr>
              <w:pStyle w:val="NormalWeb"/>
              <w:jc w:val="center"/>
              <w:rPr>
                <w:sz w:val="18"/>
                <w:szCs w:val="18"/>
              </w:rPr>
            </w:pPr>
            <w:r w:rsidRPr="004F62F9">
              <w:rPr>
                <w:sz w:val="18"/>
                <w:szCs w:val="18"/>
              </w:rPr>
              <w:t>0.0</w:t>
            </w:r>
          </w:p>
        </w:tc>
        <w:tc>
          <w:tcPr>
            <w:tcW w:w="1935" w:type="dxa"/>
            <w:vMerge w:val="restart"/>
            <w:tcBorders>
              <w:left w:val="single" w:sz="4" w:space="0" w:color="auto"/>
              <w:bottom w:val="single" w:sz="4" w:space="0" w:color="auto"/>
            </w:tcBorders>
            <w:shd w:val="clear" w:color="auto" w:fill="auto"/>
            <w:vAlign w:val="center"/>
            <w:hideMark/>
          </w:tcPr>
          <w:p w14:paraId="0A0D25D5" w14:textId="77777777" w:rsidR="00866CC9" w:rsidRPr="004F62F9" w:rsidRDefault="00866CC9" w:rsidP="000F05A2">
            <w:pPr>
              <w:pStyle w:val="NormalWeb"/>
              <w:jc w:val="center"/>
              <w:rPr>
                <w:sz w:val="18"/>
                <w:szCs w:val="18"/>
              </w:rPr>
            </w:pPr>
            <w:r w:rsidRPr="004F62F9">
              <w:rPr>
                <w:sz w:val="18"/>
                <w:szCs w:val="18"/>
              </w:rPr>
              <w:t>0.0 – 1.0</w:t>
            </w:r>
          </w:p>
        </w:tc>
      </w:tr>
      <w:tr w:rsidR="00866CC9" w:rsidRPr="004F62F9" w14:paraId="09A08C4D" w14:textId="77777777" w:rsidTr="008C2995">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4EF2A54A" w14:textId="77777777" w:rsidR="00866CC9" w:rsidRPr="004F62F9" w:rsidRDefault="00866CC9" w:rsidP="008C2995">
            <w:pPr>
              <w:rPr>
                <w:sz w:val="18"/>
                <w:szCs w:val="18"/>
              </w:rPr>
            </w:pP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4DBBDE80" w14:textId="77777777" w:rsidR="00866CC9" w:rsidRPr="004F62F9" w:rsidRDefault="00866CC9">
            <w:pPr>
              <w:pStyle w:val="NormalWeb"/>
              <w:rPr>
                <w:sz w:val="18"/>
                <w:szCs w:val="18"/>
              </w:rPr>
            </w:pPr>
            <w:r w:rsidRPr="004F62F9">
              <w:rPr>
                <w:sz w:val="18"/>
                <w:szCs w:val="18"/>
              </w:rPr>
              <w:t>Other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3AD71" w14:textId="77777777" w:rsidR="00866CC9" w:rsidRPr="004F62F9" w:rsidRDefault="00866CC9" w:rsidP="000F05A2">
            <w:pPr>
              <w:pStyle w:val="NormalWeb"/>
              <w:jc w:val="center"/>
              <w:rPr>
                <w:sz w:val="18"/>
                <w:szCs w:val="18"/>
              </w:rPr>
            </w:pPr>
            <w:r w:rsidRPr="004F62F9">
              <w:rPr>
                <w:sz w:val="18"/>
                <w:szCs w:val="18"/>
              </w:rPr>
              <w:t>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192D5" w14:textId="77777777" w:rsidR="00866CC9" w:rsidRPr="004F62F9" w:rsidRDefault="00866CC9" w:rsidP="000F05A2">
            <w:pPr>
              <w:pStyle w:val="NormalWeb"/>
              <w:jc w:val="center"/>
              <w:rPr>
                <w:sz w:val="18"/>
                <w:szCs w:val="18"/>
              </w:rPr>
            </w:pPr>
            <w:r w:rsidRPr="004F62F9">
              <w:rPr>
                <w:sz w:val="18"/>
                <w:szCs w:val="18"/>
              </w:rPr>
              <w:t>0.87</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DAB37E" w14:textId="77777777" w:rsidR="00866CC9" w:rsidRPr="004F62F9" w:rsidRDefault="00866CC9" w:rsidP="000F05A2">
            <w:pPr>
              <w:jc w:val="center"/>
              <w:rPr>
                <w:sz w:val="18"/>
                <w:szCs w:val="18"/>
              </w:rPr>
            </w:pPr>
          </w:p>
        </w:tc>
        <w:tc>
          <w:tcPr>
            <w:tcW w:w="1935" w:type="dxa"/>
            <w:vMerge/>
            <w:tcBorders>
              <w:top w:val="single" w:sz="4" w:space="0" w:color="auto"/>
              <w:left w:val="single" w:sz="4" w:space="0" w:color="auto"/>
              <w:bottom w:val="single" w:sz="4" w:space="0" w:color="auto"/>
            </w:tcBorders>
            <w:shd w:val="clear" w:color="auto" w:fill="auto"/>
            <w:vAlign w:val="center"/>
            <w:hideMark/>
          </w:tcPr>
          <w:p w14:paraId="7D24D8DD" w14:textId="77777777" w:rsidR="00866CC9" w:rsidRPr="004F62F9" w:rsidRDefault="00866CC9" w:rsidP="000F05A2">
            <w:pPr>
              <w:jc w:val="center"/>
              <w:rPr>
                <w:sz w:val="18"/>
                <w:szCs w:val="18"/>
              </w:rPr>
            </w:pPr>
          </w:p>
        </w:tc>
      </w:tr>
      <w:tr w:rsidR="00866CC9" w:rsidRPr="004F62F9" w14:paraId="1E0FAA03" w14:textId="77777777" w:rsidTr="008C2995">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6F331CBE" w14:textId="77777777" w:rsidR="00866CC9" w:rsidRPr="004F62F9" w:rsidRDefault="00866CC9" w:rsidP="008C2995">
            <w:pPr>
              <w:pStyle w:val="NormalWeb"/>
              <w:rPr>
                <w:sz w:val="18"/>
                <w:szCs w:val="18"/>
              </w:rPr>
            </w:pPr>
            <w:r w:rsidRPr="004F62F9">
              <w:rPr>
                <w:sz w:val="18"/>
                <w:szCs w:val="18"/>
              </w:rPr>
              <w:t>5–14</w:t>
            </w: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16E29CC3" w14:textId="77777777" w:rsidR="00866CC9" w:rsidRPr="004F62F9" w:rsidRDefault="00866CC9">
            <w:pPr>
              <w:pStyle w:val="NormalWeb"/>
              <w:rPr>
                <w:sz w:val="18"/>
                <w:szCs w:val="18"/>
              </w:rPr>
            </w:pPr>
            <w:r w:rsidRPr="004F62F9">
              <w:rPr>
                <w:sz w:val="18"/>
                <w:szCs w:val="18"/>
              </w:rPr>
              <w:t>Aboriginal and Torres Strait Islander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4A282" w14:textId="77777777" w:rsidR="00866CC9" w:rsidRPr="004F62F9" w:rsidRDefault="00866CC9" w:rsidP="000F05A2">
            <w:pPr>
              <w:pStyle w:val="NormalWeb"/>
              <w:jc w:val="center"/>
              <w:rPr>
                <w:sz w:val="18"/>
                <w:szCs w:val="18"/>
              </w:rPr>
            </w:pPr>
            <w:r w:rsidRPr="004F62F9">
              <w:rPr>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B1B82" w14:textId="77777777" w:rsidR="00866CC9" w:rsidRPr="004F62F9" w:rsidRDefault="00866CC9" w:rsidP="000F05A2">
            <w:pPr>
              <w:pStyle w:val="NormalWeb"/>
              <w:jc w:val="center"/>
              <w:rPr>
                <w:sz w:val="18"/>
                <w:szCs w:val="18"/>
              </w:rPr>
            </w:pPr>
            <w:r w:rsidRPr="004F62F9">
              <w:rPr>
                <w:sz w:val="18"/>
                <w:szCs w:val="18"/>
              </w:rPr>
              <w:t>0.13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5B329A" w14:textId="77777777" w:rsidR="00866CC9" w:rsidRPr="004F62F9" w:rsidRDefault="00866CC9" w:rsidP="000F05A2">
            <w:pPr>
              <w:pStyle w:val="NormalWeb"/>
              <w:jc w:val="center"/>
              <w:rPr>
                <w:sz w:val="18"/>
                <w:szCs w:val="18"/>
              </w:rPr>
            </w:pPr>
            <w:r w:rsidRPr="004F62F9">
              <w:rPr>
                <w:sz w:val="18"/>
                <w:szCs w:val="18"/>
              </w:rPr>
              <w:t>0.1</w:t>
            </w:r>
          </w:p>
        </w:tc>
        <w:tc>
          <w:tcPr>
            <w:tcW w:w="1935" w:type="dxa"/>
            <w:vMerge w:val="restart"/>
            <w:tcBorders>
              <w:top w:val="single" w:sz="4" w:space="0" w:color="auto"/>
              <w:left w:val="single" w:sz="4" w:space="0" w:color="auto"/>
              <w:bottom w:val="single" w:sz="4" w:space="0" w:color="auto"/>
            </w:tcBorders>
            <w:shd w:val="clear" w:color="auto" w:fill="auto"/>
            <w:vAlign w:val="center"/>
            <w:hideMark/>
          </w:tcPr>
          <w:p w14:paraId="4DB118C2" w14:textId="77777777" w:rsidR="00866CC9" w:rsidRPr="004F62F9" w:rsidRDefault="00866CC9" w:rsidP="000F05A2">
            <w:pPr>
              <w:pStyle w:val="NormalWeb"/>
              <w:jc w:val="center"/>
              <w:rPr>
                <w:sz w:val="18"/>
                <w:szCs w:val="18"/>
              </w:rPr>
            </w:pPr>
            <w:r w:rsidRPr="004F62F9">
              <w:rPr>
                <w:sz w:val="18"/>
                <w:szCs w:val="18"/>
              </w:rPr>
              <w:t>0.0 – 0.5</w:t>
            </w:r>
          </w:p>
        </w:tc>
      </w:tr>
      <w:tr w:rsidR="00866CC9" w:rsidRPr="004F62F9" w14:paraId="0F14FD49" w14:textId="77777777" w:rsidTr="008C2995">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59F9FF45" w14:textId="77777777" w:rsidR="00866CC9" w:rsidRPr="004F62F9" w:rsidRDefault="00866CC9" w:rsidP="008C2995">
            <w:pPr>
              <w:rPr>
                <w:sz w:val="18"/>
                <w:szCs w:val="18"/>
              </w:rPr>
            </w:pP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66C2CD29" w14:textId="77777777" w:rsidR="00866CC9" w:rsidRPr="004F62F9" w:rsidRDefault="00866CC9">
            <w:pPr>
              <w:pStyle w:val="NormalWeb"/>
              <w:rPr>
                <w:sz w:val="18"/>
                <w:szCs w:val="18"/>
              </w:rPr>
            </w:pPr>
            <w:r w:rsidRPr="004F62F9">
              <w:rPr>
                <w:sz w:val="18"/>
                <w:szCs w:val="18"/>
              </w:rPr>
              <w:t>Other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58897" w14:textId="77777777" w:rsidR="00866CC9" w:rsidRPr="004F62F9" w:rsidRDefault="00866CC9" w:rsidP="000F05A2">
            <w:pPr>
              <w:pStyle w:val="NormalWeb"/>
              <w:jc w:val="center"/>
              <w:rPr>
                <w:sz w:val="18"/>
                <w:szCs w:val="18"/>
              </w:rPr>
            </w:pPr>
            <w:r w:rsidRPr="004F62F9">
              <w:rPr>
                <w:sz w:val="18"/>
                <w:szCs w:val="18"/>
              </w:rPr>
              <w:t>186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5FBDF" w14:textId="77777777" w:rsidR="00866CC9" w:rsidRPr="004F62F9" w:rsidRDefault="00866CC9" w:rsidP="000F05A2">
            <w:pPr>
              <w:pStyle w:val="NormalWeb"/>
              <w:jc w:val="center"/>
              <w:rPr>
                <w:sz w:val="18"/>
                <w:szCs w:val="18"/>
              </w:rPr>
            </w:pPr>
            <w:r w:rsidRPr="004F62F9">
              <w:rPr>
                <w:sz w:val="18"/>
                <w:szCs w:val="18"/>
              </w:rPr>
              <w:t>1.38</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EC6CE1" w14:textId="77777777" w:rsidR="00866CC9" w:rsidRPr="004F62F9" w:rsidRDefault="00866CC9" w:rsidP="000F05A2">
            <w:pPr>
              <w:jc w:val="center"/>
              <w:rPr>
                <w:sz w:val="18"/>
                <w:szCs w:val="18"/>
              </w:rPr>
            </w:pPr>
          </w:p>
        </w:tc>
        <w:tc>
          <w:tcPr>
            <w:tcW w:w="1935" w:type="dxa"/>
            <w:vMerge/>
            <w:tcBorders>
              <w:top w:val="single" w:sz="4" w:space="0" w:color="auto"/>
              <w:left w:val="single" w:sz="4" w:space="0" w:color="auto"/>
              <w:bottom w:val="single" w:sz="4" w:space="0" w:color="auto"/>
            </w:tcBorders>
            <w:shd w:val="clear" w:color="auto" w:fill="auto"/>
            <w:vAlign w:val="center"/>
            <w:hideMark/>
          </w:tcPr>
          <w:p w14:paraId="4519EFE5" w14:textId="77777777" w:rsidR="00866CC9" w:rsidRPr="004F62F9" w:rsidRDefault="00866CC9" w:rsidP="000F05A2">
            <w:pPr>
              <w:jc w:val="center"/>
              <w:rPr>
                <w:sz w:val="18"/>
                <w:szCs w:val="18"/>
              </w:rPr>
            </w:pPr>
          </w:p>
        </w:tc>
      </w:tr>
      <w:tr w:rsidR="00866CC9" w:rsidRPr="004F62F9" w14:paraId="6E70BAD4" w14:textId="77777777" w:rsidTr="008C2995">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33458BDF" w14:textId="77777777" w:rsidR="00866CC9" w:rsidRPr="004F62F9" w:rsidRDefault="00866CC9" w:rsidP="008C2995">
            <w:pPr>
              <w:pStyle w:val="NormalWeb"/>
              <w:rPr>
                <w:sz w:val="18"/>
                <w:szCs w:val="18"/>
              </w:rPr>
            </w:pPr>
            <w:r w:rsidRPr="004F62F9">
              <w:rPr>
                <w:sz w:val="18"/>
                <w:szCs w:val="18"/>
              </w:rPr>
              <w:t>15–24</w:t>
            </w: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0E13C640" w14:textId="77777777" w:rsidR="00866CC9" w:rsidRPr="004F62F9" w:rsidRDefault="00866CC9">
            <w:pPr>
              <w:pStyle w:val="NormalWeb"/>
              <w:rPr>
                <w:sz w:val="18"/>
                <w:szCs w:val="18"/>
              </w:rPr>
            </w:pPr>
            <w:r w:rsidRPr="004F62F9">
              <w:rPr>
                <w:sz w:val="18"/>
                <w:szCs w:val="18"/>
              </w:rPr>
              <w:t>Aboriginal and Torres Strait Islander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94FBB" w14:textId="77777777" w:rsidR="00866CC9" w:rsidRPr="004F62F9" w:rsidRDefault="00866CC9" w:rsidP="000F05A2">
            <w:pPr>
              <w:pStyle w:val="NormalWeb"/>
              <w:jc w:val="center"/>
              <w:rPr>
                <w:sz w:val="18"/>
                <w:szCs w:val="18"/>
              </w:rPr>
            </w:pPr>
            <w:r w:rsidRPr="004F62F9">
              <w:rPr>
                <w:sz w:val="18"/>
                <w:szCs w:val="1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4818B" w14:textId="77777777" w:rsidR="00866CC9" w:rsidRPr="004F62F9" w:rsidRDefault="00866CC9" w:rsidP="000F05A2">
            <w:pPr>
              <w:pStyle w:val="NormalWeb"/>
              <w:jc w:val="center"/>
              <w:rPr>
                <w:sz w:val="18"/>
                <w:szCs w:val="18"/>
              </w:rPr>
            </w:pPr>
            <w:r w:rsidRPr="004F62F9">
              <w:rPr>
                <w:sz w:val="18"/>
                <w:szCs w:val="18"/>
              </w:rPr>
              <w:t>0.42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CA6559" w14:textId="77777777" w:rsidR="00866CC9" w:rsidRPr="004F62F9" w:rsidRDefault="00866CC9" w:rsidP="000F05A2">
            <w:pPr>
              <w:pStyle w:val="NormalWeb"/>
              <w:jc w:val="center"/>
              <w:rPr>
                <w:sz w:val="18"/>
                <w:szCs w:val="18"/>
              </w:rPr>
            </w:pPr>
            <w:r w:rsidRPr="004F62F9">
              <w:rPr>
                <w:sz w:val="18"/>
                <w:szCs w:val="18"/>
              </w:rPr>
              <w:t>0.4</w:t>
            </w:r>
          </w:p>
        </w:tc>
        <w:tc>
          <w:tcPr>
            <w:tcW w:w="1935" w:type="dxa"/>
            <w:vMerge w:val="restart"/>
            <w:tcBorders>
              <w:top w:val="single" w:sz="4" w:space="0" w:color="auto"/>
              <w:left w:val="single" w:sz="4" w:space="0" w:color="auto"/>
              <w:bottom w:val="single" w:sz="4" w:space="0" w:color="auto"/>
            </w:tcBorders>
            <w:shd w:val="clear" w:color="auto" w:fill="auto"/>
            <w:vAlign w:val="center"/>
            <w:hideMark/>
          </w:tcPr>
          <w:p w14:paraId="3E9ED57C" w14:textId="77777777" w:rsidR="00866CC9" w:rsidRPr="004F62F9" w:rsidRDefault="00866CC9" w:rsidP="000F05A2">
            <w:pPr>
              <w:pStyle w:val="NormalWeb"/>
              <w:jc w:val="center"/>
              <w:rPr>
                <w:sz w:val="18"/>
                <w:szCs w:val="18"/>
              </w:rPr>
            </w:pPr>
            <w:r w:rsidRPr="004F62F9">
              <w:rPr>
                <w:sz w:val="18"/>
                <w:szCs w:val="18"/>
              </w:rPr>
              <w:t>0.1 – 1.1</w:t>
            </w:r>
          </w:p>
        </w:tc>
      </w:tr>
      <w:tr w:rsidR="00866CC9" w:rsidRPr="004F62F9" w14:paraId="70AA92E8" w14:textId="77777777" w:rsidTr="008C2995">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75BC4D79" w14:textId="77777777" w:rsidR="00866CC9" w:rsidRPr="004F62F9" w:rsidRDefault="00866CC9" w:rsidP="008C2995">
            <w:pPr>
              <w:rPr>
                <w:sz w:val="18"/>
                <w:szCs w:val="18"/>
              </w:rPr>
            </w:pP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53F521E7" w14:textId="77777777" w:rsidR="00866CC9" w:rsidRPr="004F62F9" w:rsidRDefault="00866CC9">
            <w:pPr>
              <w:pStyle w:val="NormalWeb"/>
              <w:rPr>
                <w:sz w:val="18"/>
                <w:szCs w:val="18"/>
              </w:rPr>
            </w:pPr>
            <w:r w:rsidRPr="004F62F9">
              <w:rPr>
                <w:sz w:val="18"/>
                <w:szCs w:val="18"/>
              </w:rPr>
              <w:t>Other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27A00" w14:textId="77777777" w:rsidR="00866CC9" w:rsidRPr="004F62F9" w:rsidRDefault="00866CC9" w:rsidP="000F05A2">
            <w:pPr>
              <w:pStyle w:val="NormalWeb"/>
              <w:jc w:val="center"/>
              <w:rPr>
                <w:sz w:val="18"/>
                <w:szCs w:val="18"/>
              </w:rPr>
            </w:pPr>
            <w:r w:rsidRPr="004F62F9">
              <w:rPr>
                <w:sz w:val="18"/>
                <w:szCs w:val="18"/>
              </w:rPr>
              <w:t>173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F3F19" w14:textId="77777777" w:rsidR="00866CC9" w:rsidRPr="004F62F9" w:rsidRDefault="00866CC9" w:rsidP="000F05A2">
            <w:pPr>
              <w:pStyle w:val="NormalWeb"/>
              <w:jc w:val="center"/>
              <w:rPr>
                <w:sz w:val="18"/>
                <w:szCs w:val="18"/>
              </w:rPr>
            </w:pPr>
            <w:r w:rsidRPr="004F62F9">
              <w:rPr>
                <w:sz w:val="18"/>
                <w:szCs w:val="18"/>
              </w:rPr>
              <w:t>1.17</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14678A" w14:textId="77777777" w:rsidR="00866CC9" w:rsidRPr="004F62F9" w:rsidRDefault="00866CC9" w:rsidP="000F05A2">
            <w:pPr>
              <w:jc w:val="center"/>
              <w:rPr>
                <w:sz w:val="18"/>
                <w:szCs w:val="18"/>
              </w:rPr>
            </w:pPr>
          </w:p>
        </w:tc>
        <w:tc>
          <w:tcPr>
            <w:tcW w:w="1935" w:type="dxa"/>
            <w:vMerge/>
            <w:tcBorders>
              <w:top w:val="single" w:sz="4" w:space="0" w:color="auto"/>
              <w:left w:val="single" w:sz="4" w:space="0" w:color="auto"/>
              <w:bottom w:val="single" w:sz="4" w:space="0" w:color="auto"/>
            </w:tcBorders>
            <w:shd w:val="clear" w:color="auto" w:fill="auto"/>
            <w:vAlign w:val="center"/>
            <w:hideMark/>
          </w:tcPr>
          <w:p w14:paraId="72D50194" w14:textId="77777777" w:rsidR="00866CC9" w:rsidRPr="004F62F9" w:rsidRDefault="00866CC9" w:rsidP="000F05A2">
            <w:pPr>
              <w:jc w:val="center"/>
              <w:rPr>
                <w:sz w:val="18"/>
                <w:szCs w:val="18"/>
              </w:rPr>
            </w:pPr>
          </w:p>
        </w:tc>
      </w:tr>
      <w:tr w:rsidR="00866CC9" w:rsidRPr="004F62F9" w14:paraId="44C8B8A9" w14:textId="77777777" w:rsidTr="008C2995">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5AD2D021" w14:textId="77777777" w:rsidR="00866CC9" w:rsidRPr="004F62F9" w:rsidRDefault="00866CC9" w:rsidP="008C2995">
            <w:pPr>
              <w:pStyle w:val="NormalWeb"/>
              <w:rPr>
                <w:sz w:val="18"/>
                <w:szCs w:val="18"/>
              </w:rPr>
            </w:pPr>
            <w:r w:rsidRPr="004F62F9">
              <w:rPr>
                <w:sz w:val="18"/>
                <w:szCs w:val="18"/>
              </w:rPr>
              <w:t>25–49</w:t>
            </w: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648779F2" w14:textId="77777777" w:rsidR="00866CC9" w:rsidRPr="004F62F9" w:rsidRDefault="00866CC9">
            <w:pPr>
              <w:pStyle w:val="NormalWeb"/>
              <w:rPr>
                <w:sz w:val="18"/>
                <w:szCs w:val="18"/>
              </w:rPr>
            </w:pPr>
            <w:r w:rsidRPr="004F62F9">
              <w:rPr>
                <w:sz w:val="18"/>
                <w:szCs w:val="18"/>
              </w:rPr>
              <w:t>Aboriginal and Torres Strait Islander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E31B3" w14:textId="77777777" w:rsidR="00866CC9" w:rsidRPr="004F62F9" w:rsidRDefault="00866CC9" w:rsidP="000F05A2">
            <w:pPr>
              <w:pStyle w:val="NormalWeb"/>
              <w:jc w:val="center"/>
              <w:rPr>
                <w:sz w:val="18"/>
                <w:szCs w:val="18"/>
              </w:rPr>
            </w:pPr>
            <w:r w:rsidRPr="004F62F9">
              <w:rPr>
                <w:sz w:val="18"/>
                <w:szCs w:val="18"/>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57261" w14:textId="77777777" w:rsidR="00866CC9" w:rsidRPr="004F62F9" w:rsidRDefault="00866CC9" w:rsidP="000F05A2">
            <w:pPr>
              <w:pStyle w:val="NormalWeb"/>
              <w:jc w:val="center"/>
              <w:rPr>
                <w:sz w:val="18"/>
                <w:szCs w:val="18"/>
              </w:rPr>
            </w:pPr>
            <w:r w:rsidRPr="004F62F9">
              <w:rPr>
                <w:sz w:val="18"/>
                <w:szCs w:val="18"/>
              </w:rPr>
              <w:t>0.74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219840" w14:textId="77777777" w:rsidR="00866CC9" w:rsidRPr="004F62F9" w:rsidRDefault="00866CC9" w:rsidP="000F05A2">
            <w:pPr>
              <w:pStyle w:val="NormalWeb"/>
              <w:jc w:val="center"/>
              <w:rPr>
                <w:sz w:val="18"/>
                <w:szCs w:val="18"/>
              </w:rPr>
            </w:pPr>
            <w:r w:rsidRPr="004F62F9">
              <w:rPr>
                <w:sz w:val="18"/>
                <w:szCs w:val="18"/>
              </w:rPr>
              <w:t>0.9</w:t>
            </w:r>
          </w:p>
        </w:tc>
        <w:tc>
          <w:tcPr>
            <w:tcW w:w="1935" w:type="dxa"/>
            <w:vMerge w:val="restart"/>
            <w:tcBorders>
              <w:top w:val="single" w:sz="4" w:space="0" w:color="auto"/>
              <w:left w:val="single" w:sz="4" w:space="0" w:color="auto"/>
              <w:bottom w:val="single" w:sz="4" w:space="0" w:color="auto"/>
            </w:tcBorders>
            <w:shd w:val="clear" w:color="auto" w:fill="auto"/>
            <w:vAlign w:val="center"/>
            <w:hideMark/>
          </w:tcPr>
          <w:p w14:paraId="55DAC51C" w14:textId="77777777" w:rsidR="00866CC9" w:rsidRPr="004F62F9" w:rsidRDefault="00866CC9" w:rsidP="000F05A2">
            <w:pPr>
              <w:pStyle w:val="NormalWeb"/>
              <w:jc w:val="center"/>
              <w:rPr>
                <w:sz w:val="18"/>
                <w:szCs w:val="18"/>
              </w:rPr>
            </w:pPr>
            <w:r w:rsidRPr="004F62F9">
              <w:rPr>
                <w:sz w:val="18"/>
                <w:szCs w:val="18"/>
              </w:rPr>
              <w:t>0.4 – 1.8</w:t>
            </w:r>
          </w:p>
        </w:tc>
      </w:tr>
      <w:tr w:rsidR="00866CC9" w:rsidRPr="004F62F9" w14:paraId="14F41C27" w14:textId="77777777" w:rsidTr="008C2995">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6360FE0A" w14:textId="77777777" w:rsidR="00866CC9" w:rsidRPr="004F62F9" w:rsidRDefault="00866CC9" w:rsidP="008C2995">
            <w:pPr>
              <w:rPr>
                <w:sz w:val="18"/>
                <w:szCs w:val="18"/>
              </w:rPr>
            </w:pP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1AFEACE3" w14:textId="77777777" w:rsidR="00866CC9" w:rsidRPr="004F62F9" w:rsidRDefault="00866CC9">
            <w:pPr>
              <w:pStyle w:val="NormalWeb"/>
              <w:rPr>
                <w:sz w:val="18"/>
                <w:szCs w:val="18"/>
              </w:rPr>
            </w:pPr>
            <w:r w:rsidRPr="004F62F9">
              <w:rPr>
                <w:sz w:val="18"/>
                <w:szCs w:val="18"/>
              </w:rPr>
              <w:t>Other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B3F7B" w14:textId="77777777" w:rsidR="00866CC9" w:rsidRPr="004F62F9" w:rsidRDefault="00866CC9" w:rsidP="000F05A2">
            <w:pPr>
              <w:pStyle w:val="NormalWeb"/>
              <w:jc w:val="center"/>
              <w:rPr>
                <w:sz w:val="18"/>
                <w:szCs w:val="18"/>
              </w:rPr>
            </w:pPr>
            <w:r w:rsidRPr="004F62F9">
              <w:rPr>
                <w:sz w:val="18"/>
                <w:szCs w:val="18"/>
              </w:rPr>
              <w:t>333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F224E" w14:textId="77777777" w:rsidR="00866CC9" w:rsidRPr="004F62F9" w:rsidRDefault="00866CC9" w:rsidP="000F05A2">
            <w:pPr>
              <w:pStyle w:val="NormalWeb"/>
              <w:jc w:val="center"/>
              <w:rPr>
                <w:sz w:val="18"/>
                <w:szCs w:val="18"/>
              </w:rPr>
            </w:pPr>
            <w:r w:rsidRPr="004F62F9">
              <w:rPr>
                <w:sz w:val="18"/>
                <w:szCs w:val="18"/>
              </w:rPr>
              <w:t>0.84</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D3F542" w14:textId="77777777" w:rsidR="00866CC9" w:rsidRPr="004F62F9" w:rsidRDefault="00866CC9" w:rsidP="000F05A2">
            <w:pPr>
              <w:jc w:val="center"/>
              <w:rPr>
                <w:sz w:val="18"/>
                <w:szCs w:val="18"/>
              </w:rPr>
            </w:pPr>
          </w:p>
        </w:tc>
        <w:tc>
          <w:tcPr>
            <w:tcW w:w="1935" w:type="dxa"/>
            <w:vMerge/>
            <w:tcBorders>
              <w:top w:val="single" w:sz="4" w:space="0" w:color="auto"/>
              <w:left w:val="single" w:sz="4" w:space="0" w:color="auto"/>
              <w:bottom w:val="single" w:sz="4" w:space="0" w:color="auto"/>
            </w:tcBorders>
            <w:shd w:val="clear" w:color="auto" w:fill="auto"/>
            <w:vAlign w:val="center"/>
            <w:hideMark/>
          </w:tcPr>
          <w:p w14:paraId="4274C69C" w14:textId="77777777" w:rsidR="00866CC9" w:rsidRPr="004F62F9" w:rsidRDefault="00866CC9" w:rsidP="000F05A2">
            <w:pPr>
              <w:jc w:val="center"/>
              <w:rPr>
                <w:sz w:val="18"/>
                <w:szCs w:val="18"/>
              </w:rPr>
            </w:pPr>
          </w:p>
        </w:tc>
      </w:tr>
      <w:tr w:rsidR="00866CC9" w:rsidRPr="004F62F9" w14:paraId="45DD78D7" w14:textId="77777777" w:rsidTr="008C2995">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73E8B099" w14:textId="77777777" w:rsidR="00866CC9" w:rsidRPr="004F62F9" w:rsidRDefault="00866CC9" w:rsidP="008C2995">
            <w:pPr>
              <w:pStyle w:val="NormalWeb"/>
              <w:rPr>
                <w:sz w:val="18"/>
                <w:szCs w:val="18"/>
              </w:rPr>
            </w:pPr>
            <w:r w:rsidRPr="004F62F9">
              <w:rPr>
                <w:sz w:val="18"/>
                <w:szCs w:val="18"/>
              </w:rPr>
              <w:t>≥50</w:t>
            </w: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40CBD2C5" w14:textId="77777777" w:rsidR="00866CC9" w:rsidRPr="004F62F9" w:rsidRDefault="00866CC9">
            <w:pPr>
              <w:pStyle w:val="NormalWeb"/>
              <w:rPr>
                <w:sz w:val="18"/>
                <w:szCs w:val="18"/>
              </w:rPr>
            </w:pPr>
            <w:r w:rsidRPr="004F62F9">
              <w:rPr>
                <w:sz w:val="18"/>
                <w:szCs w:val="18"/>
              </w:rPr>
              <w:t>Aboriginal and Torres Strait Islander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1ACB3" w14:textId="77777777" w:rsidR="00866CC9" w:rsidRPr="004F62F9" w:rsidRDefault="00866CC9" w:rsidP="000F05A2">
            <w:pPr>
              <w:pStyle w:val="NormalWeb"/>
              <w:jc w:val="center"/>
              <w:rPr>
                <w:sz w:val="18"/>
                <w:szCs w:val="18"/>
              </w:rPr>
            </w:pPr>
            <w:r w:rsidRPr="004F62F9">
              <w:rPr>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B46C3" w14:textId="77777777" w:rsidR="00866CC9" w:rsidRPr="004F62F9" w:rsidRDefault="00866CC9" w:rsidP="000F05A2">
            <w:pPr>
              <w:pStyle w:val="NormalWeb"/>
              <w:jc w:val="center"/>
              <w:rPr>
                <w:sz w:val="18"/>
                <w:szCs w:val="18"/>
              </w:rPr>
            </w:pPr>
            <w:r w:rsidRPr="004F62F9">
              <w:rPr>
                <w:sz w:val="18"/>
                <w:szCs w:val="18"/>
              </w:rPr>
              <w:t>0.20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468AB8" w14:textId="77777777" w:rsidR="00866CC9" w:rsidRPr="004F62F9" w:rsidRDefault="00866CC9" w:rsidP="000F05A2">
            <w:pPr>
              <w:pStyle w:val="NormalWeb"/>
              <w:jc w:val="center"/>
              <w:rPr>
                <w:sz w:val="18"/>
                <w:szCs w:val="18"/>
              </w:rPr>
            </w:pPr>
            <w:r w:rsidRPr="004F62F9">
              <w:rPr>
                <w:sz w:val="18"/>
                <w:szCs w:val="18"/>
              </w:rPr>
              <w:t>0.5</w:t>
            </w:r>
          </w:p>
        </w:tc>
        <w:tc>
          <w:tcPr>
            <w:tcW w:w="1935" w:type="dxa"/>
            <w:vMerge w:val="restart"/>
            <w:tcBorders>
              <w:top w:val="single" w:sz="4" w:space="0" w:color="auto"/>
              <w:left w:val="single" w:sz="4" w:space="0" w:color="auto"/>
              <w:bottom w:val="single" w:sz="4" w:space="0" w:color="auto"/>
            </w:tcBorders>
            <w:shd w:val="clear" w:color="auto" w:fill="auto"/>
            <w:vAlign w:val="center"/>
            <w:hideMark/>
          </w:tcPr>
          <w:p w14:paraId="3444938E" w14:textId="77777777" w:rsidR="00866CC9" w:rsidRPr="004F62F9" w:rsidRDefault="00866CC9" w:rsidP="000F05A2">
            <w:pPr>
              <w:pStyle w:val="NormalWeb"/>
              <w:jc w:val="center"/>
              <w:rPr>
                <w:sz w:val="18"/>
                <w:szCs w:val="18"/>
              </w:rPr>
            </w:pPr>
            <w:r w:rsidRPr="004F62F9">
              <w:rPr>
                <w:sz w:val="18"/>
                <w:szCs w:val="18"/>
              </w:rPr>
              <w:t>0.0 – 3.0</w:t>
            </w:r>
          </w:p>
        </w:tc>
      </w:tr>
      <w:tr w:rsidR="00866CC9" w:rsidRPr="004F62F9" w14:paraId="20F98158" w14:textId="77777777" w:rsidTr="008C2995">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5C71AA2B" w14:textId="77777777" w:rsidR="00866CC9" w:rsidRPr="004F62F9" w:rsidRDefault="00866CC9" w:rsidP="008C2995">
            <w:pPr>
              <w:rPr>
                <w:sz w:val="18"/>
                <w:szCs w:val="18"/>
              </w:rPr>
            </w:pP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0F9A1A34" w14:textId="77777777" w:rsidR="00866CC9" w:rsidRPr="004F62F9" w:rsidRDefault="00866CC9">
            <w:pPr>
              <w:pStyle w:val="NormalWeb"/>
              <w:rPr>
                <w:sz w:val="18"/>
                <w:szCs w:val="18"/>
              </w:rPr>
            </w:pPr>
            <w:r w:rsidRPr="004F62F9">
              <w:rPr>
                <w:sz w:val="18"/>
                <w:szCs w:val="18"/>
              </w:rPr>
              <w:t>Other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BE38E" w14:textId="77777777" w:rsidR="00866CC9" w:rsidRPr="004F62F9" w:rsidRDefault="00866CC9" w:rsidP="000F05A2">
            <w:pPr>
              <w:pStyle w:val="NormalWeb"/>
              <w:jc w:val="center"/>
              <w:rPr>
                <w:sz w:val="18"/>
                <w:szCs w:val="18"/>
              </w:rPr>
            </w:pPr>
            <w:r w:rsidRPr="004F62F9">
              <w:rPr>
                <w:sz w:val="18"/>
                <w:szCs w:val="18"/>
              </w:rPr>
              <w:t>144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58DEF" w14:textId="77777777" w:rsidR="00866CC9" w:rsidRPr="004F62F9" w:rsidRDefault="00866CC9" w:rsidP="000F05A2">
            <w:pPr>
              <w:pStyle w:val="NormalWeb"/>
              <w:jc w:val="center"/>
              <w:rPr>
                <w:sz w:val="18"/>
                <w:szCs w:val="18"/>
              </w:rPr>
            </w:pPr>
            <w:r w:rsidRPr="004F62F9">
              <w:rPr>
                <w:sz w:val="18"/>
                <w:szCs w:val="18"/>
              </w:rPr>
              <w:t>0.39</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A2F160" w14:textId="77777777" w:rsidR="00866CC9" w:rsidRPr="004F62F9" w:rsidRDefault="00866CC9" w:rsidP="000F05A2">
            <w:pPr>
              <w:jc w:val="center"/>
              <w:rPr>
                <w:sz w:val="18"/>
                <w:szCs w:val="18"/>
              </w:rPr>
            </w:pPr>
          </w:p>
        </w:tc>
        <w:tc>
          <w:tcPr>
            <w:tcW w:w="1935" w:type="dxa"/>
            <w:vMerge/>
            <w:tcBorders>
              <w:top w:val="single" w:sz="4" w:space="0" w:color="auto"/>
              <w:left w:val="single" w:sz="4" w:space="0" w:color="auto"/>
              <w:bottom w:val="single" w:sz="4" w:space="0" w:color="auto"/>
            </w:tcBorders>
            <w:shd w:val="clear" w:color="auto" w:fill="auto"/>
            <w:vAlign w:val="center"/>
            <w:hideMark/>
          </w:tcPr>
          <w:p w14:paraId="3912CAC4" w14:textId="77777777" w:rsidR="00866CC9" w:rsidRPr="004F62F9" w:rsidRDefault="00866CC9" w:rsidP="000F05A2">
            <w:pPr>
              <w:jc w:val="center"/>
              <w:rPr>
                <w:sz w:val="18"/>
                <w:szCs w:val="18"/>
              </w:rPr>
            </w:pPr>
          </w:p>
        </w:tc>
      </w:tr>
      <w:tr w:rsidR="00866CC9" w:rsidRPr="004F62F9" w14:paraId="4BC199AF" w14:textId="77777777" w:rsidTr="008C2995">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1EE3D307" w14:textId="77777777" w:rsidR="00866CC9" w:rsidRPr="004F62F9" w:rsidRDefault="00866CC9" w:rsidP="008C2995">
            <w:pPr>
              <w:pStyle w:val="NormalWeb"/>
              <w:rPr>
                <w:sz w:val="18"/>
                <w:szCs w:val="18"/>
              </w:rPr>
            </w:pPr>
            <w:r w:rsidRPr="004F62F9">
              <w:rPr>
                <w:sz w:val="18"/>
                <w:szCs w:val="18"/>
              </w:rPr>
              <w:t>All ages</w:t>
            </w:r>
            <w:r w:rsidRPr="004F62F9">
              <w:rPr>
                <w:sz w:val="18"/>
                <w:szCs w:val="18"/>
                <w:vertAlign w:val="superscript"/>
              </w:rPr>
              <w:t>‡</w:t>
            </w: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14:paraId="25238704" w14:textId="77777777" w:rsidR="00866CC9" w:rsidRPr="004F62F9" w:rsidRDefault="00866CC9">
            <w:pPr>
              <w:pStyle w:val="NormalWeb"/>
              <w:rPr>
                <w:sz w:val="18"/>
                <w:szCs w:val="18"/>
              </w:rPr>
            </w:pPr>
            <w:r w:rsidRPr="004F62F9">
              <w:rPr>
                <w:sz w:val="18"/>
                <w:szCs w:val="18"/>
              </w:rPr>
              <w:t>Aboriginal and Torres Strait Islander</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F6544" w14:textId="77777777" w:rsidR="00866CC9" w:rsidRPr="004F62F9" w:rsidRDefault="00866CC9" w:rsidP="000F05A2">
            <w:pPr>
              <w:pStyle w:val="NormalWeb"/>
              <w:jc w:val="center"/>
              <w:rPr>
                <w:sz w:val="18"/>
                <w:szCs w:val="18"/>
              </w:rPr>
            </w:pPr>
            <w:r w:rsidRPr="004F62F9">
              <w:rPr>
                <w:sz w:val="18"/>
                <w:szCs w:val="18"/>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CC01E" w14:textId="77777777" w:rsidR="00866CC9" w:rsidRPr="004F62F9" w:rsidRDefault="00866CC9" w:rsidP="000F05A2">
            <w:pPr>
              <w:pStyle w:val="NormalWeb"/>
              <w:jc w:val="center"/>
              <w:rPr>
                <w:sz w:val="18"/>
                <w:szCs w:val="18"/>
              </w:rPr>
            </w:pPr>
            <w:r w:rsidRPr="004F62F9">
              <w:rPr>
                <w:sz w:val="18"/>
                <w:szCs w:val="18"/>
              </w:rPr>
              <w:t>0.40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C2ED47" w14:textId="77777777" w:rsidR="00866CC9" w:rsidRPr="004F62F9" w:rsidRDefault="00866CC9" w:rsidP="000F05A2">
            <w:pPr>
              <w:pStyle w:val="NormalWeb"/>
              <w:jc w:val="center"/>
              <w:rPr>
                <w:sz w:val="18"/>
                <w:szCs w:val="18"/>
              </w:rPr>
            </w:pPr>
            <w:r w:rsidRPr="004F62F9">
              <w:rPr>
                <w:sz w:val="18"/>
                <w:szCs w:val="18"/>
              </w:rPr>
              <w:t>0.5</w:t>
            </w:r>
          </w:p>
        </w:tc>
        <w:tc>
          <w:tcPr>
            <w:tcW w:w="1935" w:type="dxa"/>
            <w:vMerge w:val="restart"/>
            <w:tcBorders>
              <w:top w:val="single" w:sz="4" w:space="0" w:color="auto"/>
              <w:left w:val="single" w:sz="4" w:space="0" w:color="auto"/>
              <w:bottom w:val="single" w:sz="4" w:space="0" w:color="auto"/>
            </w:tcBorders>
            <w:shd w:val="clear" w:color="auto" w:fill="auto"/>
            <w:vAlign w:val="center"/>
            <w:hideMark/>
          </w:tcPr>
          <w:p w14:paraId="1A15A758" w14:textId="77777777" w:rsidR="00866CC9" w:rsidRPr="004F62F9" w:rsidRDefault="00866CC9" w:rsidP="000F05A2">
            <w:pPr>
              <w:pStyle w:val="NormalWeb"/>
              <w:jc w:val="center"/>
              <w:rPr>
                <w:sz w:val="18"/>
                <w:szCs w:val="18"/>
              </w:rPr>
            </w:pPr>
            <w:r w:rsidRPr="004F62F9">
              <w:rPr>
                <w:sz w:val="18"/>
                <w:szCs w:val="18"/>
              </w:rPr>
              <w:t>0.3 – 0.8</w:t>
            </w:r>
          </w:p>
        </w:tc>
      </w:tr>
      <w:tr w:rsidR="00866CC9" w:rsidRPr="004F62F9" w14:paraId="41F55D39" w14:textId="77777777" w:rsidTr="000F05A2">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right w:val="single" w:sz="4" w:space="0" w:color="auto"/>
            </w:tcBorders>
            <w:shd w:val="clear" w:color="auto" w:fill="auto"/>
            <w:hideMark/>
          </w:tcPr>
          <w:p w14:paraId="5D31A9B0" w14:textId="77777777" w:rsidR="00866CC9" w:rsidRPr="004F62F9" w:rsidRDefault="00866CC9">
            <w:pPr>
              <w:rPr>
                <w:sz w:val="18"/>
                <w:szCs w:val="18"/>
              </w:rPr>
            </w:pPr>
          </w:p>
        </w:tc>
        <w:tc>
          <w:tcPr>
            <w:tcW w:w="4089" w:type="dxa"/>
            <w:tcBorders>
              <w:top w:val="single" w:sz="4" w:space="0" w:color="auto"/>
              <w:left w:val="single" w:sz="4" w:space="0" w:color="auto"/>
              <w:right w:val="single" w:sz="4" w:space="0" w:color="auto"/>
            </w:tcBorders>
            <w:shd w:val="clear" w:color="auto" w:fill="auto"/>
            <w:hideMark/>
          </w:tcPr>
          <w:p w14:paraId="554799FB" w14:textId="77777777" w:rsidR="00866CC9" w:rsidRPr="004F62F9" w:rsidRDefault="00866CC9">
            <w:pPr>
              <w:pStyle w:val="NormalWeb"/>
              <w:rPr>
                <w:sz w:val="18"/>
                <w:szCs w:val="18"/>
              </w:rPr>
            </w:pPr>
            <w:r w:rsidRPr="004F62F9">
              <w:rPr>
                <w:sz w:val="18"/>
                <w:szCs w:val="18"/>
              </w:rPr>
              <w:t>Other</w:t>
            </w:r>
          </w:p>
        </w:tc>
        <w:tc>
          <w:tcPr>
            <w:tcW w:w="999" w:type="dxa"/>
            <w:tcBorders>
              <w:top w:val="single" w:sz="4" w:space="0" w:color="auto"/>
              <w:left w:val="single" w:sz="4" w:space="0" w:color="auto"/>
              <w:right w:val="single" w:sz="4" w:space="0" w:color="auto"/>
            </w:tcBorders>
            <w:shd w:val="clear" w:color="auto" w:fill="auto"/>
            <w:vAlign w:val="center"/>
            <w:hideMark/>
          </w:tcPr>
          <w:p w14:paraId="36EB123E" w14:textId="77777777" w:rsidR="00866CC9" w:rsidRPr="004F62F9" w:rsidRDefault="00866CC9" w:rsidP="000F05A2">
            <w:pPr>
              <w:pStyle w:val="NormalWeb"/>
              <w:jc w:val="center"/>
              <w:rPr>
                <w:sz w:val="18"/>
                <w:szCs w:val="18"/>
              </w:rPr>
            </w:pPr>
            <w:r w:rsidRPr="004F62F9">
              <w:rPr>
                <w:sz w:val="18"/>
                <w:szCs w:val="18"/>
              </w:rPr>
              <w:t>898</w:t>
            </w:r>
          </w:p>
        </w:tc>
        <w:tc>
          <w:tcPr>
            <w:tcW w:w="850" w:type="dxa"/>
            <w:tcBorders>
              <w:top w:val="single" w:sz="4" w:space="0" w:color="auto"/>
              <w:left w:val="single" w:sz="4" w:space="0" w:color="auto"/>
              <w:right w:val="single" w:sz="4" w:space="0" w:color="auto"/>
            </w:tcBorders>
            <w:shd w:val="clear" w:color="auto" w:fill="auto"/>
            <w:vAlign w:val="center"/>
            <w:hideMark/>
          </w:tcPr>
          <w:p w14:paraId="7327A91D" w14:textId="77777777" w:rsidR="00866CC9" w:rsidRPr="004F62F9" w:rsidRDefault="00866CC9" w:rsidP="000F05A2">
            <w:pPr>
              <w:pStyle w:val="NormalWeb"/>
              <w:jc w:val="center"/>
              <w:rPr>
                <w:sz w:val="18"/>
                <w:szCs w:val="18"/>
              </w:rPr>
            </w:pPr>
            <w:r w:rsidRPr="004F62F9">
              <w:rPr>
                <w:sz w:val="18"/>
                <w:szCs w:val="18"/>
              </w:rPr>
              <w:t>0.81</w:t>
            </w:r>
          </w:p>
        </w:tc>
        <w:tc>
          <w:tcPr>
            <w:tcW w:w="1134" w:type="dxa"/>
            <w:vMerge/>
            <w:tcBorders>
              <w:top w:val="single" w:sz="4" w:space="0" w:color="auto"/>
              <w:left w:val="single" w:sz="4" w:space="0" w:color="auto"/>
              <w:right w:val="single" w:sz="4" w:space="0" w:color="auto"/>
            </w:tcBorders>
            <w:shd w:val="clear" w:color="auto" w:fill="auto"/>
            <w:vAlign w:val="center"/>
            <w:hideMark/>
          </w:tcPr>
          <w:p w14:paraId="538FC082" w14:textId="77777777" w:rsidR="00866CC9" w:rsidRPr="004F62F9" w:rsidRDefault="00866CC9" w:rsidP="000F05A2">
            <w:pPr>
              <w:jc w:val="center"/>
              <w:rPr>
                <w:sz w:val="18"/>
                <w:szCs w:val="18"/>
              </w:rPr>
            </w:pPr>
          </w:p>
        </w:tc>
        <w:tc>
          <w:tcPr>
            <w:tcW w:w="1935" w:type="dxa"/>
            <w:vMerge/>
            <w:tcBorders>
              <w:top w:val="single" w:sz="4" w:space="0" w:color="auto"/>
              <w:left w:val="single" w:sz="4" w:space="0" w:color="auto"/>
            </w:tcBorders>
            <w:shd w:val="clear" w:color="auto" w:fill="auto"/>
            <w:vAlign w:val="center"/>
            <w:hideMark/>
          </w:tcPr>
          <w:p w14:paraId="4CD9288C" w14:textId="77777777" w:rsidR="00866CC9" w:rsidRPr="004F62F9" w:rsidRDefault="00866CC9" w:rsidP="000F05A2">
            <w:pPr>
              <w:jc w:val="center"/>
              <w:rPr>
                <w:sz w:val="18"/>
                <w:szCs w:val="18"/>
              </w:rPr>
            </w:pPr>
          </w:p>
        </w:tc>
      </w:tr>
    </w:tbl>
    <w:p w14:paraId="7D062FCA" w14:textId="77777777" w:rsidR="00866CC9" w:rsidRPr="004F62F9" w:rsidRDefault="00866CC9" w:rsidP="004F62F9">
      <w:pPr>
        <w:pStyle w:val="CDIfootnotes"/>
        <w:divId w:val="1624844190"/>
      </w:pPr>
      <w:r w:rsidRPr="004F62F9">
        <w:t>*</w:t>
      </w:r>
      <w:r w:rsidRPr="004F62F9">
        <w:tab/>
        <w:t>Notifications where the date of diagnosis was between 1 January 2011 and 31 December 2015.</w:t>
      </w:r>
    </w:p>
    <w:p w14:paraId="716461A6" w14:textId="77777777" w:rsidR="00866CC9" w:rsidRPr="004F62F9" w:rsidRDefault="00866CC9" w:rsidP="004F62F9">
      <w:pPr>
        <w:pStyle w:val="CDIfootnotes"/>
        <w:divId w:val="1624844190"/>
      </w:pPr>
      <w:r w:rsidRPr="004F62F9">
        <w:t>†</w:t>
      </w:r>
      <w:r w:rsidRPr="004F62F9">
        <w:tab/>
        <w:t>Average annual age-specific rate per 100,000 population.</w:t>
      </w:r>
    </w:p>
    <w:p w14:paraId="33031484" w14:textId="77777777" w:rsidR="00866CC9" w:rsidRPr="004F62F9" w:rsidRDefault="00866CC9" w:rsidP="004F62F9">
      <w:pPr>
        <w:pStyle w:val="CDIfootnotes"/>
        <w:divId w:val="1624844190"/>
      </w:pPr>
      <w:r w:rsidRPr="004F62F9">
        <w:t>‡</w:t>
      </w:r>
      <w:r w:rsidRPr="004F62F9">
        <w:tab/>
        <w:t>Rates for all ages combined are age-standardised to the Australian Bureau of Statistics Australian population estimates for 2011.</w:t>
      </w:r>
    </w:p>
    <w:p w14:paraId="1836E57F" w14:textId="77777777" w:rsidR="00866CC9" w:rsidRDefault="00866CC9" w:rsidP="00A73E12">
      <w:pPr>
        <w:divId w:val="1624844190"/>
      </w:pPr>
      <w:r>
        <w:t>Trends in hepatitis A notifications are presented for all jurisdictions for the period 2011 to 2015 in Figure 2. Since 2007, notification rates have been consistently lower in Aboriginal and Torres Strait Islander people than those in other people.</w:t>
      </w:r>
    </w:p>
    <w:p w14:paraId="0D0EEEF0" w14:textId="77777777" w:rsidR="00D00EF8" w:rsidRDefault="00D00EF8" w:rsidP="00D00EF8">
      <w:pPr>
        <w:pStyle w:val="Caption"/>
        <w:keepNext/>
      </w:pPr>
      <w:bookmarkStart w:id="41" w:name="_Toc13655191"/>
      <w:bookmarkStart w:id="42" w:name="_Toc13655229"/>
      <w:bookmarkStart w:id="43" w:name="_Toc13655360"/>
      <w:bookmarkStart w:id="44" w:name="_Toc14093851"/>
      <w:r>
        <w:lastRenderedPageBreak/>
        <w:t xml:space="preserve">Figure </w:t>
      </w:r>
      <w:r w:rsidR="00874889">
        <w:fldChar w:fldCharType="begin"/>
      </w:r>
      <w:r w:rsidR="00874889">
        <w:instrText xml:space="preserve"> SEQ Figure \* ARABIC </w:instrText>
      </w:r>
      <w:r w:rsidR="00874889">
        <w:fldChar w:fldCharType="separate"/>
      </w:r>
      <w:r w:rsidR="00AD640B">
        <w:rPr>
          <w:noProof/>
        </w:rPr>
        <w:t>2</w:t>
      </w:r>
      <w:r w:rsidR="00874889">
        <w:rPr>
          <w:noProof/>
        </w:rPr>
        <w:fldChar w:fldCharType="end"/>
      </w:r>
      <w:r>
        <w:t xml:space="preserve">: </w:t>
      </w:r>
      <w:r w:rsidRPr="004E736B">
        <w:t>Hepatitis A notification rates, all jurisdictions, 2006 to 2015,* by Aboriginal and Torres Strait Islander</w:t>
      </w:r>
      <w:r w:rsidR="00526750">
        <w:t> </w:t>
      </w:r>
      <w:r w:rsidRPr="004E736B">
        <w:t>status</w:t>
      </w:r>
      <w:bookmarkEnd w:id="41"/>
      <w:bookmarkEnd w:id="42"/>
      <w:bookmarkEnd w:id="43"/>
      <w:bookmarkEnd w:id="44"/>
    </w:p>
    <w:p w14:paraId="10F130B3" w14:textId="77777777" w:rsidR="00866CC9" w:rsidRDefault="00866CC9">
      <w:pPr>
        <w:pStyle w:val="NormalWeb"/>
        <w:divId w:val="1624844190"/>
      </w:pPr>
      <w:r>
        <w:rPr>
          <w:noProof/>
        </w:rPr>
        <w:drawing>
          <wp:inline distT="0" distB="0" distL="0" distR="0" wp14:anchorId="58AB779E" wp14:editId="335374A9">
            <wp:extent cx="6664140" cy="4230806"/>
            <wp:effectExtent l="0" t="0" r="3810" b="0"/>
            <wp:docPr id="2" name="Picture 2" descr="Line graph showing notification rates for hepatitis A for the period 2006 to 2015. From 2007 onwards, rates were consistently lower in Aboriginal and Torres Strait Islander people than in other people. This follows the introduction in late 2005 of the national hepatitis A immunisation program targeted at Aboriginal and Torres Strait Islander young children in Western Australia, South Australia, the Northern Territory and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graph showing notification rates for hepatitis A for the period 2006 to 2015. From 2007 onwards, rates were consistently lower in Aboriginal and Torres Strait Islander people than in other people. This follows the introduction in late 2005 of the national hepatitis A immunisation program targeted at Aboriginal and Torres Strait Islander young children in Western Australia, South Australia, the Northern Territory and Queensl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71549" cy="4235509"/>
                    </a:xfrm>
                    <a:prstGeom prst="rect">
                      <a:avLst/>
                    </a:prstGeom>
                    <a:noFill/>
                    <a:ln>
                      <a:noFill/>
                    </a:ln>
                  </pic:spPr>
                </pic:pic>
              </a:graphicData>
            </a:graphic>
          </wp:inline>
        </w:drawing>
      </w:r>
    </w:p>
    <w:p w14:paraId="0FE60FC2" w14:textId="77777777" w:rsidR="00866CC9" w:rsidRPr="002F2AF0" w:rsidRDefault="00866CC9" w:rsidP="002F2AF0">
      <w:pPr>
        <w:pStyle w:val="CDIfootnotes"/>
        <w:divId w:val="1624844190"/>
      </w:pPr>
      <w:r w:rsidRPr="002F2AF0">
        <w:t>*</w:t>
      </w:r>
      <w:r w:rsidRPr="002F2AF0">
        <w:tab/>
        <w:t>Notifications where the date of diagnosis was between 1 January 2006 and 31 December 2015</w:t>
      </w:r>
    </w:p>
    <w:p w14:paraId="07F738F5" w14:textId="77777777" w:rsidR="00866CC9" w:rsidRDefault="00866CC9" w:rsidP="00D03F07">
      <w:pPr>
        <w:divId w:val="1624844190"/>
      </w:pPr>
      <w:r>
        <w:t xml:space="preserve">Hospitalisation data for all jurisdictions for the period 2011 to 2015 are shown in Table 3. Of the total 1,157 hospitalisations recorded, 44 (3.9%) were reported in Aboriginal and Torres Strait Islander people. Hospitalisation rates were higher in Aboriginal and Torres Strait Islander people than in others in all age groups ≥15 years. However, the difference was only statistically significant for the 25–49 years age group (notification rate ratio 2.2, 95% CI 1.4–3.4) and for all ages combined (1.6, 95% CI 1.2–2.1). </w:t>
      </w:r>
    </w:p>
    <w:p w14:paraId="3250BA50" w14:textId="77777777" w:rsidR="00866CC9" w:rsidRDefault="00866CC9" w:rsidP="00FA64A5">
      <w:pPr>
        <w:divId w:val="1624844190"/>
      </w:pPr>
      <w:r>
        <w:t>Trends in hospitalisation data are presented for six jurisdictions (excluding the Australian Capital Territory and Tasmania) for the period 2006 to 2015 (Figure 3). There was a sharp decrease in the hepatitis A hospitalisation rate in Aboriginal and Torres Strait Islander people in 2007, an increase in the rate in other people in 2009, and a generally increasing trend in rates in both Aboriginal and Torres Strait Islander and other people between 2012 and 2015, during which period the hospitalisation rate exceeded the notification rate, irrespective of Aboriginal and Torres Strait Islander status (Figures 2 and 3).</w:t>
      </w:r>
    </w:p>
    <w:p w14:paraId="5E086873" w14:textId="77777777" w:rsidR="00FA64A5" w:rsidRDefault="00FA64A5" w:rsidP="00FA64A5">
      <w:pPr>
        <w:pStyle w:val="Caption"/>
        <w:keepNext/>
      </w:pPr>
      <w:bookmarkStart w:id="45" w:name="_Toc13655192"/>
      <w:bookmarkStart w:id="46" w:name="_Toc13655230"/>
      <w:bookmarkStart w:id="47" w:name="_Toc13655361"/>
      <w:bookmarkStart w:id="48" w:name="_Toc14093852"/>
      <w:r>
        <w:lastRenderedPageBreak/>
        <w:t xml:space="preserve">Figure </w:t>
      </w:r>
      <w:r w:rsidR="00874889">
        <w:fldChar w:fldCharType="begin"/>
      </w:r>
      <w:r w:rsidR="00874889">
        <w:instrText xml:space="preserve"> SEQ Figure \* ARABIC </w:instrText>
      </w:r>
      <w:r w:rsidR="00874889">
        <w:fldChar w:fldCharType="separate"/>
      </w:r>
      <w:r w:rsidR="00AD640B">
        <w:rPr>
          <w:noProof/>
        </w:rPr>
        <w:t>3</w:t>
      </w:r>
      <w:r w:rsidR="00874889">
        <w:rPr>
          <w:noProof/>
        </w:rPr>
        <w:fldChar w:fldCharType="end"/>
      </w:r>
      <w:r>
        <w:t xml:space="preserve">: </w:t>
      </w:r>
      <w:r w:rsidRPr="006E1E63">
        <w:t xml:space="preserve">Hepatitis A hospitalisation rates, selected jurisdictions,* 2006 to 2015,† by Aboriginal and Torres Strait Islander </w:t>
      </w:r>
      <w:proofErr w:type="gramStart"/>
      <w:r w:rsidRPr="006E1E63">
        <w:t>status</w:t>
      </w:r>
      <w:bookmarkEnd w:id="45"/>
      <w:bookmarkEnd w:id="46"/>
      <w:bookmarkEnd w:id="47"/>
      <w:bookmarkEnd w:id="48"/>
      <w:proofErr w:type="gramEnd"/>
    </w:p>
    <w:p w14:paraId="039BF85F" w14:textId="77777777" w:rsidR="00866CC9" w:rsidRDefault="00866CC9">
      <w:pPr>
        <w:pStyle w:val="NormalWeb"/>
        <w:divId w:val="1624844190"/>
      </w:pPr>
      <w:r>
        <w:rPr>
          <w:noProof/>
        </w:rPr>
        <w:drawing>
          <wp:inline distT="0" distB="0" distL="0" distR="0" wp14:anchorId="4518C024" wp14:editId="6FD757E2">
            <wp:extent cx="6564159" cy="4116506"/>
            <wp:effectExtent l="0" t="0" r="8255" b="0"/>
            <wp:docPr id="3" name="Picture 3" descr="Line graph that shows hospitalisation rates for hepatitis A for the period 2006 to 2015. There was considerable fluctuation over the period, with a sharp decrease in rates in Aboriginal and Torres Strait Islander people in 2007, followed by an increase in other people in 2009, and a general increasing trend in both Aboriginal and Torres Strait Islander and other people between 2012 and 2015. In 2015, the rate in both groups was similar at around 1.7 per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graph that shows hospitalisation rates for hepatitis A for the period 2006 to 2015. There was considerable fluctuation over the period, with a sharp decrease in rates in Aboriginal and Torres Strait Islander people in 2007, followed by an increase in other people in 2009, and a general increasing trend in both Aboriginal and Torres Strait Islander and other people between 2012 and 2015. In 2015, the rate in both groups was similar at around 1.7 per 100,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0225" cy="4120310"/>
                    </a:xfrm>
                    <a:prstGeom prst="rect">
                      <a:avLst/>
                    </a:prstGeom>
                    <a:noFill/>
                    <a:ln>
                      <a:noFill/>
                    </a:ln>
                  </pic:spPr>
                </pic:pic>
              </a:graphicData>
            </a:graphic>
          </wp:inline>
        </w:drawing>
      </w:r>
    </w:p>
    <w:p w14:paraId="1193F9E7" w14:textId="77777777" w:rsidR="00866CC9" w:rsidRPr="003323B8" w:rsidRDefault="00866CC9" w:rsidP="003323B8">
      <w:pPr>
        <w:pStyle w:val="CDIfootnotes"/>
        <w:divId w:val="1624844190"/>
      </w:pPr>
      <w:r w:rsidRPr="003323B8">
        <w:t>*</w:t>
      </w:r>
      <w:r w:rsidRPr="003323B8">
        <w:tab/>
        <w:t>Jurisdictions with satisfactory data quality 2006–2015 (refer to Appendix A): Northern Territory, Queensland, New South Wales, Victoria, South Australia and Western Australia.</w:t>
      </w:r>
    </w:p>
    <w:p w14:paraId="74E6DEE4" w14:textId="77777777" w:rsidR="00866CC9" w:rsidRPr="003323B8" w:rsidRDefault="00866CC9" w:rsidP="003323B8">
      <w:pPr>
        <w:pStyle w:val="CDIfootnotes"/>
        <w:divId w:val="1624844190"/>
      </w:pPr>
      <w:r w:rsidRPr="003323B8">
        <w:t>†</w:t>
      </w:r>
      <w:r w:rsidRPr="003323B8">
        <w:tab/>
        <w:t>Hospital admissions where the date of admission was between 1 January 2006 and 31 December 2015.</w:t>
      </w:r>
    </w:p>
    <w:p w14:paraId="5801D813" w14:textId="77777777" w:rsidR="009C74E0" w:rsidRDefault="009C74E0">
      <w:pPr>
        <w:rPr>
          <w:b/>
        </w:rPr>
      </w:pPr>
      <w:r>
        <w:br w:type="page"/>
      </w:r>
    </w:p>
    <w:p w14:paraId="59CB257F" w14:textId="77777777" w:rsidR="00866CC9" w:rsidRDefault="00866CC9" w:rsidP="00A27F5F">
      <w:pPr>
        <w:pStyle w:val="CDIFigures"/>
        <w:divId w:val="1624844190"/>
      </w:pPr>
      <w:r>
        <w:lastRenderedPageBreak/>
        <w:t>Table 3: Hepatitis A hospitalisations, all jurisdictions, 2011 to 2015, by age and Aboriginal and Torres Strait Islander status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and rates per 100,000 population of hepatitis A hospitalisations by age and Aboriginal and Torres Strait Islander status, Australia, 2011 to 2015."/>
      </w:tblPr>
      <w:tblGrid>
        <w:gridCol w:w="1433"/>
        <w:gridCol w:w="3308"/>
        <w:gridCol w:w="507"/>
        <w:gridCol w:w="547"/>
        <w:gridCol w:w="905"/>
        <w:gridCol w:w="3596"/>
      </w:tblGrid>
      <w:tr w:rsidR="00866CC9" w:rsidRPr="000C3C46" w14:paraId="6429C1FC" w14:textId="77777777" w:rsidTr="007E5E7B">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tcBorders>
              <w:bottom w:val="single" w:sz="4" w:space="0" w:color="auto"/>
              <w:right w:val="single" w:sz="4" w:space="0" w:color="auto"/>
            </w:tcBorders>
            <w:hideMark/>
          </w:tcPr>
          <w:p w14:paraId="616A55BF" w14:textId="77777777" w:rsidR="00866CC9" w:rsidRPr="00B05E17" w:rsidRDefault="00866CC9">
            <w:pPr>
              <w:pStyle w:val="NormalWeb"/>
              <w:jc w:val="center"/>
              <w:rPr>
                <w:bCs/>
                <w:color w:val="FFFFFF" w:themeColor="background1"/>
                <w:sz w:val="18"/>
                <w:szCs w:val="18"/>
              </w:rPr>
            </w:pPr>
            <w:r w:rsidRPr="00B05E17">
              <w:rPr>
                <w:bCs/>
                <w:color w:val="FFFFFF" w:themeColor="background1"/>
                <w:sz w:val="18"/>
                <w:szCs w:val="18"/>
              </w:rPr>
              <w:t>Age group (years)</w:t>
            </w:r>
          </w:p>
        </w:tc>
        <w:tc>
          <w:tcPr>
            <w:tcW w:w="0" w:type="auto"/>
            <w:vMerge w:val="restart"/>
            <w:tcBorders>
              <w:left w:val="single" w:sz="4" w:space="0" w:color="auto"/>
              <w:bottom w:val="single" w:sz="4" w:space="0" w:color="auto"/>
              <w:right w:val="single" w:sz="4" w:space="0" w:color="auto"/>
            </w:tcBorders>
            <w:hideMark/>
          </w:tcPr>
          <w:p w14:paraId="47686DB5" w14:textId="77777777" w:rsidR="00866CC9" w:rsidRPr="00B05E17" w:rsidRDefault="00866CC9">
            <w:pPr>
              <w:pStyle w:val="NormalWeb"/>
              <w:jc w:val="center"/>
              <w:rPr>
                <w:bCs/>
                <w:color w:val="FFFFFF" w:themeColor="background1"/>
                <w:sz w:val="18"/>
                <w:szCs w:val="18"/>
              </w:rPr>
            </w:pPr>
            <w:r w:rsidRPr="00B05E17">
              <w:rPr>
                <w:bCs/>
                <w:color w:val="FFFFFF" w:themeColor="background1"/>
                <w:sz w:val="18"/>
                <w:szCs w:val="18"/>
              </w:rPr>
              <w:t>Aboriginal and Torres Strait Islander status</w:t>
            </w:r>
          </w:p>
        </w:tc>
        <w:tc>
          <w:tcPr>
            <w:tcW w:w="5555" w:type="dxa"/>
            <w:gridSpan w:val="4"/>
            <w:tcBorders>
              <w:left w:val="single" w:sz="4" w:space="0" w:color="auto"/>
              <w:bottom w:val="single" w:sz="4" w:space="0" w:color="auto"/>
            </w:tcBorders>
            <w:hideMark/>
          </w:tcPr>
          <w:p w14:paraId="0C45931F" w14:textId="77777777" w:rsidR="00866CC9" w:rsidRPr="00B05E17" w:rsidRDefault="00866CC9">
            <w:pPr>
              <w:pStyle w:val="NormalWeb"/>
              <w:jc w:val="center"/>
              <w:rPr>
                <w:bCs/>
                <w:color w:val="FFFFFF" w:themeColor="background1"/>
                <w:sz w:val="18"/>
                <w:szCs w:val="18"/>
              </w:rPr>
            </w:pPr>
            <w:r w:rsidRPr="00B05E17">
              <w:rPr>
                <w:bCs/>
                <w:color w:val="FFFFFF" w:themeColor="background1"/>
                <w:sz w:val="18"/>
                <w:szCs w:val="18"/>
              </w:rPr>
              <w:t>Hospitalisations</w:t>
            </w:r>
            <w:r w:rsidRPr="00B05E17">
              <w:rPr>
                <w:bCs/>
                <w:color w:val="FFFFFF" w:themeColor="background1"/>
                <w:sz w:val="18"/>
                <w:szCs w:val="18"/>
                <w:vertAlign w:val="superscript"/>
              </w:rPr>
              <w:t>*</w:t>
            </w:r>
            <w:r w:rsidRPr="00B05E17">
              <w:rPr>
                <w:bCs/>
                <w:color w:val="FFFFFF" w:themeColor="background1"/>
                <w:sz w:val="18"/>
                <w:szCs w:val="18"/>
              </w:rPr>
              <w:t xml:space="preserve"> (2011–2015)</w:t>
            </w:r>
          </w:p>
        </w:tc>
      </w:tr>
      <w:tr w:rsidR="00866CC9" w:rsidRPr="000C3C46" w14:paraId="69771F02" w14:textId="77777777" w:rsidTr="007E5E7B">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tcBorders>
              <w:top w:val="single" w:sz="4" w:space="0" w:color="auto"/>
              <w:right w:val="single" w:sz="4" w:space="0" w:color="auto"/>
            </w:tcBorders>
            <w:hideMark/>
          </w:tcPr>
          <w:p w14:paraId="3103C374" w14:textId="77777777" w:rsidR="00866CC9" w:rsidRPr="00B05E17" w:rsidRDefault="00866CC9">
            <w:pPr>
              <w:rPr>
                <w:bCs/>
                <w:color w:val="FFFFFF" w:themeColor="background1"/>
                <w:sz w:val="18"/>
                <w:szCs w:val="18"/>
              </w:rPr>
            </w:pPr>
          </w:p>
        </w:tc>
        <w:tc>
          <w:tcPr>
            <w:tcW w:w="0" w:type="auto"/>
            <w:vMerge/>
            <w:tcBorders>
              <w:top w:val="single" w:sz="4" w:space="0" w:color="auto"/>
              <w:left w:val="single" w:sz="4" w:space="0" w:color="auto"/>
              <w:right w:val="single" w:sz="4" w:space="0" w:color="auto"/>
            </w:tcBorders>
            <w:hideMark/>
          </w:tcPr>
          <w:p w14:paraId="786E09FC" w14:textId="77777777" w:rsidR="00866CC9" w:rsidRPr="00B05E17" w:rsidRDefault="00866CC9">
            <w:pPr>
              <w:rPr>
                <w:bCs/>
                <w:color w:val="FFFFFF" w:themeColor="background1"/>
                <w:sz w:val="18"/>
                <w:szCs w:val="18"/>
              </w:rPr>
            </w:pPr>
          </w:p>
        </w:tc>
        <w:tc>
          <w:tcPr>
            <w:tcW w:w="0" w:type="auto"/>
            <w:tcBorders>
              <w:top w:val="single" w:sz="4" w:space="0" w:color="auto"/>
              <w:left w:val="single" w:sz="4" w:space="0" w:color="auto"/>
              <w:right w:val="single" w:sz="4" w:space="0" w:color="auto"/>
            </w:tcBorders>
            <w:hideMark/>
          </w:tcPr>
          <w:p w14:paraId="30820860" w14:textId="77777777" w:rsidR="00866CC9" w:rsidRPr="00B05E17" w:rsidRDefault="00866CC9">
            <w:pPr>
              <w:pStyle w:val="NormalWeb"/>
              <w:jc w:val="center"/>
              <w:rPr>
                <w:bCs/>
                <w:color w:val="FFFFFF" w:themeColor="background1"/>
                <w:sz w:val="18"/>
                <w:szCs w:val="18"/>
              </w:rPr>
            </w:pPr>
            <w:r w:rsidRPr="00B05E17">
              <w:rPr>
                <w:bCs/>
                <w:color w:val="FFFFFF" w:themeColor="background1"/>
                <w:sz w:val="18"/>
                <w:szCs w:val="18"/>
              </w:rPr>
              <w:t>n</w:t>
            </w:r>
          </w:p>
        </w:tc>
        <w:tc>
          <w:tcPr>
            <w:tcW w:w="0" w:type="auto"/>
            <w:tcBorders>
              <w:top w:val="single" w:sz="4" w:space="0" w:color="auto"/>
              <w:left w:val="single" w:sz="4" w:space="0" w:color="auto"/>
              <w:right w:val="single" w:sz="4" w:space="0" w:color="auto"/>
            </w:tcBorders>
            <w:hideMark/>
          </w:tcPr>
          <w:p w14:paraId="07882039" w14:textId="77777777" w:rsidR="00866CC9" w:rsidRPr="00B05E17" w:rsidRDefault="00866CC9">
            <w:pPr>
              <w:pStyle w:val="NormalWeb"/>
              <w:jc w:val="center"/>
              <w:rPr>
                <w:bCs/>
                <w:color w:val="FFFFFF" w:themeColor="background1"/>
                <w:sz w:val="18"/>
                <w:szCs w:val="18"/>
              </w:rPr>
            </w:pPr>
            <w:r w:rsidRPr="00B05E17">
              <w:rPr>
                <w:bCs/>
                <w:color w:val="FFFFFF" w:themeColor="background1"/>
                <w:sz w:val="18"/>
                <w:szCs w:val="18"/>
              </w:rPr>
              <w:t>Rate</w:t>
            </w:r>
            <w:r w:rsidRPr="00B05E17">
              <w:rPr>
                <w:bCs/>
                <w:color w:val="FFFFFF" w:themeColor="background1"/>
                <w:sz w:val="18"/>
                <w:szCs w:val="18"/>
                <w:vertAlign w:val="superscript"/>
              </w:rPr>
              <w:t>†</w:t>
            </w:r>
          </w:p>
        </w:tc>
        <w:tc>
          <w:tcPr>
            <w:tcW w:w="0" w:type="auto"/>
            <w:tcBorders>
              <w:top w:val="single" w:sz="4" w:space="0" w:color="auto"/>
              <w:left w:val="single" w:sz="4" w:space="0" w:color="auto"/>
              <w:right w:val="single" w:sz="4" w:space="0" w:color="auto"/>
            </w:tcBorders>
            <w:hideMark/>
          </w:tcPr>
          <w:p w14:paraId="0C48D9EA" w14:textId="77777777" w:rsidR="00866CC9" w:rsidRPr="00B05E17" w:rsidRDefault="00866CC9">
            <w:pPr>
              <w:pStyle w:val="NormalWeb"/>
              <w:jc w:val="center"/>
              <w:rPr>
                <w:bCs/>
                <w:color w:val="FFFFFF" w:themeColor="background1"/>
                <w:sz w:val="18"/>
                <w:szCs w:val="18"/>
              </w:rPr>
            </w:pPr>
            <w:r w:rsidRPr="00B05E17">
              <w:rPr>
                <w:bCs/>
                <w:color w:val="FFFFFF" w:themeColor="background1"/>
                <w:sz w:val="18"/>
                <w:szCs w:val="18"/>
              </w:rPr>
              <w:t>Rate ratio</w:t>
            </w:r>
          </w:p>
        </w:tc>
        <w:tc>
          <w:tcPr>
            <w:tcW w:w="3398" w:type="dxa"/>
            <w:tcBorders>
              <w:top w:val="single" w:sz="4" w:space="0" w:color="auto"/>
              <w:left w:val="single" w:sz="4" w:space="0" w:color="auto"/>
            </w:tcBorders>
            <w:hideMark/>
          </w:tcPr>
          <w:p w14:paraId="61DCAA1E" w14:textId="77777777" w:rsidR="00866CC9" w:rsidRPr="00B05E17" w:rsidRDefault="00866CC9">
            <w:pPr>
              <w:pStyle w:val="NormalWeb"/>
              <w:jc w:val="center"/>
              <w:rPr>
                <w:bCs/>
                <w:color w:val="FFFFFF" w:themeColor="background1"/>
                <w:sz w:val="18"/>
                <w:szCs w:val="18"/>
              </w:rPr>
            </w:pPr>
            <w:r w:rsidRPr="00B05E17">
              <w:rPr>
                <w:bCs/>
                <w:color w:val="FFFFFF" w:themeColor="background1"/>
                <w:sz w:val="18"/>
                <w:szCs w:val="18"/>
              </w:rPr>
              <w:t>95% CI for Rate ratio</w:t>
            </w:r>
          </w:p>
        </w:tc>
      </w:tr>
      <w:tr w:rsidR="00866CC9" w:rsidRPr="000C3C46" w14:paraId="1BF33287" w14:textId="77777777" w:rsidTr="007E5E7B">
        <w:trPr>
          <w:divId w:val="1624844190"/>
        </w:trPr>
        <w:tc>
          <w:tcPr>
            <w:tcW w:w="0" w:type="auto"/>
            <w:vMerge w:val="restart"/>
            <w:tcBorders>
              <w:bottom w:val="single" w:sz="4" w:space="0" w:color="auto"/>
              <w:right w:val="single" w:sz="4" w:space="0" w:color="auto"/>
            </w:tcBorders>
            <w:shd w:val="clear" w:color="auto" w:fill="auto"/>
            <w:vAlign w:val="center"/>
            <w:hideMark/>
          </w:tcPr>
          <w:p w14:paraId="19ED6EF7" w14:textId="77777777" w:rsidR="00866CC9" w:rsidRPr="000C3C46" w:rsidRDefault="00866CC9" w:rsidP="007E5E7B">
            <w:pPr>
              <w:pStyle w:val="NormalWeb"/>
              <w:rPr>
                <w:sz w:val="18"/>
                <w:szCs w:val="18"/>
              </w:rPr>
            </w:pPr>
            <w:r w:rsidRPr="000C3C46">
              <w:rPr>
                <w:sz w:val="18"/>
                <w:szCs w:val="18"/>
              </w:rPr>
              <w:t>0–4</w:t>
            </w:r>
          </w:p>
        </w:tc>
        <w:tc>
          <w:tcPr>
            <w:tcW w:w="0" w:type="auto"/>
            <w:tcBorders>
              <w:left w:val="single" w:sz="4" w:space="0" w:color="auto"/>
              <w:bottom w:val="single" w:sz="4" w:space="0" w:color="auto"/>
              <w:right w:val="single" w:sz="4" w:space="0" w:color="auto"/>
            </w:tcBorders>
            <w:shd w:val="clear" w:color="auto" w:fill="auto"/>
            <w:hideMark/>
          </w:tcPr>
          <w:p w14:paraId="44C6A809" w14:textId="77777777" w:rsidR="00866CC9" w:rsidRPr="000C3C46" w:rsidRDefault="00866CC9">
            <w:pPr>
              <w:pStyle w:val="NormalWeb"/>
              <w:rPr>
                <w:sz w:val="18"/>
                <w:szCs w:val="18"/>
              </w:rPr>
            </w:pPr>
            <w:r w:rsidRPr="000C3C46">
              <w:rPr>
                <w:sz w:val="18"/>
                <w:szCs w:val="18"/>
              </w:rPr>
              <w:t>Aboriginal and Torres Strait Islander</w:t>
            </w:r>
          </w:p>
        </w:tc>
        <w:tc>
          <w:tcPr>
            <w:tcW w:w="0" w:type="auto"/>
            <w:tcBorders>
              <w:left w:val="single" w:sz="4" w:space="0" w:color="auto"/>
              <w:bottom w:val="single" w:sz="4" w:space="0" w:color="auto"/>
              <w:right w:val="single" w:sz="4" w:space="0" w:color="auto"/>
            </w:tcBorders>
            <w:shd w:val="clear" w:color="auto" w:fill="auto"/>
            <w:vAlign w:val="center"/>
            <w:hideMark/>
          </w:tcPr>
          <w:p w14:paraId="142944DA" w14:textId="77777777" w:rsidR="00866CC9" w:rsidRPr="000C3C46" w:rsidRDefault="00866CC9" w:rsidP="009C74E0">
            <w:pPr>
              <w:pStyle w:val="NormalWeb"/>
              <w:jc w:val="center"/>
              <w:rPr>
                <w:sz w:val="18"/>
                <w:szCs w:val="18"/>
              </w:rPr>
            </w:pPr>
            <w:r w:rsidRPr="000C3C46">
              <w:rPr>
                <w:sz w:val="18"/>
                <w:szCs w:val="18"/>
              </w:rPr>
              <w:t>0</w:t>
            </w:r>
          </w:p>
        </w:tc>
        <w:tc>
          <w:tcPr>
            <w:tcW w:w="0" w:type="auto"/>
            <w:tcBorders>
              <w:left w:val="single" w:sz="4" w:space="0" w:color="auto"/>
              <w:bottom w:val="single" w:sz="4" w:space="0" w:color="auto"/>
              <w:right w:val="single" w:sz="4" w:space="0" w:color="auto"/>
            </w:tcBorders>
            <w:shd w:val="clear" w:color="auto" w:fill="auto"/>
            <w:vAlign w:val="center"/>
            <w:hideMark/>
          </w:tcPr>
          <w:p w14:paraId="0E432209" w14:textId="77777777" w:rsidR="00866CC9" w:rsidRPr="000C3C46" w:rsidRDefault="00866CC9" w:rsidP="009C74E0">
            <w:pPr>
              <w:pStyle w:val="NormalWeb"/>
              <w:jc w:val="center"/>
              <w:rPr>
                <w:sz w:val="18"/>
                <w:szCs w:val="18"/>
              </w:rPr>
            </w:pPr>
            <w:r w:rsidRPr="000C3C46">
              <w:rPr>
                <w:sz w:val="18"/>
                <w:szCs w:val="18"/>
              </w:rPr>
              <w:t>0.00</w:t>
            </w:r>
          </w:p>
        </w:tc>
        <w:tc>
          <w:tcPr>
            <w:tcW w:w="0" w:type="auto"/>
            <w:vMerge w:val="restart"/>
            <w:tcBorders>
              <w:left w:val="single" w:sz="4" w:space="0" w:color="auto"/>
              <w:bottom w:val="single" w:sz="4" w:space="0" w:color="auto"/>
              <w:right w:val="single" w:sz="4" w:space="0" w:color="auto"/>
            </w:tcBorders>
            <w:shd w:val="clear" w:color="auto" w:fill="auto"/>
            <w:vAlign w:val="center"/>
            <w:hideMark/>
          </w:tcPr>
          <w:p w14:paraId="407D67A5" w14:textId="77777777" w:rsidR="00866CC9" w:rsidRPr="000C3C46" w:rsidRDefault="00866CC9" w:rsidP="009C74E0">
            <w:pPr>
              <w:pStyle w:val="NormalWeb"/>
              <w:jc w:val="center"/>
              <w:rPr>
                <w:sz w:val="18"/>
                <w:szCs w:val="18"/>
              </w:rPr>
            </w:pPr>
            <w:r w:rsidRPr="000C3C46">
              <w:rPr>
                <w:sz w:val="18"/>
                <w:szCs w:val="18"/>
              </w:rPr>
              <w:t>0.0</w:t>
            </w:r>
          </w:p>
        </w:tc>
        <w:tc>
          <w:tcPr>
            <w:tcW w:w="3398" w:type="dxa"/>
            <w:vMerge w:val="restart"/>
            <w:tcBorders>
              <w:left w:val="single" w:sz="4" w:space="0" w:color="auto"/>
              <w:bottom w:val="single" w:sz="4" w:space="0" w:color="auto"/>
            </w:tcBorders>
            <w:shd w:val="clear" w:color="auto" w:fill="auto"/>
            <w:vAlign w:val="center"/>
            <w:hideMark/>
          </w:tcPr>
          <w:p w14:paraId="25FDFD82" w14:textId="77777777" w:rsidR="00866CC9" w:rsidRPr="000C3C46" w:rsidRDefault="00866CC9" w:rsidP="009C74E0">
            <w:pPr>
              <w:pStyle w:val="NormalWeb"/>
              <w:jc w:val="center"/>
              <w:rPr>
                <w:sz w:val="18"/>
                <w:szCs w:val="18"/>
              </w:rPr>
            </w:pPr>
            <w:r w:rsidRPr="000C3C46">
              <w:rPr>
                <w:sz w:val="18"/>
                <w:szCs w:val="18"/>
              </w:rPr>
              <w:t>0.0 – 4.1</w:t>
            </w:r>
          </w:p>
        </w:tc>
      </w:tr>
      <w:tr w:rsidR="00866CC9" w:rsidRPr="000C3C46" w14:paraId="4F1D7DA4" w14:textId="77777777" w:rsidTr="007E5E7B">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5BE637C3" w14:textId="77777777" w:rsidR="00866CC9" w:rsidRPr="000C3C46" w:rsidRDefault="00866CC9" w:rsidP="007E5E7B">
            <w:pP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F62210" w14:textId="77777777" w:rsidR="00866CC9" w:rsidRPr="000C3C46" w:rsidRDefault="00866CC9">
            <w:pPr>
              <w:pStyle w:val="NormalWeb"/>
              <w:rPr>
                <w:sz w:val="18"/>
                <w:szCs w:val="18"/>
              </w:rPr>
            </w:pPr>
            <w:r w:rsidRPr="000C3C46">
              <w:rPr>
                <w:sz w:val="18"/>
                <w:szCs w:val="18"/>
              </w:rPr>
              <w:t>Other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857AB4" w14:textId="77777777" w:rsidR="00866CC9" w:rsidRPr="000C3C46" w:rsidRDefault="00866CC9" w:rsidP="009C74E0">
            <w:pPr>
              <w:pStyle w:val="NormalWeb"/>
              <w:jc w:val="center"/>
              <w:rPr>
                <w:sz w:val="18"/>
                <w:szCs w:val="18"/>
              </w:rPr>
            </w:pPr>
            <w:r w:rsidRPr="000C3C46">
              <w:rPr>
                <w:sz w:val="18"/>
                <w:szCs w:val="18"/>
              </w:rPr>
              <w:t>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C142C1" w14:textId="77777777" w:rsidR="00866CC9" w:rsidRPr="000C3C46" w:rsidRDefault="00866CC9" w:rsidP="009C74E0">
            <w:pPr>
              <w:pStyle w:val="NormalWeb"/>
              <w:jc w:val="center"/>
              <w:rPr>
                <w:sz w:val="18"/>
                <w:szCs w:val="18"/>
              </w:rPr>
            </w:pPr>
            <w:r w:rsidRPr="000C3C46">
              <w:rPr>
                <w:sz w:val="18"/>
                <w:szCs w:val="18"/>
              </w:rPr>
              <w:t>0.24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2AA726" w14:textId="77777777" w:rsidR="00866CC9" w:rsidRPr="000C3C46" w:rsidRDefault="00866CC9" w:rsidP="009C74E0">
            <w:pPr>
              <w:jc w:val="center"/>
              <w:rPr>
                <w:sz w:val="18"/>
                <w:szCs w:val="18"/>
              </w:rPr>
            </w:pPr>
          </w:p>
        </w:tc>
        <w:tc>
          <w:tcPr>
            <w:tcW w:w="3398" w:type="dxa"/>
            <w:vMerge/>
            <w:tcBorders>
              <w:top w:val="single" w:sz="4" w:space="0" w:color="auto"/>
              <w:left w:val="single" w:sz="4" w:space="0" w:color="auto"/>
              <w:bottom w:val="single" w:sz="4" w:space="0" w:color="auto"/>
            </w:tcBorders>
            <w:shd w:val="clear" w:color="auto" w:fill="auto"/>
            <w:vAlign w:val="center"/>
            <w:hideMark/>
          </w:tcPr>
          <w:p w14:paraId="495B501E" w14:textId="77777777" w:rsidR="00866CC9" w:rsidRPr="000C3C46" w:rsidRDefault="00866CC9" w:rsidP="009C74E0">
            <w:pPr>
              <w:jc w:val="center"/>
              <w:rPr>
                <w:sz w:val="18"/>
                <w:szCs w:val="18"/>
              </w:rPr>
            </w:pPr>
          </w:p>
        </w:tc>
      </w:tr>
      <w:tr w:rsidR="00866CC9" w:rsidRPr="000C3C46" w14:paraId="5C446D53" w14:textId="77777777" w:rsidTr="007E5E7B">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3969E840" w14:textId="77777777" w:rsidR="00866CC9" w:rsidRPr="000C3C46" w:rsidRDefault="00866CC9" w:rsidP="007E5E7B">
            <w:pPr>
              <w:pStyle w:val="NormalWeb"/>
              <w:rPr>
                <w:sz w:val="18"/>
                <w:szCs w:val="18"/>
              </w:rPr>
            </w:pPr>
            <w:r w:rsidRPr="000C3C46">
              <w:rPr>
                <w:sz w:val="18"/>
                <w:szCs w:val="18"/>
              </w:rPr>
              <w:t>5–14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FFB9C4" w14:textId="77777777" w:rsidR="00866CC9" w:rsidRPr="000C3C46" w:rsidRDefault="00866CC9">
            <w:pPr>
              <w:pStyle w:val="NormalWeb"/>
              <w:rPr>
                <w:sz w:val="18"/>
                <w:szCs w:val="18"/>
              </w:rPr>
            </w:pPr>
            <w:r w:rsidRPr="000C3C46">
              <w:rPr>
                <w:sz w:val="18"/>
                <w:szCs w:val="18"/>
              </w:rPr>
              <w:t>Aboriginal and Torres Strait Islander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8657DE" w14:textId="77777777" w:rsidR="00866CC9" w:rsidRPr="000C3C46" w:rsidRDefault="00866CC9" w:rsidP="009C74E0">
            <w:pPr>
              <w:pStyle w:val="NormalWeb"/>
              <w:jc w:val="center"/>
              <w:rPr>
                <w:sz w:val="18"/>
                <w:szCs w:val="18"/>
              </w:rPr>
            </w:pPr>
            <w:r w:rsidRPr="000C3C46">
              <w:rPr>
                <w:sz w:val="18"/>
                <w:szCs w:val="18"/>
              </w:rPr>
              <w:t>1-4</w:t>
            </w:r>
            <w:r w:rsidRPr="000C3C46">
              <w:rPr>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E593F2" w14:textId="77777777" w:rsidR="00866CC9" w:rsidRPr="000C3C46" w:rsidRDefault="00866CC9" w:rsidP="009C74E0">
            <w:pPr>
              <w:pStyle w:val="NormalWeb"/>
              <w:jc w:val="center"/>
              <w:rPr>
                <w:sz w:val="18"/>
                <w:szCs w:val="18"/>
              </w:rPr>
            </w:pPr>
            <w:r w:rsidRPr="000C3C46">
              <w:rPr>
                <w:sz w:val="18"/>
                <w:szCs w:val="18"/>
              </w:rPr>
              <w:t>0.38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69A2E0" w14:textId="77777777" w:rsidR="00866CC9" w:rsidRPr="000C3C46" w:rsidRDefault="00866CC9" w:rsidP="009C74E0">
            <w:pPr>
              <w:pStyle w:val="NormalWeb"/>
              <w:jc w:val="center"/>
              <w:rPr>
                <w:sz w:val="18"/>
                <w:szCs w:val="18"/>
              </w:rPr>
            </w:pPr>
            <w:r w:rsidRPr="000C3C46">
              <w:rPr>
                <w:sz w:val="18"/>
                <w:szCs w:val="18"/>
              </w:rPr>
              <w:t>0.7</w:t>
            </w:r>
          </w:p>
        </w:tc>
        <w:tc>
          <w:tcPr>
            <w:tcW w:w="3398" w:type="dxa"/>
            <w:vMerge w:val="restart"/>
            <w:tcBorders>
              <w:top w:val="single" w:sz="4" w:space="0" w:color="auto"/>
              <w:left w:val="single" w:sz="4" w:space="0" w:color="auto"/>
              <w:bottom w:val="single" w:sz="4" w:space="0" w:color="auto"/>
            </w:tcBorders>
            <w:shd w:val="clear" w:color="auto" w:fill="auto"/>
            <w:vAlign w:val="center"/>
            <w:hideMark/>
          </w:tcPr>
          <w:p w14:paraId="749A3DDE" w14:textId="77777777" w:rsidR="00866CC9" w:rsidRPr="000C3C46" w:rsidRDefault="00866CC9" w:rsidP="009C74E0">
            <w:pPr>
              <w:pStyle w:val="NormalWeb"/>
              <w:jc w:val="center"/>
              <w:rPr>
                <w:sz w:val="18"/>
                <w:szCs w:val="18"/>
              </w:rPr>
            </w:pPr>
            <w:r w:rsidRPr="000C3C46">
              <w:rPr>
                <w:sz w:val="18"/>
                <w:szCs w:val="18"/>
              </w:rPr>
              <w:t>0.1 – 2.1</w:t>
            </w:r>
          </w:p>
        </w:tc>
      </w:tr>
      <w:tr w:rsidR="00866CC9" w:rsidRPr="000C3C46" w14:paraId="07D526D7" w14:textId="77777777" w:rsidTr="007E5E7B">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4822F6C6" w14:textId="77777777" w:rsidR="00866CC9" w:rsidRPr="000C3C46" w:rsidRDefault="00866CC9" w:rsidP="007E5E7B">
            <w:pP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61D9CF" w14:textId="77777777" w:rsidR="00866CC9" w:rsidRPr="000C3C46" w:rsidRDefault="00866CC9">
            <w:pPr>
              <w:pStyle w:val="NormalWeb"/>
              <w:rPr>
                <w:sz w:val="18"/>
                <w:szCs w:val="18"/>
              </w:rPr>
            </w:pPr>
            <w:r w:rsidRPr="000C3C46">
              <w:rPr>
                <w:sz w:val="18"/>
                <w:szCs w:val="18"/>
              </w:rPr>
              <w:t>Other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ED7F70" w14:textId="77777777" w:rsidR="00866CC9" w:rsidRPr="000C3C46" w:rsidRDefault="00866CC9" w:rsidP="009C74E0">
            <w:pPr>
              <w:pStyle w:val="NormalWeb"/>
              <w:jc w:val="center"/>
              <w:rPr>
                <w:sz w:val="18"/>
                <w:szCs w:val="18"/>
              </w:rPr>
            </w:pPr>
            <w:r w:rsidRPr="000C3C46">
              <w:rPr>
                <w:sz w:val="18"/>
                <w:szCs w:val="18"/>
              </w:rPr>
              <w:t>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3ED017" w14:textId="77777777" w:rsidR="00866CC9" w:rsidRPr="000C3C46" w:rsidRDefault="00866CC9" w:rsidP="009C74E0">
            <w:pPr>
              <w:pStyle w:val="NormalWeb"/>
              <w:jc w:val="center"/>
              <w:rPr>
                <w:sz w:val="18"/>
                <w:szCs w:val="18"/>
              </w:rPr>
            </w:pPr>
            <w:r w:rsidRPr="000C3C46">
              <w:rPr>
                <w:sz w:val="18"/>
                <w:szCs w:val="18"/>
              </w:rPr>
              <w:t>0.53</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C1F9DF" w14:textId="77777777" w:rsidR="00866CC9" w:rsidRPr="000C3C46" w:rsidRDefault="00866CC9" w:rsidP="009C74E0">
            <w:pPr>
              <w:jc w:val="center"/>
              <w:rPr>
                <w:sz w:val="18"/>
                <w:szCs w:val="18"/>
              </w:rPr>
            </w:pPr>
          </w:p>
        </w:tc>
        <w:tc>
          <w:tcPr>
            <w:tcW w:w="3398" w:type="dxa"/>
            <w:vMerge/>
            <w:tcBorders>
              <w:top w:val="single" w:sz="4" w:space="0" w:color="auto"/>
              <w:left w:val="single" w:sz="4" w:space="0" w:color="auto"/>
              <w:bottom w:val="single" w:sz="4" w:space="0" w:color="auto"/>
            </w:tcBorders>
            <w:shd w:val="clear" w:color="auto" w:fill="auto"/>
            <w:vAlign w:val="center"/>
            <w:hideMark/>
          </w:tcPr>
          <w:p w14:paraId="369B88A0" w14:textId="77777777" w:rsidR="00866CC9" w:rsidRPr="000C3C46" w:rsidRDefault="00866CC9" w:rsidP="009C74E0">
            <w:pPr>
              <w:jc w:val="center"/>
              <w:rPr>
                <w:sz w:val="18"/>
                <w:szCs w:val="18"/>
              </w:rPr>
            </w:pPr>
          </w:p>
        </w:tc>
      </w:tr>
      <w:tr w:rsidR="00866CC9" w:rsidRPr="000C3C46" w14:paraId="4A40AA40" w14:textId="77777777" w:rsidTr="007E5E7B">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173FA8E0" w14:textId="77777777" w:rsidR="00866CC9" w:rsidRPr="000C3C46" w:rsidRDefault="00866CC9" w:rsidP="007E5E7B">
            <w:pPr>
              <w:pStyle w:val="NormalWeb"/>
              <w:rPr>
                <w:sz w:val="18"/>
                <w:szCs w:val="18"/>
              </w:rPr>
            </w:pPr>
            <w:r w:rsidRPr="000C3C46">
              <w:rPr>
                <w:sz w:val="18"/>
                <w:szCs w:val="18"/>
              </w:rPr>
              <w:t>15–24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3E57A5" w14:textId="77777777" w:rsidR="00866CC9" w:rsidRPr="000C3C46" w:rsidRDefault="00866CC9">
            <w:pPr>
              <w:pStyle w:val="NormalWeb"/>
              <w:rPr>
                <w:sz w:val="18"/>
                <w:szCs w:val="18"/>
              </w:rPr>
            </w:pPr>
            <w:r w:rsidRPr="000C3C46">
              <w:rPr>
                <w:sz w:val="18"/>
                <w:szCs w:val="18"/>
              </w:rPr>
              <w:t>Aboriginal and Torres Strait Islander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B5063E" w14:textId="77777777" w:rsidR="00866CC9" w:rsidRPr="000C3C46" w:rsidRDefault="00866CC9" w:rsidP="009C74E0">
            <w:pPr>
              <w:pStyle w:val="NormalWeb"/>
              <w:jc w:val="center"/>
              <w:rPr>
                <w:sz w:val="18"/>
                <w:szCs w:val="18"/>
              </w:rPr>
            </w:pPr>
            <w:r w:rsidRPr="000C3C46">
              <w:rPr>
                <w:sz w:val="18"/>
                <w:szCs w:val="18"/>
              </w:rPr>
              <w:t>NP</w:t>
            </w:r>
            <w:r w:rsidRPr="000C3C46">
              <w:rPr>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BD664C" w14:textId="77777777" w:rsidR="00866CC9" w:rsidRPr="000C3C46" w:rsidRDefault="00866CC9" w:rsidP="009C74E0">
            <w:pPr>
              <w:pStyle w:val="NormalWeb"/>
              <w:jc w:val="center"/>
              <w:rPr>
                <w:sz w:val="18"/>
                <w:szCs w:val="18"/>
              </w:rPr>
            </w:pPr>
            <w:r w:rsidRPr="000C3C46">
              <w:rPr>
                <w:sz w:val="18"/>
                <w:szCs w:val="18"/>
              </w:rPr>
              <w:t>1.27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A3784" w14:textId="77777777" w:rsidR="00866CC9" w:rsidRPr="000C3C46" w:rsidRDefault="00866CC9" w:rsidP="009C74E0">
            <w:pPr>
              <w:pStyle w:val="NormalWeb"/>
              <w:jc w:val="center"/>
              <w:rPr>
                <w:sz w:val="18"/>
                <w:szCs w:val="18"/>
              </w:rPr>
            </w:pPr>
            <w:r w:rsidRPr="000C3C46">
              <w:rPr>
                <w:sz w:val="18"/>
                <w:szCs w:val="18"/>
              </w:rPr>
              <w:t>1.5</w:t>
            </w:r>
          </w:p>
        </w:tc>
        <w:tc>
          <w:tcPr>
            <w:tcW w:w="3398" w:type="dxa"/>
            <w:vMerge w:val="restart"/>
            <w:tcBorders>
              <w:top w:val="single" w:sz="4" w:space="0" w:color="auto"/>
              <w:left w:val="single" w:sz="4" w:space="0" w:color="auto"/>
              <w:bottom w:val="single" w:sz="4" w:space="0" w:color="auto"/>
            </w:tcBorders>
            <w:shd w:val="clear" w:color="auto" w:fill="auto"/>
            <w:vAlign w:val="center"/>
            <w:hideMark/>
          </w:tcPr>
          <w:p w14:paraId="1900AEDA" w14:textId="77777777" w:rsidR="00866CC9" w:rsidRPr="000C3C46" w:rsidRDefault="00866CC9" w:rsidP="009C74E0">
            <w:pPr>
              <w:pStyle w:val="NormalWeb"/>
              <w:jc w:val="center"/>
              <w:rPr>
                <w:sz w:val="18"/>
                <w:szCs w:val="18"/>
              </w:rPr>
            </w:pPr>
            <w:r w:rsidRPr="000C3C46">
              <w:rPr>
                <w:sz w:val="18"/>
                <w:szCs w:val="18"/>
              </w:rPr>
              <w:t>0.7 – 3.0</w:t>
            </w:r>
          </w:p>
        </w:tc>
      </w:tr>
      <w:tr w:rsidR="00866CC9" w:rsidRPr="000C3C46" w14:paraId="32BFFD5F" w14:textId="77777777" w:rsidTr="007E5E7B">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2DD036E9" w14:textId="77777777" w:rsidR="00866CC9" w:rsidRPr="000C3C46" w:rsidRDefault="00866CC9" w:rsidP="007E5E7B">
            <w:pP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D7646F" w14:textId="77777777" w:rsidR="00866CC9" w:rsidRPr="000C3C46" w:rsidRDefault="00866CC9">
            <w:pPr>
              <w:pStyle w:val="NormalWeb"/>
              <w:rPr>
                <w:sz w:val="18"/>
                <w:szCs w:val="18"/>
              </w:rPr>
            </w:pPr>
            <w:r w:rsidRPr="000C3C46">
              <w:rPr>
                <w:sz w:val="18"/>
                <w:szCs w:val="18"/>
              </w:rPr>
              <w:t>Other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34BD5C" w14:textId="77777777" w:rsidR="00866CC9" w:rsidRPr="000C3C46" w:rsidRDefault="00866CC9" w:rsidP="009C74E0">
            <w:pPr>
              <w:pStyle w:val="NormalWeb"/>
              <w:jc w:val="center"/>
              <w:rPr>
                <w:sz w:val="18"/>
                <w:szCs w:val="18"/>
              </w:rPr>
            </w:pPr>
            <w:r w:rsidRPr="000C3C46">
              <w:rPr>
                <w:sz w:val="18"/>
                <w:szCs w:val="18"/>
              </w:rPr>
              <w:t>122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512D64" w14:textId="77777777" w:rsidR="00866CC9" w:rsidRPr="000C3C46" w:rsidRDefault="00866CC9" w:rsidP="009C74E0">
            <w:pPr>
              <w:pStyle w:val="NormalWeb"/>
              <w:jc w:val="center"/>
              <w:rPr>
                <w:sz w:val="18"/>
                <w:szCs w:val="18"/>
              </w:rPr>
            </w:pPr>
            <w:r w:rsidRPr="000C3C46">
              <w:rPr>
                <w:sz w:val="18"/>
                <w:szCs w:val="18"/>
              </w:rPr>
              <w:t>0.82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472D4C" w14:textId="77777777" w:rsidR="00866CC9" w:rsidRPr="000C3C46" w:rsidRDefault="00866CC9" w:rsidP="009C74E0">
            <w:pPr>
              <w:jc w:val="center"/>
              <w:rPr>
                <w:sz w:val="18"/>
                <w:szCs w:val="18"/>
              </w:rPr>
            </w:pPr>
          </w:p>
        </w:tc>
        <w:tc>
          <w:tcPr>
            <w:tcW w:w="3398" w:type="dxa"/>
            <w:vMerge/>
            <w:tcBorders>
              <w:top w:val="single" w:sz="4" w:space="0" w:color="auto"/>
              <w:left w:val="single" w:sz="4" w:space="0" w:color="auto"/>
              <w:bottom w:val="single" w:sz="4" w:space="0" w:color="auto"/>
            </w:tcBorders>
            <w:shd w:val="clear" w:color="auto" w:fill="auto"/>
            <w:vAlign w:val="center"/>
            <w:hideMark/>
          </w:tcPr>
          <w:p w14:paraId="29A17987" w14:textId="77777777" w:rsidR="00866CC9" w:rsidRPr="000C3C46" w:rsidRDefault="00866CC9" w:rsidP="009C74E0">
            <w:pPr>
              <w:jc w:val="center"/>
              <w:rPr>
                <w:sz w:val="18"/>
                <w:szCs w:val="18"/>
              </w:rPr>
            </w:pPr>
          </w:p>
        </w:tc>
      </w:tr>
      <w:tr w:rsidR="00866CC9" w:rsidRPr="000C3C46" w14:paraId="7283ECC9" w14:textId="77777777" w:rsidTr="007E5E7B">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0A67EA60" w14:textId="77777777" w:rsidR="00866CC9" w:rsidRPr="000C3C46" w:rsidRDefault="00866CC9" w:rsidP="007E5E7B">
            <w:pPr>
              <w:pStyle w:val="NormalWeb"/>
              <w:rPr>
                <w:sz w:val="18"/>
                <w:szCs w:val="18"/>
              </w:rPr>
            </w:pPr>
            <w:r w:rsidRPr="000C3C46">
              <w:rPr>
                <w:sz w:val="18"/>
                <w:szCs w:val="18"/>
              </w:rPr>
              <w:t>25–49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971594" w14:textId="77777777" w:rsidR="00866CC9" w:rsidRPr="000C3C46" w:rsidRDefault="00866CC9">
            <w:pPr>
              <w:pStyle w:val="NormalWeb"/>
              <w:rPr>
                <w:sz w:val="18"/>
                <w:szCs w:val="18"/>
              </w:rPr>
            </w:pPr>
            <w:r w:rsidRPr="000C3C46">
              <w:rPr>
                <w:sz w:val="18"/>
                <w:szCs w:val="18"/>
              </w:rPr>
              <w:t>Aboriginal and Torres Strait Islander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23AB26" w14:textId="77777777" w:rsidR="00866CC9" w:rsidRPr="000C3C46" w:rsidRDefault="00866CC9" w:rsidP="009C74E0">
            <w:pPr>
              <w:pStyle w:val="NormalWeb"/>
              <w:jc w:val="center"/>
              <w:rPr>
                <w:sz w:val="18"/>
                <w:szCs w:val="18"/>
              </w:rPr>
            </w:pPr>
            <w:r w:rsidRPr="000C3C46">
              <w:rPr>
                <w:sz w:val="18"/>
                <w:szCs w:val="18"/>
              </w:rPr>
              <w:t>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69CF95" w14:textId="77777777" w:rsidR="00866CC9" w:rsidRPr="000C3C46" w:rsidRDefault="00866CC9" w:rsidP="009C74E0">
            <w:pPr>
              <w:pStyle w:val="NormalWeb"/>
              <w:jc w:val="center"/>
              <w:rPr>
                <w:sz w:val="18"/>
                <w:szCs w:val="18"/>
              </w:rPr>
            </w:pPr>
            <w:r w:rsidRPr="000C3C46">
              <w:rPr>
                <w:sz w:val="18"/>
                <w:szCs w:val="18"/>
              </w:rPr>
              <w:t>2.04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4D6DDB" w14:textId="77777777" w:rsidR="00866CC9" w:rsidRPr="000C3C46" w:rsidRDefault="00866CC9" w:rsidP="009C74E0">
            <w:pPr>
              <w:pStyle w:val="NormalWeb"/>
              <w:jc w:val="center"/>
              <w:rPr>
                <w:sz w:val="18"/>
                <w:szCs w:val="18"/>
              </w:rPr>
            </w:pPr>
            <w:r w:rsidRPr="000C3C46">
              <w:rPr>
                <w:sz w:val="18"/>
                <w:szCs w:val="18"/>
              </w:rPr>
              <w:t>2.2</w:t>
            </w:r>
          </w:p>
        </w:tc>
        <w:tc>
          <w:tcPr>
            <w:tcW w:w="3398" w:type="dxa"/>
            <w:vMerge w:val="restart"/>
            <w:tcBorders>
              <w:top w:val="single" w:sz="4" w:space="0" w:color="auto"/>
              <w:left w:val="single" w:sz="4" w:space="0" w:color="auto"/>
              <w:bottom w:val="single" w:sz="4" w:space="0" w:color="auto"/>
            </w:tcBorders>
            <w:shd w:val="clear" w:color="auto" w:fill="auto"/>
            <w:vAlign w:val="center"/>
            <w:hideMark/>
          </w:tcPr>
          <w:p w14:paraId="187C4586" w14:textId="77777777" w:rsidR="00866CC9" w:rsidRPr="000C3C46" w:rsidRDefault="00866CC9" w:rsidP="009C74E0">
            <w:pPr>
              <w:pStyle w:val="NormalWeb"/>
              <w:jc w:val="center"/>
              <w:rPr>
                <w:sz w:val="18"/>
                <w:szCs w:val="18"/>
              </w:rPr>
            </w:pPr>
            <w:r w:rsidRPr="000C3C46">
              <w:rPr>
                <w:sz w:val="18"/>
                <w:szCs w:val="18"/>
              </w:rPr>
              <w:t>1.4 – 3.4</w:t>
            </w:r>
          </w:p>
        </w:tc>
      </w:tr>
      <w:tr w:rsidR="00866CC9" w:rsidRPr="000C3C46" w14:paraId="3CCF4F8A" w14:textId="77777777" w:rsidTr="007E5E7B">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4A1FC352" w14:textId="77777777" w:rsidR="00866CC9" w:rsidRPr="000C3C46" w:rsidRDefault="00866CC9" w:rsidP="007E5E7B">
            <w:pP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94F4A2" w14:textId="77777777" w:rsidR="00866CC9" w:rsidRPr="000C3C46" w:rsidRDefault="00866CC9">
            <w:pPr>
              <w:pStyle w:val="NormalWeb"/>
              <w:rPr>
                <w:sz w:val="18"/>
                <w:szCs w:val="18"/>
              </w:rPr>
            </w:pPr>
            <w:r w:rsidRPr="000C3C46">
              <w:rPr>
                <w:sz w:val="18"/>
                <w:szCs w:val="18"/>
              </w:rPr>
              <w:t>Other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79CE81" w14:textId="77777777" w:rsidR="00866CC9" w:rsidRPr="000C3C46" w:rsidRDefault="00866CC9" w:rsidP="009C74E0">
            <w:pPr>
              <w:pStyle w:val="NormalWeb"/>
              <w:jc w:val="center"/>
              <w:rPr>
                <w:sz w:val="18"/>
                <w:szCs w:val="18"/>
              </w:rPr>
            </w:pPr>
            <w:r w:rsidRPr="000C3C46">
              <w:rPr>
                <w:sz w:val="18"/>
                <w:szCs w:val="18"/>
              </w:rPr>
              <w:t>360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F41B07" w14:textId="77777777" w:rsidR="00866CC9" w:rsidRPr="000C3C46" w:rsidRDefault="00866CC9" w:rsidP="009C74E0">
            <w:pPr>
              <w:pStyle w:val="NormalWeb"/>
              <w:jc w:val="center"/>
              <w:rPr>
                <w:sz w:val="18"/>
                <w:szCs w:val="18"/>
              </w:rPr>
            </w:pPr>
            <w:r w:rsidRPr="000C3C46">
              <w:rPr>
                <w:sz w:val="18"/>
                <w:szCs w:val="18"/>
              </w:rPr>
              <w:t>0.91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BDD887" w14:textId="77777777" w:rsidR="00866CC9" w:rsidRPr="000C3C46" w:rsidRDefault="00866CC9" w:rsidP="009C74E0">
            <w:pPr>
              <w:jc w:val="center"/>
              <w:rPr>
                <w:sz w:val="18"/>
                <w:szCs w:val="18"/>
              </w:rPr>
            </w:pPr>
          </w:p>
        </w:tc>
        <w:tc>
          <w:tcPr>
            <w:tcW w:w="3398" w:type="dxa"/>
            <w:vMerge/>
            <w:tcBorders>
              <w:top w:val="single" w:sz="4" w:space="0" w:color="auto"/>
              <w:left w:val="single" w:sz="4" w:space="0" w:color="auto"/>
              <w:bottom w:val="single" w:sz="4" w:space="0" w:color="auto"/>
            </w:tcBorders>
            <w:shd w:val="clear" w:color="auto" w:fill="auto"/>
            <w:vAlign w:val="center"/>
            <w:hideMark/>
          </w:tcPr>
          <w:p w14:paraId="2428659F" w14:textId="77777777" w:rsidR="00866CC9" w:rsidRPr="000C3C46" w:rsidRDefault="00866CC9" w:rsidP="009C74E0">
            <w:pPr>
              <w:jc w:val="center"/>
              <w:rPr>
                <w:sz w:val="18"/>
                <w:szCs w:val="18"/>
              </w:rPr>
            </w:pPr>
          </w:p>
        </w:tc>
      </w:tr>
      <w:tr w:rsidR="00866CC9" w:rsidRPr="000C3C46" w14:paraId="5CD5B07F" w14:textId="77777777" w:rsidTr="007E5E7B">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782B459C" w14:textId="77777777" w:rsidR="00866CC9" w:rsidRPr="000C3C46" w:rsidRDefault="00866CC9" w:rsidP="007E5E7B">
            <w:pPr>
              <w:pStyle w:val="NormalWeb"/>
              <w:rPr>
                <w:sz w:val="18"/>
                <w:szCs w:val="18"/>
              </w:rPr>
            </w:pPr>
            <w:r w:rsidRPr="000C3C46">
              <w:rPr>
                <w:sz w:val="18"/>
                <w:szCs w:val="18"/>
              </w:rPr>
              <w:t>≥50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1A61C4" w14:textId="77777777" w:rsidR="00866CC9" w:rsidRPr="000C3C46" w:rsidRDefault="00866CC9">
            <w:pPr>
              <w:pStyle w:val="NormalWeb"/>
              <w:rPr>
                <w:sz w:val="18"/>
                <w:szCs w:val="18"/>
              </w:rPr>
            </w:pPr>
            <w:r w:rsidRPr="000C3C46">
              <w:rPr>
                <w:sz w:val="18"/>
                <w:szCs w:val="18"/>
              </w:rPr>
              <w:t>Aboriginal and Torres Strait Islander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256BDB" w14:textId="77777777" w:rsidR="00866CC9" w:rsidRPr="000C3C46" w:rsidRDefault="00866CC9" w:rsidP="009C74E0">
            <w:pPr>
              <w:pStyle w:val="NormalWeb"/>
              <w:jc w:val="center"/>
              <w:rPr>
                <w:sz w:val="18"/>
                <w:szCs w:val="18"/>
              </w:rPr>
            </w:pPr>
            <w:r w:rsidRPr="000C3C46">
              <w:rPr>
                <w:sz w:val="18"/>
                <w:szCs w:val="18"/>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A76742" w14:textId="77777777" w:rsidR="00866CC9" w:rsidRPr="000C3C46" w:rsidRDefault="00866CC9" w:rsidP="009C74E0">
            <w:pPr>
              <w:pStyle w:val="NormalWeb"/>
              <w:jc w:val="center"/>
              <w:rPr>
                <w:sz w:val="18"/>
                <w:szCs w:val="18"/>
              </w:rPr>
            </w:pPr>
            <w:r w:rsidRPr="000C3C46">
              <w:rPr>
                <w:sz w:val="18"/>
                <w:szCs w:val="18"/>
              </w:rPr>
              <w:t>2.05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311962" w14:textId="77777777" w:rsidR="00866CC9" w:rsidRPr="000C3C46" w:rsidRDefault="00866CC9" w:rsidP="009C74E0">
            <w:pPr>
              <w:pStyle w:val="NormalWeb"/>
              <w:jc w:val="center"/>
              <w:rPr>
                <w:sz w:val="18"/>
                <w:szCs w:val="18"/>
              </w:rPr>
            </w:pPr>
            <w:r w:rsidRPr="000C3C46">
              <w:rPr>
                <w:sz w:val="18"/>
                <w:szCs w:val="18"/>
              </w:rPr>
              <w:t>1.4</w:t>
            </w:r>
          </w:p>
        </w:tc>
        <w:tc>
          <w:tcPr>
            <w:tcW w:w="3398" w:type="dxa"/>
            <w:vMerge w:val="restart"/>
            <w:tcBorders>
              <w:top w:val="single" w:sz="4" w:space="0" w:color="auto"/>
              <w:left w:val="single" w:sz="4" w:space="0" w:color="auto"/>
              <w:bottom w:val="single" w:sz="4" w:space="0" w:color="auto"/>
            </w:tcBorders>
            <w:shd w:val="clear" w:color="auto" w:fill="auto"/>
            <w:vAlign w:val="center"/>
            <w:hideMark/>
          </w:tcPr>
          <w:p w14:paraId="53A7863D" w14:textId="77777777" w:rsidR="00866CC9" w:rsidRPr="000C3C46" w:rsidRDefault="00866CC9" w:rsidP="009C74E0">
            <w:pPr>
              <w:pStyle w:val="NormalWeb"/>
              <w:jc w:val="center"/>
              <w:rPr>
                <w:sz w:val="18"/>
                <w:szCs w:val="18"/>
              </w:rPr>
            </w:pPr>
            <w:r w:rsidRPr="000C3C46">
              <w:rPr>
                <w:sz w:val="18"/>
                <w:szCs w:val="18"/>
              </w:rPr>
              <w:t>0.7 – 2.6</w:t>
            </w:r>
          </w:p>
        </w:tc>
      </w:tr>
      <w:tr w:rsidR="00866CC9" w:rsidRPr="000C3C46" w14:paraId="0E9EA86D" w14:textId="77777777" w:rsidTr="007E5E7B">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0CE0D161" w14:textId="77777777" w:rsidR="00866CC9" w:rsidRPr="000C3C46" w:rsidRDefault="00866CC9" w:rsidP="007E5E7B">
            <w:pP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CD3687" w14:textId="77777777" w:rsidR="00866CC9" w:rsidRPr="000C3C46" w:rsidRDefault="00866CC9">
            <w:pPr>
              <w:pStyle w:val="NormalWeb"/>
              <w:rPr>
                <w:sz w:val="18"/>
                <w:szCs w:val="18"/>
              </w:rPr>
            </w:pPr>
            <w:r w:rsidRPr="000C3C46">
              <w:rPr>
                <w:sz w:val="18"/>
                <w:szCs w:val="18"/>
              </w:rPr>
              <w:t>Other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B1AD0B" w14:textId="77777777" w:rsidR="00866CC9" w:rsidRPr="000C3C46" w:rsidRDefault="00866CC9" w:rsidP="009C74E0">
            <w:pPr>
              <w:pStyle w:val="NormalWeb"/>
              <w:jc w:val="center"/>
              <w:rPr>
                <w:sz w:val="18"/>
                <w:szCs w:val="18"/>
              </w:rPr>
            </w:pPr>
            <w:r w:rsidRPr="000C3C46">
              <w:rPr>
                <w:sz w:val="18"/>
                <w:szCs w:val="18"/>
              </w:rPr>
              <w:t>542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4823DC" w14:textId="77777777" w:rsidR="00866CC9" w:rsidRPr="000C3C46" w:rsidRDefault="00866CC9" w:rsidP="009C74E0">
            <w:pPr>
              <w:pStyle w:val="NormalWeb"/>
              <w:jc w:val="center"/>
              <w:rPr>
                <w:sz w:val="18"/>
                <w:szCs w:val="18"/>
              </w:rPr>
            </w:pPr>
            <w:r w:rsidRPr="000C3C46">
              <w:rPr>
                <w:sz w:val="18"/>
                <w:szCs w:val="18"/>
              </w:rPr>
              <w:t>1.46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9496DA" w14:textId="77777777" w:rsidR="00866CC9" w:rsidRPr="000C3C46" w:rsidRDefault="00866CC9" w:rsidP="009C74E0">
            <w:pPr>
              <w:jc w:val="center"/>
              <w:rPr>
                <w:sz w:val="18"/>
                <w:szCs w:val="18"/>
              </w:rPr>
            </w:pPr>
          </w:p>
        </w:tc>
        <w:tc>
          <w:tcPr>
            <w:tcW w:w="3398" w:type="dxa"/>
            <w:vMerge/>
            <w:tcBorders>
              <w:top w:val="single" w:sz="4" w:space="0" w:color="auto"/>
              <w:left w:val="single" w:sz="4" w:space="0" w:color="auto"/>
              <w:bottom w:val="single" w:sz="4" w:space="0" w:color="auto"/>
            </w:tcBorders>
            <w:shd w:val="clear" w:color="auto" w:fill="auto"/>
            <w:vAlign w:val="center"/>
            <w:hideMark/>
          </w:tcPr>
          <w:p w14:paraId="526BDA33" w14:textId="77777777" w:rsidR="00866CC9" w:rsidRPr="000C3C46" w:rsidRDefault="00866CC9" w:rsidP="009C74E0">
            <w:pPr>
              <w:jc w:val="center"/>
              <w:rPr>
                <w:sz w:val="18"/>
                <w:szCs w:val="18"/>
              </w:rPr>
            </w:pPr>
          </w:p>
        </w:tc>
      </w:tr>
      <w:tr w:rsidR="00866CC9" w:rsidRPr="000C3C46" w14:paraId="363E20C9" w14:textId="77777777" w:rsidTr="007E5E7B">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77B02587" w14:textId="77777777" w:rsidR="00866CC9" w:rsidRPr="000C3C46" w:rsidRDefault="00866CC9" w:rsidP="007E5E7B">
            <w:pPr>
              <w:pStyle w:val="NormalWeb"/>
              <w:rPr>
                <w:sz w:val="18"/>
                <w:szCs w:val="18"/>
              </w:rPr>
            </w:pPr>
            <w:r w:rsidRPr="000C3C46">
              <w:rPr>
                <w:sz w:val="18"/>
                <w:szCs w:val="18"/>
              </w:rPr>
              <w:t>All ages</w:t>
            </w:r>
            <w:r w:rsidRPr="000C3C46">
              <w:rPr>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9C9445" w14:textId="77777777" w:rsidR="00866CC9" w:rsidRPr="000C3C46" w:rsidRDefault="00866CC9">
            <w:pPr>
              <w:pStyle w:val="NormalWeb"/>
              <w:rPr>
                <w:sz w:val="18"/>
                <w:szCs w:val="18"/>
              </w:rPr>
            </w:pPr>
            <w:r w:rsidRPr="000C3C46">
              <w:rPr>
                <w:sz w:val="18"/>
                <w:szCs w:val="18"/>
              </w:rPr>
              <w:t>Aboriginal and Torres Strait Islander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F0E806" w14:textId="77777777" w:rsidR="00866CC9" w:rsidRPr="000C3C46" w:rsidRDefault="00866CC9" w:rsidP="009C74E0">
            <w:pPr>
              <w:pStyle w:val="NormalWeb"/>
              <w:jc w:val="center"/>
              <w:rPr>
                <w:sz w:val="18"/>
                <w:szCs w:val="18"/>
              </w:rPr>
            </w:pPr>
            <w:r w:rsidRPr="000C3C46">
              <w:rPr>
                <w:sz w:val="18"/>
                <w:szCs w:val="18"/>
              </w:rPr>
              <w:t>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01D033" w14:textId="77777777" w:rsidR="00866CC9" w:rsidRPr="000C3C46" w:rsidRDefault="00866CC9" w:rsidP="009C74E0">
            <w:pPr>
              <w:pStyle w:val="NormalWeb"/>
              <w:jc w:val="center"/>
              <w:rPr>
                <w:sz w:val="18"/>
                <w:szCs w:val="18"/>
              </w:rPr>
            </w:pPr>
            <w:r w:rsidRPr="000C3C46">
              <w:rPr>
                <w:sz w:val="18"/>
                <w:szCs w:val="18"/>
              </w:rPr>
              <w:t>1.60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9CF9D7" w14:textId="77777777" w:rsidR="00866CC9" w:rsidRPr="000C3C46" w:rsidRDefault="00866CC9" w:rsidP="009C74E0">
            <w:pPr>
              <w:pStyle w:val="NormalWeb"/>
              <w:jc w:val="center"/>
              <w:rPr>
                <w:sz w:val="18"/>
                <w:szCs w:val="18"/>
              </w:rPr>
            </w:pPr>
            <w:r w:rsidRPr="000C3C46">
              <w:rPr>
                <w:sz w:val="18"/>
                <w:szCs w:val="18"/>
              </w:rPr>
              <w:t>1.6</w:t>
            </w:r>
          </w:p>
        </w:tc>
        <w:tc>
          <w:tcPr>
            <w:tcW w:w="3398" w:type="dxa"/>
            <w:vMerge w:val="restart"/>
            <w:tcBorders>
              <w:top w:val="single" w:sz="4" w:space="0" w:color="auto"/>
              <w:left w:val="single" w:sz="4" w:space="0" w:color="auto"/>
              <w:bottom w:val="single" w:sz="4" w:space="0" w:color="auto"/>
            </w:tcBorders>
            <w:shd w:val="clear" w:color="auto" w:fill="auto"/>
            <w:vAlign w:val="center"/>
            <w:hideMark/>
          </w:tcPr>
          <w:p w14:paraId="1E296CC2" w14:textId="77777777" w:rsidR="00866CC9" w:rsidRPr="000C3C46" w:rsidRDefault="00866CC9" w:rsidP="009C74E0">
            <w:pPr>
              <w:pStyle w:val="NormalWeb"/>
              <w:jc w:val="center"/>
              <w:rPr>
                <w:sz w:val="18"/>
                <w:szCs w:val="18"/>
              </w:rPr>
            </w:pPr>
            <w:r w:rsidRPr="000C3C46">
              <w:rPr>
                <w:sz w:val="18"/>
                <w:szCs w:val="18"/>
              </w:rPr>
              <w:t>1.2 – 2.1</w:t>
            </w:r>
          </w:p>
        </w:tc>
      </w:tr>
      <w:tr w:rsidR="00866CC9" w:rsidRPr="000C3C46" w14:paraId="1DACCA9C" w14:textId="77777777" w:rsidTr="009C74E0">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right w:val="single" w:sz="4" w:space="0" w:color="auto"/>
            </w:tcBorders>
            <w:shd w:val="clear" w:color="auto" w:fill="auto"/>
            <w:hideMark/>
          </w:tcPr>
          <w:p w14:paraId="087C9A19" w14:textId="77777777" w:rsidR="00866CC9" w:rsidRPr="000C3C46" w:rsidRDefault="00866CC9">
            <w:pPr>
              <w:rPr>
                <w:sz w:val="18"/>
                <w:szCs w:val="18"/>
              </w:rPr>
            </w:pPr>
          </w:p>
        </w:tc>
        <w:tc>
          <w:tcPr>
            <w:tcW w:w="0" w:type="auto"/>
            <w:tcBorders>
              <w:top w:val="single" w:sz="4" w:space="0" w:color="auto"/>
              <w:left w:val="single" w:sz="4" w:space="0" w:color="auto"/>
              <w:right w:val="single" w:sz="4" w:space="0" w:color="auto"/>
            </w:tcBorders>
            <w:shd w:val="clear" w:color="auto" w:fill="auto"/>
            <w:hideMark/>
          </w:tcPr>
          <w:p w14:paraId="2F306F6C" w14:textId="77777777" w:rsidR="00866CC9" w:rsidRPr="000C3C46" w:rsidRDefault="00866CC9">
            <w:pPr>
              <w:pStyle w:val="NormalWeb"/>
              <w:rPr>
                <w:sz w:val="18"/>
                <w:szCs w:val="18"/>
              </w:rPr>
            </w:pPr>
            <w:r w:rsidRPr="000C3C46">
              <w:rPr>
                <w:sz w:val="18"/>
                <w:szCs w:val="18"/>
              </w:rPr>
              <w:t>Other</w:t>
            </w:r>
          </w:p>
        </w:tc>
        <w:tc>
          <w:tcPr>
            <w:tcW w:w="0" w:type="auto"/>
            <w:tcBorders>
              <w:top w:val="single" w:sz="4" w:space="0" w:color="auto"/>
              <w:left w:val="single" w:sz="4" w:space="0" w:color="auto"/>
              <w:right w:val="single" w:sz="4" w:space="0" w:color="auto"/>
            </w:tcBorders>
            <w:shd w:val="clear" w:color="auto" w:fill="auto"/>
            <w:hideMark/>
          </w:tcPr>
          <w:p w14:paraId="702F60DE" w14:textId="77777777" w:rsidR="00866CC9" w:rsidRPr="000C3C46" w:rsidRDefault="00866CC9">
            <w:pPr>
              <w:pStyle w:val="NormalWeb"/>
              <w:rPr>
                <w:sz w:val="18"/>
                <w:szCs w:val="18"/>
              </w:rPr>
            </w:pPr>
            <w:r w:rsidRPr="000C3C46">
              <w:rPr>
                <w:sz w:val="18"/>
                <w:szCs w:val="18"/>
              </w:rPr>
              <w:t>1113</w:t>
            </w:r>
          </w:p>
        </w:tc>
        <w:tc>
          <w:tcPr>
            <w:tcW w:w="0" w:type="auto"/>
            <w:tcBorders>
              <w:top w:val="single" w:sz="4" w:space="0" w:color="auto"/>
              <w:left w:val="single" w:sz="4" w:space="0" w:color="auto"/>
              <w:right w:val="single" w:sz="4" w:space="0" w:color="auto"/>
            </w:tcBorders>
            <w:shd w:val="clear" w:color="auto" w:fill="auto"/>
            <w:hideMark/>
          </w:tcPr>
          <w:p w14:paraId="64A40E4C" w14:textId="77777777" w:rsidR="00866CC9" w:rsidRPr="000C3C46" w:rsidRDefault="00866CC9">
            <w:pPr>
              <w:pStyle w:val="NormalWeb"/>
              <w:rPr>
                <w:sz w:val="18"/>
                <w:szCs w:val="18"/>
              </w:rPr>
            </w:pPr>
            <w:r w:rsidRPr="000C3C46">
              <w:rPr>
                <w:sz w:val="18"/>
                <w:szCs w:val="18"/>
              </w:rPr>
              <w:t>0.99</w:t>
            </w:r>
          </w:p>
        </w:tc>
        <w:tc>
          <w:tcPr>
            <w:tcW w:w="0" w:type="auto"/>
            <w:vMerge/>
            <w:tcBorders>
              <w:top w:val="single" w:sz="4" w:space="0" w:color="auto"/>
              <w:left w:val="single" w:sz="4" w:space="0" w:color="auto"/>
              <w:right w:val="single" w:sz="4" w:space="0" w:color="auto"/>
            </w:tcBorders>
            <w:shd w:val="clear" w:color="auto" w:fill="auto"/>
            <w:hideMark/>
          </w:tcPr>
          <w:p w14:paraId="04C557F3" w14:textId="77777777" w:rsidR="00866CC9" w:rsidRPr="000C3C46" w:rsidRDefault="00866CC9">
            <w:pPr>
              <w:rPr>
                <w:sz w:val="18"/>
                <w:szCs w:val="18"/>
              </w:rPr>
            </w:pPr>
          </w:p>
        </w:tc>
        <w:tc>
          <w:tcPr>
            <w:tcW w:w="3398" w:type="dxa"/>
            <w:vMerge/>
            <w:tcBorders>
              <w:top w:val="single" w:sz="4" w:space="0" w:color="auto"/>
              <w:left w:val="single" w:sz="4" w:space="0" w:color="auto"/>
            </w:tcBorders>
            <w:shd w:val="clear" w:color="auto" w:fill="auto"/>
            <w:hideMark/>
          </w:tcPr>
          <w:p w14:paraId="21CBACB1" w14:textId="77777777" w:rsidR="00866CC9" w:rsidRPr="000C3C46" w:rsidRDefault="00866CC9">
            <w:pPr>
              <w:rPr>
                <w:sz w:val="18"/>
                <w:szCs w:val="18"/>
              </w:rPr>
            </w:pPr>
          </w:p>
        </w:tc>
      </w:tr>
    </w:tbl>
    <w:p w14:paraId="08E58104" w14:textId="77777777" w:rsidR="00866CC9" w:rsidRDefault="00866CC9" w:rsidP="004D638D">
      <w:pPr>
        <w:pStyle w:val="CDIfootnotes"/>
        <w:divId w:val="1624844190"/>
      </w:pPr>
      <w:r>
        <w:rPr>
          <w:vertAlign w:val="superscript"/>
        </w:rPr>
        <w:t>*</w:t>
      </w:r>
      <w:r>
        <w:tab/>
        <w:t>Hospital admissions where the date of admission was between 1 January 2011 and 31 December 2015.</w:t>
      </w:r>
    </w:p>
    <w:p w14:paraId="67932EB9" w14:textId="77777777" w:rsidR="00866CC9" w:rsidRDefault="00866CC9" w:rsidP="004D638D">
      <w:pPr>
        <w:pStyle w:val="CDIfootnotes"/>
        <w:divId w:val="1624844190"/>
      </w:pPr>
      <w:r>
        <w:rPr>
          <w:vertAlign w:val="superscript"/>
        </w:rPr>
        <w:t>†</w:t>
      </w:r>
      <w:r>
        <w:tab/>
        <w:t>Average annual age-specific rate per 100,000 population.</w:t>
      </w:r>
    </w:p>
    <w:p w14:paraId="147458DC" w14:textId="77777777" w:rsidR="00866CC9" w:rsidRDefault="00866CC9" w:rsidP="004D638D">
      <w:pPr>
        <w:pStyle w:val="CDIfootnotes"/>
        <w:divId w:val="1624844190"/>
      </w:pPr>
      <w:r>
        <w:rPr>
          <w:vertAlign w:val="superscript"/>
        </w:rPr>
        <w:t>‡</w:t>
      </w:r>
      <w:r>
        <w:tab/>
        <w:t>To comply with the AIHW’s data release condition that hospitalisation counts &lt;5 be suppressed in published reports, counts between 1 and 4 are reported as a range; other cell counts may be reported as NP (not published) to avoid potential for back calculation of counts &lt;5.</w:t>
      </w:r>
    </w:p>
    <w:p w14:paraId="4E81A7BE" w14:textId="77777777" w:rsidR="00866CC9" w:rsidRDefault="00866CC9" w:rsidP="004D638D">
      <w:pPr>
        <w:pStyle w:val="CDIfootnotes"/>
        <w:divId w:val="1624844190"/>
      </w:pPr>
      <w:r>
        <w:rPr>
          <w:vertAlign w:val="superscript"/>
        </w:rPr>
        <w:t>§</w:t>
      </w:r>
      <w:r>
        <w:tab/>
        <w:t>Rates for all ages combined are age-standardised to the ABS Australian population estimates for 2011.</w:t>
      </w:r>
    </w:p>
    <w:p w14:paraId="5F0D0A39" w14:textId="77777777" w:rsidR="00866CC9" w:rsidRDefault="00866CC9" w:rsidP="004D638D">
      <w:pPr>
        <w:divId w:val="1624844190"/>
      </w:pPr>
      <w:r>
        <w:t xml:space="preserve">There were 20 deaths reported with hepatitis A recorded as the underlying or associated cause of death for the 2011–2015 period in Australia. Of these deaths, four were reported as having occurred in people identified as Aboriginal or Torres Strait Islander. </w:t>
      </w:r>
    </w:p>
    <w:p w14:paraId="124E239F" w14:textId="77777777" w:rsidR="00866CC9" w:rsidRDefault="00866CC9">
      <w:pPr>
        <w:pStyle w:val="Heading3"/>
        <w:divId w:val="1624844190"/>
        <w:rPr>
          <w:rFonts w:eastAsia="Times New Roman"/>
        </w:rPr>
      </w:pPr>
      <w:bookmarkStart w:id="49" w:name="_Toc13577651"/>
      <w:r>
        <w:rPr>
          <w:rFonts w:eastAsia="Times New Roman"/>
        </w:rPr>
        <w:t>Discussion</w:t>
      </w:r>
      <w:bookmarkEnd w:id="49"/>
      <w:r>
        <w:rPr>
          <w:rFonts w:eastAsia="Times New Roman"/>
        </w:rPr>
        <w:t xml:space="preserve"> </w:t>
      </w:r>
    </w:p>
    <w:p w14:paraId="5AB9485A" w14:textId="77777777" w:rsidR="00866CC9" w:rsidRDefault="00866CC9" w:rsidP="00F754EC">
      <w:pPr>
        <w:divId w:val="1624844190"/>
      </w:pPr>
      <w:r>
        <w:t xml:space="preserve">Following the introduction of the national hepatitis A immunisation program targeted at Aboriginal and Torres Strait Islander young children in Western Australia, South Australia, the Northern Territory and Queensland in late 2005, hepatitis A disease notification rates in Aboriginal and Torres Strait Islander people declined sharply and have remained lower than the rates in other people since 2007. The notification rate for all ages combined in Aboriginal and Torres Strait Islander people was half that in other people over the 2011–2015 period, with no hepatitis A notifications or hospitalisations reported in Aboriginal and Torres Strait Islander children aged &lt;5 years over the five-year period. </w:t>
      </w:r>
    </w:p>
    <w:p w14:paraId="11198A60" w14:textId="77777777" w:rsidR="00866CC9" w:rsidRDefault="00866CC9" w:rsidP="00F754EC">
      <w:pPr>
        <w:divId w:val="1624844190"/>
      </w:pPr>
      <w:r>
        <w:t>Previous published analyses have shown that the targeted program appears to have also provided substantial herd protection to older children and adults, both Aboriginal and Torres Strait Islander and others, within the four targeted jurisdictions, despite relatively modest hepatitis A vaccination coverage.</w:t>
      </w:r>
      <w:r>
        <w:rPr>
          <w:vertAlign w:val="superscript"/>
        </w:rPr>
        <w:t>20</w:t>
      </w:r>
      <w:r>
        <w:t xml:space="preserve"> Significant, although lesser, decreases in hepatitis A notifications in both Aboriginal and Torres Strait Islander and other populations in non-targeted jurisdictions may also be partly attributable to the targeted program, given the extensive population movement of Aboriginal and Torres Strait Islander people between jurisdictions.</w:t>
      </w:r>
      <w:r>
        <w:rPr>
          <w:vertAlign w:val="superscript"/>
        </w:rPr>
        <w:t>20</w:t>
      </w:r>
      <w:r>
        <w:t xml:space="preserve"> However other factors, such as increasing vaccination coverage in risk groups (including travellers and men who have sex with men) and </w:t>
      </w:r>
      <w:r>
        <w:lastRenderedPageBreak/>
        <w:t>seropositive migrants from hepatitis A endemic countries, are also likely to have contributed.</w:t>
      </w:r>
      <w:r>
        <w:rPr>
          <w:vertAlign w:val="superscript"/>
        </w:rPr>
        <w:t>21</w:t>
      </w:r>
      <w:r>
        <w:t xml:space="preserve"> Reasons for the apparent increasing trend over recent years in hepatitis A hospitalisation rates for both Aboriginal and Torres Strait Islander and other people are unclear. </w:t>
      </w:r>
    </w:p>
    <w:p w14:paraId="1BDE4B03" w14:textId="77777777" w:rsidR="00866CC9" w:rsidRDefault="00866CC9" w:rsidP="00F754EC">
      <w:pPr>
        <w:divId w:val="1624844190"/>
      </w:pPr>
      <w:r>
        <w:t>The World Health Organization recommends targeted hepatitis A immunisation programs in countries with low incidence,</w:t>
      </w:r>
      <w:r>
        <w:rPr>
          <w:vertAlign w:val="superscript"/>
        </w:rPr>
        <w:t>22</w:t>
      </w:r>
      <w:r>
        <w:t xml:space="preserve"> and targeted programs have been estimated to be more cost effective than universal programs in such settings.</w:t>
      </w:r>
      <w:r>
        <w:rPr>
          <w:vertAlign w:val="superscript"/>
        </w:rPr>
        <w:t>23</w:t>
      </w:r>
      <w:r>
        <w:t xml:space="preserve"> While this targeted strategy has clearly been effective in Australia to date, it does result in a large pool of susceptible individuals who remain at risk of hepatitis A. This is particularly relevant given the high volume of travel by Australian residents to high hepatitis A incidence countries and during foodborne outbreaks linked to the global food economy. Such an outbreak occurred in Australia in 2009, associated with imported semi-dried tomatoes, and was responsible for the increased number of notifications and hospitalisations seen in that year.</w:t>
      </w:r>
      <w:r>
        <w:rPr>
          <w:vertAlign w:val="superscript"/>
        </w:rPr>
        <w:t xml:space="preserve">24 </w:t>
      </w:r>
    </w:p>
    <w:p w14:paraId="39F0662A" w14:textId="77777777" w:rsidR="00380E9C" w:rsidRDefault="00380E9C">
      <w:pPr>
        <w:rPr>
          <w:rFonts w:asciiTheme="majorHAnsi" w:eastAsia="Times New Roman" w:hAnsiTheme="majorHAnsi" w:cstheme="majorBidi"/>
          <w:b/>
          <w:bCs/>
          <w:sz w:val="26"/>
          <w:szCs w:val="26"/>
        </w:rPr>
      </w:pPr>
      <w:bookmarkStart w:id="50" w:name="_Toc13577652"/>
      <w:r>
        <w:rPr>
          <w:rFonts w:eastAsia="Times New Roman"/>
        </w:rPr>
        <w:br w:type="page"/>
      </w:r>
    </w:p>
    <w:p w14:paraId="568C3C50" w14:textId="77777777" w:rsidR="00866CC9" w:rsidRDefault="00866CC9">
      <w:pPr>
        <w:pStyle w:val="Heading2"/>
        <w:divId w:val="1624844190"/>
        <w:rPr>
          <w:rFonts w:eastAsia="Times New Roman"/>
        </w:rPr>
      </w:pPr>
      <w:bookmarkStart w:id="51" w:name="_Toc14093816"/>
      <w:r>
        <w:rPr>
          <w:rFonts w:eastAsia="Times New Roman"/>
        </w:rPr>
        <w:lastRenderedPageBreak/>
        <w:t>Hepatitis B</w:t>
      </w:r>
      <w:bookmarkEnd w:id="50"/>
      <w:bookmarkEnd w:id="51"/>
      <w:r>
        <w:rPr>
          <w:rFonts w:eastAsia="Times New Roman"/>
        </w:rPr>
        <w:t xml:space="preserve"> </w:t>
      </w:r>
    </w:p>
    <w:p w14:paraId="5CF2A7D8" w14:textId="77777777" w:rsidR="00A073FD" w:rsidRDefault="00866CC9" w:rsidP="006E0E7B">
      <w:pPr>
        <w:divId w:val="1624844190"/>
      </w:pPr>
      <w:r>
        <w:t>Hepatitis B infection is caused by the hepatitis B virus (HBV). The outcome of acute infection is highly variable, with some people having no symptoms, others experiencing self-limited hepatitis and a third, smaller, group developing fulminant hepatitis. Acute infection can lead to chronic hepatitis B viral infection, which over decades can cause liver fibrosis, cirrhosis, liver failure and hepatocellular carcinoma.</w:t>
      </w:r>
      <w:r>
        <w:rPr>
          <w:vertAlign w:val="superscript"/>
        </w:rPr>
        <w:t>8</w:t>
      </w:r>
      <w:r>
        <w:t xml:space="preserve"> Humans are the only natural reservoir for HBV. Transmission can occur through contact with blood and body fluids (e.g. through unsafe injecting, sexual contact or occupational exposure) and perinatally from mother to child during birth.</w:t>
      </w:r>
      <w:r>
        <w:rPr>
          <w:vertAlign w:val="superscript"/>
        </w:rPr>
        <w:t>8</w:t>
      </w:r>
      <w:r>
        <w:t xml:space="preserve"> Age of acquisition of HBV infection influences both the severity of initial symptoms and the risk of developing chronic infection. Acute symptoms are rare in infants who acquire infection, but approximately 90% will develop chronic infection compared to 30% of children infected between 1 and 4 years of age and &lt;5% of those infected as adults, in whom acute symptoms are common.</w:t>
      </w:r>
      <w:r>
        <w:rPr>
          <w:vertAlign w:val="superscript"/>
        </w:rPr>
        <w:t>8</w:t>
      </w:r>
      <w:r>
        <w:t xml:space="preserve"> The analysis in this report is restricted to acute hepatitis B. </w:t>
      </w:r>
    </w:p>
    <w:p w14:paraId="641E010D" w14:textId="77777777" w:rsidR="00866CC9" w:rsidRDefault="00A073FD" w:rsidP="006E0E7B">
      <w:pPr>
        <w:divId w:val="1624844190"/>
      </w:pPr>
      <w:r>
        <w:rPr>
          <w:noProof/>
        </w:rPr>
        <mc:AlternateContent>
          <mc:Choice Requires="wps">
            <w:drawing>
              <wp:inline distT="0" distB="0" distL="0" distR="0" wp14:anchorId="618FF374" wp14:editId="469DC431">
                <wp:extent cx="6535420" cy="4738978"/>
                <wp:effectExtent l="0" t="0" r="17780" b="26035"/>
                <wp:docPr id="37" name="Text Box 37"/>
                <wp:cNvGraphicFramePr/>
                <a:graphic xmlns:a="http://schemas.openxmlformats.org/drawingml/2006/main">
                  <a:graphicData uri="http://schemas.microsoft.com/office/word/2010/wordprocessingShape">
                    <wps:wsp>
                      <wps:cNvSpPr txBox="1"/>
                      <wps:spPr>
                        <a:xfrm>
                          <a:off x="0" y="0"/>
                          <a:ext cx="6535420" cy="4738978"/>
                        </a:xfrm>
                        <a:prstGeom prst="rect">
                          <a:avLst/>
                        </a:prstGeom>
                        <a:solidFill>
                          <a:schemeClr val="bg1">
                            <a:lumMod val="95000"/>
                          </a:schemeClr>
                        </a:solidFill>
                        <a:ln w="3175">
                          <a:solidFill>
                            <a:prstClr val="black"/>
                          </a:solidFill>
                        </a:ln>
                      </wps:spPr>
                      <wps:txbx>
                        <w:txbxContent>
                          <w:p w14:paraId="73871C2D" w14:textId="77777777" w:rsidR="009C3BCC" w:rsidRPr="00107CCB" w:rsidRDefault="009C3BCC" w:rsidP="00A073FD">
                            <w:pPr>
                              <w:rPr>
                                <w:rFonts w:eastAsia="Times New Roman"/>
                                <w:b/>
                              </w:rPr>
                            </w:pPr>
                            <w:r w:rsidRPr="00107CCB">
                              <w:rPr>
                                <w:rFonts w:eastAsia="Times New Roman"/>
                                <w:b/>
                              </w:rPr>
                              <w:t xml:space="preserve">Relevant vaccine history </w:t>
                            </w:r>
                          </w:p>
                          <w:p w14:paraId="2150CDEE" w14:textId="77777777" w:rsidR="009C3BCC" w:rsidRDefault="009C3BCC" w:rsidP="00A073FD">
                            <w:r>
                              <w:rPr>
                                <w:rStyle w:val="Strong"/>
                              </w:rPr>
                              <w:t>1980s</w:t>
                            </w:r>
                            <w:r>
                              <w:rPr>
                                <w:rStyle w:val="Strong"/>
                              </w:rPr>
                              <w:br/>
                            </w:r>
                            <w:r>
                              <w:t xml:space="preserve">Hepatitis B vaccination funded for high-risk infants, including Aboriginal and Torres Strait Islander infants, in some jurisdictions then nationally in 1988 </w:t>
                            </w:r>
                          </w:p>
                          <w:p w14:paraId="33F8E65F" w14:textId="77777777" w:rsidR="009C3BCC" w:rsidRDefault="009C3BCC" w:rsidP="00A073FD">
                            <w:r>
                              <w:t xml:space="preserve">Hepatitis B vaccination recommended for at-risk adults, including all non-immune Aboriginal and Torres Strait Islanders </w:t>
                            </w:r>
                          </w:p>
                          <w:p w14:paraId="6EAAAC37" w14:textId="77777777" w:rsidR="009C3BCC" w:rsidRDefault="009C3BCC" w:rsidP="00A073FD">
                            <w:r>
                              <w:rPr>
                                <w:rStyle w:val="Strong"/>
                              </w:rPr>
                              <w:t>1990</w:t>
                            </w:r>
                            <w:r>
                              <w:rPr>
                                <w:rStyle w:val="Strong"/>
                              </w:rPr>
                              <w:br/>
                            </w:r>
                            <w:r>
                              <w:t xml:space="preserve">Neonatal hepatitis B vaccination funded for all infants in the Northern Territory (3-dose schedule: birth, 1 month and 6 months) </w:t>
                            </w:r>
                          </w:p>
                          <w:p w14:paraId="249DB4CA" w14:textId="77777777" w:rsidR="009C3BCC" w:rsidRDefault="009C3BCC" w:rsidP="00A073FD">
                            <w:r>
                              <w:rPr>
                                <w:rStyle w:val="Strong"/>
                              </w:rPr>
                              <w:t>1997</w:t>
                            </w:r>
                            <w:r>
                              <w:br/>
                              <w:t xml:space="preserve">Hepatitis B vaccination recommended and funded for all adolescents aged 11–12 years (initially 3-dose schedule using the paediatric formulation; changed to 2-dose of adult formulation at various times since 2001 in different jurisdictions) </w:t>
                            </w:r>
                          </w:p>
                          <w:p w14:paraId="512D7822" w14:textId="77777777" w:rsidR="009C3BCC" w:rsidRDefault="009C3BCC" w:rsidP="00A073FD">
                            <w:r>
                              <w:rPr>
                                <w:rStyle w:val="Strong"/>
                              </w:rPr>
                              <w:t>2000</w:t>
                            </w:r>
                            <w:r>
                              <w:br/>
                              <w:t xml:space="preserve">Universal infant vaccination included in childhood schedule with a birth dose (within the first seven days of life) of monovalent paediatric hepatitis B vaccine, followed by 3 doses of hepatitis B–containing combination vaccine </w:t>
                            </w:r>
                          </w:p>
                          <w:p w14:paraId="58668685" w14:textId="77777777" w:rsidR="009C3BCC" w:rsidRDefault="009C3BCC" w:rsidP="00A073FD">
                            <w:r>
                              <w:rPr>
                                <w:rStyle w:val="Strong"/>
                              </w:rPr>
                              <w:t xml:space="preserve">2013 </w:t>
                            </w:r>
                            <w:r>
                              <w:rPr>
                                <w:rStyle w:val="Strong"/>
                              </w:rPr>
                              <w:br/>
                            </w:r>
                            <w:r>
                              <w:t xml:space="preserve">Funded adolescent school-based vaccination program ceased (as cohorts vaccinated through universal infant program had reached adolescence) </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spAutoFit/>
                      </wps:bodyPr>
                    </wps:wsp>
                  </a:graphicData>
                </a:graphic>
              </wp:inline>
            </w:drawing>
          </mc:Choice>
          <mc:Fallback>
            <w:pict>
              <v:shape w14:anchorId="37CCCB3D" id="Text Box 37" o:spid="_x0000_s1028" type="#_x0000_t202" style="width:514.6pt;height:37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" fillcolor="#f2f2f2 [3052]" strokeweight=".25pt">
                <v:textbox style="mso-fit-shape-to-text:t" inset="5mm,5mm,5mm,5mm">
                  <w:txbxContent>
                    <w:p w:rsidR="009C3BCC" w:rsidRPr="00107CCB" w:rsidRDefault="009C3BCC" w:rsidP="00A073FD">
                      <w:pPr>
                        <w:rPr>
                          <w:rFonts w:eastAsia="Times New Roman"/>
                          <w:b/>
                        </w:rPr>
                      </w:pPr>
                      <w:r w:rsidRPr="00107CCB">
                        <w:rPr>
                          <w:rFonts w:eastAsia="Times New Roman"/>
                          <w:b/>
                        </w:rPr>
                        <w:t xml:space="preserve">Relevant vaccine history </w:t>
                      </w:r>
                    </w:p>
                    <w:p w:rsidR="009C3BCC" w:rsidRDefault="009C3BCC" w:rsidP="00A073FD">
                      <w:r>
                        <w:rPr>
                          <w:rStyle w:val="Strong"/>
                        </w:rPr>
                        <w:t>1980s</w:t>
                      </w:r>
                      <w:r>
                        <w:rPr>
                          <w:rStyle w:val="Strong"/>
                        </w:rPr>
                        <w:br/>
                      </w:r>
                      <w:r>
                        <w:t xml:space="preserve">Hepatitis B vaccination funded for high-risk infants, including Aboriginal and Torres Strait Islander infants, in some jurisdictions then nationally in 1988 </w:t>
                      </w:r>
                    </w:p>
                    <w:p w:rsidR="009C3BCC" w:rsidRDefault="009C3BCC" w:rsidP="00A073FD">
                      <w:r>
                        <w:t xml:space="preserve">Hepatitis B vaccination recommended for at-risk adults, including all non-immune Aboriginal and Torres Strait Islanders </w:t>
                      </w:r>
                    </w:p>
                    <w:p w:rsidR="009C3BCC" w:rsidRDefault="009C3BCC" w:rsidP="00A073FD">
                      <w:r>
                        <w:rPr>
                          <w:rStyle w:val="Strong"/>
                        </w:rPr>
                        <w:t>1990</w:t>
                      </w:r>
                      <w:r>
                        <w:rPr>
                          <w:rStyle w:val="Strong"/>
                        </w:rPr>
                        <w:br/>
                      </w:r>
                      <w:r>
                        <w:t xml:space="preserve">Neonatal hepatitis B vaccination funded for all infants in the Northern Territory (3-dose schedule: birth, 1 month and 6 months) </w:t>
                      </w:r>
                    </w:p>
                    <w:p w:rsidR="009C3BCC" w:rsidRDefault="009C3BCC" w:rsidP="00A073FD">
                      <w:r>
                        <w:rPr>
                          <w:rStyle w:val="Strong"/>
                        </w:rPr>
                        <w:t>1997</w:t>
                      </w:r>
                      <w:r>
                        <w:br/>
                        <w:t xml:space="preserve">Hepatitis B vaccination recommended and funded for all adolescents aged 11–12 years (initially 3-dose schedule using the paediatric formulation; changed to 2-dose of adult formulation at various times since 2001 in different jurisdictions) </w:t>
                      </w:r>
                    </w:p>
                    <w:p w:rsidR="009C3BCC" w:rsidRDefault="009C3BCC" w:rsidP="00A073FD">
                      <w:r>
                        <w:rPr>
                          <w:rStyle w:val="Strong"/>
                        </w:rPr>
                        <w:t>2000</w:t>
                      </w:r>
                      <w:r>
                        <w:br/>
                        <w:t xml:space="preserve">Universal infant vaccination included in childhood schedule with a birth dose (within the first seven days of life) of monovalent paediatric hepatitis B vaccine, followed by 3 doses of hepatitis B–containing combination vaccine </w:t>
                      </w:r>
                    </w:p>
                    <w:p w:rsidR="009C3BCC" w:rsidRDefault="009C3BCC" w:rsidP="00A073FD">
                      <w:r>
                        <w:rPr>
                          <w:rStyle w:val="Strong"/>
                        </w:rPr>
                        <w:t xml:space="preserve">2013 </w:t>
                      </w:r>
                      <w:r>
                        <w:rPr>
                          <w:rStyle w:val="Strong"/>
                        </w:rPr>
                        <w:br/>
                      </w:r>
                      <w:r>
                        <w:t xml:space="preserve">Funded adolescent school-based vaccination program ceased (as cohorts vaccinated through universal infant program had reached adolescence) </w:t>
                      </w:r>
                    </w:p>
                  </w:txbxContent>
                </v:textbox>
                <w10:anchorlock/>
              </v:shape>
            </w:pict>
          </mc:Fallback>
        </mc:AlternateContent>
      </w:r>
    </w:p>
    <w:p w14:paraId="6E1B4C07" w14:textId="77777777" w:rsidR="00C41342" w:rsidRDefault="00C41342" w:rsidP="006E0E7B">
      <w:pPr>
        <w:divId w:val="1624844190"/>
      </w:pPr>
    </w:p>
    <w:p w14:paraId="28408F7F" w14:textId="77777777" w:rsidR="00866CC9" w:rsidRDefault="00866CC9">
      <w:pPr>
        <w:pStyle w:val="Heading3"/>
        <w:divId w:val="1624844190"/>
        <w:rPr>
          <w:rFonts w:eastAsia="Times New Roman"/>
        </w:rPr>
      </w:pPr>
      <w:bookmarkStart w:id="52" w:name="_Toc13577653"/>
      <w:r>
        <w:rPr>
          <w:rFonts w:eastAsia="Times New Roman"/>
        </w:rPr>
        <w:t>Results</w:t>
      </w:r>
      <w:bookmarkEnd w:id="52"/>
      <w:r>
        <w:rPr>
          <w:rFonts w:eastAsia="Times New Roman"/>
        </w:rPr>
        <w:t xml:space="preserve"> </w:t>
      </w:r>
    </w:p>
    <w:p w14:paraId="4FCDC4CA" w14:textId="77777777" w:rsidR="00866CC9" w:rsidRDefault="00866CC9" w:rsidP="00B539DD">
      <w:pPr>
        <w:divId w:val="1624844190"/>
      </w:pPr>
      <w:r>
        <w:t xml:space="preserve">Hepatitis B notification data are presented for all jurisdictions for the period 2011 to 2015 in Table 4. A total of 865 notifications of acute hepatitis B (infection confirmed to have been acquired within the previous two years) were recorded during this period, of which 76 (8.8%) were reported in Aboriginal and Torres Strait Islander people. Hepatitis B notification rates were significantly higher in Aboriginal and Torres Strait Islander people than those in others, overall (RR 3.1, 95% CI 2.4–3.9) and in the 0–4 years (RR 9.7, 95% CI 2.1–38.2), 15–24 years (RR 8.1, 95% CI </w:t>
      </w:r>
      <w:r>
        <w:lastRenderedPageBreak/>
        <w:t>5.0–12.7) and 25–49 years (RR 2.9, 95% CI 2.1–4.0) age groups. Aboriginal and Torres Strait Islander status was reported for 89% of the 865 notifications of acute hepatitis B over the 2011–2015 period.</w:t>
      </w:r>
    </w:p>
    <w:p w14:paraId="2403686E" w14:textId="77777777" w:rsidR="00380E9C" w:rsidRDefault="00380E9C" w:rsidP="00B539DD">
      <w:pPr>
        <w:divId w:val="1624844190"/>
      </w:pPr>
    </w:p>
    <w:p w14:paraId="31C9FEC8" w14:textId="77777777" w:rsidR="00866CC9" w:rsidRDefault="00866CC9" w:rsidP="00B539DD">
      <w:pPr>
        <w:pStyle w:val="CDIFigures"/>
        <w:divId w:val="1624844190"/>
      </w:pPr>
      <w:r>
        <w:t>Table 4: Acute hepatitis B</w:t>
      </w:r>
      <w:r>
        <w:rPr>
          <w:vertAlign w:val="superscript"/>
        </w:rPr>
        <w:t>*</w:t>
      </w:r>
      <w:r>
        <w:t xml:space="preserve"> notifications, all jurisdictions, 2011 to 2015, by age and Aboriginal and Torres Strait Islander status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and rates per 100,000 population of acute hepatitis B notifications by age and Aboriginal and Torres Strait Islander status, Australia, 2011 to 2015."/>
      </w:tblPr>
      <w:tblGrid>
        <w:gridCol w:w="1433"/>
        <w:gridCol w:w="3375"/>
        <w:gridCol w:w="862"/>
        <w:gridCol w:w="989"/>
        <w:gridCol w:w="1110"/>
        <w:gridCol w:w="2523"/>
      </w:tblGrid>
      <w:tr w:rsidR="00866CC9" w:rsidRPr="0069788B" w14:paraId="3857D34C" w14:textId="77777777" w:rsidTr="00963312">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tcBorders>
              <w:bottom w:val="single" w:sz="4" w:space="0" w:color="auto"/>
              <w:right w:val="single" w:sz="4" w:space="0" w:color="auto"/>
            </w:tcBorders>
            <w:hideMark/>
          </w:tcPr>
          <w:p w14:paraId="2D4008B0" w14:textId="77777777" w:rsidR="00866CC9" w:rsidRPr="0069788B" w:rsidRDefault="00866CC9">
            <w:pPr>
              <w:pStyle w:val="NormalWeb"/>
              <w:jc w:val="center"/>
              <w:rPr>
                <w:bCs/>
                <w:color w:val="FFFFFF" w:themeColor="background1"/>
                <w:sz w:val="18"/>
                <w:szCs w:val="18"/>
              </w:rPr>
            </w:pPr>
            <w:r w:rsidRPr="0069788B">
              <w:rPr>
                <w:bCs/>
                <w:color w:val="FFFFFF" w:themeColor="background1"/>
                <w:sz w:val="18"/>
                <w:szCs w:val="18"/>
              </w:rPr>
              <w:t>Age group (years)</w:t>
            </w:r>
          </w:p>
        </w:tc>
        <w:tc>
          <w:tcPr>
            <w:tcW w:w="3375" w:type="dxa"/>
            <w:vMerge w:val="restart"/>
            <w:tcBorders>
              <w:left w:val="single" w:sz="4" w:space="0" w:color="auto"/>
              <w:bottom w:val="single" w:sz="4" w:space="0" w:color="auto"/>
              <w:right w:val="single" w:sz="4" w:space="0" w:color="auto"/>
            </w:tcBorders>
            <w:hideMark/>
          </w:tcPr>
          <w:p w14:paraId="0C9A0D1A" w14:textId="77777777" w:rsidR="00866CC9" w:rsidRPr="0069788B" w:rsidRDefault="00866CC9">
            <w:pPr>
              <w:pStyle w:val="NormalWeb"/>
              <w:jc w:val="center"/>
              <w:rPr>
                <w:bCs/>
                <w:color w:val="FFFFFF" w:themeColor="background1"/>
                <w:sz w:val="18"/>
                <w:szCs w:val="18"/>
              </w:rPr>
            </w:pPr>
            <w:r w:rsidRPr="0069788B">
              <w:rPr>
                <w:bCs/>
                <w:color w:val="FFFFFF" w:themeColor="background1"/>
                <w:sz w:val="18"/>
                <w:szCs w:val="18"/>
              </w:rPr>
              <w:t>Aboriginal and Torres Strait Islander status</w:t>
            </w:r>
          </w:p>
        </w:tc>
        <w:tc>
          <w:tcPr>
            <w:tcW w:w="5484" w:type="dxa"/>
            <w:gridSpan w:val="4"/>
            <w:tcBorders>
              <w:left w:val="single" w:sz="4" w:space="0" w:color="auto"/>
              <w:bottom w:val="single" w:sz="4" w:space="0" w:color="auto"/>
            </w:tcBorders>
            <w:vAlign w:val="center"/>
            <w:hideMark/>
          </w:tcPr>
          <w:p w14:paraId="0CF544AA" w14:textId="77777777" w:rsidR="00866CC9" w:rsidRPr="0069788B" w:rsidRDefault="00866CC9" w:rsidP="00107292">
            <w:pPr>
              <w:pStyle w:val="NormalWeb"/>
              <w:jc w:val="center"/>
              <w:rPr>
                <w:bCs/>
                <w:color w:val="FFFFFF" w:themeColor="background1"/>
                <w:sz w:val="18"/>
                <w:szCs w:val="18"/>
              </w:rPr>
            </w:pPr>
            <w:r w:rsidRPr="0069788B">
              <w:rPr>
                <w:bCs/>
                <w:color w:val="FFFFFF" w:themeColor="background1"/>
                <w:sz w:val="18"/>
                <w:szCs w:val="18"/>
              </w:rPr>
              <w:t>Notifications</w:t>
            </w:r>
            <w:r w:rsidRPr="0069788B">
              <w:rPr>
                <w:bCs/>
                <w:color w:val="FFFFFF" w:themeColor="background1"/>
                <w:sz w:val="18"/>
                <w:szCs w:val="18"/>
                <w:vertAlign w:val="superscript"/>
              </w:rPr>
              <w:t>†</w:t>
            </w:r>
            <w:r w:rsidRPr="0069788B">
              <w:rPr>
                <w:bCs/>
                <w:color w:val="FFFFFF" w:themeColor="background1"/>
                <w:sz w:val="18"/>
                <w:szCs w:val="18"/>
              </w:rPr>
              <w:t xml:space="preserve"> (2011–2015)</w:t>
            </w:r>
          </w:p>
        </w:tc>
      </w:tr>
      <w:tr w:rsidR="00866CC9" w:rsidRPr="0069788B" w14:paraId="484387A1" w14:textId="77777777" w:rsidTr="00963312">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tcBorders>
              <w:top w:val="single" w:sz="4" w:space="0" w:color="auto"/>
              <w:right w:val="single" w:sz="4" w:space="0" w:color="auto"/>
            </w:tcBorders>
            <w:hideMark/>
          </w:tcPr>
          <w:p w14:paraId="1C51E487" w14:textId="77777777" w:rsidR="00866CC9" w:rsidRPr="0069788B" w:rsidRDefault="00866CC9">
            <w:pPr>
              <w:rPr>
                <w:bCs/>
                <w:color w:val="FFFFFF" w:themeColor="background1"/>
                <w:sz w:val="18"/>
                <w:szCs w:val="18"/>
              </w:rPr>
            </w:pPr>
          </w:p>
        </w:tc>
        <w:tc>
          <w:tcPr>
            <w:tcW w:w="3375" w:type="dxa"/>
            <w:vMerge/>
            <w:tcBorders>
              <w:top w:val="single" w:sz="4" w:space="0" w:color="auto"/>
              <w:left w:val="single" w:sz="4" w:space="0" w:color="auto"/>
              <w:right w:val="single" w:sz="4" w:space="0" w:color="auto"/>
            </w:tcBorders>
            <w:hideMark/>
          </w:tcPr>
          <w:p w14:paraId="0CB8C153" w14:textId="77777777" w:rsidR="00866CC9" w:rsidRPr="0069788B" w:rsidRDefault="00866CC9">
            <w:pPr>
              <w:rPr>
                <w:bCs/>
                <w:color w:val="FFFFFF" w:themeColor="background1"/>
                <w:sz w:val="18"/>
                <w:szCs w:val="18"/>
              </w:rPr>
            </w:pPr>
          </w:p>
        </w:tc>
        <w:tc>
          <w:tcPr>
            <w:tcW w:w="862" w:type="dxa"/>
            <w:tcBorders>
              <w:top w:val="single" w:sz="4" w:space="0" w:color="auto"/>
              <w:left w:val="single" w:sz="4" w:space="0" w:color="auto"/>
              <w:right w:val="single" w:sz="4" w:space="0" w:color="auto"/>
            </w:tcBorders>
            <w:vAlign w:val="center"/>
            <w:hideMark/>
          </w:tcPr>
          <w:p w14:paraId="26DD3C0F" w14:textId="77777777" w:rsidR="00866CC9" w:rsidRPr="0069788B" w:rsidRDefault="00866CC9" w:rsidP="00107292">
            <w:pPr>
              <w:pStyle w:val="NormalWeb"/>
              <w:jc w:val="center"/>
              <w:rPr>
                <w:bCs/>
                <w:color w:val="FFFFFF" w:themeColor="background1"/>
                <w:sz w:val="18"/>
                <w:szCs w:val="18"/>
              </w:rPr>
            </w:pPr>
            <w:r w:rsidRPr="0069788B">
              <w:rPr>
                <w:bCs/>
                <w:color w:val="FFFFFF" w:themeColor="background1"/>
                <w:sz w:val="18"/>
                <w:szCs w:val="18"/>
              </w:rPr>
              <w:t>n</w:t>
            </w:r>
          </w:p>
        </w:tc>
        <w:tc>
          <w:tcPr>
            <w:tcW w:w="989" w:type="dxa"/>
            <w:tcBorders>
              <w:top w:val="single" w:sz="4" w:space="0" w:color="auto"/>
              <w:left w:val="single" w:sz="4" w:space="0" w:color="auto"/>
              <w:right w:val="single" w:sz="4" w:space="0" w:color="auto"/>
            </w:tcBorders>
            <w:vAlign w:val="center"/>
            <w:hideMark/>
          </w:tcPr>
          <w:p w14:paraId="1055DA0D" w14:textId="77777777" w:rsidR="00866CC9" w:rsidRPr="0069788B" w:rsidRDefault="00866CC9" w:rsidP="00107292">
            <w:pPr>
              <w:pStyle w:val="NormalWeb"/>
              <w:jc w:val="center"/>
              <w:rPr>
                <w:bCs/>
                <w:color w:val="FFFFFF" w:themeColor="background1"/>
                <w:sz w:val="18"/>
                <w:szCs w:val="18"/>
              </w:rPr>
            </w:pPr>
            <w:r w:rsidRPr="0069788B">
              <w:rPr>
                <w:bCs/>
                <w:color w:val="FFFFFF" w:themeColor="background1"/>
                <w:sz w:val="18"/>
                <w:szCs w:val="18"/>
              </w:rPr>
              <w:t>Rate</w:t>
            </w:r>
            <w:r w:rsidRPr="0069788B">
              <w:rPr>
                <w:bCs/>
                <w:color w:val="FFFFFF" w:themeColor="background1"/>
                <w:sz w:val="18"/>
                <w:szCs w:val="18"/>
                <w:vertAlign w:val="superscript"/>
              </w:rPr>
              <w:t>‡</w:t>
            </w:r>
          </w:p>
        </w:tc>
        <w:tc>
          <w:tcPr>
            <w:tcW w:w="1110" w:type="dxa"/>
            <w:tcBorders>
              <w:top w:val="single" w:sz="4" w:space="0" w:color="auto"/>
              <w:left w:val="single" w:sz="4" w:space="0" w:color="auto"/>
              <w:right w:val="single" w:sz="4" w:space="0" w:color="auto"/>
            </w:tcBorders>
            <w:vAlign w:val="center"/>
            <w:hideMark/>
          </w:tcPr>
          <w:p w14:paraId="489AECF4" w14:textId="77777777" w:rsidR="00866CC9" w:rsidRPr="0069788B" w:rsidRDefault="00866CC9" w:rsidP="00107292">
            <w:pPr>
              <w:pStyle w:val="NormalWeb"/>
              <w:jc w:val="center"/>
              <w:rPr>
                <w:bCs/>
                <w:color w:val="FFFFFF" w:themeColor="background1"/>
                <w:sz w:val="18"/>
                <w:szCs w:val="18"/>
              </w:rPr>
            </w:pPr>
            <w:r w:rsidRPr="0069788B">
              <w:rPr>
                <w:bCs/>
                <w:color w:val="FFFFFF" w:themeColor="background1"/>
                <w:sz w:val="18"/>
                <w:szCs w:val="18"/>
              </w:rPr>
              <w:t>Rate ratio</w:t>
            </w:r>
          </w:p>
        </w:tc>
        <w:tc>
          <w:tcPr>
            <w:tcW w:w="2523" w:type="dxa"/>
            <w:tcBorders>
              <w:top w:val="single" w:sz="4" w:space="0" w:color="auto"/>
              <w:left w:val="single" w:sz="4" w:space="0" w:color="auto"/>
            </w:tcBorders>
            <w:vAlign w:val="center"/>
            <w:hideMark/>
          </w:tcPr>
          <w:p w14:paraId="7A812A5F" w14:textId="77777777" w:rsidR="00866CC9" w:rsidRPr="0069788B" w:rsidRDefault="00866CC9" w:rsidP="00107292">
            <w:pPr>
              <w:pStyle w:val="NormalWeb"/>
              <w:jc w:val="center"/>
              <w:rPr>
                <w:bCs/>
                <w:color w:val="FFFFFF" w:themeColor="background1"/>
                <w:sz w:val="18"/>
                <w:szCs w:val="18"/>
              </w:rPr>
            </w:pPr>
            <w:r w:rsidRPr="0069788B">
              <w:rPr>
                <w:bCs/>
                <w:color w:val="FFFFFF" w:themeColor="background1"/>
                <w:sz w:val="18"/>
                <w:szCs w:val="18"/>
              </w:rPr>
              <w:t>95% CI for Rate ratio</w:t>
            </w:r>
          </w:p>
        </w:tc>
      </w:tr>
      <w:tr w:rsidR="00866CC9" w:rsidRPr="0069788B" w14:paraId="2086ED94" w14:textId="77777777" w:rsidTr="00963312">
        <w:trPr>
          <w:divId w:val="1624844190"/>
        </w:trPr>
        <w:tc>
          <w:tcPr>
            <w:tcW w:w="0" w:type="auto"/>
            <w:vMerge w:val="restart"/>
            <w:tcBorders>
              <w:bottom w:val="single" w:sz="4" w:space="0" w:color="auto"/>
              <w:right w:val="single" w:sz="4" w:space="0" w:color="auto"/>
            </w:tcBorders>
            <w:shd w:val="clear" w:color="auto" w:fill="auto"/>
            <w:vAlign w:val="center"/>
            <w:hideMark/>
          </w:tcPr>
          <w:p w14:paraId="61B714E9" w14:textId="77777777" w:rsidR="00866CC9" w:rsidRPr="0069788B" w:rsidRDefault="00866CC9" w:rsidP="00963312">
            <w:pPr>
              <w:pStyle w:val="NormalWeb"/>
              <w:rPr>
                <w:sz w:val="18"/>
                <w:szCs w:val="18"/>
              </w:rPr>
            </w:pPr>
            <w:r w:rsidRPr="0069788B">
              <w:rPr>
                <w:sz w:val="18"/>
                <w:szCs w:val="18"/>
              </w:rPr>
              <w:t>0–4</w:t>
            </w:r>
          </w:p>
        </w:tc>
        <w:tc>
          <w:tcPr>
            <w:tcW w:w="3375" w:type="dxa"/>
            <w:tcBorders>
              <w:left w:val="single" w:sz="4" w:space="0" w:color="auto"/>
              <w:bottom w:val="single" w:sz="4" w:space="0" w:color="auto"/>
              <w:right w:val="single" w:sz="4" w:space="0" w:color="auto"/>
            </w:tcBorders>
            <w:shd w:val="clear" w:color="auto" w:fill="auto"/>
            <w:hideMark/>
          </w:tcPr>
          <w:p w14:paraId="47AA1E4A" w14:textId="77777777" w:rsidR="00866CC9" w:rsidRPr="0069788B" w:rsidRDefault="00866CC9">
            <w:pPr>
              <w:pStyle w:val="NormalWeb"/>
              <w:rPr>
                <w:sz w:val="18"/>
                <w:szCs w:val="18"/>
              </w:rPr>
            </w:pPr>
            <w:r w:rsidRPr="0069788B">
              <w:rPr>
                <w:sz w:val="18"/>
                <w:szCs w:val="18"/>
              </w:rPr>
              <w:t>Aboriginal and Torres Strait Islander</w:t>
            </w:r>
          </w:p>
        </w:tc>
        <w:tc>
          <w:tcPr>
            <w:tcW w:w="862" w:type="dxa"/>
            <w:tcBorders>
              <w:left w:val="single" w:sz="4" w:space="0" w:color="auto"/>
              <w:bottom w:val="single" w:sz="4" w:space="0" w:color="auto"/>
              <w:right w:val="single" w:sz="4" w:space="0" w:color="auto"/>
            </w:tcBorders>
            <w:shd w:val="clear" w:color="auto" w:fill="auto"/>
            <w:vAlign w:val="center"/>
            <w:hideMark/>
          </w:tcPr>
          <w:p w14:paraId="6458C915" w14:textId="77777777" w:rsidR="00866CC9" w:rsidRPr="0069788B" w:rsidRDefault="00866CC9" w:rsidP="00107292">
            <w:pPr>
              <w:pStyle w:val="NormalWeb"/>
              <w:jc w:val="center"/>
              <w:rPr>
                <w:sz w:val="18"/>
                <w:szCs w:val="18"/>
              </w:rPr>
            </w:pPr>
            <w:r w:rsidRPr="0069788B">
              <w:rPr>
                <w:sz w:val="18"/>
                <w:szCs w:val="18"/>
              </w:rPr>
              <w:t>4</w:t>
            </w:r>
          </w:p>
        </w:tc>
        <w:tc>
          <w:tcPr>
            <w:tcW w:w="989" w:type="dxa"/>
            <w:tcBorders>
              <w:left w:val="single" w:sz="4" w:space="0" w:color="auto"/>
              <w:bottom w:val="single" w:sz="4" w:space="0" w:color="auto"/>
              <w:right w:val="single" w:sz="4" w:space="0" w:color="auto"/>
            </w:tcBorders>
            <w:shd w:val="clear" w:color="auto" w:fill="auto"/>
            <w:vAlign w:val="center"/>
            <w:hideMark/>
          </w:tcPr>
          <w:p w14:paraId="3D27206B" w14:textId="77777777" w:rsidR="00866CC9" w:rsidRPr="0069788B" w:rsidRDefault="00866CC9" w:rsidP="00107292">
            <w:pPr>
              <w:pStyle w:val="NormalWeb"/>
              <w:jc w:val="center"/>
              <w:rPr>
                <w:sz w:val="18"/>
                <w:szCs w:val="18"/>
              </w:rPr>
            </w:pPr>
            <w:r w:rsidRPr="0069788B">
              <w:rPr>
                <w:sz w:val="18"/>
                <w:szCs w:val="18"/>
              </w:rPr>
              <w:t>0.95</w:t>
            </w:r>
          </w:p>
        </w:tc>
        <w:tc>
          <w:tcPr>
            <w:tcW w:w="1110" w:type="dxa"/>
            <w:vMerge w:val="restart"/>
            <w:tcBorders>
              <w:left w:val="single" w:sz="4" w:space="0" w:color="auto"/>
              <w:bottom w:val="single" w:sz="4" w:space="0" w:color="auto"/>
              <w:right w:val="single" w:sz="4" w:space="0" w:color="auto"/>
            </w:tcBorders>
            <w:shd w:val="clear" w:color="auto" w:fill="auto"/>
            <w:vAlign w:val="center"/>
            <w:hideMark/>
          </w:tcPr>
          <w:p w14:paraId="21137107" w14:textId="77777777" w:rsidR="00866CC9" w:rsidRPr="0069788B" w:rsidRDefault="00866CC9" w:rsidP="00107292">
            <w:pPr>
              <w:pStyle w:val="NormalWeb"/>
              <w:jc w:val="center"/>
              <w:rPr>
                <w:sz w:val="18"/>
                <w:szCs w:val="18"/>
              </w:rPr>
            </w:pPr>
            <w:r w:rsidRPr="0069788B">
              <w:rPr>
                <w:sz w:val="18"/>
                <w:szCs w:val="18"/>
              </w:rPr>
              <w:t>9.7</w:t>
            </w:r>
          </w:p>
        </w:tc>
        <w:tc>
          <w:tcPr>
            <w:tcW w:w="2523" w:type="dxa"/>
            <w:vMerge w:val="restart"/>
            <w:tcBorders>
              <w:left w:val="single" w:sz="4" w:space="0" w:color="auto"/>
              <w:bottom w:val="single" w:sz="4" w:space="0" w:color="auto"/>
            </w:tcBorders>
            <w:shd w:val="clear" w:color="auto" w:fill="auto"/>
            <w:vAlign w:val="center"/>
            <w:hideMark/>
          </w:tcPr>
          <w:p w14:paraId="01E3F050" w14:textId="77777777" w:rsidR="00866CC9" w:rsidRPr="0069788B" w:rsidRDefault="00866CC9" w:rsidP="00380E9C">
            <w:pPr>
              <w:pStyle w:val="NormalWeb"/>
              <w:jc w:val="center"/>
              <w:rPr>
                <w:sz w:val="18"/>
                <w:szCs w:val="18"/>
              </w:rPr>
            </w:pPr>
            <w:r w:rsidRPr="0069788B">
              <w:rPr>
                <w:sz w:val="18"/>
                <w:szCs w:val="18"/>
              </w:rPr>
              <w:t>2.1–38.2</w:t>
            </w:r>
          </w:p>
        </w:tc>
      </w:tr>
      <w:tr w:rsidR="00866CC9" w:rsidRPr="0069788B" w14:paraId="67D9823B" w14:textId="77777777" w:rsidTr="00963312">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7355094D" w14:textId="77777777" w:rsidR="00866CC9" w:rsidRPr="0069788B" w:rsidRDefault="00866CC9" w:rsidP="00963312">
            <w:pPr>
              <w:rPr>
                <w:sz w:val="18"/>
                <w:szCs w:val="18"/>
              </w:rPr>
            </w:pP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2052CB35" w14:textId="77777777" w:rsidR="00866CC9" w:rsidRPr="0069788B" w:rsidRDefault="00866CC9">
            <w:pPr>
              <w:pStyle w:val="NormalWeb"/>
              <w:rPr>
                <w:sz w:val="18"/>
                <w:szCs w:val="18"/>
              </w:rPr>
            </w:pPr>
            <w:r w:rsidRPr="0069788B">
              <w:rPr>
                <w:sz w:val="18"/>
                <w:szCs w:val="18"/>
              </w:rPr>
              <w:t>Other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A6A07" w14:textId="77777777" w:rsidR="00866CC9" w:rsidRPr="0069788B" w:rsidRDefault="00866CC9" w:rsidP="00107292">
            <w:pPr>
              <w:pStyle w:val="NormalWeb"/>
              <w:jc w:val="center"/>
              <w:rPr>
                <w:sz w:val="18"/>
                <w:szCs w:val="18"/>
              </w:rPr>
            </w:pPr>
            <w:r w:rsidRPr="0069788B">
              <w:rPr>
                <w:sz w:val="18"/>
                <w:szCs w:val="18"/>
              </w:rPr>
              <w:t>7</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243BD" w14:textId="77777777" w:rsidR="00866CC9" w:rsidRPr="0069788B" w:rsidRDefault="00866CC9" w:rsidP="00107292">
            <w:pPr>
              <w:pStyle w:val="NormalWeb"/>
              <w:jc w:val="center"/>
              <w:rPr>
                <w:sz w:val="18"/>
                <w:szCs w:val="18"/>
              </w:rPr>
            </w:pPr>
            <w:r w:rsidRPr="0069788B">
              <w:rPr>
                <w:sz w:val="18"/>
                <w:szCs w:val="18"/>
              </w:rPr>
              <w:t>0.10</w:t>
            </w:r>
          </w:p>
        </w:tc>
        <w:tc>
          <w:tcPr>
            <w:tcW w:w="11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7DA884" w14:textId="77777777" w:rsidR="00866CC9" w:rsidRPr="0069788B" w:rsidRDefault="00866CC9" w:rsidP="00107292">
            <w:pPr>
              <w:jc w:val="center"/>
              <w:rPr>
                <w:sz w:val="18"/>
                <w:szCs w:val="18"/>
              </w:rPr>
            </w:pPr>
          </w:p>
        </w:tc>
        <w:tc>
          <w:tcPr>
            <w:tcW w:w="2523" w:type="dxa"/>
            <w:vMerge/>
            <w:tcBorders>
              <w:top w:val="single" w:sz="4" w:space="0" w:color="auto"/>
              <w:left w:val="single" w:sz="4" w:space="0" w:color="auto"/>
              <w:bottom w:val="single" w:sz="4" w:space="0" w:color="auto"/>
            </w:tcBorders>
            <w:shd w:val="clear" w:color="auto" w:fill="auto"/>
            <w:vAlign w:val="center"/>
            <w:hideMark/>
          </w:tcPr>
          <w:p w14:paraId="30B6975C" w14:textId="77777777" w:rsidR="00866CC9" w:rsidRPr="0069788B" w:rsidRDefault="00866CC9" w:rsidP="00107292">
            <w:pPr>
              <w:jc w:val="center"/>
              <w:rPr>
                <w:sz w:val="18"/>
                <w:szCs w:val="18"/>
              </w:rPr>
            </w:pPr>
          </w:p>
        </w:tc>
      </w:tr>
      <w:tr w:rsidR="00866CC9" w:rsidRPr="0069788B" w14:paraId="637FE2B2" w14:textId="77777777" w:rsidTr="00963312">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1E65FB29" w14:textId="77777777" w:rsidR="00866CC9" w:rsidRPr="0069788B" w:rsidRDefault="00866CC9" w:rsidP="00963312">
            <w:pPr>
              <w:pStyle w:val="NormalWeb"/>
              <w:rPr>
                <w:sz w:val="18"/>
                <w:szCs w:val="18"/>
              </w:rPr>
            </w:pPr>
            <w:r w:rsidRPr="0069788B">
              <w:rPr>
                <w:sz w:val="18"/>
                <w:szCs w:val="18"/>
              </w:rPr>
              <w:t>5–14</w:t>
            </w: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496112AF" w14:textId="77777777" w:rsidR="00866CC9" w:rsidRPr="0069788B" w:rsidRDefault="00866CC9">
            <w:pPr>
              <w:pStyle w:val="NormalWeb"/>
              <w:rPr>
                <w:sz w:val="18"/>
                <w:szCs w:val="18"/>
              </w:rPr>
            </w:pPr>
            <w:r w:rsidRPr="0069788B">
              <w:rPr>
                <w:sz w:val="18"/>
                <w:szCs w:val="18"/>
              </w:rPr>
              <w:t>Aboriginal and Torres Strait Islander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6A5A8" w14:textId="77777777" w:rsidR="00866CC9" w:rsidRPr="0069788B" w:rsidRDefault="00866CC9" w:rsidP="00107292">
            <w:pPr>
              <w:pStyle w:val="NormalWeb"/>
              <w:jc w:val="center"/>
              <w:rPr>
                <w:sz w:val="18"/>
                <w:szCs w:val="18"/>
              </w:rPr>
            </w:pPr>
            <w:r w:rsidRPr="0069788B">
              <w:rPr>
                <w:sz w:val="18"/>
                <w:szCs w:val="18"/>
              </w:rPr>
              <w:t>0</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DEEF3" w14:textId="77777777" w:rsidR="00866CC9" w:rsidRPr="0069788B" w:rsidRDefault="00866CC9" w:rsidP="00107292">
            <w:pPr>
              <w:pStyle w:val="NormalWeb"/>
              <w:jc w:val="center"/>
              <w:rPr>
                <w:sz w:val="18"/>
                <w:szCs w:val="18"/>
              </w:rPr>
            </w:pPr>
            <w:r w:rsidRPr="0069788B">
              <w:rPr>
                <w:sz w:val="18"/>
                <w:szCs w:val="18"/>
              </w:rPr>
              <w:t>0.00</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4E714" w14:textId="77777777" w:rsidR="00866CC9" w:rsidRPr="0069788B" w:rsidRDefault="00866CC9" w:rsidP="00107292">
            <w:pPr>
              <w:pStyle w:val="NormalWeb"/>
              <w:jc w:val="center"/>
              <w:rPr>
                <w:sz w:val="18"/>
                <w:szCs w:val="18"/>
              </w:rPr>
            </w:pPr>
            <w:r w:rsidRPr="0069788B">
              <w:rPr>
                <w:sz w:val="18"/>
                <w:szCs w:val="18"/>
              </w:rPr>
              <w:t>0.0</w:t>
            </w:r>
          </w:p>
        </w:tc>
        <w:tc>
          <w:tcPr>
            <w:tcW w:w="2523" w:type="dxa"/>
            <w:vMerge w:val="restart"/>
            <w:tcBorders>
              <w:top w:val="single" w:sz="4" w:space="0" w:color="auto"/>
              <w:left w:val="single" w:sz="4" w:space="0" w:color="auto"/>
              <w:bottom w:val="single" w:sz="4" w:space="0" w:color="auto"/>
            </w:tcBorders>
            <w:shd w:val="clear" w:color="auto" w:fill="auto"/>
            <w:vAlign w:val="center"/>
            <w:hideMark/>
          </w:tcPr>
          <w:p w14:paraId="7EC1950C" w14:textId="77777777" w:rsidR="00866CC9" w:rsidRPr="0069788B" w:rsidRDefault="00866CC9" w:rsidP="00380E9C">
            <w:pPr>
              <w:pStyle w:val="NormalWeb"/>
              <w:jc w:val="center"/>
              <w:rPr>
                <w:sz w:val="18"/>
                <w:szCs w:val="18"/>
              </w:rPr>
            </w:pPr>
            <w:r w:rsidRPr="0069788B">
              <w:rPr>
                <w:sz w:val="18"/>
                <w:szCs w:val="18"/>
              </w:rPr>
              <w:t>0.0–25.5</w:t>
            </w:r>
          </w:p>
        </w:tc>
      </w:tr>
      <w:tr w:rsidR="00866CC9" w:rsidRPr="0069788B" w14:paraId="7CD613AF" w14:textId="77777777" w:rsidTr="00963312">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3C28B1E3" w14:textId="77777777" w:rsidR="00866CC9" w:rsidRPr="0069788B" w:rsidRDefault="00866CC9" w:rsidP="00963312">
            <w:pPr>
              <w:rPr>
                <w:sz w:val="18"/>
                <w:szCs w:val="18"/>
              </w:rPr>
            </w:pP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003D2889" w14:textId="77777777" w:rsidR="00866CC9" w:rsidRPr="0069788B" w:rsidRDefault="00866CC9">
            <w:pPr>
              <w:pStyle w:val="NormalWeb"/>
              <w:rPr>
                <w:sz w:val="18"/>
                <w:szCs w:val="18"/>
              </w:rPr>
            </w:pPr>
            <w:r w:rsidRPr="0069788B">
              <w:rPr>
                <w:sz w:val="18"/>
                <w:szCs w:val="18"/>
              </w:rPr>
              <w:t>Other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8C5CB" w14:textId="77777777" w:rsidR="00866CC9" w:rsidRPr="0069788B" w:rsidRDefault="00866CC9" w:rsidP="00107292">
            <w:pPr>
              <w:pStyle w:val="NormalWeb"/>
              <w:jc w:val="center"/>
              <w:rPr>
                <w:sz w:val="18"/>
                <w:szCs w:val="18"/>
              </w:rPr>
            </w:pPr>
            <w:r w:rsidRPr="0069788B">
              <w:rPr>
                <w:sz w:val="18"/>
                <w:szCs w:val="18"/>
              </w:rPr>
              <w:t>4</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8D52A" w14:textId="77777777" w:rsidR="00866CC9" w:rsidRPr="0069788B" w:rsidRDefault="00866CC9" w:rsidP="00107292">
            <w:pPr>
              <w:pStyle w:val="NormalWeb"/>
              <w:jc w:val="center"/>
              <w:rPr>
                <w:sz w:val="18"/>
                <w:szCs w:val="18"/>
              </w:rPr>
            </w:pPr>
            <w:r w:rsidRPr="0069788B">
              <w:rPr>
                <w:sz w:val="18"/>
                <w:szCs w:val="18"/>
              </w:rPr>
              <w:t>0.03</w:t>
            </w:r>
          </w:p>
        </w:tc>
        <w:tc>
          <w:tcPr>
            <w:tcW w:w="11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767B03" w14:textId="77777777" w:rsidR="00866CC9" w:rsidRPr="0069788B" w:rsidRDefault="00866CC9" w:rsidP="00107292">
            <w:pPr>
              <w:jc w:val="center"/>
              <w:rPr>
                <w:sz w:val="18"/>
                <w:szCs w:val="18"/>
              </w:rPr>
            </w:pPr>
          </w:p>
        </w:tc>
        <w:tc>
          <w:tcPr>
            <w:tcW w:w="2523" w:type="dxa"/>
            <w:vMerge/>
            <w:tcBorders>
              <w:top w:val="single" w:sz="4" w:space="0" w:color="auto"/>
              <w:left w:val="single" w:sz="4" w:space="0" w:color="auto"/>
              <w:bottom w:val="single" w:sz="4" w:space="0" w:color="auto"/>
            </w:tcBorders>
            <w:shd w:val="clear" w:color="auto" w:fill="auto"/>
            <w:vAlign w:val="center"/>
            <w:hideMark/>
          </w:tcPr>
          <w:p w14:paraId="5C59D1E5" w14:textId="77777777" w:rsidR="00866CC9" w:rsidRPr="0069788B" w:rsidRDefault="00866CC9" w:rsidP="00107292">
            <w:pPr>
              <w:jc w:val="center"/>
              <w:rPr>
                <w:sz w:val="18"/>
                <w:szCs w:val="18"/>
              </w:rPr>
            </w:pPr>
          </w:p>
        </w:tc>
      </w:tr>
      <w:tr w:rsidR="00866CC9" w:rsidRPr="0069788B" w14:paraId="4B2A8B0F" w14:textId="77777777" w:rsidTr="00963312">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3BBE0F8B" w14:textId="77777777" w:rsidR="00866CC9" w:rsidRPr="0069788B" w:rsidRDefault="00866CC9" w:rsidP="00963312">
            <w:pPr>
              <w:pStyle w:val="NormalWeb"/>
              <w:rPr>
                <w:sz w:val="18"/>
                <w:szCs w:val="18"/>
              </w:rPr>
            </w:pPr>
            <w:r w:rsidRPr="0069788B">
              <w:rPr>
                <w:sz w:val="18"/>
                <w:szCs w:val="18"/>
              </w:rPr>
              <w:t>15–24</w:t>
            </w: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056721CA" w14:textId="77777777" w:rsidR="00866CC9" w:rsidRPr="0069788B" w:rsidRDefault="00866CC9">
            <w:pPr>
              <w:pStyle w:val="NormalWeb"/>
              <w:rPr>
                <w:sz w:val="18"/>
                <w:szCs w:val="18"/>
              </w:rPr>
            </w:pPr>
            <w:r w:rsidRPr="0069788B">
              <w:rPr>
                <w:sz w:val="18"/>
                <w:szCs w:val="18"/>
              </w:rPr>
              <w:t>Aboriginal and Torres Strait Islander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7F123" w14:textId="77777777" w:rsidR="00866CC9" w:rsidRPr="0069788B" w:rsidRDefault="00866CC9" w:rsidP="00107292">
            <w:pPr>
              <w:pStyle w:val="NormalWeb"/>
              <w:jc w:val="center"/>
              <w:rPr>
                <w:sz w:val="18"/>
                <w:szCs w:val="18"/>
              </w:rPr>
            </w:pPr>
            <w:r w:rsidRPr="0069788B">
              <w:rPr>
                <w:sz w:val="18"/>
                <w:szCs w:val="18"/>
              </w:rPr>
              <w:t>27</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AB2BD" w14:textId="77777777" w:rsidR="00866CC9" w:rsidRPr="0069788B" w:rsidRDefault="00866CC9" w:rsidP="00107292">
            <w:pPr>
              <w:pStyle w:val="NormalWeb"/>
              <w:jc w:val="center"/>
              <w:rPr>
                <w:sz w:val="18"/>
                <w:szCs w:val="18"/>
              </w:rPr>
            </w:pPr>
            <w:r w:rsidRPr="0069788B">
              <w:rPr>
                <w:sz w:val="18"/>
                <w:szCs w:val="18"/>
              </w:rPr>
              <w:t>3.81</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7F380" w14:textId="77777777" w:rsidR="00866CC9" w:rsidRPr="0069788B" w:rsidRDefault="00866CC9" w:rsidP="00107292">
            <w:pPr>
              <w:pStyle w:val="NormalWeb"/>
              <w:jc w:val="center"/>
              <w:rPr>
                <w:sz w:val="18"/>
                <w:szCs w:val="18"/>
              </w:rPr>
            </w:pPr>
            <w:r w:rsidRPr="0069788B">
              <w:rPr>
                <w:sz w:val="18"/>
                <w:szCs w:val="18"/>
              </w:rPr>
              <w:t>8.1</w:t>
            </w:r>
          </w:p>
        </w:tc>
        <w:tc>
          <w:tcPr>
            <w:tcW w:w="2523" w:type="dxa"/>
            <w:vMerge w:val="restart"/>
            <w:tcBorders>
              <w:top w:val="single" w:sz="4" w:space="0" w:color="auto"/>
              <w:left w:val="single" w:sz="4" w:space="0" w:color="auto"/>
              <w:bottom w:val="single" w:sz="4" w:space="0" w:color="auto"/>
            </w:tcBorders>
            <w:shd w:val="clear" w:color="auto" w:fill="auto"/>
            <w:vAlign w:val="center"/>
            <w:hideMark/>
          </w:tcPr>
          <w:p w14:paraId="15752C20" w14:textId="77777777" w:rsidR="00866CC9" w:rsidRPr="0069788B" w:rsidRDefault="00866CC9" w:rsidP="00380E9C">
            <w:pPr>
              <w:pStyle w:val="NormalWeb"/>
              <w:jc w:val="center"/>
              <w:rPr>
                <w:sz w:val="18"/>
                <w:szCs w:val="18"/>
              </w:rPr>
            </w:pPr>
            <w:r w:rsidRPr="0069788B">
              <w:rPr>
                <w:sz w:val="18"/>
                <w:szCs w:val="18"/>
              </w:rPr>
              <w:t>5.0–12.7</w:t>
            </w:r>
          </w:p>
        </w:tc>
      </w:tr>
      <w:tr w:rsidR="00866CC9" w:rsidRPr="0069788B" w14:paraId="4B770D08" w14:textId="77777777" w:rsidTr="00963312">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3A25AA92" w14:textId="77777777" w:rsidR="00866CC9" w:rsidRPr="0069788B" w:rsidRDefault="00866CC9" w:rsidP="00963312">
            <w:pPr>
              <w:rPr>
                <w:sz w:val="18"/>
                <w:szCs w:val="18"/>
              </w:rPr>
            </w:pP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520D8100" w14:textId="77777777" w:rsidR="00866CC9" w:rsidRPr="0069788B" w:rsidRDefault="00866CC9">
            <w:pPr>
              <w:pStyle w:val="NormalWeb"/>
              <w:rPr>
                <w:sz w:val="18"/>
                <w:szCs w:val="18"/>
              </w:rPr>
            </w:pPr>
            <w:r w:rsidRPr="0069788B">
              <w:rPr>
                <w:sz w:val="18"/>
                <w:szCs w:val="18"/>
              </w:rPr>
              <w:t>Other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AAE4B" w14:textId="77777777" w:rsidR="00866CC9" w:rsidRPr="0069788B" w:rsidRDefault="00866CC9" w:rsidP="00107292">
            <w:pPr>
              <w:pStyle w:val="NormalWeb"/>
              <w:jc w:val="center"/>
              <w:rPr>
                <w:sz w:val="18"/>
                <w:szCs w:val="18"/>
              </w:rPr>
            </w:pPr>
            <w:r w:rsidRPr="0069788B">
              <w:rPr>
                <w:sz w:val="18"/>
                <w:szCs w:val="18"/>
              </w:rPr>
              <w:t>70</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D7684" w14:textId="77777777" w:rsidR="00866CC9" w:rsidRPr="0069788B" w:rsidRDefault="00866CC9" w:rsidP="00107292">
            <w:pPr>
              <w:pStyle w:val="NormalWeb"/>
              <w:jc w:val="center"/>
              <w:rPr>
                <w:sz w:val="18"/>
                <w:szCs w:val="18"/>
              </w:rPr>
            </w:pPr>
            <w:r w:rsidRPr="0069788B">
              <w:rPr>
                <w:sz w:val="18"/>
                <w:szCs w:val="18"/>
              </w:rPr>
              <w:t>0.47</w:t>
            </w:r>
          </w:p>
        </w:tc>
        <w:tc>
          <w:tcPr>
            <w:tcW w:w="11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D8AF26" w14:textId="77777777" w:rsidR="00866CC9" w:rsidRPr="0069788B" w:rsidRDefault="00866CC9" w:rsidP="00107292">
            <w:pPr>
              <w:jc w:val="center"/>
              <w:rPr>
                <w:sz w:val="18"/>
                <w:szCs w:val="18"/>
              </w:rPr>
            </w:pPr>
          </w:p>
        </w:tc>
        <w:tc>
          <w:tcPr>
            <w:tcW w:w="2523" w:type="dxa"/>
            <w:vMerge/>
            <w:tcBorders>
              <w:top w:val="single" w:sz="4" w:space="0" w:color="auto"/>
              <w:left w:val="single" w:sz="4" w:space="0" w:color="auto"/>
              <w:bottom w:val="single" w:sz="4" w:space="0" w:color="auto"/>
            </w:tcBorders>
            <w:shd w:val="clear" w:color="auto" w:fill="auto"/>
            <w:vAlign w:val="center"/>
            <w:hideMark/>
          </w:tcPr>
          <w:p w14:paraId="1BC40EC3" w14:textId="77777777" w:rsidR="00866CC9" w:rsidRPr="0069788B" w:rsidRDefault="00866CC9" w:rsidP="00107292">
            <w:pPr>
              <w:jc w:val="center"/>
              <w:rPr>
                <w:sz w:val="18"/>
                <w:szCs w:val="18"/>
              </w:rPr>
            </w:pPr>
          </w:p>
        </w:tc>
      </w:tr>
      <w:tr w:rsidR="00866CC9" w:rsidRPr="0069788B" w14:paraId="53ABF50E" w14:textId="77777777" w:rsidTr="00963312">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313BBC9B" w14:textId="77777777" w:rsidR="00866CC9" w:rsidRPr="0069788B" w:rsidRDefault="00866CC9" w:rsidP="00963312">
            <w:pPr>
              <w:pStyle w:val="NormalWeb"/>
              <w:rPr>
                <w:sz w:val="18"/>
                <w:szCs w:val="18"/>
              </w:rPr>
            </w:pPr>
            <w:r w:rsidRPr="0069788B">
              <w:rPr>
                <w:sz w:val="18"/>
                <w:szCs w:val="18"/>
              </w:rPr>
              <w:t>25–49</w:t>
            </w: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5BBF51D6" w14:textId="77777777" w:rsidR="00866CC9" w:rsidRPr="0069788B" w:rsidRDefault="00866CC9">
            <w:pPr>
              <w:pStyle w:val="NormalWeb"/>
              <w:rPr>
                <w:sz w:val="18"/>
                <w:szCs w:val="18"/>
              </w:rPr>
            </w:pPr>
            <w:r w:rsidRPr="0069788B">
              <w:rPr>
                <w:sz w:val="18"/>
                <w:szCs w:val="18"/>
              </w:rPr>
              <w:t>Aboriginal and Torres Strait Islander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35C2D" w14:textId="77777777" w:rsidR="00866CC9" w:rsidRPr="0069788B" w:rsidRDefault="00866CC9" w:rsidP="00107292">
            <w:pPr>
              <w:pStyle w:val="NormalWeb"/>
              <w:jc w:val="center"/>
              <w:rPr>
                <w:sz w:val="18"/>
                <w:szCs w:val="18"/>
              </w:rPr>
            </w:pPr>
            <w:r w:rsidRPr="0069788B">
              <w:rPr>
                <w:sz w:val="18"/>
                <w:szCs w:val="18"/>
              </w:rPr>
              <w:t>42</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41797" w14:textId="77777777" w:rsidR="00866CC9" w:rsidRPr="0069788B" w:rsidRDefault="00866CC9" w:rsidP="00107292">
            <w:pPr>
              <w:pStyle w:val="NormalWeb"/>
              <w:jc w:val="center"/>
              <w:rPr>
                <w:sz w:val="18"/>
                <w:szCs w:val="18"/>
              </w:rPr>
            </w:pPr>
            <w:r w:rsidRPr="0069788B">
              <w:rPr>
                <w:sz w:val="18"/>
                <w:szCs w:val="18"/>
              </w:rPr>
              <w:t>3.89</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69F59D" w14:textId="77777777" w:rsidR="00866CC9" w:rsidRPr="0069788B" w:rsidRDefault="00866CC9" w:rsidP="00107292">
            <w:pPr>
              <w:pStyle w:val="NormalWeb"/>
              <w:jc w:val="center"/>
              <w:rPr>
                <w:sz w:val="18"/>
                <w:szCs w:val="18"/>
              </w:rPr>
            </w:pPr>
            <w:r w:rsidRPr="0069788B">
              <w:rPr>
                <w:sz w:val="18"/>
                <w:szCs w:val="18"/>
              </w:rPr>
              <w:t>2.9</w:t>
            </w:r>
          </w:p>
        </w:tc>
        <w:tc>
          <w:tcPr>
            <w:tcW w:w="2523" w:type="dxa"/>
            <w:vMerge w:val="restart"/>
            <w:tcBorders>
              <w:top w:val="single" w:sz="4" w:space="0" w:color="auto"/>
              <w:left w:val="single" w:sz="4" w:space="0" w:color="auto"/>
              <w:bottom w:val="single" w:sz="4" w:space="0" w:color="auto"/>
            </w:tcBorders>
            <w:shd w:val="clear" w:color="auto" w:fill="auto"/>
            <w:vAlign w:val="center"/>
            <w:hideMark/>
          </w:tcPr>
          <w:p w14:paraId="3D00683E" w14:textId="77777777" w:rsidR="00866CC9" w:rsidRPr="0069788B" w:rsidRDefault="00866CC9" w:rsidP="00380E9C">
            <w:pPr>
              <w:pStyle w:val="NormalWeb"/>
              <w:jc w:val="center"/>
              <w:rPr>
                <w:sz w:val="18"/>
                <w:szCs w:val="18"/>
              </w:rPr>
            </w:pPr>
            <w:r w:rsidRPr="0069788B">
              <w:rPr>
                <w:sz w:val="18"/>
                <w:szCs w:val="18"/>
              </w:rPr>
              <w:t>2.1–4.0</w:t>
            </w:r>
          </w:p>
        </w:tc>
      </w:tr>
      <w:tr w:rsidR="00866CC9" w:rsidRPr="0069788B" w14:paraId="49DC0901" w14:textId="77777777" w:rsidTr="00963312">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06E4EE76" w14:textId="77777777" w:rsidR="00866CC9" w:rsidRPr="0069788B" w:rsidRDefault="00866CC9" w:rsidP="00963312">
            <w:pPr>
              <w:rPr>
                <w:sz w:val="18"/>
                <w:szCs w:val="18"/>
              </w:rPr>
            </w:pP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179CC637" w14:textId="77777777" w:rsidR="00866CC9" w:rsidRPr="0069788B" w:rsidRDefault="00866CC9">
            <w:pPr>
              <w:pStyle w:val="NormalWeb"/>
              <w:rPr>
                <w:sz w:val="18"/>
                <w:szCs w:val="18"/>
              </w:rPr>
            </w:pPr>
            <w:r w:rsidRPr="0069788B">
              <w:rPr>
                <w:sz w:val="18"/>
                <w:szCs w:val="18"/>
              </w:rPr>
              <w:t>Other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CD8EF" w14:textId="77777777" w:rsidR="00866CC9" w:rsidRPr="0069788B" w:rsidRDefault="00866CC9" w:rsidP="00107292">
            <w:pPr>
              <w:pStyle w:val="NormalWeb"/>
              <w:jc w:val="center"/>
              <w:rPr>
                <w:sz w:val="18"/>
                <w:szCs w:val="18"/>
              </w:rPr>
            </w:pPr>
            <w:r w:rsidRPr="0069788B">
              <w:rPr>
                <w:sz w:val="18"/>
                <w:szCs w:val="18"/>
              </w:rPr>
              <w:t>523</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B486E" w14:textId="77777777" w:rsidR="00866CC9" w:rsidRPr="0069788B" w:rsidRDefault="00866CC9" w:rsidP="00107292">
            <w:pPr>
              <w:pStyle w:val="NormalWeb"/>
              <w:jc w:val="center"/>
              <w:rPr>
                <w:sz w:val="18"/>
                <w:szCs w:val="18"/>
              </w:rPr>
            </w:pPr>
            <w:r w:rsidRPr="0069788B">
              <w:rPr>
                <w:sz w:val="18"/>
                <w:szCs w:val="18"/>
              </w:rPr>
              <w:t>1.32</w:t>
            </w:r>
          </w:p>
        </w:tc>
        <w:tc>
          <w:tcPr>
            <w:tcW w:w="11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A66453" w14:textId="77777777" w:rsidR="00866CC9" w:rsidRPr="0069788B" w:rsidRDefault="00866CC9" w:rsidP="00107292">
            <w:pPr>
              <w:jc w:val="center"/>
              <w:rPr>
                <w:sz w:val="18"/>
                <w:szCs w:val="18"/>
              </w:rPr>
            </w:pPr>
          </w:p>
        </w:tc>
        <w:tc>
          <w:tcPr>
            <w:tcW w:w="2523" w:type="dxa"/>
            <w:vMerge/>
            <w:tcBorders>
              <w:top w:val="single" w:sz="4" w:space="0" w:color="auto"/>
              <w:left w:val="single" w:sz="4" w:space="0" w:color="auto"/>
              <w:bottom w:val="single" w:sz="4" w:space="0" w:color="auto"/>
            </w:tcBorders>
            <w:shd w:val="clear" w:color="auto" w:fill="auto"/>
            <w:vAlign w:val="center"/>
            <w:hideMark/>
          </w:tcPr>
          <w:p w14:paraId="35639F1E" w14:textId="77777777" w:rsidR="00866CC9" w:rsidRPr="0069788B" w:rsidRDefault="00866CC9" w:rsidP="00107292">
            <w:pPr>
              <w:jc w:val="center"/>
              <w:rPr>
                <w:sz w:val="18"/>
                <w:szCs w:val="18"/>
              </w:rPr>
            </w:pPr>
          </w:p>
        </w:tc>
      </w:tr>
      <w:tr w:rsidR="00866CC9" w:rsidRPr="0069788B" w14:paraId="2BBEE823" w14:textId="77777777" w:rsidTr="00963312">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195253AB" w14:textId="77777777" w:rsidR="00866CC9" w:rsidRPr="0069788B" w:rsidRDefault="00866CC9" w:rsidP="00963312">
            <w:pPr>
              <w:pStyle w:val="NormalWeb"/>
              <w:rPr>
                <w:sz w:val="18"/>
                <w:szCs w:val="18"/>
              </w:rPr>
            </w:pPr>
            <w:r w:rsidRPr="0069788B">
              <w:rPr>
                <w:sz w:val="18"/>
                <w:szCs w:val="18"/>
              </w:rPr>
              <w:t>50+</w:t>
            </w: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0660749B" w14:textId="77777777" w:rsidR="00866CC9" w:rsidRPr="0069788B" w:rsidRDefault="00866CC9">
            <w:pPr>
              <w:pStyle w:val="NormalWeb"/>
              <w:rPr>
                <w:sz w:val="18"/>
                <w:szCs w:val="18"/>
              </w:rPr>
            </w:pPr>
            <w:r w:rsidRPr="0069788B">
              <w:rPr>
                <w:sz w:val="18"/>
                <w:szCs w:val="18"/>
              </w:rPr>
              <w:t>Aboriginal and Torres Strait Islander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61B9A" w14:textId="77777777" w:rsidR="00866CC9" w:rsidRPr="0069788B" w:rsidRDefault="00866CC9" w:rsidP="00107292">
            <w:pPr>
              <w:pStyle w:val="NormalWeb"/>
              <w:jc w:val="center"/>
              <w:rPr>
                <w:sz w:val="18"/>
                <w:szCs w:val="18"/>
              </w:rPr>
            </w:pPr>
            <w:r w:rsidRPr="0069788B">
              <w:rPr>
                <w:sz w:val="18"/>
                <w:szCs w:val="18"/>
              </w:rPr>
              <w:t>3</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DACC1" w14:textId="77777777" w:rsidR="00866CC9" w:rsidRPr="0069788B" w:rsidRDefault="00866CC9" w:rsidP="00107292">
            <w:pPr>
              <w:pStyle w:val="NormalWeb"/>
              <w:jc w:val="center"/>
              <w:rPr>
                <w:sz w:val="18"/>
                <w:szCs w:val="18"/>
              </w:rPr>
            </w:pPr>
            <w:r w:rsidRPr="0069788B">
              <w:rPr>
                <w:sz w:val="18"/>
                <w:szCs w:val="18"/>
              </w:rPr>
              <w:t>0.61</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9185F" w14:textId="77777777" w:rsidR="00866CC9" w:rsidRPr="0069788B" w:rsidRDefault="00866CC9" w:rsidP="00107292">
            <w:pPr>
              <w:pStyle w:val="NormalWeb"/>
              <w:jc w:val="center"/>
              <w:rPr>
                <w:sz w:val="18"/>
                <w:szCs w:val="18"/>
              </w:rPr>
            </w:pPr>
            <w:r w:rsidRPr="0069788B">
              <w:rPr>
                <w:sz w:val="18"/>
                <w:szCs w:val="18"/>
              </w:rPr>
              <w:t>1.2</w:t>
            </w:r>
          </w:p>
        </w:tc>
        <w:tc>
          <w:tcPr>
            <w:tcW w:w="2523" w:type="dxa"/>
            <w:vMerge w:val="restart"/>
            <w:tcBorders>
              <w:top w:val="single" w:sz="4" w:space="0" w:color="auto"/>
              <w:left w:val="single" w:sz="4" w:space="0" w:color="auto"/>
              <w:bottom w:val="single" w:sz="4" w:space="0" w:color="auto"/>
            </w:tcBorders>
            <w:shd w:val="clear" w:color="auto" w:fill="auto"/>
            <w:vAlign w:val="center"/>
            <w:hideMark/>
          </w:tcPr>
          <w:p w14:paraId="0BC8A718" w14:textId="77777777" w:rsidR="00866CC9" w:rsidRPr="0069788B" w:rsidRDefault="00866CC9" w:rsidP="00380E9C">
            <w:pPr>
              <w:pStyle w:val="NormalWeb"/>
              <w:jc w:val="center"/>
              <w:rPr>
                <w:sz w:val="18"/>
                <w:szCs w:val="18"/>
              </w:rPr>
            </w:pPr>
            <w:r w:rsidRPr="0069788B">
              <w:rPr>
                <w:sz w:val="18"/>
                <w:szCs w:val="18"/>
              </w:rPr>
              <w:t>0.3–3.6</w:t>
            </w:r>
          </w:p>
        </w:tc>
      </w:tr>
      <w:tr w:rsidR="00866CC9" w:rsidRPr="0069788B" w14:paraId="0DE06D3F" w14:textId="77777777" w:rsidTr="00963312">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bottom w:val="single" w:sz="4" w:space="0" w:color="auto"/>
              <w:right w:val="single" w:sz="4" w:space="0" w:color="auto"/>
            </w:tcBorders>
            <w:shd w:val="clear" w:color="auto" w:fill="auto"/>
            <w:vAlign w:val="center"/>
            <w:hideMark/>
          </w:tcPr>
          <w:p w14:paraId="55DC44D4" w14:textId="77777777" w:rsidR="00866CC9" w:rsidRPr="0069788B" w:rsidRDefault="00866CC9" w:rsidP="00963312">
            <w:pPr>
              <w:rPr>
                <w:sz w:val="18"/>
                <w:szCs w:val="18"/>
              </w:rPr>
            </w:pP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7E49691B" w14:textId="77777777" w:rsidR="00866CC9" w:rsidRPr="0069788B" w:rsidRDefault="00866CC9">
            <w:pPr>
              <w:pStyle w:val="NormalWeb"/>
              <w:rPr>
                <w:sz w:val="18"/>
                <w:szCs w:val="18"/>
              </w:rPr>
            </w:pPr>
            <w:r w:rsidRPr="0069788B">
              <w:rPr>
                <w:sz w:val="18"/>
                <w:szCs w:val="18"/>
              </w:rPr>
              <w:t>Other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226D2" w14:textId="77777777" w:rsidR="00866CC9" w:rsidRPr="0069788B" w:rsidRDefault="00866CC9" w:rsidP="00107292">
            <w:pPr>
              <w:pStyle w:val="NormalWeb"/>
              <w:jc w:val="center"/>
              <w:rPr>
                <w:sz w:val="18"/>
                <w:szCs w:val="18"/>
              </w:rPr>
            </w:pPr>
            <w:r w:rsidRPr="0069788B">
              <w:rPr>
                <w:sz w:val="18"/>
                <w:szCs w:val="18"/>
              </w:rPr>
              <w:t>185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8236D" w14:textId="77777777" w:rsidR="00866CC9" w:rsidRPr="0069788B" w:rsidRDefault="00866CC9" w:rsidP="00107292">
            <w:pPr>
              <w:pStyle w:val="NormalWeb"/>
              <w:jc w:val="center"/>
              <w:rPr>
                <w:sz w:val="18"/>
                <w:szCs w:val="18"/>
              </w:rPr>
            </w:pPr>
            <w:r w:rsidRPr="0069788B">
              <w:rPr>
                <w:sz w:val="18"/>
                <w:szCs w:val="18"/>
              </w:rPr>
              <w:t>0.50</w:t>
            </w:r>
          </w:p>
        </w:tc>
        <w:tc>
          <w:tcPr>
            <w:tcW w:w="11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63DDF7" w14:textId="77777777" w:rsidR="00866CC9" w:rsidRPr="0069788B" w:rsidRDefault="00866CC9" w:rsidP="00107292">
            <w:pPr>
              <w:jc w:val="center"/>
              <w:rPr>
                <w:sz w:val="18"/>
                <w:szCs w:val="18"/>
              </w:rPr>
            </w:pPr>
          </w:p>
        </w:tc>
        <w:tc>
          <w:tcPr>
            <w:tcW w:w="2523" w:type="dxa"/>
            <w:vMerge/>
            <w:tcBorders>
              <w:top w:val="single" w:sz="4" w:space="0" w:color="auto"/>
              <w:left w:val="single" w:sz="4" w:space="0" w:color="auto"/>
              <w:bottom w:val="single" w:sz="4" w:space="0" w:color="auto"/>
            </w:tcBorders>
            <w:shd w:val="clear" w:color="auto" w:fill="auto"/>
            <w:vAlign w:val="center"/>
            <w:hideMark/>
          </w:tcPr>
          <w:p w14:paraId="2A4756FA" w14:textId="77777777" w:rsidR="00866CC9" w:rsidRPr="0069788B" w:rsidRDefault="00866CC9" w:rsidP="00107292">
            <w:pPr>
              <w:jc w:val="center"/>
              <w:rPr>
                <w:sz w:val="18"/>
                <w:szCs w:val="18"/>
              </w:rPr>
            </w:pPr>
          </w:p>
        </w:tc>
      </w:tr>
      <w:tr w:rsidR="00866CC9" w:rsidRPr="0069788B" w14:paraId="70339BEE" w14:textId="77777777" w:rsidTr="00963312">
        <w:trPr>
          <w:divId w:val="1624844190"/>
        </w:trPr>
        <w:tc>
          <w:tcPr>
            <w:tcW w:w="0" w:type="auto"/>
            <w:vMerge w:val="restart"/>
            <w:tcBorders>
              <w:top w:val="single" w:sz="4" w:space="0" w:color="auto"/>
              <w:bottom w:val="single" w:sz="4" w:space="0" w:color="auto"/>
              <w:right w:val="single" w:sz="4" w:space="0" w:color="auto"/>
            </w:tcBorders>
            <w:shd w:val="clear" w:color="auto" w:fill="auto"/>
            <w:vAlign w:val="center"/>
            <w:hideMark/>
          </w:tcPr>
          <w:p w14:paraId="75CBB4BE" w14:textId="77777777" w:rsidR="00866CC9" w:rsidRPr="0069788B" w:rsidRDefault="00866CC9" w:rsidP="00963312">
            <w:pPr>
              <w:pStyle w:val="NormalWeb"/>
              <w:rPr>
                <w:sz w:val="18"/>
                <w:szCs w:val="18"/>
              </w:rPr>
            </w:pPr>
            <w:r w:rsidRPr="0069788B">
              <w:rPr>
                <w:sz w:val="18"/>
                <w:szCs w:val="18"/>
              </w:rPr>
              <w:t>All ages</w:t>
            </w:r>
            <w:r w:rsidRPr="0069788B">
              <w:rPr>
                <w:sz w:val="18"/>
                <w:szCs w:val="18"/>
                <w:vertAlign w:val="superscript"/>
              </w:rPr>
              <w:t>§</w:t>
            </w:r>
          </w:p>
        </w:tc>
        <w:tc>
          <w:tcPr>
            <w:tcW w:w="3375" w:type="dxa"/>
            <w:tcBorders>
              <w:top w:val="single" w:sz="4" w:space="0" w:color="auto"/>
              <w:left w:val="single" w:sz="4" w:space="0" w:color="auto"/>
              <w:bottom w:val="single" w:sz="4" w:space="0" w:color="auto"/>
              <w:right w:val="single" w:sz="4" w:space="0" w:color="auto"/>
            </w:tcBorders>
            <w:shd w:val="clear" w:color="auto" w:fill="auto"/>
            <w:hideMark/>
          </w:tcPr>
          <w:p w14:paraId="22E1D955" w14:textId="77777777" w:rsidR="00866CC9" w:rsidRPr="0069788B" w:rsidRDefault="00866CC9">
            <w:pPr>
              <w:pStyle w:val="NormalWeb"/>
              <w:rPr>
                <w:sz w:val="18"/>
                <w:szCs w:val="18"/>
              </w:rPr>
            </w:pPr>
            <w:r w:rsidRPr="0069788B">
              <w:rPr>
                <w:sz w:val="18"/>
                <w:szCs w:val="18"/>
              </w:rPr>
              <w:t>Aboriginal and Torres Strait Islander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B528B" w14:textId="77777777" w:rsidR="00866CC9" w:rsidRPr="0069788B" w:rsidRDefault="00866CC9" w:rsidP="00107292">
            <w:pPr>
              <w:pStyle w:val="NormalWeb"/>
              <w:jc w:val="center"/>
              <w:rPr>
                <w:sz w:val="18"/>
                <w:szCs w:val="18"/>
              </w:rPr>
            </w:pPr>
            <w:r w:rsidRPr="0069788B">
              <w:rPr>
                <w:sz w:val="18"/>
                <w:szCs w:val="18"/>
              </w:rPr>
              <w:t>76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6EF8" w14:textId="77777777" w:rsidR="00866CC9" w:rsidRPr="0069788B" w:rsidRDefault="00866CC9" w:rsidP="00107292">
            <w:pPr>
              <w:pStyle w:val="NormalWeb"/>
              <w:jc w:val="center"/>
              <w:rPr>
                <w:sz w:val="18"/>
                <w:szCs w:val="18"/>
              </w:rPr>
            </w:pPr>
            <w:r w:rsidRPr="0069788B">
              <w:rPr>
                <w:sz w:val="18"/>
                <w:szCs w:val="18"/>
              </w:rPr>
              <w:t>2.16</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FFD14" w14:textId="77777777" w:rsidR="00866CC9" w:rsidRPr="0069788B" w:rsidRDefault="00866CC9" w:rsidP="00107292">
            <w:pPr>
              <w:pStyle w:val="NormalWeb"/>
              <w:jc w:val="center"/>
              <w:rPr>
                <w:sz w:val="18"/>
                <w:szCs w:val="18"/>
              </w:rPr>
            </w:pPr>
            <w:r w:rsidRPr="0069788B">
              <w:rPr>
                <w:sz w:val="18"/>
                <w:szCs w:val="18"/>
              </w:rPr>
              <w:t>3.1</w:t>
            </w:r>
          </w:p>
        </w:tc>
        <w:tc>
          <w:tcPr>
            <w:tcW w:w="2523" w:type="dxa"/>
            <w:vMerge w:val="restart"/>
            <w:tcBorders>
              <w:top w:val="single" w:sz="4" w:space="0" w:color="auto"/>
              <w:left w:val="single" w:sz="4" w:space="0" w:color="auto"/>
              <w:bottom w:val="single" w:sz="4" w:space="0" w:color="auto"/>
            </w:tcBorders>
            <w:shd w:val="clear" w:color="auto" w:fill="auto"/>
            <w:vAlign w:val="center"/>
            <w:hideMark/>
          </w:tcPr>
          <w:p w14:paraId="599CD210" w14:textId="77777777" w:rsidR="00866CC9" w:rsidRPr="0069788B" w:rsidRDefault="00866CC9" w:rsidP="00380E9C">
            <w:pPr>
              <w:pStyle w:val="NormalWeb"/>
              <w:jc w:val="center"/>
              <w:rPr>
                <w:sz w:val="18"/>
                <w:szCs w:val="18"/>
              </w:rPr>
            </w:pPr>
            <w:r w:rsidRPr="0069788B">
              <w:rPr>
                <w:sz w:val="18"/>
                <w:szCs w:val="18"/>
              </w:rPr>
              <w:t>2.4–3.9</w:t>
            </w:r>
          </w:p>
        </w:tc>
      </w:tr>
      <w:tr w:rsidR="00866CC9" w:rsidRPr="0069788B" w14:paraId="23E25828" w14:textId="77777777" w:rsidTr="002A13FB">
        <w:trPr>
          <w:cnfStyle w:val="000000010000" w:firstRow="0" w:lastRow="0" w:firstColumn="0" w:lastColumn="0" w:oddVBand="0" w:evenVBand="0" w:oddHBand="0" w:evenHBand="1" w:firstRowFirstColumn="0" w:firstRowLastColumn="0" w:lastRowFirstColumn="0" w:lastRowLastColumn="0"/>
          <w:divId w:val="1624844190"/>
        </w:trPr>
        <w:tc>
          <w:tcPr>
            <w:tcW w:w="0" w:type="auto"/>
            <w:vMerge/>
            <w:tcBorders>
              <w:top w:val="single" w:sz="4" w:space="0" w:color="auto"/>
              <w:right w:val="single" w:sz="4" w:space="0" w:color="auto"/>
            </w:tcBorders>
            <w:shd w:val="clear" w:color="auto" w:fill="auto"/>
            <w:hideMark/>
          </w:tcPr>
          <w:p w14:paraId="06F1FDCA" w14:textId="77777777" w:rsidR="00866CC9" w:rsidRPr="0069788B" w:rsidRDefault="00866CC9">
            <w:pPr>
              <w:rPr>
                <w:sz w:val="18"/>
                <w:szCs w:val="18"/>
              </w:rPr>
            </w:pPr>
          </w:p>
        </w:tc>
        <w:tc>
          <w:tcPr>
            <w:tcW w:w="3375" w:type="dxa"/>
            <w:tcBorders>
              <w:top w:val="single" w:sz="4" w:space="0" w:color="auto"/>
              <w:left w:val="single" w:sz="4" w:space="0" w:color="auto"/>
              <w:right w:val="single" w:sz="4" w:space="0" w:color="auto"/>
            </w:tcBorders>
            <w:shd w:val="clear" w:color="auto" w:fill="auto"/>
            <w:hideMark/>
          </w:tcPr>
          <w:p w14:paraId="0CA1D978" w14:textId="77777777" w:rsidR="00866CC9" w:rsidRPr="0069788B" w:rsidRDefault="00866CC9">
            <w:pPr>
              <w:pStyle w:val="NormalWeb"/>
              <w:rPr>
                <w:sz w:val="18"/>
                <w:szCs w:val="18"/>
              </w:rPr>
            </w:pPr>
            <w:r w:rsidRPr="0069788B">
              <w:rPr>
                <w:sz w:val="18"/>
                <w:szCs w:val="18"/>
              </w:rPr>
              <w:t>Other</w:t>
            </w:r>
          </w:p>
        </w:tc>
        <w:tc>
          <w:tcPr>
            <w:tcW w:w="862" w:type="dxa"/>
            <w:tcBorders>
              <w:top w:val="single" w:sz="4" w:space="0" w:color="auto"/>
              <w:left w:val="single" w:sz="4" w:space="0" w:color="auto"/>
              <w:right w:val="single" w:sz="4" w:space="0" w:color="auto"/>
            </w:tcBorders>
            <w:shd w:val="clear" w:color="auto" w:fill="auto"/>
            <w:vAlign w:val="center"/>
            <w:hideMark/>
          </w:tcPr>
          <w:p w14:paraId="38209514" w14:textId="77777777" w:rsidR="00866CC9" w:rsidRPr="0069788B" w:rsidRDefault="00866CC9" w:rsidP="00107292">
            <w:pPr>
              <w:pStyle w:val="NormalWeb"/>
              <w:jc w:val="center"/>
              <w:rPr>
                <w:sz w:val="18"/>
                <w:szCs w:val="18"/>
              </w:rPr>
            </w:pPr>
            <w:r w:rsidRPr="0069788B">
              <w:rPr>
                <w:sz w:val="18"/>
                <w:szCs w:val="18"/>
              </w:rPr>
              <w:t>789</w:t>
            </w:r>
          </w:p>
        </w:tc>
        <w:tc>
          <w:tcPr>
            <w:tcW w:w="989" w:type="dxa"/>
            <w:tcBorders>
              <w:top w:val="single" w:sz="4" w:space="0" w:color="auto"/>
              <w:left w:val="single" w:sz="4" w:space="0" w:color="auto"/>
              <w:right w:val="single" w:sz="4" w:space="0" w:color="auto"/>
            </w:tcBorders>
            <w:shd w:val="clear" w:color="auto" w:fill="auto"/>
            <w:vAlign w:val="center"/>
            <w:hideMark/>
          </w:tcPr>
          <w:p w14:paraId="5503FADA" w14:textId="77777777" w:rsidR="00866CC9" w:rsidRPr="0069788B" w:rsidRDefault="00866CC9" w:rsidP="00107292">
            <w:pPr>
              <w:pStyle w:val="NormalWeb"/>
              <w:jc w:val="center"/>
              <w:rPr>
                <w:sz w:val="18"/>
                <w:szCs w:val="18"/>
              </w:rPr>
            </w:pPr>
            <w:r w:rsidRPr="0069788B">
              <w:rPr>
                <w:sz w:val="18"/>
                <w:szCs w:val="18"/>
              </w:rPr>
              <w:t>0.70</w:t>
            </w:r>
          </w:p>
        </w:tc>
        <w:tc>
          <w:tcPr>
            <w:tcW w:w="1110" w:type="dxa"/>
            <w:vMerge/>
            <w:tcBorders>
              <w:top w:val="single" w:sz="4" w:space="0" w:color="auto"/>
              <w:left w:val="single" w:sz="4" w:space="0" w:color="auto"/>
              <w:right w:val="single" w:sz="4" w:space="0" w:color="auto"/>
            </w:tcBorders>
            <w:shd w:val="clear" w:color="auto" w:fill="auto"/>
            <w:vAlign w:val="center"/>
            <w:hideMark/>
          </w:tcPr>
          <w:p w14:paraId="14BB6E31" w14:textId="77777777" w:rsidR="00866CC9" w:rsidRPr="0069788B" w:rsidRDefault="00866CC9" w:rsidP="00107292">
            <w:pPr>
              <w:jc w:val="center"/>
              <w:rPr>
                <w:sz w:val="18"/>
                <w:szCs w:val="18"/>
              </w:rPr>
            </w:pPr>
          </w:p>
        </w:tc>
        <w:tc>
          <w:tcPr>
            <w:tcW w:w="2523" w:type="dxa"/>
            <w:vMerge/>
            <w:tcBorders>
              <w:top w:val="single" w:sz="4" w:space="0" w:color="auto"/>
              <w:left w:val="single" w:sz="4" w:space="0" w:color="auto"/>
            </w:tcBorders>
            <w:shd w:val="clear" w:color="auto" w:fill="auto"/>
            <w:vAlign w:val="center"/>
            <w:hideMark/>
          </w:tcPr>
          <w:p w14:paraId="757EFDFA" w14:textId="77777777" w:rsidR="00866CC9" w:rsidRPr="0069788B" w:rsidRDefault="00866CC9" w:rsidP="00107292">
            <w:pPr>
              <w:jc w:val="center"/>
              <w:rPr>
                <w:sz w:val="18"/>
                <w:szCs w:val="18"/>
              </w:rPr>
            </w:pPr>
          </w:p>
        </w:tc>
      </w:tr>
    </w:tbl>
    <w:p w14:paraId="3D5CC595" w14:textId="77777777" w:rsidR="00866CC9" w:rsidRDefault="00866CC9" w:rsidP="00623E6E">
      <w:pPr>
        <w:pStyle w:val="CDIfootnotes"/>
        <w:divId w:val="1624844190"/>
      </w:pPr>
      <w:r>
        <w:rPr>
          <w:vertAlign w:val="superscript"/>
        </w:rPr>
        <w:t>*</w:t>
      </w:r>
      <w:r>
        <w:tab/>
        <w:t>Infection confirmed to have been acquired within the previous two years.</w:t>
      </w:r>
    </w:p>
    <w:p w14:paraId="2B14B0CF" w14:textId="77777777" w:rsidR="00866CC9" w:rsidRDefault="00866CC9" w:rsidP="00623E6E">
      <w:pPr>
        <w:pStyle w:val="CDIfootnotes"/>
        <w:divId w:val="1624844190"/>
      </w:pPr>
      <w:r>
        <w:rPr>
          <w:vertAlign w:val="superscript"/>
        </w:rPr>
        <w:t>†</w:t>
      </w:r>
      <w:r>
        <w:tab/>
        <w:t>Notifications where the date of diagnosis was between 1 January 2011 and 31 December 2015.</w:t>
      </w:r>
    </w:p>
    <w:p w14:paraId="53CFBA35" w14:textId="77777777" w:rsidR="00866CC9" w:rsidRDefault="00866CC9" w:rsidP="00623E6E">
      <w:pPr>
        <w:pStyle w:val="CDIfootnotes"/>
        <w:divId w:val="1624844190"/>
      </w:pPr>
      <w:r>
        <w:rPr>
          <w:vertAlign w:val="superscript"/>
        </w:rPr>
        <w:t>‡</w:t>
      </w:r>
      <w:r>
        <w:tab/>
        <w:t>Average annual age-specific rate per 100,000 population per year.</w:t>
      </w:r>
    </w:p>
    <w:p w14:paraId="63276841" w14:textId="77777777" w:rsidR="00866CC9" w:rsidRDefault="00866CC9" w:rsidP="00623E6E">
      <w:pPr>
        <w:pStyle w:val="CDIfootnotes"/>
        <w:divId w:val="1624844190"/>
      </w:pPr>
      <w:r>
        <w:rPr>
          <w:vertAlign w:val="superscript"/>
        </w:rPr>
        <w:t>§</w:t>
      </w:r>
      <w:r>
        <w:tab/>
        <w:t>Rates for all ages combined are age-standardised to the Australian Bureau of Statistics Australian population estimates for 2011.</w:t>
      </w:r>
    </w:p>
    <w:p w14:paraId="79D7801E" w14:textId="77777777" w:rsidR="00866CC9" w:rsidRDefault="00866CC9" w:rsidP="00623E6E">
      <w:pPr>
        <w:divId w:val="1624844190"/>
      </w:pPr>
      <w:r>
        <w:t>Notification trends for acute hepatitis B are presented for the period 2006 to 2015 in Figure 4. Notification rates for all ages combined decreased over this period, from 4.7 to 2.1 per 100,000 per year in Aboriginal and Torres Strait Islander people and from 1.4 to 0.6 per 100,000 per year in other people.</w:t>
      </w:r>
    </w:p>
    <w:p w14:paraId="5B5AFE6D" w14:textId="77777777" w:rsidR="0069788B" w:rsidRDefault="0069788B" w:rsidP="0069788B">
      <w:pPr>
        <w:pStyle w:val="Caption"/>
        <w:keepNext/>
      </w:pPr>
      <w:bookmarkStart w:id="53" w:name="_Toc13655193"/>
      <w:bookmarkStart w:id="54" w:name="_Toc13655231"/>
      <w:bookmarkStart w:id="55" w:name="_Toc13655362"/>
      <w:bookmarkStart w:id="56" w:name="_Toc14093853"/>
      <w:r>
        <w:lastRenderedPageBreak/>
        <w:t xml:space="preserve">Figure </w:t>
      </w:r>
      <w:r w:rsidR="00874889">
        <w:fldChar w:fldCharType="begin"/>
      </w:r>
      <w:r w:rsidR="00874889">
        <w:instrText xml:space="preserve"> SEQ Figure \* ARABIC </w:instrText>
      </w:r>
      <w:r w:rsidR="00874889">
        <w:fldChar w:fldCharType="separate"/>
      </w:r>
      <w:r w:rsidR="00AD640B">
        <w:rPr>
          <w:noProof/>
        </w:rPr>
        <w:t>4</w:t>
      </w:r>
      <w:r w:rsidR="00874889">
        <w:rPr>
          <w:noProof/>
        </w:rPr>
        <w:fldChar w:fldCharType="end"/>
      </w:r>
      <w:r>
        <w:t xml:space="preserve">: </w:t>
      </w:r>
      <w:r w:rsidRPr="00E70F63">
        <w:t>Acute hepatitis B* notification rates, all jurisdictions, 2006 to 2015†, by Aboriginal and Torres Strait Islander status</w:t>
      </w:r>
      <w:bookmarkEnd w:id="53"/>
      <w:bookmarkEnd w:id="54"/>
      <w:bookmarkEnd w:id="55"/>
      <w:bookmarkEnd w:id="56"/>
    </w:p>
    <w:p w14:paraId="4CDF7B6E" w14:textId="77777777" w:rsidR="00866CC9" w:rsidRDefault="00866CC9">
      <w:pPr>
        <w:pStyle w:val="NormalWeb"/>
        <w:divId w:val="1624844190"/>
      </w:pPr>
      <w:r>
        <w:rPr>
          <w:noProof/>
        </w:rPr>
        <w:drawing>
          <wp:inline distT="0" distB="0" distL="0" distR="0" wp14:anchorId="6A7B82D4" wp14:editId="15DA395D">
            <wp:extent cx="6153150" cy="4015528"/>
            <wp:effectExtent l="0" t="0" r="0" b="4445"/>
            <wp:docPr id="4" name="Picture 4" descr="Line graph showing acute hepatitis B notification rates for the period 2006 to 2015. Rates declined from 4.7 to 2.1 per 100,000 in Aboriginal and Torres Strait Islander people and from 1.4 to 0.6 per 100,000 in oth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graph showing acute hepatitis B notification rates for the period 2006 to 2015. Rates declined from 4.7 to 2.1 per 100,000 in Aboriginal and Torres Strait Islander people and from 1.4 to 0.6 per 100,000 in other peop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67600" cy="4024958"/>
                    </a:xfrm>
                    <a:prstGeom prst="rect">
                      <a:avLst/>
                    </a:prstGeom>
                    <a:noFill/>
                    <a:ln>
                      <a:noFill/>
                    </a:ln>
                  </pic:spPr>
                </pic:pic>
              </a:graphicData>
            </a:graphic>
          </wp:inline>
        </w:drawing>
      </w:r>
    </w:p>
    <w:p w14:paraId="348F1104" w14:textId="77777777" w:rsidR="00866CC9" w:rsidRPr="00DB0EE9" w:rsidRDefault="00866CC9" w:rsidP="00DB0EE9">
      <w:pPr>
        <w:pStyle w:val="CDIfootnotes"/>
        <w:divId w:val="1624844190"/>
      </w:pPr>
      <w:r w:rsidRPr="00DB0EE9">
        <w:t>*</w:t>
      </w:r>
      <w:r w:rsidRPr="00DB0EE9">
        <w:tab/>
        <w:t>Infection confirmed to have been acquired within the previous two years.</w:t>
      </w:r>
    </w:p>
    <w:p w14:paraId="6F8C8910" w14:textId="77777777" w:rsidR="00866CC9" w:rsidRPr="00DB0EE9" w:rsidRDefault="00866CC9" w:rsidP="00DB0EE9">
      <w:pPr>
        <w:pStyle w:val="CDIfootnotes"/>
        <w:divId w:val="1624844190"/>
      </w:pPr>
      <w:r w:rsidRPr="00DB0EE9">
        <w:t>†</w:t>
      </w:r>
      <w:r w:rsidRPr="00DB0EE9">
        <w:tab/>
        <w:t>Notifications where the date of diagnosis was between 1 January 2006 and 31 December 2015.</w:t>
      </w:r>
    </w:p>
    <w:p w14:paraId="7D731701" w14:textId="77777777" w:rsidR="00866CC9" w:rsidRDefault="00866CC9" w:rsidP="00074224">
      <w:pPr>
        <w:divId w:val="1624844190"/>
      </w:pPr>
      <w:r>
        <w:t>Hospital admissions for which hepatitis B was the principal diagnosis are shown for all jurisdictions for the period 2011 to 2015 in Table 5. Of the 583 hospitalisations recorded during this period, 42 (7.2%) were in Aboriginal and Torres Strait Islander people. Hospitalisation rates were significantly higher in Aboriginal and Torres Strait Islander people overall (RR 2.6, 95% CI 1.9–3.6) and in the 15–24 years (RR 6.8, 95% CI 3.2–13.3) and 25–49 years (RR 2.9, 95% CI 1.9–4.3) age groups.</w:t>
      </w:r>
    </w:p>
    <w:p w14:paraId="43468CA8" w14:textId="77777777" w:rsidR="00EF2514" w:rsidRDefault="00EF2514">
      <w:pPr>
        <w:rPr>
          <w:b/>
        </w:rPr>
      </w:pPr>
      <w:r>
        <w:br w:type="page"/>
      </w:r>
    </w:p>
    <w:p w14:paraId="048ED649" w14:textId="77777777" w:rsidR="00866CC9" w:rsidRDefault="00866CC9" w:rsidP="00074224">
      <w:pPr>
        <w:pStyle w:val="CDIFigures"/>
        <w:divId w:val="1624844190"/>
      </w:pPr>
      <w:r>
        <w:lastRenderedPageBreak/>
        <w:t>Table 5: Hepatitis B</w:t>
      </w:r>
      <w:r>
        <w:rPr>
          <w:vertAlign w:val="superscript"/>
        </w:rPr>
        <w:t>*</w:t>
      </w:r>
      <w:r>
        <w:t xml:space="preserve"> hospitalisations, all jurisdictions, 2011 to 2015, by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5 shows the number and rates per 100,000 population of hepatitis B hospitalisations by age and Aboriginal and Torres Strait Islander status, Australia, 2011 to 2015."/>
      </w:tblPr>
      <w:tblGrid>
        <w:gridCol w:w="1433"/>
        <w:gridCol w:w="4804"/>
        <w:gridCol w:w="567"/>
        <w:gridCol w:w="847"/>
        <w:gridCol w:w="1263"/>
        <w:gridCol w:w="1523"/>
      </w:tblGrid>
      <w:tr w:rsidR="00866CC9" w:rsidRPr="0006527A" w14:paraId="3018C9A3" w14:textId="77777777" w:rsidTr="004D520A">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76BF6C68" w14:textId="77777777" w:rsidR="00866CC9" w:rsidRPr="0006527A" w:rsidRDefault="00866CC9">
            <w:pPr>
              <w:pStyle w:val="NormalWeb"/>
              <w:jc w:val="center"/>
              <w:rPr>
                <w:bCs/>
                <w:color w:val="FFFFFF" w:themeColor="background1"/>
                <w:sz w:val="18"/>
                <w:szCs w:val="18"/>
              </w:rPr>
            </w:pPr>
            <w:r w:rsidRPr="0006527A">
              <w:rPr>
                <w:bCs/>
                <w:color w:val="FFFFFF" w:themeColor="background1"/>
                <w:sz w:val="18"/>
                <w:szCs w:val="18"/>
              </w:rPr>
              <w:t>Age group (years)</w:t>
            </w:r>
          </w:p>
        </w:tc>
        <w:tc>
          <w:tcPr>
            <w:tcW w:w="4804" w:type="dxa"/>
            <w:vMerge w:val="restart"/>
            <w:hideMark/>
          </w:tcPr>
          <w:p w14:paraId="28AED356" w14:textId="77777777" w:rsidR="00866CC9" w:rsidRPr="0006527A" w:rsidRDefault="00866CC9">
            <w:pPr>
              <w:pStyle w:val="NormalWeb"/>
              <w:jc w:val="center"/>
              <w:rPr>
                <w:bCs/>
                <w:color w:val="FFFFFF" w:themeColor="background1"/>
                <w:sz w:val="18"/>
                <w:szCs w:val="18"/>
              </w:rPr>
            </w:pPr>
            <w:r w:rsidRPr="0006527A">
              <w:rPr>
                <w:bCs/>
                <w:color w:val="FFFFFF" w:themeColor="background1"/>
                <w:sz w:val="18"/>
                <w:szCs w:val="18"/>
              </w:rPr>
              <w:t>Aboriginal and Torres Strait Islander status</w:t>
            </w:r>
          </w:p>
        </w:tc>
        <w:tc>
          <w:tcPr>
            <w:tcW w:w="4200" w:type="dxa"/>
            <w:gridSpan w:val="4"/>
            <w:vAlign w:val="center"/>
            <w:hideMark/>
          </w:tcPr>
          <w:p w14:paraId="55EE3FF7" w14:textId="77777777" w:rsidR="00866CC9" w:rsidRPr="0006527A" w:rsidRDefault="00866CC9" w:rsidP="004D520A">
            <w:pPr>
              <w:pStyle w:val="NormalWeb"/>
              <w:jc w:val="center"/>
              <w:rPr>
                <w:bCs/>
                <w:color w:val="FFFFFF" w:themeColor="background1"/>
                <w:sz w:val="18"/>
                <w:szCs w:val="18"/>
              </w:rPr>
            </w:pPr>
            <w:r w:rsidRPr="0006527A">
              <w:rPr>
                <w:bCs/>
                <w:color w:val="FFFFFF" w:themeColor="background1"/>
                <w:sz w:val="18"/>
                <w:szCs w:val="18"/>
              </w:rPr>
              <w:t>Hospitalisations</w:t>
            </w:r>
            <w:r w:rsidRPr="0006527A">
              <w:rPr>
                <w:bCs/>
                <w:color w:val="FFFFFF" w:themeColor="background1"/>
                <w:sz w:val="18"/>
                <w:szCs w:val="18"/>
                <w:vertAlign w:val="superscript"/>
              </w:rPr>
              <w:t>†</w:t>
            </w:r>
            <w:r w:rsidRPr="0006527A">
              <w:rPr>
                <w:bCs/>
                <w:color w:val="FFFFFF" w:themeColor="background1"/>
                <w:sz w:val="18"/>
                <w:szCs w:val="18"/>
              </w:rPr>
              <w:t xml:space="preserve"> (2011–2015)</w:t>
            </w:r>
          </w:p>
        </w:tc>
      </w:tr>
      <w:tr w:rsidR="00866CC9" w:rsidRPr="0006527A" w14:paraId="14CDC315" w14:textId="77777777" w:rsidTr="004D520A">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41FC4310" w14:textId="77777777" w:rsidR="00866CC9" w:rsidRPr="0006527A" w:rsidRDefault="00866CC9">
            <w:pPr>
              <w:rPr>
                <w:bCs/>
                <w:color w:val="FFFFFF" w:themeColor="background1"/>
                <w:sz w:val="18"/>
                <w:szCs w:val="18"/>
              </w:rPr>
            </w:pPr>
          </w:p>
        </w:tc>
        <w:tc>
          <w:tcPr>
            <w:tcW w:w="4804" w:type="dxa"/>
            <w:vMerge/>
            <w:hideMark/>
          </w:tcPr>
          <w:p w14:paraId="05A59648" w14:textId="77777777" w:rsidR="00866CC9" w:rsidRPr="0006527A" w:rsidRDefault="00866CC9">
            <w:pPr>
              <w:rPr>
                <w:bCs/>
                <w:color w:val="FFFFFF" w:themeColor="background1"/>
                <w:sz w:val="18"/>
                <w:szCs w:val="18"/>
              </w:rPr>
            </w:pPr>
          </w:p>
        </w:tc>
        <w:tc>
          <w:tcPr>
            <w:tcW w:w="567" w:type="dxa"/>
            <w:vAlign w:val="center"/>
            <w:hideMark/>
          </w:tcPr>
          <w:p w14:paraId="3C82F6FD" w14:textId="77777777" w:rsidR="00866CC9" w:rsidRPr="0006527A" w:rsidRDefault="00866CC9" w:rsidP="004D520A">
            <w:pPr>
              <w:pStyle w:val="NormalWeb"/>
              <w:jc w:val="center"/>
              <w:rPr>
                <w:bCs/>
                <w:color w:val="FFFFFF" w:themeColor="background1"/>
                <w:sz w:val="18"/>
                <w:szCs w:val="18"/>
              </w:rPr>
            </w:pPr>
            <w:r w:rsidRPr="0006527A">
              <w:rPr>
                <w:bCs/>
                <w:color w:val="FFFFFF" w:themeColor="background1"/>
                <w:sz w:val="18"/>
                <w:szCs w:val="18"/>
              </w:rPr>
              <w:t>n</w:t>
            </w:r>
          </w:p>
        </w:tc>
        <w:tc>
          <w:tcPr>
            <w:tcW w:w="847" w:type="dxa"/>
            <w:vAlign w:val="center"/>
            <w:hideMark/>
          </w:tcPr>
          <w:p w14:paraId="074A0F8C" w14:textId="77777777" w:rsidR="00866CC9" w:rsidRPr="0006527A" w:rsidRDefault="00866CC9" w:rsidP="004D520A">
            <w:pPr>
              <w:pStyle w:val="NormalWeb"/>
              <w:jc w:val="center"/>
              <w:rPr>
                <w:bCs/>
                <w:color w:val="FFFFFF" w:themeColor="background1"/>
                <w:sz w:val="18"/>
                <w:szCs w:val="18"/>
              </w:rPr>
            </w:pPr>
            <w:r w:rsidRPr="0006527A">
              <w:rPr>
                <w:bCs/>
                <w:color w:val="FFFFFF" w:themeColor="background1"/>
                <w:sz w:val="18"/>
                <w:szCs w:val="18"/>
              </w:rPr>
              <w:t>Rate</w:t>
            </w:r>
            <w:r w:rsidRPr="0006527A">
              <w:rPr>
                <w:bCs/>
                <w:color w:val="FFFFFF" w:themeColor="background1"/>
                <w:sz w:val="18"/>
                <w:szCs w:val="18"/>
                <w:vertAlign w:val="superscript"/>
              </w:rPr>
              <w:t>‡</w:t>
            </w:r>
          </w:p>
        </w:tc>
        <w:tc>
          <w:tcPr>
            <w:tcW w:w="1263" w:type="dxa"/>
            <w:vAlign w:val="center"/>
            <w:hideMark/>
          </w:tcPr>
          <w:p w14:paraId="3F4313D9" w14:textId="77777777" w:rsidR="00866CC9" w:rsidRPr="0006527A" w:rsidRDefault="00866CC9" w:rsidP="004D520A">
            <w:pPr>
              <w:pStyle w:val="NormalWeb"/>
              <w:jc w:val="center"/>
              <w:rPr>
                <w:bCs/>
                <w:color w:val="FFFFFF" w:themeColor="background1"/>
                <w:sz w:val="18"/>
                <w:szCs w:val="18"/>
              </w:rPr>
            </w:pPr>
            <w:r w:rsidRPr="0006527A">
              <w:rPr>
                <w:bCs/>
                <w:color w:val="FFFFFF" w:themeColor="background1"/>
                <w:sz w:val="18"/>
                <w:szCs w:val="18"/>
              </w:rPr>
              <w:t>Rate ratio</w:t>
            </w:r>
          </w:p>
        </w:tc>
        <w:tc>
          <w:tcPr>
            <w:tcW w:w="1523" w:type="dxa"/>
            <w:vAlign w:val="center"/>
            <w:hideMark/>
          </w:tcPr>
          <w:p w14:paraId="0B5D4932" w14:textId="77777777" w:rsidR="00866CC9" w:rsidRPr="0006527A" w:rsidRDefault="00866CC9" w:rsidP="004D520A">
            <w:pPr>
              <w:pStyle w:val="NormalWeb"/>
              <w:jc w:val="center"/>
              <w:rPr>
                <w:bCs/>
                <w:color w:val="FFFFFF" w:themeColor="background1"/>
                <w:sz w:val="18"/>
                <w:szCs w:val="18"/>
              </w:rPr>
            </w:pPr>
            <w:r w:rsidRPr="0006527A">
              <w:rPr>
                <w:bCs/>
                <w:color w:val="FFFFFF" w:themeColor="background1"/>
                <w:sz w:val="18"/>
                <w:szCs w:val="18"/>
              </w:rPr>
              <w:t>95% CI for Rate ratio</w:t>
            </w:r>
          </w:p>
        </w:tc>
      </w:tr>
      <w:tr w:rsidR="00866CC9" w:rsidRPr="0006527A" w14:paraId="4C56E62B" w14:textId="77777777" w:rsidTr="004D520A">
        <w:trPr>
          <w:divId w:val="1624844190"/>
        </w:trPr>
        <w:tc>
          <w:tcPr>
            <w:tcW w:w="0" w:type="auto"/>
            <w:vMerge w:val="restart"/>
            <w:shd w:val="clear" w:color="auto" w:fill="auto"/>
            <w:vAlign w:val="center"/>
            <w:hideMark/>
          </w:tcPr>
          <w:p w14:paraId="34C1ADC8" w14:textId="77777777" w:rsidR="00866CC9" w:rsidRPr="0006527A" w:rsidRDefault="00866CC9" w:rsidP="004D520A">
            <w:pPr>
              <w:pStyle w:val="NormalWeb"/>
              <w:rPr>
                <w:sz w:val="18"/>
                <w:szCs w:val="18"/>
              </w:rPr>
            </w:pPr>
            <w:r w:rsidRPr="0006527A">
              <w:rPr>
                <w:sz w:val="18"/>
                <w:szCs w:val="18"/>
              </w:rPr>
              <w:t>0–4</w:t>
            </w:r>
          </w:p>
        </w:tc>
        <w:tc>
          <w:tcPr>
            <w:tcW w:w="4804" w:type="dxa"/>
            <w:shd w:val="clear" w:color="auto" w:fill="auto"/>
            <w:vAlign w:val="center"/>
            <w:hideMark/>
          </w:tcPr>
          <w:p w14:paraId="0534B17E" w14:textId="77777777" w:rsidR="00866CC9" w:rsidRPr="0006527A" w:rsidRDefault="00866CC9" w:rsidP="004D520A">
            <w:pPr>
              <w:pStyle w:val="NormalWeb"/>
              <w:rPr>
                <w:sz w:val="18"/>
                <w:szCs w:val="18"/>
              </w:rPr>
            </w:pPr>
            <w:r w:rsidRPr="0006527A">
              <w:rPr>
                <w:sz w:val="18"/>
                <w:szCs w:val="18"/>
              </w:rPr>
              <w:t>Aboriginal and Torres Strait Islander</w:t>
            </w:r>
          </w:p>
        </w:tc>
        <w:tc>
          <w:tcPr>
            <w:tcW w:w="567" w:type="dxa"/>
            <w:shd w:val="clear" w:color="auto" w:fill="auto"/>
            <w:vAlign w:val="center"/>
            <w:hideMark/>
          </w:tcPr>
          <w:p w14:paraId="5189EE76" w14:textId="77777777" w:rsidR="00866CC9" w:rsidRPr="0006527A" w:rsidRDefault="00866CC9" w:rsidP="004D520A">
            <w:pPr>
              <w:pStyle w:val="NormalWeb"/>
              <w:jc w:val="center"/>
              <w:rPr>
                <w:sz w:val="18"/>
                <w:szCs w:val="18"/>
              </w:rPr>
            </w:pPr>
            <w:r w:rsidRPr="0006527A">
              <w:rPr>
                <w:sz w:val="18"/>
                <w:szCs w:val="18"/>
              </w:rPr>
              <w:t>0</w:t>
            </w:r>
          </w:p>
        </w:tc>
        <w:tc>
          <w:tcPr>
            <w:tcW w:w="847" w:type="dxa"/>
            <w:shd w:val="clear" w:color="auto" w:fill="auto"/>
            <w:vAlign w:val="center"/>
            <w:hideMark/>
          </w:tcPr>
          <w:p w14:paraId="338E0DD8" w14:textId="77777777" w:rsidR="00866CC9" w:rsidRPr="0006527A" w:rsidRDefault="00866CC9" w:rsidP="004D520A">
            <w:pPr>
              <w:pStyle w:val="NormalWeb"/>
              <w:jc w:val="center"/>
              <w:rPr>
                <w:sz w:val="18"/>
                <w:szCs w:val="18"/>
              </w:rPr>
            </w:pPr>
            <w:r w:rsidRPr="0006527A">
              <w:rPr>
                <w:sz w:val="18"/>
                <w:szCs w:val="18"/>
              </w:rPr>
              <w:t>0.00</w:t>
            </w:r>
          </w:p>
        </w:tc>
        <w:tc>
          <w:tcPr>
            <w:tcW w:w="1263" w:type="dxa"/>
            <w:vMerge w:val="restart"/>
            <w:shd w:val="clear" w:color="auto" w:fill="auto"/>
            <w:vAlign w:val="center"/>
            <w:hideMark/>
          </w:tcPr>
          <w:p w14:paraId="6BB5DD4D" w14:textId="77777777" w:rsidR="00866CC9" w:rsidRPr="0006527A" w:rsidRDefault="00866CC9" w:rsidP="004D520A">
            <w:pPr>
              <w:pStyle w:val="NormalWeb"/>
              <w:jc w:val="center"/>
              <w:rPr>
                <w:sz w:val="18"/>
                <w:szCs w:val="18"/>
              </w:rPr>
            </w:pPr>
            <w:r w:rsidRPr="0006527A">
              <w:rPr>
                <w:sz w:val="18"/>
                <w:szCs w:val="18"/>
              </w:rPr>
              <w:t>0.0</w:t>
            </w:r>
          </w:p>
        </w:tc>
        <w:tc>
          <w:tcPr>
            <w:tcW w:w="1523" w:type="dxa"/>
            <w:vMerge w:val="restart"/>
            <w:shd w:val="clear" w:color="auto" w:fill="auto"/>
            <w:vAlign w:val="center"/>
            <w:hideMark/>
          </w:tcPr>
          <w:p w14:paraId="3AF7B7E7" w14:textId="77777777" w:rsidR="00866CC9" w:rsidRPr="0006527A" w:rsidRDefault="00866CC9" w:rsidP="00380E9C">
            <w:pPr>
              <w:pStyle w:val="NormalWeb"/>
              <w:jc w:val="center"/>
              <w:rPr>
                <w:sz w:val="18"/>
                <w:szCs w:val="18"/>
              </w:rPr>
            </w:pPr>
            <w:r w:rsidRPr="0006527A">
              <w:rPr>
                <w:sz w:val="18"/>
                <w:szCs w:val="18"/>
              </w:rPr>
              <w:t>0.0–662.3</w:t>
            </w:r>
          </w:p>
        </w:tc>
      </w:tr>
      <w:tr w:rsidR="00866CC9" w:rsidRPr="0006527A" w14:paraId="6126568B" w14:textId="77777777" w:rsidTr="004D520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CC8E3E0" w14:textId="77777777" w:rsidR="00866CC9" w:rsidRPr="0006527A" w:rsidRDefault="00866CC9" w:rsidP="004D520A">
            <w:pPr>
              <w:rPr>
                <w:sz w:val="18"/>
                <w:szCs w:val="18"/>
              </w:rPr>
            </w:pPr>
          </w:p>
        </w:tc>
        <w:tc>
          <w:tcPr>
            <w:tcW w:w="4804" w:type="dxa"/>
            <w:shd w:val="clear" w:color="auto" w:fill="auto"/>
            <w:vAlign w:val="center"/>
            <w:hideMark/>
          </w:tcPr>
          <w:p w14:paraId="01DAE391" w14:textId="77777777" w:rsidR="00866CC9" w:rsidRPr="0006527A" w:rsidRDefault="00866CC9" w:rsidP="004D520A">
            <w:pPr>
              <w:pStyle w:val="NormalWeb"/>
              <w:rPr>
                <w:sz w:val="18"/>
                <w:szCs w:val="18"/>
              </w:rPr>
            </w:pPr>
            <w:r w:rsidRPr="0006527A">
              <w:rPr>
                <w:sz w:val="18"/>
                <w:szCs w:val="18"/>
              </w:rPr>
              <w:t>Other</w:t>
            </w:r>
          </w:p>
        </w:tc>
        <w:tc>
          <w:tcPr>
            <w:tcW w:w="567" w:type="dxa"/>
            <w:shd w:val="clear" w:color="auto" w:fill="auto"/>
            <w:vAlign w:val="center"/>
            <w:hideMark/>
          </w:tcPr>
          <w:p w14:paraId="4558E753" w14:textId="77777777" w:rsidR="00866CC9" w:rsidRPr="0006527A" w:rsidRDefault="00866CC9" w:rsidP="004D520A">
            <w:pPr>
              <w:pStyle w:val="NormalWeb"/>
              <w:jc w:val="center"/>
              <w:rPr>
                <w:sz w:val="18"/>
                <w:szCs w:val="18"/>
              </w:rPr>
            </w:pPr>
            <w:r w:rsidRPr="0006527A">
              <w:rPr>
                <w:sz w:val="18"/>
                <w:szCs w:val="18"/>
              </w:rPr>
              <w:t>1–4</w:t>
            </w:r>
            <w:r w:rsidRPr="0006527A">
              <w:rPr>
                <w:sz w:val="18"/>
                <w:szCs w:val="18"/>
                <w:vertAlign w:val="superscript"/>
              </w:rPr>
              <w:t>§</w:t>
            </w:r>
          </w:p>
        </w:tc>
        <w:tc>
          <w:tcPr>
            <w:tcW w:w="847" w:type="dxa"/>
            <w:shd w:val="clear" w:color="auto" w:fill="auto"/>
            <w:vAlign w:val="center"/>
            <w:hideMark/>
          </w:tcPr>
          <w:p w14:paraId="7EAF3717" w14:textId="77777777" w:rsidR="00866CC9" w:rsidRPr="0006527A" w:rsidRDefault="00866CC9" w:rsidP="004D520A">
            <w:pPr>
              <w:pStyle w:val="NormalWeb"/>
              <w:jc w:val="center"/>
              <w:rPr>
                <w:sz w:val="18"/>
                <w:szCs w:val="18"/>
              </w:rPr>
            </w:pPr>
            <w:r w:rsidRPr="0006527A">
              <w:rPr>
                <w:sz w:val="18"/>
                <w:szCs w:val="18"/>
              </w:rPr>
              <w:t>0.01</w:t>
            </w:r>
          </w:p>
        </w:tc>
        <w:tc>
          <w:tcPr>
            <w:tcW w:w="1263" w:type="dxa"/>
            <w:vMerge/>
            <w:shd w:val="clear" w:color="auto" w:fill="auto"/>
            <w:vAlign w:val="center"/>
            <w:hideMark/>
          </w:tcPr>
          <w:p w14:paraId="22E15954" w14:textId="77777777" w:rsidR="00866CC9" w:rsidRPr="0006527A" w:rsidRDefault="00866CC9" w:rsidP="004D520A">
            <w:pPr>
              <w:jc w:val="center"/>
              <w:rPr>
                <w:sz w:val="18"/>
                <w:szCs w:val="18"/>
              </w:rPr>
            </w:pPr>
          </w:p>
        </w:tc>
        <w:tc>
          <w:tcPr>
            <w:tcW w:w="1523" w:type="dxa"/>
            <w:vMerge/>
            <w:shd w:val="clear" w:color="auto" w:fill="auto"/>
            <w:vAlign w:val="center"/>
            <w:hideMark/>
          </w:tcPr>
          <w:p w14:paraId="3A2CBB9D" w14:textId="77777777" w:rsidR="00866CC9" w:rsidRPr="0006527A" w:rsidRDefault="00866CC9" w:rsidP="004D520A">
            <w:pPr>
              <w:jc w:val="center"/>
              <w:rPr>
                <w:sz w:val="18"/>
                <w:szCs w:val="18"/>
              </w:rPr>
            </w:pPr>
          </w:p>
        </w:tc>
      </w:tr>
      <w:tr w:rsidR="00866CC9" w:rsidRPr="0006527A" w14:paraId="0D2DF8F1" w14:textId="77777777" w:rsidTr="004D520A">
        <w:trPr>
          <w:divId w:val="1624844190"/>
        </w:trPr>
        <w:tc>
          <w:tcPr>
            <w:tcW w:w="0" w:type="auto"/>
            <w:vMerge w:val="restart"/>
            <w:shd w:val="clear" w:color="auto" w:fill="auto"/>
            <w:vAlign w:val="center"/>
            <w:hideMark/>
          </w:tcPr>
          <w:p w14:paraId="16D2EA8A" w14:textId="77777777" w:rsidR="00866CC9" w:rsidRPr="0006527A" w:rsidRDefault="00866CC9" w:rsidP="004D520A">
            <w:pPr>
              <w:pStyle w:val="NormalWeb"/>
              <w:rPr>
                <w:sz w:val="18"/>
                <w:szCs w:val="18"/>
              </w:rPr>
            </w:pPr>
            <w:r w:rsidRPr="0006527A">
              <w:rPr>
                <w:sz w:val="18"/>
                <w:szCs w:val="18"/>
              </w:rPr>
              <w:t>5–14</w:t>
            </w:r>
          </w:p>
        </w:tc>
        <w:tc>
          <w:tcPr>
            <w:tcW w:w="4804" w:type="dxa"/>
            <w:shd w:val="clear" w:color="auto" w:fill="auto"/>
            <w:vAlign w:val="center"/>
            <w:hideMark/>
          </w:tcPr>
          <w:p w14:paraId="347C7405" w14:textId="77777777" w:rsidR="00866CC9" w:rsidRPr="0006527A" w:rsidRDefault="00866CC9" w:rsidP="004D520A">
            <w:pPr>
              <w:pStyle w:val="NormalWeb"/>
              <w:rPr>
                <w:sz w:val="18"/>
                <w:szCs w:val="18"/>
              </w:rPr>
            </w:pPr>
            <w:r w:rsidRPr="0006527A">
              <w:rPr>
                <w:sz w:val="18"/>
                <w:szCs w:val="18"/>
              </w:rPr>
              <w:t>Aboriginal and Torres Strait Islander</w:t>
            </w:r>
          </w:p>
        </w:tc>
        <w:tc>
          <w:tcPr>
            <w:tcW w:w="567" w:type="dxa"/>
            <w:shd w:val="clear" w:color="auto" w:fill="auto"/>
            <w:vAlign w:val="center"/>
            <w:hideMark/>
          </w:tcPr>
          <w:p w14:paraId="257BAD06" w14:textId="77777777" w:rsidR="00866CC9" w:rsidRPr="0006527A" w:rsidRDefault="00866CC9" w:rsidP="004D520A">
            <w:pPr>
              <w:pStyle w:val="NormalWeb"/>
              <w:jc w:val="center"/>
              <w:rPr>
                <w:sz w:val="18"/>
                <w:szCs w:val="18"/>
              </w:rPr>
            </w:pPr>
            <w:r w:rsidRPr="0006527A">
              <w:rPr>
                <w:sz w:val="18"/>
                <w:szCs w:val="18"/>
              </w:rPr>
              <w:t>1–4</w:t>
            </w:r>
            <w:r w:rsidRPr="0006527A">
              <w:rPr>
                <w:sz w:val="18"/>
                <w:szCs w:val="18"/>
                <w:vertAlign w:val="superscript"/>
              </w:rPr>
              <w:t>§</w:t>
            </w:r>
          </w:p>
        </w:tc>
        <w:tc>
          <w:tcPr>
            <w:tcW w:w="847" w:type="dxa"/>
            <w:shd w:val="clear" w:color="auto" w:fill="auto"/>
            <w:vAlign w:val="center"/>
            <w:hideMark/>
          </w:tcPr>
          <w:p w14:paraId="14A9846B" w14:textId="77777777" w:rsidR="00866CC9" w:rsidRPr="0006527A" w:rsidRDefault="00866CC9" w:rsidP="004D520A">
            <w:pPr>
              <w:pStyle w:val="NormalWeb"/>
              <w:jc w:val="center"/>
              <w:rPr>
                <w:sz w:val="18"/>
                <w:szCs w:val="18"/>
              </w:rPr>
            </w:pPr>
            <w:r w:rsidRPr="0006527A">
              <w:rPr>
                <w:sz w:val="18"/>
                <w:szCs w:val="18"/>
              </w:rPr>
              <w:t>0.13</w:t>
            </w:r>
          </w:p>
        </w:tc>
        <w:tc>
          <w:tcPr>
            <w:tcW w:w="1263" w:type="dxa"/>
            <w:vMerge w:val="restart"/>
            <w:shd w:val="clear" w:color="auto" w:fill="auto"/>
            <w:vAlign w:val="center"/>
            <w:hideMark/>
          </w:tcPr>
          <w:p w14:paraId="4649AA0E" w14:textId="77777777" w:rsidR="00866CC9" w:rsidRPr="0006527A" w:rsidRDefault="00866CC9" w:rsidP="004D520A">
            <w:pPr>
              <w:pStyle w:val="NormalWeb"/>
              <w:jc w:val="center"/>
              <w:rPr>
                <w:sz w:val="18"/>
                <w:szCs w:val="18"/>
              </w:rPr>
            </w:pPr>
            <w:r w:rsidRPr="0006527A">
              <w:rPr>
                <w:sz w:val="18"/>
                <w:szCs w:val="18"/>
              </w:rPr>
              <w:t>3.4</w:t>
            </w:r>
          </w:p>
        </w:tc>
        <w:tc>
          <w:tcPr>
            <w:tcW w:w="1523" w:type="dxa"/>
            <w:vMerge w:val="restart"/>
            <w:shd w:val="clear" w:color="auto" w:fill="auto"/>
            <w:vAlign w:val="center"/>
            <w:hideMark/>
          </w:tcPr>
          <w:p w14:paraId="130DA2DF" w14:textId="77777777" w:rsidR="00866CC9" w:rsidRPr="0006527A" w:rsidRDefault="00866CC9" w:rsidP="00380E9C">
            <w:pPr>
              <w:pStyle w:val="NormalWeb"/>
              <w:jc w:val="center"/>
              <w:rPr>
                <w:sz w:val="18"/>
                <w:szCs w:val="18"/>
              </w:rPr>
            </w:pPr>
            <w:r w:rsidRPr="0006527A">
              <w:rPr>
                <w:sz w:val="18"/>
                <w:szCs w:val="18"/>
              </w:rPr>
              <w:t>0.1–30.1</w:t>
            </w:r>
          </w:p>
        </w:tc>
      </w:tr>
      <w:tr w:rsidR="00866CC9" w:rsidRPr="0006527A" w14:paraId="24423033" w14:textId="77777777" w:rsidTr="004D520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7B3E44F" w14:textId="77777777" w:rsidR="00866CC9" w:rsidRPr="0006527A" w:rsidRDefault="00866CC9" w:rsidP="004D520A">
            <w:pPr>
              <w:rPr>
                <w:sz w:val="18"/>
                <w:szCs w:val="18"/>
              </w:rPr>
            </w:pPr>
          </w:p>
        </w:tc>
        <w:tc>
          <w:tcPr>
            <w:tcW w:w="4804" w:type="dxa"/>
            <w:shd w:val="clear" w:color="auto" w:fill="auto"/>
            <w:vAlign w:val="center"/>
            <w:hideMark/>
          </w:tcPr>
          <w:p w14:paraId="0B4A6B5E" w14:textId="77777777" w:rsidR="00866CC9" w:rsidRPr="0006527A" w:rsidRDefault="00866CC9" w:rsidP="004D520A">
            <w:pPr>
              <w:pStyle w:val="NormalWeb"/>
              <w:rPr>
                <w:sz w:val="18"/>
                <w:szCs w:val="18"/>
              </w:rPr>
            </w:pPr>
            <w:r w:rsidRPr="0006527A">
              <w:rPr>
                <w:sz w:val="18"/>
                <w:szCs w:val="18"/>
              </w:rPr>
              <w:t>Other</w:t>
            </w:r>
          </w:p>
        </w:tc>
        <w:tc>
          <w:tcPr>
            <w:tcW w:w="567" w:type="dxa"/>
            <w:shd w:val="clear" w:color="auto" w:fill="auto"/>
            <w:vAlign w:val="center"/>
            <w:hideMark/>
          </w:tcPr>
          <w:p w14:paraId="41059F42" w14:textId="77777777" w:rsidR="00866CC9" w:rsidRPr="0006527A" w:rsidRDefault="00866CC9" w:rsidP="004D520A">
            <w:pPr>
              <w:pStyle w:val="NormalWeb"/>
              <w:jc w:val="center"/>
              <w:rPr>
                <w:sz w:val="18"/>
                <w:szCs w:val="18"/>
              </w:rPr>
            </w:pPr>
            <w:r w:rsidRPr="0006527A">
              <w:rPr>
                <w:sz w:val="18"/>
                <w:szCs w:val="18"/>
              </w:rPr>
              <w:t>5</w:t>
            </w:r>
          </w:p>
        </w:tc>
        <w:tc>
          <w:tcPr>
            <w:tcW w:w="847" w:type="dxa"/>
            <w:shd w:val="clear" w:color="auto" w:fill="auto"/>
            <w:vAlign w:val="center"/>
            <w:hideMark/>
          </w:tcPr>
          <w:p w14:paraId="0FBB83F7" w14:textId="77777777" w:rsidR="00866CC9" w:rsidRPr="0006527A" w:rsidRDefault="00866CC9" w:rsidP="004D520A">
            <w:pPr>
              <w:pStyle w:val="NormalWeb"/>
              <w:jc w:val="center"/>
              <w:rPr>
                <w:sz w:val="18"/>
                <w:szCs w:val="18"/>
              </w:rPr>
            </w:pPr>
            <w:r w:rsidRPr="0006527A">
              <w:rPr>
                <w:sz w:val="18"/>
                <w:szCs w:val="18"/>
              </w:rPr>
              <w:t>0.04</w:t>
            </w:r>
          </w:p>
        </w:tc>
        <w:tc>
          <w:tcPr>
            <w:tcW w:w="1263" w:type="dxa"/>
            <w:vMerge/>
            <w:shd w:val="clear" w:color="auto" w:fill="auto"/>
            <w:vAlign w:val="center"/>
            <w:hideMark/>
          </w:tcPr>
          <w:p w14:paraId="27C25E2B" w14:textId="77777777" w:rsidR="00866CC9" w:rsidRPr="0006527A" w:rsidRDefault="00866CC9" w:rsidP="004D520A">
            <w:pPr>
              <w:jc w:val="center"/>
              <w:rPr>
                <w:sz w:val="18"/>
                <w:szCs w:val="18"/>
              </w:rPr>
            </w:pPr>
          </w:p>
        </w:tc>
        <w:tc>
          <w:tcPr>
            <w:tcW w:w="1523" w:type="dxa"/>
            <w:vMerge/>
            <w:shd w:val="clear" w:color="auto" w:fill="auto"/>
            <w:vAlign w:val="center"/>
            <w:hideMark/>
          </w:tcPr>
          <w:p w14:paraId="66A35D61" w14:textId="77777777" w:rsidR="00866CC9" w:rsidRPr="0006527A" w:rsidRDefault="00866CC9" w:rsidP="004D520A">
            <w:pPr>
              <w:jc w:val="center"/>
              <w:rPr>
                <w:sz w:val="18"/>
                <w:szCs w:val="18"/>
              </w:rPr>
            </w:pPr>
          </w:p>
        </w:tc>
      </w:tr>
      <w:tr w:rsidR="00866CC9" w:rsidRPr="0006527A" w14:paraId="1D561DD2" w14:textId="77777777" w:rsidTr="004D520A">
        <w:trPr>
          <w:divId w:val="1624844190"/>
        </w:trPr>
        <w:tc>
          <w:tcPr>
            <w:tcW w:w="0" w:type="auto"/>
            <w:vMerge w:val="restart"/>
            <w:shd w:val="clear" w:color="auto" w:fill="auto"/>
            <w:vAlign w:val="center"/>
            <w:hideMark/>
          </w:tcPr>
          <w:p w14:paraId="1A3FE5D4" w14:textId="77777777" w:rsidR="00866CC9" w:rsidRPr="0006527A" w:rsidRDefault="00866CC9" w:rsidP="004D520A">
            <w:pPr>
              <w:pStyle w:val="NormalWeb"/>
              <w:rPr>
                <w:sz w:val="18"/>
                <w:szCs w:val="18"/>
              </w:rPr>
            </w:pPr>
            <w:r w:rsidRPr="0006527A">
              <w:rPr>
                <w:sz w:val="18"/>
                <w:szCs w:val="18"/>
              </w:rPr>
              <w:t>15–24</w:t>
            </w:r>
          </w:p>
        </w:tc>
        <w:tc>
          <w:tcPr>
            <w:tcW w:w="4804" w:type="dxa"/>
            <w:shd w:val="clear" w:color="auto" w:fill="auto"/>
            <w:vAlign w:val="center"/>
            <w:hideMark/>
          </w:tcPr>
          <w:p w14:paraId="2060AC91" w14:textId="77777777" w:rsidR="00866CC9" w:rsidRPr="0006527A" w:rsidRDefault="00866CC9" w:rsidP="004D520A">
            <w:pPr>
              <w:pStyle w:val="NormalWeb"/>
              <w:rPr>
                <w:sz w:val="18"/>
                <w:szCs w:val="18"/>
              </w:rPr>
            </w:pPr>
            <w:r w:rsidRPr="0006527A">
              <w:rPr>
                <w:sz w:val="18"/>
                <w:szCs w:val="18"/>
              </w:rPr>
              <w:t>Aboriginal and Torres Strait Islander</w:t>
            </w:r>
          </w:p>
        </w:tc>
        <w:tc>
          <w:tcPr>
            <w:tcW w:w="567" w:type="dxa"/>
            <w:shd w:val="clear" w:color="auto" w:fill="auto"/>
            <w:vAlign w:val="center"/>
            <w:hideMark/>
          </w:tcPr>
          <w:p w14:paraId="37C8F325" w14:textId="77777777" w:rsidR="00866CC9" w:rsidRPr="0006527A" w:rsidRDefault="00866CC9" w:rsidP="004D520A">
            <w:pPr>
              <w:pStyle w:val="NormalWeb"/>
              <w:jc w:val="center"/>
              <w:rPr>
                <w:sz w:val="18"/>
                <w:szCs w:val="18"/>
              </w:rPr>
            </w:pPr>
            <w:r w:rsidRPr="0006527A">
              <w:rPr>
                <w:sz w:val="18"/>
                <w:szCs w:val="18"/>
              </w:rPr>
              <w:t>12</w:t>
            </w:r>
          </w:p>
        </w:tc>
        <w:tc>
          <w:tcPr>
            <w:tcW w:w="847" w:type="dxa"/>
            <w:shd w:val="clear" w:color="auto" w:fill="auto"/>
            <w:vAlign w:val="center"/>
            <w:hideMark/>
          </w:tcPr>
          <w:p w14:paraId="33249C52" w14:textId="77777777" w:rsidR="00866CC9" w:rsidRPr="0006527A" w:rsidRDefault="00866CC9" w:rsidP="004D520A">
            <w:pPr>
              <w:pStyle w:val="NormalWeb"/>
              <w:jc w:val="center"/>
              <w:rPr>
                <w:sz w:val="18"/>
                <w:szCs w:val="18"/>
              </w:rPr>
            </w:pPr>
            <w:r w:rsidRPr="0006527A">
              <w:rPr>
                <w:sz w:val="18"/>
                <w:szCs w:val="18"/>
              </w:rPr>
              <w:t>1.69</w:t>
            </w:r>
          </w:p>
        </w:tc>
        <w:tc>
          <w:tcPr>
            <w:tcW w:w="1263" w:type="dxa"/>
            <w:vMerge w:val="restart"/>
            <w:shd w:val="clear" w:color="auto" w:fill="auto"/>
            <w:vAlign w:val="center"/>
            <w:hideMark/>
          </w:tcPr>
          <w:p w14:paraId="1E8DD360" w14:textId="77777777" w:rsidR="00866CC9" w:rsidRPr="0006527A" w:rsidRDefault="00866CC9" w:rsidP="004D520A">
            <w:pPr>
              <w:pStyle w:val="NormalWeb"/>
              <w:jc w:val="center"/>
              <w:rPr>
                <w:sz w:val="18"/>
                <w:szCs w:val="18"/>
              </w:rPr>
            </w:pPr>
            <w:r w:rsidRPr="0006527A">
              <w:rPr>
                <w:sz w:val="18"/>
                <w:szCs w:val="18"/>
              </w:rPr>
              <w:t>6.8</w:t>
            </w:r>
          </w:p>
        </w:tc>
        <w:tc>
          <w:tcPr>
            <w:tcW w:w="1523" w:type="dxa"/>
            <w:vMerge w:val="restart"/>
            <w:shd w:val="clear" w:color="auto" w:fill="auto"/>
            <w:vAlign w:val="center"/>
            <w:hideMark/>
          </w:tcPr>
          <w:p w14:paraId="41F2DEB2" w14:textId="77777777" w:rsidR="00866CC9" w:rsidRPr="0006527A" w:rsidRDefault="00866CC9" w:rsidP="00380E9C">
            <w:pPr>
              <w:pStyle w:val="NormalWeb"/>
              <w:jc w:val="center"/>
              <w:rPr>
                <w:sz w:val="18"/>
                <w:szCs w:val="18"/>
              </w:rPr>
            </w:pPr>
            <w:r w:rsidRPr="0006527A">
              <w:rPr>
                <w:sz w:val="18"/>
                <w:szCs w:val="18"/>
              </w:rPr>
              <w:t>3.2–13.3</w:t>
            </w:r>
          </w:p>
        </w:tc>
      </w:tr>
      <w:tr w:rsidR="00866CC9" w:rsidRPr="0006527A" w14:paraId="3983A7F3" w14:textId="77777777" w:rsidTr="004D520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BC2BBE3" w14:textId="77777777" w:rsidR="00866CC9" w:rsidRPr="0006527A" w:rsidRDefault="00866CC9" w:rsidP="004D520A">
            <w:pPr>
              <w:rPr>
                <w:sz w:val="18"/>
                <w:szCs w:val="18"/>
              </w:rPr>
            </w:pPr>
          </w:p>
        </w:tc>
        <w:tc>
          <w:tcPr>
            <w:tcW w:w="4804" w:type="dxa"/>
            <w:shd w:val="clear" w:color="auto" w:fill="auto"/>
            <w:vAlign w:val="center"/>
            <w:hideMark/>
          </w:tcPr>
          <w:p w14:paraId="48AEA897" w14:textId="77777777" w:rsidR="00866CC9" w:rsidRPr="0006527A" w:rsidRDefault="00866CC9" w:rsidP="004D520A">
            <w:pPr>
              <w:pStyle w:val="NormalWeb"/>
              <w:rPr>
                <w:sz w:val="18"/>
                <w:szCs w:val="18"/>
              </w:rPr>
            </w:pPr>
            <w:r w:rsidRPr="0006527A">
              <w:rPr>
                <w:sz w:val="18"/>
                <w:szCs w:val="18"/>
              </w:rPr>
              <w:t>Other</w:t>
            </w:r>
          </w:p>
        </w:tc>
        <w:tc>
          <w:tcPr>
            <w:tcW w:w="567" w:type="dxa"/>
            <w:shd w:val="clear" w:color="auto" w:fill="auto"/>
            <w:vAlign w:val="center"/>
            <w:hideMark/>
          </w:tcPr>
          <w:p w14:paraId="6F867A60" w14:textId="77777777" w:rsidR="00866CC9" w:rsidRPr="0006527A" w:rsidRDefault="00866CC9" w:rsidP="004D520A">
            <w:pPr>
              <w:pStyle w:val="NormalWeb"/>
              <w:jc w:val="center"/>
              <w:rPr>
                <w:sz w:val="18"/>
                <w:szCs w:val="18"/>
              </w:rPr>
            </w:pPr>
            <w:r w:rsidRPr="0006527A">
              <w:rPr>
                <w:sz w:val="18"/>
                <w:szCs w:val="18"/>
              </w:rPr>
              <w:t>NP</w:t>
            </w:r>
            <w:r w:rsidRPr="0006527A">
              <w:rPr>
                <w:sz w:val="18"/>
                <w:szCs w:val="18"/>
                <w:vertAlign w:val="superscript"/>
              </w:rPr>
              <w:t>§</w:t>
            </w:r>
          </w:p>
        </w:tc>
        <w:tc>
          <w:tcPr>
            <w:tcW w:w="847" w:type="dxa"/>
            <w:shd w:val="clear" w:color="auto" w:fill="auto"/>
            <w:vAlign w:val="center"/>
            <w:hideMark/>
          </w:tcPr>
          <w:p w14:paraId="1511A6B2" w14:textId="77777777" w:rsidR="00866CC9" w:rsidRPr="0006527A" w:rsidRDefault="00866CC9" w:rsidP="004D520A">
            <w:pPr>
              <w:pStyle w:val="NormalWeb"/>
              <w:jc w:val="center"/>
              <w:rPr>
                <w:sz w:val="18"/>
                <w:szCs w:val="18"/>
              </w:rPr>
            </w:pPr>
            <w:r w:rsidRPr="0006527A">
              <w:rPr>
                <w:sz w:val="18"/>
                <w:szCs w:val="18"/>
              </w:rPr>
              <w:t>0.25</w:t>
            </w:r>
          </w:p>
        </w:tc>
        <w:tc>
          <w:tcPr>
            <w:tcW w:w="1263" w:type="dxa"/>
            <w:vMerge/>
            <w:shd w:val="clear" w:color="auto" w:fill="auto"/>
            <w:vAlign w:val="center"/>
            <w:hideMark/>
          </w:tcPr>
          <w:p w14:paraId="6134AAD7" w14:textId="77777777" w:rsidR="00866CC9" w:rsidRPr="0006527A" w:rsidRDefault="00866CC9" w:rsidP="004D520A">
            <w:pPr>
              <w:jc w:val="center"/>
              <w:rPr>
                <w:sz w:val="18"/>
                <w:szCs w:val="18"/>
              </w:rPr>
            </w:pPr>
          </w:p>
        </w:tc>
        <w:tc>
          <w:tcPr>
            <w:tcW w:w="1523" w:type="dxa"/>
            <w:vMerge/>
            <w:shd w:val="clear" w:color="auto" w:fill="auto"/>
            <w:vAlign w:val="center"/>
            <w:hideMark/>
          </w:tcPr>
          <w:p w14:paraId="3C8AF271" w14:textId="77777777" w:rsidR="00866CC9" w:rsidRPr="0006527A" w:rsidRDefault="00866CC9" w:rsidP="004D520A">
            <w:pPr>
              <w:jc w:val="center"/>
              <w:rPr>
                <w:sz w:val="18"/>
                <w:szCs w:val="18"/>
              </w:rPr>
            </w:pPr>
          </w:p>
        </w:tc>
      </w:tr>
      <w:tr w:rsidR="00866CC9" w:rsidRPr="0006527A" w14:paraId="5D019756" w14:textId="77777777" w:rsidTr="004D520A">
        <w:trPr>
          <w:divId w:val="1624844190"/>
        </w:trPr>
        <w:tc>
          <w:tcPr>
            <w:tcW w:w="0" w:type="auto"/>
            <w:vMerge w:val="restart"/>
            <w:shd w:val="clear" w:color="auto" w:fill="auto"/>
            <w:vAlign w:val="center"/>
            <w:hideMark/>
          </w:tcPr>
          <w:p w14:paraId="0ACEF963" w14:textId="77777777" w:rsidR="00866CC9" w:rsidRPr="0006527A" w:rsidRDefault="00866CC9" w:rsidP="004D520A">
            <w:pPr>
              <w:pStyle w:val="NormalWeb"/>
              <w:rPr>
                <w:sz w:val="18"/>
                <w:szCs w:val="18"/>
              </w:rPr>
            </w:pPr>
            <w:r w:rsidRPr="0006527A">
              <w:rPr>
                <w:sz w:val="18"/>
                <w:szCs w:val="18"/>
              </w:rPr>
              <w:t>25–49</w:t>
            </w:r>
          </w:p>
        </w:tc>
        <w:tc>
          <w:tcPr>
            <w:tcW w:w="4804" w:type="dxa"/>
            <w:shd w:val="clear" w:color="auto" w:fill="auto"/>
            <w:vAlign w:val="center"/>
            <w:hideMark/>
          </w:tcPr>
          <w:p w14:paraId="4141F1DA" w14:textId="77777777" w:rsidR="00866CC9" w:rsidRPr="0006527A" w:rsidRDefault="00866CC9" w:rsidP="004D520A">
            <w:pPr>
              <w:pStyle w:val="NormalWeb"/>
              <w:rPr>
                <w:sz w:val="18"/>
                <w:szCs w:val="18"/>
              </w:rPr>
            </w:pPr>
            <w:r w:rsidRPr="0006527A">
              <w:rPr>
                <w:sz w:val="18"/>
                <w:szCs w:val="18"/>
              </w:rPr>
              <w:t>Aboriginal and Torres Strait Islander</w:t>
            </w:r>
          </w:p>
        </w:tc>
        <w:tc>
          <w:tcPr>
            <w:tcW w:w="567" w:type="dxa"/>
            <w:shd w:val="clear" w:color="auto" w:fill="auto"/>
            <w:vAlign w:val="center"/>
            <w:hideMark/>
          </w:tcPr>
          <w:p w14:paraId="19E81C74" w14:textId="77777777" w:rsidR="00866CC9" w:rsidRPr="0006527A" w:rsidRDefault="00866CC9" w:rsidP="004D520A">
            <w:pPr>
              <w:pStyle w:val="NormalWeb"/>
              <w:jc w:val="center"/>
              <w:rPr>
                <w:sz w:val="18"/>
                <w:szCs w:val="18"/>
              </w:rPr>
            </w:pPr>
            <w:r w:rsidRPr="0006527A">
              <w:rPr>
                <w:sz w:val="18"/>
                <w:szCs w:val="18"/>
              </w:rPr>
              <w:t>27</w:t>
            </w:r>
          </w:p>
        </w:tc>
        <w:tc>
          <w:tcPr>
            <w:tcW w:w="847" w:type="dxa"/>
            <w:shd w:val="clear" w:color="auto" w:fill="auto"/>
            <w:vAlign w:val="center"/>
            <w:hideMark/>
          </w:tcPr>
          <w:p w14:paraId="789842F6" w14:textId="77777777" w:rsidR="00866CC9" w:rsidRPr="0006527A" w:rsidRDefault="00866CC9" w:rsidP="004D520A">
            <w:pPr>
              <w:pStyle w:val="NormalWeb"/>
              <w:jc w:val="center"/>
              <w:rPr>
                <w:sz w:val="18"/>
                <w:szCs w:val="18"/>
              </w:rPr>
            </w:pPr>
            <w:r w:rsidRPr="0006527A">
              <w:rPr>
                <w:sz w:val="18"/>
                <w:szCs w:val="18"/>
              </w:rPr>
              <w:t>2.50</w:t>
            </w:r>
          </w:p>
        </w:tc>
        <w:tc>
          <w:tcPr>
            <w:tcW w:w="1263" w:type="dxa"/>
            <w:vMerge w:val="restart"/>
            <w:shd w:val="clear" w:color="auto" w:fill="auto"/>
            <w:vAlign w:val="center"/>
            <w:hideMark/>
          </w:tcPr>
          <w:p w14:paraId="044DD9BF" w14:textId="77777777" w:rsidR="00866CC9" w:rsidRPr="0006527A" w:rsidRDefault="00866CC9" w:rsidP="004D520A">
            <w:pPr>
              <w:pStyle w:val="NormalWeb"/>
              <w:jc w:val="center"/>
              <w:rPr>
                <w:sz w:val="18"/>
                <w:szCs w:val="18"/>
              </w:rPr>
            </w:pPr>
            <w:r w:rsidRPr="0006527A">
              <w:rPr>
                <w:sz w:val="18"/>
                <w:szCs w:val="18"/>
              </w:rPr>
              <w:t>2.9</w:t>
            </w:r>
          </w:p>
        </w:tc>
        <w:tc>
          <w:tcPr>
            <w:tcW w:w="1523" w:type="dxa"/>
            <w:vMerge w:val="restart"/>
            <w:shd w:val="clear" w:color="auto" w:fill="auto"/>
            <w:vAlign w:val="center"/>
            <w:hideMark/>
          </w:tcPr>
          <w:p w14:paraId="39A729F6" w14:textId="77777777" w:rsidR="00866CC9" w:rsidRPr="0006527A" w:rsidRDefault="00866CC9" w:rsidP="00380E9C">
            <w:pPr>
              <w:pStyle w:val="NormalWeb"/>
              <w:jc w:val="center"/>
              <w:rPr>
                <w:sz w:val="18"/>
                <w:szCs w:val="18"/>
              </w:rPr>
            </w:pPr>
            <w:r w:rsidRPr="0006527A">
              <w:rPr>
                <w:sz w:val="18"/>
                <w:szCs w:val="18"/>
              </w:rPr>
              <w:t>1.9–4.3</w:t>
            </w:r>
          </w:p>
        </w:tc>
      </w:tr>
      <w:tr w:rsidR="00866CC9" w:rsidRPr="0006527A" w14:paraId="02CB70C1" w14:textId="77777777" w:rsidTr="004D520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1179756" w14:textId="77777777" w:rsidR="00866CC9" w:rsidRPr="0006527A" w:rsidRDefault="00866CC9" w:rsidP="004D520A">
            <w:pPr>
              <w:rPr>
                <w:sz w:val="18"/>
                <w:szCs w:val="18"/>
              </w:rPr>
            </w:pPr>
          </w:p>
        </w:tc>
        <w:tc>
          <w:tcPr>
            <w:tcW w:w="4804" w:type="dxa"/>
            <w:shd w:val="clear" w:color="auto" w:fill="auto"/>
            <w:vAlign w:val="center"/>
            <w:hideMark/>
          </w:tcPr>
          <w:p w14:paraId="21157099" w14:textId="77777777" w:rsidR="00866CC9" w:rsidRPr="0006527A" w:rsidRDefault="00866CC9" w:rsidP="004D520A">
            <w:pPr>
              <w:pStyle w:val="NormalWeb"/>
              <w:rPr>
                <w:sz w:val="18"/>
                <w:szCs w:val="18"/>
              </w:rPr>
            </w:pPr>
            <w:r w:rsidRPr="0006527A">
              <w:rPr>
                <w:sz w:val="18"/>
                <w:szCs w:val="18"/>
              </w:rPr>
              <w:t>Other</w:t>
            </w:r>
          </w:p>
        </w:tc>
        <w:tc>
          <w:tcPr>
            <w:tcW w:w="567" w:type="dxa"/>
            <w:shd w:val="clear" w:color="auto" w:fill="auto"/>
            <w:vAlign w:val="center"/>
            <w:hideMark/>
          </w:tcPr>
          <w:p w14:paraId="4E8D5374" w14:textId="77777777" w:rsidR="00866CC9" w:rsidRPr="0006527A" w:rsidRDefault="00866CC9" w:rsidP="004D520A">
            <w:pPr>
              <w:pStyle w:val="NormalWeb"/>
              <w:jc w:val="center"/>
              <w:rPr>
                <w:sz w:val="18"/>
                <w:szCs w:val="18"/>
              </w:rPr>
            </w:pPr>
            <w:r w:rsidRPr="0006527A">
              <w:rPr>
                <w:sz w:val="18"/>
                <w:szCs w:val="18"/>
              </w:rPr>
              <w:t>343</w:t>
            </w:r>
          </w:p>
        </w:tc>
        <w:tc>
          <w:tcPr>
            <w:tcW w:w="847" w:type="dxa"/>
            <w:shd w:val="clear" w:color="auto" w:fill="auto"/>
            <w:vAlign w:val="center"/>
            <w:hideMark/>
          </w:tcPr>
          <w:p w14:paraId="1EC779FC" w14:textId="77777777" w:rsidR="00866CC9" w:rsidRPr="0006527A" w:rsidRDefault="00866CC9" w:rsidP="004D520A">
            <w:pPr>
              <w:pStyle w:val="NormalWeb"/>
              <w:jc w:val="center"/>
              <w:rPr>
                <w:sz w:val="18"/>
                <w:szCs w:val="18"/>
              </w:rPr>
            </w:pPr>
            <w:r w:rsidRPr="0006527A">
              <w:rPr>
                <w:sz w:val="18"/>
                <w:szCs w:val="18"/>
              </w:rPr>
              <w:t>0.87</w:t>
            </w:r>
          </w:p>
        </w:tc>
        <w:tc>
          <w:tcPr>
            <w:tcW w:w="1263" w:type="dxa"/>
            <w:vMerge/>
            <w:shd w:val="clear" w:color="auto" w:fill="auto"/>
            <w:vAlign w:val="center"/>
            <w:hideMark/>
          </w:tcPr>
          <w:p w14:paraId="659F8127" w14:textId="77777777" w:rsidR="00866CC9" w:rsidRPr="0006527A" w:rsidRDefault="00866CC9" w:rsidP="004D520A">
            <w:pPr>
              <w:jc w:val="center"/>
              <w:rPr>
                <w:sz w:val="18"/>
                <w:szCs w:val="18"/>
              </w:rPr>
            </w:pPr>
          </w:p>
        </w:tc>
        <w:tc>
          <w:tcPr>
            <w:tcW w:w="1523" w:type="dxa"/>
            <w:vMerge/>
            <w:shd w:val="clear" w:color="auto" w:fill="auto"/>
            <w:vAlign w:val="center"/>
            <w:hideMark/>
          </w:tcPr>
          <w:p w14:paraId="332A8F62" w14:textId="77777777" w:rsidR="00866CC9" w:rsidRPr="0006527A" w:rsidRDefault="00866CC9" w:rsidP="004D520A">
            <w:pPr>
              <w:jc w:val="center"/>
              <w:rPr>
                <w:sz w:val="18"/>
                <w:szCs w:val="18"/>
              </w:rPr>
            </w:pPr>
          </w:p>
        </w:tc>
      </w:tr>
      <w:tr w:rsidR="00866CC9" w:rsidRPr="0006527A" w14:paraId="66DD27F3" w14:textId="77777777" w:rsidTr="004D520A">
        <w:trPr>
          <w:divId w:val="1624844190"/>
        </w:trPr>
        <w:tc>
          <w:tcPr>
            <w:tcW w:w="0" w:type="auto"/>
            <w:vMerge w:val="restart"/>
            <w:shd w:val="clear" w:color="auto" w:fill="auto"/>
            <w:vAlign w:val="center"/>
            <w:hideMark/>
          </w:tcPr>
          <w:p w14:paraId="51B160E6" w14:textId="77777777" w:rsidR="00866CC9" w:rsidRPr="0006527A" w:rsidRDefault="00866CC9" w:rsidP="004D520A">
            <w:pPr>
              <w:pStyle w:val="NormalWeb"/>
              <w:rPr>
                <w:sz w:val="18"/>
                <w:szCs w:val="18"/>
              </w:rPr>
            </w:pPr>
            <w:r w:rsidRPr="0006527A">
              <w:rPr>
                <w:sz w:val="18"/>
                <w:szCs w:val="18"/>
              </w:rPr>
              <w:t>50+</w:t>
            </w:r>
          </w:p>
        </w:tc>
        <w:tc>
          <w:tcPr>
            <w:tcW w:w="4804" w:type="dxa"/>
            <w:shd w:val="clear" w:color="auto" w:fill="auto"/>
            <w:vAlign w:val="center"/>
            <w:hideMark/>
          </w:tcPr>
          <w:p w14:paraId="1CDF27A8" w14:textId="77777777" w:rsidR="00866CC9" w:rsidRPr="0006527A" w:rsidRDefault="00866CC9" w:rsidP="004D520A">
            <w:pPr>
              <w:pStyle w:val="NormalWeb"/>
              <w:rPr>
                <w:sz w:val="18"/>
                <w:szCs w:val="18"/>
              </w:rPr>
            </w:pPr>
            <w:r w:rsidRPr="0006527A">
              <w:rPr>
                <w:sz w:val="18"/>
                <w:szCs w:val="18"/>
              </w:rPr>
              <w:t>Aboriginal and Torres Strait Islander</w:t>
            </w:r>
          </w:p>
        </w:tc>
        <w:tc>
          <w:tcPr>
            <w:tcW w:w="567" w:type="dxa"/>
            <w:shd w:val="clear" w:color="auto" w:fill="auto"/>
            <w:vAlign w:val="center"/>
            <w:hideMark/>
          </w:tcPr>
          <w:p w14:paraId="3801292E" w14:textId="77777777" w:rsidR="00866CC9" w:rsidRPr="0006527A" w:rsidRDefault="00866CC9" w:rsidP="004D520A">
            <w:pPr>
              <w:pStyle w:val="NormalWeb"/>
              <w:jc w:val="center"/>
              <w:rPr>
                <w:sz w:val="18"/>
                <w:szCs w:val="18"/>
              </w:rPr>
            </w:pPr>
            <w:r w:rsidRPr="0006527A">
              <w:rPr>
                <w:sz w:val="18"/>
                <w:szCs w:val="18"/>
              </w:rPr>
              <w:t>1–4</w:t>
            </w:r>
            <w:r w:rsidRPr="0006527A">
              <w:rPr>
                <w:sz w:val="18"/>
                <w:szCs w:val="18"/>
                <w:vertAlign w:val="superscript"/>
              </w:rPr>
              <w:t>§</w:t>
            </w:r>
          </w:p>
        </w:tc>
        <w:tc>
          <w:tcPr>
            <w:tcW w:w="847" w:type="dxa"/>
            <w:shd w:val="clear" w:color="auto" w:fill="auto"/>
            <w:vAlign w:val="center"/>
            <w:hideMark/>
          </w:tcPr>
          <w:p w14:paraId="1F9598B0" w14:textId="77777777" w:rsidR="00866CC9" w:rsidRPr="0006527A" w:rsidRDefault="00866CC9" w:rsidP="004D520A">
            <w:pPr>
              <w:pStyle w:val="NormalWeb"/>
              <w:jc w:val="center"/>
              <w:rPr>
                <w:sz w:val="18"/>
                <w:szCs w:val="18"/>
              </w:rPr>
            </w:pPr>
            <w:r w:rsidRPr="0006527A">
              <w:rPr>
                <w:sz w:val="18"/>
                <w:szCs w:val="18"/>
              </w:rPr>
              <w:t>0.41</w:t>
            </w:r>
          </w:p>
        </w:tc>
        <w:tc>
          <w:tcPr>
            <w:tcW w:w="1263" w:type="dxa"/>
            <w:vMerge w:val="restart"/>
            <w:shd w:val="clear" w:color="auto" w:fill="auto"/>
            <w:vAlign w:val="center"/>
            <w:hideMark/>
          </w:tcPr>
          <w:p w14:paraId="490F5CA6" w14:textId="77777777" w:rsidR="00866CC9" w:rsidRPr="0006527A" w:rsidRDefault="00866CC9" w:rsidP="004D520A">
            <w:pPr>
              <w:pStyle w:val="NormalWeb"/>
              <w:jc w:val="center"/>
              <w:rPr>
                <w:sz w:val="18"/>
                <w:szCs w:val="18"/>
              </w:rPr>
            </w:pPr>
            <w:r w:rsidRPr="0006527A">
              <w:rPr>
                <w:sz w:val="18"/>
                <w:szCs w:val="18"/>
              </w:rPr>
              <w:t>1.0</w:t>
            </w:r>
          </w:p>
        </w:tc>
        <w:tc>
          <w:tcPr>
            <w:tcW w:w="1523" w:type="dxa"/>
            <w:vMerge w:val="restart"/>
            <w:shd w:val="clear" w:color="auto" w:fill="auto"/>
            <w:vAlign w:val="center"/>
            <w:hideMark/>
          </w:tcPr>
          <w:p w14:paraId="6D62156F" w14:textId="77777777" w:rsidR="00866CC9" w:rsidRPr="0006527A" w:rsidRDefault="00866CC9" w:rsidP="00380E9C">
            <w:pPr>
              <w:pStyle w:val="NormalWeb"/>
              <w:jc w:val="center"/>
              <w:rPr>
                <w:sz w:val="18"/>
                <w:szCs w:val="18"/>
              </w:rPr>
            </w:pPr>
            <w:r w:rsidRPr="0006527A">
              <w:rPr>
                <w:sz w:val="18"/>
                <w:szCs w:val="18"/>
              </w:rPr>
              <w:t>0.1–3.6</w:t>
            </w:r>
          </w:p>
        </w:tc>
      </w:tr>
      <w:tr w:rsidR="00866CC9" w:rsidRPr="0006527A" w14:paraId="0C45DD24" w14:textId="77777777" w:rsidTr="004D520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D529362" w14:textId="77777777" w:rsidR="00866CC9" w:rsidRPr="0006527A" w:rsidRDefault="00866CC9" w:rsidP="004D520A">
            <w:pPr>
              <w:rPr>
                <w:sz w:val="18"/>
                <w:szCs w:val="18"/>
              </w:rPr>
            </w:pPr>
          </w:p>
        </w:tc>
        <w:tc>
          <w:tcPr>
            <w:tcW w:w="4804" w:type="dxa"/>
            <w:shd w:val="clear" w:color="auto" w:fill="auto"/>
            <w:vAlign w:val="center"/>
            <w:hideMark/>
          </w:tcPr>
          <w:p w14:paraId="73ECE4F9" w14:textId="77777777" w:rsidR="00866CC9" w:rsidRPr="0006527A" w:rsidRDefault="00866CC9" w:rsidP="004D520A">
            <w:pPr>
              <w:pStyle w:val="NormalWeb"/>
              <w:rPr>
                <w:sz w:val="18"/>
                <w:szCs w:val="18"/>
              </w:rPr>
            </w:pPr>
            <w:r w:rsidRPr="0006527A">
              <w:rPr>
                <w:sz w:val="18"/>
                <w:szCs w:val="18"/>
              </w:rPr>
              <w:t>Other</w:t>
            </w:r>
          </w:p>
        </w:tc>
        <w:tc>
          <w:tcPr>
            <w:tcW w:w="567" w:type="dxa"/>
            <w:shd w:val="clear" w:color="auto" w:fill="auto"/>
            <w:vAlign w:val="center"/>
            <w:hideMark/>
          </w:tcPr>
          <w:p w14:paraId="62192482" w14:textId="77777777" w:rsidR="00866CC9" w:rsidRPr="0006527A" w:rsidRDefault="00866CC9" w:rsidP="004D520A">
            <w:pPr>
              <w:pStyle w:val="NormalWeb"/>
              <w:jc w:val="center"/>
              <w:rPr>
                <w:sz w:val="18"/>
                <w:szCs w:val="18"/>
              </w:rPr>
            </w:pPr>
            <w:r w:rsidRPr="0006527A">
              <w:rPr>
                <w:sz w:val="18"/>
                <w:szCs w:val="18"/>
              </w:rPr>
              <w:t>155</w:t>
            </w:r>
          </w:p>
        </w:tc>
        <w:tc>
          <w:tcPr>
            <w:tcW w:w="847" w:type="dxa"/>
            <w:shd w:val="clear" w:color="auto" w:fill="auto"/>
            <w:vAlign w:val="center"/>
            <w:hideMark/>
          </w:tcPr>
          <w:p w14:paraId="799A7966" w14:textId="77777777" w:rsidR="00866CC9" w:rsidRPr="0006527A" w:rsidRDefault="00866CC9" w:rsidP="004D520A">
            <w:pPr>
              <w:pStyle w:val="NormalWeb"/>
              <w:jc w:val="center"/>
              <w:rPr>
                <w:sz w:val="18"/>
                <w:szCs w:val="18"/>
              </w:rPr>
            </w:pPr>
            <w:r w:rsidRPr="0006527A">
              <w:rPr>
                <w:sz w:val="18"/>
                <w:szCs w:val="18"/>
              </w:rPr>
              <w:t>0.42</w:t>
            </w:r>
          </w:p>
        </w:tc>
        <w:tc>
          <w:tcPr>
            <w:tcW w:w="1263" w:type="dxa"/>
            <w:vMerge/>
            <w:shd w:val="clear" w:color="auto" w:fill="auto"/>
            <w:vAlign w:val="center"/>
            <w:hideMark/>
          </w:tcPr>
          <w:p w14:paraId="363026A8" w14:textId="77777777" w:rsidR="00866CC9" w:rsidRPr="0006527A" w:rsidRDefault="00866CC9" w:rsidP="004D520A">
            <w:pPr>
              <w:jc w:val="center"/>
              <w:rPr>
                <w:sz w:val="18"/>
                <w:szCs w:val="18"/>
              </w:rPr>
            </w:pPr>
          </w:p>
        </w:tc>
        <w:tc>
          <w:tcPr>
            <w:tcW w:w="1523" w:type="dxa"/>
            <w:vMerge/>
            <w:shd w:val="clear" w:color="auto" w:fill="auto"/>
            <w:vAlign w:val="center"/>
            <w:hideMark/>
          </w:tcPr>
          <w:p w14:paraId="7047C462" w14:textId="77777777" w:rsidR="00866CC9" w:rsidRPr="0006527A" w:rsidRDefault="00866CC9" w:rsidP="004D520A">
            <w:pPr>
              <w:jc w:val="center"/>
              <w:rPr>
                <w:sz w:val="18"/>
                <w:szCs w:val="18"/>
              </w:rPr>
            </w:pPr>
          </w:p>
        </w:tc>
      </w:tr>
      <w:tr w:rsidR="00866CC9" w:rsidRPr="0006527A" w14:paraId="3CF08032" w14:textId="77777777" w:rsidTr="004D520A">
        <w:trPr>
          <w:divId w:val="1624844190"/>
        </w:trPr>
        <w:tc>
          <w:tcPr>
            <w:tcW w:w="0" w:type="auto"/>
            <w:vMerge w:val="restart"/>
            <w:shd w:val="clear" w:color="auto" w:fill="auto"/>
            <w:vAlign w:val="center"/>
            <w:hideMark/>
          </w:tcPr>
          <w:p w14:paraId="6F41532A" w14:textId="77777777" w:rsidR="00866CC9" w:rsidRPr="0006527A" w:rsidRDefault="00866CC9" w:rsidP="004D520A">
            <w:pPr>
              <w:pStyle w:val="NormalWeb"/>
              <w:rPr>
                <w:sz w:val="18"/>
                <w:szCs w:val="18"/>
              </w:rPr>
            </w:pPr>
            <w:r w:rsidRPr="0006527A">
              <w:rPr>
                <w:sz w:val="18"/>
                <w:szCs w:val="18"/>
              </w:rPr>
              <w:t>All ages</w:t>
            </w:r>
            <w:r w:rsidRPr="0006527A">
              <w:rPr>
                <w:sz w:val="18"/>
                <w:szCs w:val="18"/>
                <w:vertAlign w:val="superscript"/>
              </w:rPr>
              <w:t>||</w:t>
            </w:r>
          </w:p>
        </w:tc>
        <w:tc>
          <w:tcPr>
            <w:tcW w:w="4804" w:type="dxa"/>
            <w:shd w:val="clear" w:color="auto" w:fill="auto"/>
            <w:vAlign w:val="center"/>
            <w:hideMark/>
          </w:tcPr>
          <w:p w14:paraId="38206F17" w14:textId="77777777" w:rsidR="00866CC9" w:rsidRPr="0006527A" w:rsidRDefault="00866CC9" w:rsidP="004D520A">
            <w:pPr>
              <w:pStyle w:val="NormalWeb"/>
              <w:rPr>
                <w:sz w:val="18"/>
                <w:szCs w:val="18"/>
              </w:rPr>
            </w:pPr>
            <w:r w:rsidRPr="0006527A">
              <w:rPr>
                <w:sz w:val="18"/>
                <w:szCs w:val="18"/>
              </w:rPr>
              <w:t>Aboriginal and Torres Strait Islander</w:t>
            </w:r>
          </w:p>
        </w:tc>
        <w:tc>
          <w:tcPr>
            <w:tcW w:w="567" w:type="dxa"/>
            <w:shd w:val="clear" w:color="auto" w:fill="auto"/>
            <w:vAlign w:val="center"/>
            <w:hideMark/>
          </w:tcPr>
          <w:p w14:paraId="4F529082" w14:textId="77777777" w:rsidR="00866CC9" w:rsidRPr="0006527A" w:rsidRDefault="00866CC9" w:rsidP="004D520A">
            <w:pPr>
              <w:pStyle w:val="NormalWeb"/>
              <w:jc w:val="center"/>
              <w:rPr>
                <w:sz w:val="18"/>
                <w:szCs w:val="18"/>
              </w:rPr>
            </w:pPr>
            <w:r w:rsidRPr="0006527A">
              <w:rPr>
                <w:sz w:val="18"/>
                <w:szCs w:val="18"/>
              </w:rPr>
              <w:t>42</w:t>
            </w:r>
          </w:p>
        </w:tc>
        <w:tc>
          <w:tcPr>
            <w:tcW w:w="847" w:type="dxa"/>
            <w:shd w:val="clear" w:color="auto" w:fill="auto"/>
            <w:vAlign w:val="center"/>
            <w:hideMark/>
          </w:tcPr>
          <w:p w14:paraId="2D7EAC2F" w14:textId="77777777" w:rsidR="00866CC9" w:rsidRPr="0006527A" w:rsidRDefault="00866CC9" w:rsidP="004D520A">
            <w:pPr>
              <w:pStyle w:val="NormalWeb"/>
              <w:jc w:val="center"/>
              <w:rPr>
                <w:sz w:val="18"/>
                <w:szCs w:val="18"/>
              </w:rPr>
            </w:pPr>
            <w:r w:rsidRPr="0006527A">
              <w:rPr>
                <w:sz w:val="18"/>
                <w:szCs w:val="18"/>
              </w:rPr>
              <w:t>1.26</w:t>
            </w:r>
          </w:p>
        </w:tc>
        <w:tc>
          <w:tcPr>
            <w:tcW w:w="1263" w:type="dxa"/>
            <w:vMerge w:val="restart"/>
            <w:shd w:val="clear" w:color="auto" w:fill="auto"/>
            <w:vAlign w:val="center"/>
            <w:hideMark/>
          </w:tcPr>
          <w:p w14:paraId="6FA0628F" w14:textId="77777777" w:rsidR="00866CC9" w:rsidRPr="0006527A" w:rsidRDefault="00866CC9" w:rsidP="004D520A">
            <w:pPr>
              <w:pStyle w:val="NormalWeb"/>
              <w:jc w:val="center"/>
              <w:rPr>
                <w:sz w:val="18"/>
                <w:szCs w:val="18"/>
              </w:rPr>
            </w:pPr>
            <w:r w:rsidRPr="0006527A">
              <w:rPr>
                <w:sz w:val="18"/>
                <w:szCs w:val="18"/>
              </w:rPr>
              <w:t>2.6</w:t>
            </w:r>
          </w:p>
        </w:tc>
        <w:tc>
          <w:tcPr>
            <w:tcW w:w="1523" w:type="dxa"/>
            <w:vMerge w:val="restart"/>
            <w:shd w:val="clear" w:color="auto" w:fill="auto"/>
            <w:vAlign w:val="center"/>
            <w:hideMark/>
          </w:tcPr>
          <w:p w14:paraId="76F1FFD5" w14:textId="77777777" w:rsidR="00866CC9" w:rsidRPr="0006527A" w:rsidRDefault="00866CC9" w:rsidP="00380E9C">
            <w:pPr>
              <w:pStyle w:val="NormalWeb"/>
              <w:jc w:val="center"/>
              <w:rPr>
                <w:sz w:val="18"/>
                <w:szCs w:val="18"/>
              </w:rPr>
            </w:pPr>
            <w:r w:rsidRPr="0006527A">
              <w:rPr>
                <w:sz w:val="18"/>
                <w:szCs w:val="18"/>
              </w:rPr>
              <w:t>1.9–3.6</w:t>
            </w:r>
          </w:p>
        </w:tc>
      </w:tr>
      <w:tr w:rsidR="00866CC9" w:rsidRPr="0006527A" w14:paraId="564D6C11" w14:textId="77777777" w:rsidTr="004D520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7172D4B4" w14:textId="77777777" w:rsidR="00866CC9" w:rsidRPr="0006527A" w:rsidRDefault="00866CC9" w:rsidP="004D520A">
            <w:pPr>
              <w:rPr>
                <w:sz w:val="18"/>
                <w:szCs w:val="18"/>
              </w:rPr>
            </w:pPr>
          </w:p>
        </w:tc>
        <w:tc>
          <w:tcPr>
            <w:tcW w:w="4804" w:type="dxa"/>
            <w:shd w:val="clear" w:color="auto" w:fill="auto"/>
            <w:vAlign w:val="center"/>
            <w:hideMark/>
          </w:tcPr>
          <w:p w14:paraId="5D56F5B9" w14:textId="77777777" w:rsidR="00866CC9" w:rsidRPr="0006527A" w:rsidRDefault="00866CC9" w:rsidP="004D520A">
            <w:pPr>
              <w:pStyle w:val="NormalWeb"/>
              <w:rPr>
                <w:sz w:val="18"/>
                <w:szCs w:val="18"/>
              </w:rPr>
            </w:pPr>
            <w:r w:rsidRPr="0006527A">
              <w:rPr>
                <w:sz w:val="18"/>
                <w:szCs w:val="18"/>
              </w:rPr>
              <w:t>Other</w:t>
            </w:r>
          </w:p>
        </w:tc>
        <w:tc>
          <w:tcPr>
            <w:tcW w:w="567" w:type="dxa"/>
            <w:shd w:val="clear" w:color="auto" w:fill="auto"/>
            <w:vAlign w:val="center"/>
            <w:hideMark/>
          </w:tcPr>
          <w:p w14:paraId="6C1DAF9E" w14:textId="77777777" w:rsidR="00866CC9" w:rsidRPr="0006527A" w:rsidRDefault="00866CC9" w:rsidP="004D520A">
            <w:pPr>
              <w:pStyle w:val="NormalWeb"/>
              <w:jc w:val="center"/>
              <w:rPr>
                <w:sz w:val="18"/>
                <w:szCs w:val="18"/>
              </w:rPr>
            </w:pPr>
            <w:r w:rsidRPr="0006527A">
              <w:rPr>
                <w:sz w:val="18"/>
                <w:szCs w:val="18"/>
              </w:rPr>
              <w:t>541</w:t>
            </w:r>
          </w:p>
        </w:tc>
        <w:tc>
          <w:tcPr>
            <w:tcW w:w="847" w:type="dxa"/>
            <w:shd w:val="clear" w:color="auto" w:fill="auto"/>
            <w:vAlign w:val="center"/>
            <w:hideMark/>
          </w:tcPr>
          <w:p w14:paraId="49E73270" w14:textId="77777777" w:rsidR="00866CC9" w:rsidRPr="0006527A" w:rsidRDefault="00866CC9" w:rsidP="004D520A">
            <w:pPr>
              <w:pStyle w:val="NormalWeb"/>
              <w:jc w:val="center"/>
              <w:rPr>
                <w:sz w:val="18"/>
                <w:szCs w:val="18"/>
              </w:rPr>
            </w:pPr>
            <w:r w:rsidRPr="0006527A">
              <w:rPr>
                <w:sz w:val="18"/>
                <w:szCs w:val="18"/>
              </w:rPr>
              <w:t>0.48</w:t>
            </w:r>
          </w:p>
        </w:tc>
        <w:tc>
          <w:tcPr>
            <w:tcW w:w="1263" w:type="dxa"/>
            <w:vMerge/>
            <w:shd w:val="clear" w:color="auto" w:fill="auto"/>
            <w:vAlign w:val="center"/>
            <w:hideMark/>
          </w:tcPr>
          <w:p w14:paraId="4586DE36" w14:textId="77777777" w:rsidR="00866CC9" w:rsidRPr="0006527A" w:rsidRDefault="00866CC9" w:rsidP="004D520A">
            <w:pPr>
              <w:jc w:val="center"/>
              <w:rPr>
                <w:sz w:val="18"/>
                <w:szCs w:val="18"/>
              </w:rPr>
            </w:pPr>
          </w:p>
        </w:tc>
        <w:tc>
          <w:tcPr>
            <w:tcW w:w="1523" w:type="dxa"/>
            <w:vMerge/>
            <w:shd w:val="clear" w:color="auto" w:fill="auto"/>
            <w:vAlign w:val="center"/>
            <w:hideMark/>
          </w:tcPr>
          <w:p w14:paraId="62078A31" w14:textId="77777777" w:rsidR="00866CC9" w:rsidRPr="0006527A" w:rsidRDefault="00866CC9" w:rsidP="004D520A">
            <w:pPr>
              <w:jc w:val="center"/>
              <w:rPr>
                <w:sz w:val="18"/>
                <w:szCs w:val="18"/>
              </w:rPr>
            </w:pPr>
          </w:p>
        </w:tc>
      </w:tr>
    </w:tbl>
    <w:p w14:paraId="7337A216" w14:textId="77777777" w:rsidR="00866CC9" w:rsidRPr="00255C7C" w:rsidRDefault="00866CC9" w:rsidP="00255C7C">
      <w:pPr>
        <w:pStyle w:val="CDIfootnotes"/>
        <w:divId w:val="1624844190"/>
      </w:pPr>
      <w:r w:rsidRPr="00255C7C">
        <w:t>*</w:t>
      </w:r>
      <w:r w:rsidRPr="00255C7C">
        <w:tab/>
        <w:t>Principal cause of admission only, acute hepatitis B only.</w:t>
      </w:r>
    </w:p>
    <w:p w14:paraId="385224FF" w14:textId="77777777" w:rsidR="00866CC9" w:rsidRPr="00255C7C" w:rsidRDefault="00866CC9" w:rsidP="00255C7C">
      <w:pPr>
        <w:pStyle w:val="CDIfootnotes"/>
        <w:divId w:val="1624844190"/>
      </w:pPr>
      <w:r w:rsidRPr="00255C7C">
        <w:t>†</w:t>
      </w:r>
      <w:r w:rsidRPr="00255C7C">
        <w:tab/>
        <w:t>Hospital admissions where the date of admission was between 1 January 2011 and 31 December 2015.</w:t>
      </w:r>
    </w:p>
    <w:p w14:paraId="42621FFB" w14:textId="77777777" w:rsidR="00866CC9" w:rsidRPr="00255C7C" w:rsidRDefault="00866CC9" w:rsidP="00255C7C">
      <w:pPr>
        <w:pStyle w:val="CDIfootnotes"/>
        <w:divId w:val="1624844190"/>
      </w:pPr>
      <w:r w:rsidRPr="00255C7C">
        <w:t>‡</w:t>
      </w:r>
      <w:r w:rsidRPr="00255C7C">
        <w:tab/>
        <w:t>Average annual age-specific rate per 100,000 population.</w:t>
      </w:r>
    </w:p>
    <w:p w14:paraId="4971B5C0" w14:textId="77777777" w:rsidR="00866CC9" w:rsidRPr="00255C7C" w:rsidRDefault="00866CC9" w:rsidP="00255C7C">
      <w:pPr>
        <w:pStyle w:val="CDIfootnotes"/>
        <w:divId w:val="1624844190"/>
      </w:pPr>
      <w:r w:rsidRPr="00255C7C">
        <w:t>§</w:t>
      </w:r>
      <w:r w:rsidRPr="00255C7C">
        <w:tab/>
        <w:t>To comply with the AIHW’s data release condition that hospitalisation counts &lt;5 be suppressed in published reports, counts between 1 and 4 are reported as a range; other cell counts may be reported as NP (not published) to avoid potential for back calculation of counts &lt;5.</w:t>
      </w:r>
    </w:p>
    <w:p w14:paraId="2A56713A" w14:textId="77777777" w:rsidR="00866CC9" w:rsidRPr="00255C7C" w:rsidRDefault="00866CC9" w:rsidP="00255C7C">
      <w:pPr>
        <w:pStyle w:val="CDIfootnotes"/>
        <w:divId w:val="1624844190"/>
      </w:pPr>
      <w:r w:rsidRPr="00255C7C">
        <w:t xml:space="preserve">|| </w:t>
      </w:r>
      <w:r w:rsidRPr="00255C7C">
        <w:tab/>
        <w:t>Rates for all ages combined are age-standardised to the Australian Bureau of Statistics Australian population estimates for 2011</w:t>
      </w:r>
    </w:p>
    <w:p w14:paraId="514275D1" w14:textId="77777777" w:rsidR="00866CC9" w:rsidRDefault="00866CC9" w:rsidP="00074224">
      <w:pPr>
        <w:divId w:val="1624844190"/>
      </w:pPr>
      <w:r>
        <w:t>Trends in hospitalisations for acute hepatitis B are presented for six jurisdictions (excluding the Australian Capital Territory and Tasmania) over the decade 2006 to 2015 in Figure 5. Hospitalisation rates for all ages combined decreased over this period, from 8.2 to 1.1 per 100,000 per year in Aboriginal and Torres Strait Islander people and from 2.4 to 0.6 per 100,000 per year in other people. Hospitalisation rates in Aboriginal and Torres Strait Islander people fluctuated to a moderate extent due to the relatively small numbers involved.</w:t>
      </w:r>
    </w:p>
    <w:p w14:paraId="7DAEB228" w14:textId="77777777" w:rsidR="00D25A98" w:rsidRDefault="00D25A98" w:rsidP="00D25A98">
      <w:pPr>
        <w:pStyle w:val="Caption"/>
        <w:keepNext/>
      </w:pPr>
      <w:bookmarkStart w:id="57" w:name="_Toc13655194"/>
      <w:bookmarkStart w:id="58" w:name="_Toc13655232"/>
      <w:bookmarkStart w:id="59" w:name="_Toc13655363"/>
      <w:bookmarkStart w:id="60" w:name="_Toc14093854"/>
      <w:r>
        <w:lastRenderedPageBreak/>
        <w:t xml:space="preserve">Figure </w:t>
      </w:r>
      <w:r w:rsidR="00874889">
        <w:fldChar w:fldCharType="begin"/>
      </w:r>
      <w:r w:rsidR="00874889">
        <w:instrText xml:space="preserve"> SEQ Figure \* ARABIC </w:instrText>
      </w:r>
      <w:r w:rsidR="00874889">
        <w:fldChar w:fldCharType="separate"/>
      </w:r>
      <w:r w:rsidR="00AD640B">
        <w:rPr>
          <w:noProof/>
        </w:rPr>
        <w:t>5</w:t>
      </w:r>
      <w:r w:rsidR="00874889">
        <w:rPr>
          <w:noProof/>
        </w:rPr>
        <w:fldChar w:fldCharType="end"/>
      </w:r>
      <w:r>
        <w:t xml:space="preserve">: </w:t>
      </w:r>
      <w:r w:rsidRPr="0035291F">
        <w:t xml:space="preserve">Hepatitis B* hospitalisation rates, selected jurisdictions,† 2006 to 2015,‡ by Aboriginal and Torres Strait Islander </w:t>
      </w:r>
      <w:proofErr w:type="gramStart"/>
      <w:r w:rsidRPr="0035291F">
        <w:t>status</w:t>
      </w:r>
      <w:bookmarkEnd w:id="57"/>
      <w:bookmarkEnd w:id="58"/>
      <w:bookmarkEnd w:id="59"/>
      <w:bookmarkEnd w:id="60"/>
      <w:proofErr w:type="gramEnd"/>
    </w:p>
    <w:p w14:paraId="31F5A391" w14:textId="77777777" w:rsidR="00866CC9" w:rsidRDefault="00866CC9">
      <w:pPr>
        <w:pStyle w:val="NormalWeb"/>
        <w:divId w:val="1624844190"/>
      </w:pPr>
      <w:r>
        <w:rPr>
          <w:noProof/>
        </w:rPr>
        <w:drawing>
          <wp:inline distT="0" distB="0" distL="0" distR="0" wp14:anchorId="1F56E91E" wp14:editId="2DF11C5F">
            <wp:extent cx="6629400" cy="4329409"/>
            <wp:effectExtent l="0" t="0" r="0" b="0"/>
            <wp:docPr id="5" name="Picture 5" descr="Line graph showing hospitalisation rates for hepatitis B for the period 2006 to 2015, in selected jurisdictions (Northern Territory, Queensland, New South Wales, Victoria, South Australia and Western Australia). Due to small numbers, rates in Aboriginal and Torres Strait Islander people fluctuated to a moderate extent. Rates decreased from 8.2 to 1.1 per 100,000 population in Aboriginal and Torres Strait Islander people and from 2.4 to 0.6 per 100,000 population in oth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graph showing hospitalisation rates for hepatitis B for the period 2006 to 2015, in selected jurisdictions (Northern Territory, Queensland, New South Wales, Victoria, South Australia and Western Australia). Due to small numbers, rates in Aboriginal and Torres Strait Islander people fluctuated to a moderate extent. Rates decreased from 8.2 to 1.1 per 100,000 population in Aboriginal and Torres Strait Islander people and from 2.4 to 0.6 per 100,000 population in other peop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9863" cy="4336242"/>
                    </a:xfrm>
                    <a:prstGeom prst="rect">
                      <a:avLst/>
                    </a:prstGeom>
                    <a:noFill/>
                    <a:ln>
                      <a:noFill/>
                    </a:ln>
                  </pic:spPr>
                </pic:pic>
              </a:graphicData>
            </a:graphic>
          </wp:inline>
        </w:drawing>
      </w:r>
    </w:p>
    <w:p w14:paraId="3790AF0B" w14:textId="77777777" w:rsidR="00866CC9" w:rsidRPr="00133356" w:rsidRDefault="00866CC9" w:rsidP="00133356">
      <w:pPr>
        <w:pStyle w:val="CDIfootnotes"/>
        <w:divId w:val="1624844190"/>
      </w:pPr>
      <w:r w:rsidRPr="00133356">
        <w:t>*</w:t>
      </w:r>
      <w:r w:rsidRPr="00133356">
        <w:tab/>
        <w:t>Principal cause of admission only, acute hepatitis B only.</w:t>
      </w:r>
    </w:p>
    <w:p w14:paraId="449809C5" w14:textId="77777777" w:rsidR="00866CC9" w:rsidRPr="00133356" w:rsidRDefault="00866CC9" w:rsidP="00133356">
      <w:pPr>
        <w:pStyle w:val="CDIfootnotes"/>
        <w:divId w:val="1624844190"/>
      </w:pPr>
      <w:r w:rsidRPr="00133356">
        <w:t>†</w:t>
      </w:r>
      <w:r w:rsidRPr="00133356">
        <w:tab/>
        <w:t>Jurisdictions with satisfactory data quality over the whole time period (refer to Appendix A): Northern Territory, Queensland, New South Wales, Victoria, South Australia and Western Australia.</w:t>
      </w:r>
    </w:p>
    <w:p w14:paraId="17BB9D11" w14:textId="77777777" w:rsidR="00866CC9" w:rsidRPr="00133356" w:rsidRDefault="00866CC9" w:rsidP="00133356">
      <w:pPr>
        <w:pStyle w:val="CDIfootnotes"/>
        <w:divId w:val="1624844190"/>
      </w:pPr>
      <w:r w:rsidRPr="00133356">
        <w:t>‡</w:t>
      </w:r>
      <w:r w:rsidRPr="00133356">
        <w:tab/>
        <w:t>Hospital admissions where the date of admission was between 1 January 2006 and 31 December 2015.</w:t>
      </w:r>
    </w:p>
    <w:p w14:paraId="13854821" w14:textId="77777777" w:rsidR="00866CC9" w:rsidRDefault="00866CC9" w:rsidP="00C46B1A">
      <w:pPr>
        <w:divId w:val="1624844190"/>
      </w:pPr>
      <w:r>
        <w:t xml:space="preserve">There were 88 deaths in Australia with acute hepatitis B reported as the underlying cause for the period 2011 to 2015. Of these, 11 (12.5%) were reported in Aboriginal and Torres Strait Islander people, with none in people &lt;25 years of age. </w:t>
      </w:r>
    </w:p>
    <w:p w14:paraId="7B2CE13E" w14:textId="77777777" w:rsidR="00866CC9" w:rsidRDefault="00866CC9">
      <w:pPr>
        <w:pStyle w:val="Heading3"/>
        <w:divId w:val="1624844190"/>
        <w:rPr>
          <w:rFonts w:eastAsia="Times New Roman"/>
        </w:rPr>
      </w:pPr>
      <w:bookmarkStart w:id="61" w:name="_Toc13577654"/>
      <w:r>
        <w:rPr>
          <w:rFonts w:eastAsia="Times New Roman"/>
        </w:rPr>
        <w:t>Discussion</w:t>
      </w:r>
      <w:bookmarkEnd w:id="61"/>
      <w:r>
        <w:rPr>
          <w:rFonts w:eastAsia="Times New Roman"/>
        </w:rPr>
        <w:t xml:space="preserve"> </w:t>
      </w:r>
    </w:p>
    <w:p w14:paraId="03C9FDC4" w14:textId="77777777" w:rsidR="00866CC9" w:rsidRDefault="00866CC9" w:rsidP="00C46B1A">
      <w:pPr>
        <w:divId w:val="1624844190"/>
      </w:pPr>
      <w:r>
        <w:t xml:space="preserve">Low rates of acute hepatitis B notification and hospitalisation in Australians aged &lt;15 years reflect the success of the universal infant hepatitis B immunisation program, which began in 2000 following targeted programs in the preceding decade. While the notification rate was higher in Aboriginal and Torres Strait Islander children aged &lt;5 years compared to that in other children, this was based on only four notifications in the 2011–2015 period, limiting useful interpretation. The highest notification and hospitalisation rates for acute hepatitis B over this period, in both Aboriginal and Torres Strait Islander and other people, were in the 25–49 years age group, which suggests continued horizontal transmission of infection. The significantly higher notification and hospitalisation rates for acute hepatitis B in Aboriginal and Torres Strait Islander people aged 15–24 years compared to those in other people in the same age group may be due to a combination of lower vaccine coverage achieved through adolescent school-based </w:t>
      </w:r>
      <w:r>
        <w:lastRenderedPageBreak/>
        <w:t xml:space="preserve">programs and a higher risk of exposure to hepatitis B, whether through sexual contact or practices such as drug injecting, among Aboriginal and Torres Strait Islander people. </w:t>
      </w:r>
    </w:p>
    <w:p w14:paraId="7718ED97" w14:textId="77777777" w:rsidR="00866CC9" w:rsidRDefault="00866CC9" w:rsidP="00C46B1A">
      <w:pPr>
        <w:divId w:val="1624844190"/>
      </w:pPr>
      <w:r>
        <w:t>Surveillance data such as those presented here have limitations. They underestimate the incidence of acute hepatitis B infection as they do not include asymptomatic infections, unless a person had repeat testing that detected seroconversion. Determination of a case as acute (‘newly acquired’) is heavily reliant on public health follow-up, with the method and intensity of follow-up varying by jurisdiction and over time. Therefore, the acute cases reported here may be an underestimate. Modelling has suggested that true hepatitis B incidence is approximately 10 times higher than that indicated by the notification data.</w:t>
      </w:r>
      <w:r>
        <w:rPr>
          <w:vertAlign w:val="superscript"/>
        </w:rPr>
        <w:t>25</w:t>
      </w:r>
      <w:r>
        <w:t xml:space="preserve"> The data presented here also do not capture the disease burden from chronic hepatitis B and long-term complications such as cirrhosis and hepatocellular carcinoma. The incidence of hepatocellular carcinoma is up to 10 times greater among Aboriginal and Torres Strait Islander people than</w:t>
      </w:r>
      <w:r w:rsidR="00AE07AF">
        <w:t xml:space="preserve"> that in non-Indigenous people.</w:t>
      </w:r>
      <w:r>
        <w:rPr>
          <w:vertAlign w:val="superscript"/>
        </w:rPr>
        <w:t>26</w:t>
      </w:r>
      <w:r>
        <w:t xml:space="preserve"> </w:t>
      </w:r>
    </w:p>
    <w:p w14:paraId="125FAC33" w14:textId="77777777" w:rsidR="00866CC9" w:rsidRDefault="00866CC9" w:rsidP="00C46B1A">
      <w:pPr>
        <w:divId w:val="1624844190"/>
      </w:pPr>
      <w:r>
        <w:t>While current Australian guidelines recommend hepatitis B vaccination be offered to all Aboriginal and Torres Strait Islander people,</w:t>
      </w:r>
      <w:r>
        <w:rPr>
          <w:vertAlign w:val="superscript"/>
        </w:rPr>
        <w:t>27</w:t>
      </w:r>
      <w:r>
        <w:t xml:space="preserve"> vaccination for Aboriginal and Torres Strait Islander adults is not currently funded under the NIP. Modelling has suggested that a funded hepatitis B immunisation program for Aboriginal and Torres Strait Islander adults could have a considerable impact on the prevention of acute and subsequent chronic hepatitis B infections.</w:t>
      </w:r>
      <w:r>
        <w:rPr>
          <w:vertAlign w:val="superscript"/>
        </w:rPr>
        <w:t xml:space="preserve">28 </w:t>
      </w:r>
    </w:p>
    <w:p w14:paraId="7B5DDB31" w14:textId="77777777" w:rsidR="000845B1" w:rsidRDefault="000845B1">
      <w:pPr>
        <w:rPr>
          <w:rFonts w:asciiTheme="majorHAnsi" w:eastAsia="Times New Roman" w:hAnsiTheme="majorHAnsi" w:cstheme="majorBidi"/>
          <w:b/>
          <w:bCs/>
          <w:sz w:val="26"/>
          <w:szCs w:val="26"/>
        </w:rPr>
      </w:pPr>
      <w:bookmarkStart w:id="62" w:name="_Toc13577655"/>
      <w:r>
        <w:rPr>
          <w:rFonts w:eastAsia="Times New Roman"/>
        </w:rPr>
        <w:br w:type="page"/>
      </w:r>
    </w:p>
    <w:p w14:paraId="5AAEEF9E" w14:textId="77777777" w:rsidR="00866CC9" w:rsidRDefault="00866CC9">
      <w:pPr>
        <w:pStyle w:val="Heading2"/>
        <w:divId w:val="1624844190"/>
        <w:rPr>
          <w:rFonts w:eastAsia="Times New Roman"/>
        </w:rPr>
      </w:pPr>
      <w:bookmarkStart w:id="63" w:name="_Toc14093817"/>
      <w:r>
        <w:rPr>
          <w:rFonts w:eastAsia="Times New Roman"/>
        </w:rPr>
        <w:lastRenderedPageBreak/>
        <w:t>Human papillomavirus</w:t>
      </w:r>
      <w:bookmarkEnd w:id="62"/>
      <w:bookmarkEnd w:id="63"/>
      <w:r>
        <w:rPr>
          <w:rFonts w:eastAsia="Times New Roman"/>
        </w:rPr>
        <w:t xml:space="preserve"> </w:t>
      </w:r>
    </w:p>
    <w:p w14:paraId="042B7451" w14:textId="77777777" w:rsidR="00866CC9" w:rsidRDefault="00866CC9" w:rsidP="00C46B1A">
      <w:pPr>
        <w:divId w:val="1624844190"/>
      </w:pPr>
      <w:r>
        <w:t>Human papillomavirus (HPV) is a very common, usually transient, and asymptomatic infection of the genital tract in both women and men, with 13 types of HPV classified as carcinogenic.</w:t>
      </w:r>
      <w:r>
        <w:rPr>
          <w:vertAlign w:val="superscript"/>
        </w:rPr>
        <w:t>29</w:t>
      </w:r>
      <w:r>
        <w:t xml:space="preserve"> When infections with these ‘high-risk’ types persist, HPV can integrate into host epithelial cells and disrupt normal cellular repair mechanisms, and eventually cause cancers of the cervix, anus, penis, vulva and vagina, and oropharynx. Other types of HPV are not associated with cancer, but types 6 and 11 cause genital warts and the rare disease recurrent respiratory papillomatosis, which can be acquired by newborns due to perinatal exposure. </w:t>
      </w:r>
    </w:p>
    <w:p w14:paraId="1219FAD4" w14:textId="77777777" w:rsidR="00866CC9" w:rsidRDefault="00866CC9" w:rsidP="00C46B1A">
      <w:pPr>
        <w:divId w:val="1624844190"/>
        <w:rPr>
          <w:vertAlign w:val="superscript"/>
        </w:rPr>
      </w:pPr>
      <w:r>
        <w:t>Cervical cancer disproportionately occurs in Aboriginal and Torres Strait Islander women who have twice the incidence and four times the mortality rate from the disease compared to non-Indigenous Australian women.</w:t>
      </w:r>
      <w:r>
        <w:rPr>
          <w:vertAlign w:val="superscript"/>
        </w:rPr>
        <w:t>30</w:t>
      </w:r>
      <w:r>
        <w:t xml:space="preserve"> As there is no evidence for differential HPV infection rates, the disparity is primarily related to lower participation in cervical screening, which is an effective prevention strategy to reduce the incidence of squamous cell cervical cancers.</w:t>
      </w:r>
      <w:r>
        <w:rPr>
          <w:vertAlign w:val="superscript"/>
        </w:rPr>
        <w:t>31</w:t>
      </w:r>
      <w:r>
        <w:t xml:space="preserve"> Baseline HPV prevalence data collected before the HPV vaccination program commenced indicated that Aboriginal and Torres Strait Islander women had similar rates of HPV types 16 and 18, the most common cancer-causing types, as non-Indigenous Australian women, but in middle age had higher rates of other cancer-causing types detected.</w:t>
      </w:r>
      <w:r>
        <w:rPr>
          <w:vertAlign w:val="superscript"/>
        </w:rPr>
        <w:t xml:space="preserve">31 </w:t>
      </w:r>
    </w:p>
    <w:p w14:paraId="09B861B9" w14:textId="77777777" w:rsidR="004426EC" w:rsidRDefault="006C36C1" w:rsidP="00C46B1A">
      <w:pPr>
        <w:divId w:val="1624844190"/>
      </w:pPr>
      <w:r>
        <w:rPr>
          <w:noProof/>
        </w:rPr>
        <mc:AlternateContent>
          <mc:Choice Requires="wps">
            <w:drawing>
              <wp:inline distT="0" distB="0" distL="0" distR="0" wp14:anchorId="6439DF2A" wp14:editId="13956BF2">
                <wp:extent cx="6625424" cy="5112689"/>
                <wp:effectExtent l="0" t="0" r="23495" b="120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5112689"/>
                        </a:xfrm>
                        <a:prstGeom prst="rect">
                          <a:avLst/>
                        </a:prstGeom>
                        <a:solidFill>
                          <a:schemeClr val="bg1">
                            <a:lumMod val="95000"/>
                          </a:schemeClr>
                        </a:solidFill>
                        <a:ln w="3175">
                          <a:solidFill>
                            <a:srgbClr val="000000"/>
                          </a:solidFill>
                          <a:miter lim="800000"/>
                          <a:headEnd/>
                          <a:tailEnd/>
                        </a:ln>
                      </wps:spPr>
                      <wps:txbx>
                        <w:txbxContent>
                          <w:p w14:paraId="6671F5B4" w14:textId="77777777" w:rsidR="009C3BCC" w:rsidRPr="007E436B" w:rsidRDefault="009C3BCC" w:rsidP="006C36C1">
                            <w:pPr>
                              <w:rPr>
                                <w:rFonts w:eastAsia="Times New Roman"/>
                                <w:b/>
                              </w:rPr>
                            </w:pPr>
                            <w:r w:rsidRPr="007E436B">
                              <w:rPr>
                                <w:rFonts w:eastAsia="Times New Roman"/>
                                <w:b/>
                              </w:rPr>
                              <w:t xml:space="preserve">Relevant vaccine history </w:t>
                            </w:r>
                          </w:p>
                          <w:p w14:paraId="3CEBDC9F" w14:textId="77777777" w:rsidR="009C3BCC" w:rsidRDefault="009C3BCC" w:rsidP="006C36C1">
                            <w:r>
                              <w:rPr>
                                <w:rStyle w:val="Strong"/>
                              </w:rPr>
                              <w:t>2006</w:t>
                            </w:r>
                            <w:r>
                              <w:rPr>
                                <w:rStyle w:val="Strong"/>
                              </w:rPr>
                              <w:br/>
                            </w:r>
                            <w:r>
                              <w:t xml:space="preserve">The </w:t>
                            </w:r>
                            <w:r>
                              <w:t xml:space="preserve">quadrivalent HPV vaccine (4vHPV), which protects against cancer-causing HPV types 16 and 18 and types 6 and 11 which cause genital warts, is released in private market </w:t>
                            </w:r>
                          </w:p>
                          <w:p w14:paraId="3F7B9E9F" w14:textId="77777777" w:rsidR="009C3BCC" w:rsidRDefault="009C3BCC" w:rsidP="006C36C1">
                            <w:r>
                              <w:rPr>
                                <w:rStyle w:val="Strong"/>
                              </w:rPr>
                              <w:t>2007</w:t>
                            </w:r>
                            <w:r>
                              <w:br/>
                              <w:t xml:space="preserve">Bivalent HPV vaccine (2vHPV), which protects against cancer-causing HPV types 16 and 18, available in private market </w:t>
                            </w:r>
                          </w:p>
                          <w:p w14:paraId="048111F5" w14:textId="77777777" w:rsidR="009C3BCC" w:rsidRDefault="009C3BCC" w:rsidP="006C36C1">
                            <w:r w:rsidRPr="007E436B">
                              <w:rPr>
                                <w:rStyle w:val="Strong"/>
                              </w:rPr>
                              <w:t>April 2007</w:t>
                            </w:r>
                            <w:r w:rsidRPr="007E436B">
                              <w:t xml:space="preserve"> </w:t>
                            </w:r>
                            <w:r w:rsidRPr="003B4252">
                              <w:rPr>
                                <w:b/>
                              </w:rPr>
                              <w:t>– December 2008</w:t>
                            </w:r>
                            <w:r w:rsidRPr="007E436B">
                              <w:br/>
                            </w:r>
                            <w:r>
                              <w:t>School program for girls aged 12–18 years provides 4vHPV vaccine catch-up program in a 3-dose course under the NIP</w:t>
                            </w:r>
                          </w:p>
                          <w:p w14:paraId="669A8F76" w14:textId="77777777" w:rsidR="009C3BCC" w:rsidRDefault="009C3BCC" w:rsidP="006C36C1">
                            <w:r>
                              <w:rPr>
                                <w:rStyle w:val="Strong"/>
                              </w:rPr>
                              <w:t>July 2007</w:t>
                            </w:r>
                            <w:r>
                              <w:t xml:space="preserve"> </w:t>
                            </w:r>
                            <w:r w:rsidRPr="007E6C3B">
                              <w:rPr>
                                <w:b/>
                              </w:rPr>
                              <w:t>– December 2009</w:t>
                            </w:r>
                            <w:r>
                              <w:br/>
                              <w:t xml:space="preserve">Community-based program provides 4vHPV vaccine in a 3-dose course under the NIP to all females aged 12–26 years in general practice and other community settings </w:t>
                            </w:r>
                          </w:p>
                          <w:p w14:paraId="527E8931" w14:textId="77777777" w:rsidR="009C3BCC" w:rsidRDefault="009C3BCC" w:rsidP="006C36C1">
                            <w:r>
                              <w:rPr>
                                <w:rStyle w:val="Strong"/>
                              </w:rPr>
                              <w:t xml:space="preserve">2009 </w:t>
                            </w:r>
                            <w:r w:rsidRPr="0053581E">
                              <w:rPr>
                                <w:b/>
                              </w:rPr>
                              <w:t>January 2009 – December 2012</w:t>
                            </w:r>
                            <w:r>
                              <w:rPr>
                                <w:b/>
                              </w:rPr>
                              <w:br/>
                            </w:r>
                            <w:r>
                              <w:t xml:space="preserve">Routine 4vHPV vaccine vaccination of females aged 12–13 years through school-based programs, with general practice and community providers giving some missed doses </w:t>
                            </w:r>
                          </w:p>
                          <w:p w14:paraId="5B620925" w14:textId="77777777" w:rsidR="009C3BCC" w:rsidRDefault="009C3BCC" w:rsidP="006C36C1">
                            <w:r>
                              <w:rPr>
                                <w:rStyle w:val="Strong"/>
                              </w:rPr>
                              <w:t xml:space="preserve">2013 </w:t>
                            </w:r>
                            <w:r w:rsidRPr="001F5F9D">
                              <w:rPr>
                                <w:b/>
                              </w:rPr>
                              <w:t>January 2013 – December 2014</w:t>
                            </w:r>
                            <w:r>
                              <w:br/>
                              <w:t xml:space="preserve">4vHPV school-based vaccine program extended to males, with a catch-up program up to age 15 years </w:t>
                            </w:r>
                          </w:p>
                          <w:p w14:paraId="5B05C34E" w14:textId="77777777" w:rsidR="009C3BCC" w:rsidRDefault="009C3BCC">
                            <w:r>
                              <w:rPr>
                                <w:rStyle w:val="Strong"/>
                              </w:rPr>
                              <w:t xml:space="preserve">2015 </w:t>
                            </w:r>
                            <w:r w:rsidRPr="001F5F9D">
                              <w:rPr>
                                <w:b/>
                              </w:rPr>
                              <w:t>January 2015</w:t>
                            </w:r>
                            <w:r>
                              <w:br/>
                              <w:t>Gender-neutral routine 4vHPV vaccine school-based program delivered at age 12–13 years</w:t>
                            </w:r>
                          </w:p>
                        </w:txbxContent>
                      </wps:txbx>
                      <wps:bodyPr rot="0" vert="horz" wrap="square" lIns="180000" tIns="180000" rIns="180000" bIns="180000" anchor="t" anchorCtr="0">
                        <a:noAutofit/>
                      </wps:bodyPr>
                    </wps:wsp>
                  </a:graphicData>
                </a:graphic>
              </wp:inline>
            </w:drawing>
          </mc:Choice>
          <mc:Fallback>
            <w:pict>
              <v:shape w14:anchorId="30890519" id="Text Box 2" o:spid="_x0000_s1029" type="#_x0000_t202" style="width:521.7pt;height:40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" fillcolor="#f2f2f2 [3052]" strokeweight=".25pt">
                <v:textbox inset="5mm,5mm,5mm,5mm">
                  <w:txbxContent>
                    <w:p w:rsidR="009C3BCC" w:rsidRPr="007E436B" w:rsidRDefault="009C3BCC" w:rsidP="006C36C1">
                      <w:pPr>
                        <w:rPr>
                          <w:rFonts w:eastAsia="Times New Roman"/>
                          <w:b/>
                        </w:rPr>
                      </w:pPr>
                      <w:r w:rsidRPr="007E436B">
                        <w:rPr>
                          <w:rFonts w:eastAsia="Times New Roman"/>
                          <w:b/>
                        </w:rPr>
                        <w:t xml:space="preserve">Relevant vaccine history </w:t>
                      </w:r>
                    </w:p>
                    <w:p w:rsidR="009C3BCC" w:rsidRDefault="009C3BCC" w:rsidP="006C36C1">
                      <w:r>
                        <w:rPr>
                          <w:rStyle w:val="Strong"/>
                        </w:rPr>
                        <w:t>2006</w:t>
                      </w:r>
                      <w:r>
                        <w:rPr>
                          <w:rStyle w:val="Strong"/>
                        </w:rPr>
                        <w:br/>
                      </w:r>
                      <w:r>
                        <w:t xml:space="preserve">The quadrivalent HPV vaccine (4vHPV), which protects against cancer-causing HPV types 16 and 18 and types 6 and 11 which cause genital warts, is released in private market </w:t>
                      </w:r>
                    </w:p>
                    <w:p w:rsidR="009C3BCC" w:rsidRDefault="009C3BCC" w:rsidP="006C36C1">
                      <w:r>
                        <w:rPr>
                          <w:rStyle w:val="Strong"/>
                        </w:rPr>
                        <w:t>2007</w:t>
                      </w:r>
                      <w:r>
                        <w:br/>
                        <w:t xml:space="preserve">Bivalent HPV vaccine (2vHPV), which protects against cancer-causing HPV types 16 and 18, available in private market </w:t>
                      </w:r>
                    </w:p>
                    <w:p w:rsidR="009C3BCC" w:rsidRDefault="009C3BCC" w:rsidP="006C36C1">
                      <w:r w:rsidRPr="007E436B">
                        <w:rPr>
                          <w:rStyle w:val="Strong"/>
                        </w:rPr>
                        <w:t>April 2007</w:t>
                      </w:r>
                      <w:r w:rsidRPr="007E436B">
                        <w:t xml:space="preserve"> </w:t>
                      </w:r>
                      <w:r w:rsidRPr="003B4252">
                        <w:rPr>
                          <w:b/>
                        </w:rPr>
                        <w:t>– December 2008</w:t>
                      </w:r>
                      <w:r w:rsidRPr="007E436B">
                        <w:br/>
                      </w:r>
                      <w:r>
                        <w:t>School program for girls aged 12–18 years provides 4vHPV vaccine catch-up program in a 3-dose course under the NIP</w:t>
                      </w:r>
                    </w:p>
                    <w:p w:rsidR="009C3BCC" w:rsidRDefault="009C3BCC" w:rsidP="006C36C1">
                      <w:r>
                        <w:rPr>
                          <w:rStyle w:val="Strong"/>
                        </w:rPr>
                        <w:t>July 2007</w:t>
                      </w:r>
                      <w:r>
                        <w:t xml:space="preserve"> </w:t>
                      </w:r>
                      <w:r w:rsidRPr="007E6C3B">
                        <w:rPr>
                          <w:b/>
                        </w:rPr>
                        <w:t>– December 2009</w:t>
                      </w:r>
                      <w:r>
                        <w:br/>
                        <w:t xml:space="preserve">Community-based program provides 4vHPV vaccine in a 3-dose course under the NIP to all females aged 12–26 years in general practice and other community settings </w:t>
                      </w:r>
                    </w:p>
                    <w:p w:rsidR="009C3BCC" w:rsidRDefault="009C3BCC" w:rsidP="006C36C1">
                      <w:r>
                        <w:rPr>
                          <w:rStyle w:val="Strong"/>
                        </w:rPr>
                        <w:t xml:space="preserve">2009 </w:t>
                      </w:r>
                      <w:r w:rsidRPr="0053581E">
                        <w:rPr>
                          <w:b/>
                        </w:rPr>
                        <w:t>January 2009 – December 2012</w:t>
                      </w:r>
                      <w:r>
                        <w:rPr>
                          <w:b/>
                        </w:rPr>
                        <w:br/>
                      </w:r>
                      <w:r>
                        <w:t xml:space="preserve">Routine 4vHPV vaccine vaccination of females aged 12–13 years through school-based programs, with general practice and community providers giving some missed doses </w:t>
                      </w:r>
                    </w:p>
                    <w:p w:rsidR="009C3BCC" w:rsidRDefault="009C3BCC" w:rsidP="006C36C1">
                      <w:r>
                        <w:rPr>
                          <w:rStyle w:val="Strong"/>
                        </w:rPr>
                        <w:t xml:space="preserve">2013 </w:t>
                      </w:r>
                      <w:r w:rsidRPr="001F5F9D">
                        <w:rPr>
                          <w:b/>
                        </w:rPr>
                        <w:t>January 2013 – December 2014</w:t>
                      </w:r>
                      <w:r>
                        <w:br/>
                        <w:t xml:space="preserve">4vHPV school-based vaccine program extended to males, with a catch-up program up to age 15 years </w:t>
                      </w:r>
                    </w:p>
                    <w:p w:rsidR="009C3BCC" w:rsidRDefault="009C3BCC">
                      <w:r>
                        <w:rPr>
                          <w:rStyle w:val="Strong"/>
                        </w:rPr>
                        <w:t xml:space="preserve">2015 </w:t>
                      </w:r>
                      <w:r w:rsidRPr="001F5F9D">
                        <w:rPr>
                          <w:b/>
                        </w:rPr>
                        <w:t>January 2015</w:t>
                      </w:r>
                      <w:r>
                        <w:br/>
                        <w:t>Gender-neutral routine 4vHPV vaccine school-based program delivered at age 12–13 years</w:t>
                      </w:r>
                    </w:p>
                  </w:txbxContent>
                </v:textbox>
                <w10:anchorlock/>
              </v:shape>
            </w:pict>
          </mc:Fallback>
        </mc:AlternateContent>
      </w:r>
    </w:p>
    <w:p w14:paraId="0189AD5C" w14:textId="77777777" w:rsidR="000845B1" w:rsidRDefault="000845B1">
      <w:pPr>
        <w:rPr>
          <w:rFonts w:asciiTheme="majorHAnsi" w:eastAsia="Times New Roman" w:hAnsiTheme="majorHAnsi" w:cstheme="majorBidi"/>
          <w:b/>
          <w:bCs/>
        </w:rPr>
      </w:pPr>
      <w:bookmarkStart w:id="64" w:name="_Toc13577656"/>
      <w:r>
        <w:rPr>
          <w:rFonts w:eastAsia="Times New Roman"/>
        </w:rPr>
        <w:br w:type="page"/>
      </w:r>
    </w:p>
    <w:p w14:paraId="19CC49E9" w14:textId="77777777" w:rsidR="00866CC9" w:rsidRDefault="00866CC9">
      <w:pPr>
        <w:pStyle w:val="Heading3"/>
        <w:divId w:val="1624844190"/>
        <w:rPr>
          <w:rFonts w:eastAsia="Times New Roman"/>
        </w:rPr>
      </w:pPr>
      <w:r>
        <w:rPr>
          <w:rFonts w:eastAsia="Times New Roman"/>
        </w:rPr>
        <w:lastRenderedPageBreak/>
        <w:t>Results</w:t>
      </w:r>
      <w:bookmarkEnd w:id="64"/>
      <w:r>
        <w:rPr>
          <w:rFonts w:eastAsia="Times New Roman"/>
        </w:rPr>
        <w:t xml:space="preserve"> </w:t>
      </w:r>
    </w:p>
    <w:p w14:paraId="4D3C3EEB" w14:textId="77777777" w:rsidR="00866CC9" w:rsidRPr="00227A9D" w:rsidRDefault="00866CC9">
      <w:pPr>
        <w:pStyle w:val="Heading4"/>
        <w:divId w:val="1624844190"/>
        <w:rPr>
          <w:rFonts w:eastAsia="Times New Roman"/>
          <w:b w:val="0"/>
        </w:rPr>
      </w:pPr>
      <w:r w:rsidRPr="00227A9D">
        <w:rPr>
          <w:rFonts w:eastAsia="Times New Roman"/>
          <w:b w:val="0"/>
        </w:rPr>
        <w:t xml:space="preserve">Vaccination coverage estimates </w:t>
      </w:r>
    </w:p>
    <w:p w14:paraId="1B46A975" w14:textId="77777777" w:rsidR="00866CC9" w:rsidRDefault="00866CC9" w:rsidP="00C46B1A">
      <w:pPr>
        <w:divId w:val="1624844190"/>
      </w:pPr>
      <w:r>
        <w:t>HPV vaccination coverage estimates for Aboriginal and Torres Strait Islander females have only been published to date for 12–17 years olds eligible for the initial catch-up program during the period 2007–2009 in the Northern Territory and Queensland.</w:t>
      </w:r>
      <w:r>
        <w:rPr>
          <w:vertAlign w:val="superscript"/>
        </w:rPr>
        <w:t>32</w:t>
      </w:r>
      <w:r>
        <w:t xml:space="preserve"> These data indicated lower coverage with the third (final) dose among Aboriginal and Torres Strait Islander females in both jurisdictions. The Northern Territory also had a lower initiation rate and similar drop off with each dose, compared to similar initiation rates but greater drop off in coverage per dose in Queensland (Northern Territory [dose 1/2/3], Aboriginal and Torres Strait Islander 76/71/64% versus non-Indigenous 86/80/73%; Queensland [dose 1/2/3], Aboriginal and Torres Strait Islander 80/69/54% versus non-Indigenous 84/79/70%). </w:t>
      </w:r>
    </w:p>
    <w:p w14:paraId="00DFB4D7" w14:textId="77777777" w:rsidR="00866CC9" w:rsidRPr="00227A9D" w:rsidRDefault="00866CC9">
      <w:pPr>
        <w:pStyle w:val="Heading4"/>
        <w:divId w:val="1624844190"/>
        <w:rPr>
          <w:rFonts w:eastAsia="Times New Roman"/>
          <w:b w:val="0"/>
        </w:rPr>
      </w:pPr>
      <w:r w:rsidRPr="00227A9D">
        <w:rPr>
          <w:rFonts w:eastAsia="Times New Roman"/>
          <w:b w:val="0"/>
        </w:rPr>
        <w:t xml:space="preserve">HPV infection </w:t>
      </w:r>
    </w:p>
    <w:p w14:paraId="21294C96" w14:textId="77777777" w:rsidR="00866CC9" w:rsidRDefault="00866CC9" w:rsidP="00C46B1A">
      <w:pPr>
        <w:divId w:val="1624844190"/>
      </w:pPr>
      <w:r>
        <w:t>HPV infection is not a nationally notifiable disease. It is common (estimated 90% lifetime probability of infection),</w:t>
      </w:r>
      <w:r>
        <w:rPr>
          <w:vertAlign w:val="superscript"/>
        </w:rPr>
        <w:t>33</w:t>
      </w:r>
      <w:r>
        <w:t xml:space="preserve"> usually asymptomatic and results in no specific public health action. Vaccine impact on HPV infection with targeted HPV types 16, 18, 6, 11 in the population has been estimated in Australia from cervical specimens in young women presenting for cervical screening at selected clinics using sentinel surveillance to compare prevalence in the pre-vaccination (2005–2007) and post-vaccination (2014–2015) periods. These studies have documented dramatic reductions in vaccine-targeted HPV types by 76% in women aged 18–24 years: from 29% in 2005–2007 to 7% by 2011–2012</w:t>
      </w:r>
      <w:r>
        <w:rPr>
          <w:vertAlign w:val="superscript"/>
        </w:rPr>
        <w:t>34</w:t>
      </w:r>
      <w:r>
        <w:t xml:space="preserve"> and down to 1.5% by 2015.</w:t>
      </w:r>
      <w:r>
        <w:rPr>
          <w:vertAlign w:val="superscript"/>
        </w:rPr>
        <w:t>35</w:t>
      </w:r>
      <w:r>
        <w:t xml:space="preserve"> A study to estimate the vaccine impact among Aboriginal and Torres Strait Islander women attending culturally appropriate services found a reduction of 93% (from 23.9% to 1.4%) in vaccine-preventable HPV types in women aged 18–26 years between the pre-vaccination and post-vaccination periods.</w:t>
      </w:r>
      <w:r>
        <w:rPr>
          <w:vertAlign w:val="superscript"/>
        </w:rPr>
        <w:t>36</w:t>
      </w:r>
      <w:r>
        <w:t xml:space="preserve"> </w:t>
      </w:r>
    </w:p>
    <w:p w14:paraId="486BDDFA" w14:textId="77777777" w:rsidR="00866CC9" w:rsidRPr="00227A9D" w:rsidRDefault="00866CC9">
      <w:pPr>
        <w:pStyle w:val="Heading4"/>
        <w:divId w:val="1624844190"/>
        <w:rPr>
          <w:rFonts w:eastAsia="Times New Roman"/>
          <w:b w:val="0"/>
        </w:rPr>
      </w:pPr>
      <w:r w:rsidRPr="00227A9D">
        <w:rPr>
          <w:rFonts w:eastAsia="Times New Roman"/>
          <w:b w:val="0"/>
        </w:rPr>
        <w:t xml:space="preserve">Genital warts </w:t>
      </w:r>
    </w:p>
    <w:p w14:paraId="6D2F89BC" w14:textId="77777777" w:rsidR="00866CC9" w:rsidRDefault="00866CC9" w:rsidP="00C46B1A">
      <w:pPr>
        <w:divId w:val="1624844190"/>
      </w:pPr>
      <w:r>
        <w:t>Decline in genital warts in young people in Australia was the first documented population-level impact of the vaccine internationally.</w:t>
      </w:r>
      <w:r>
        <w:rPr>
          <w:vertAlign w:val="superscript"/>
        </w:rPr>
        <w:t>37</w:t>
      </w:r>
      <w:r>
        <w:t xml:space="preserve"> This occurred in both ambulatory patients attending sexual health clinics and those hospitalised. In ambulatory patients, a study reported significant declines in presentations with genital warts among Aboriginal and Torres Strait Islander women aged 12–20 years and 21–30 years and males aged 12–20 years presenting to sexual health clinics between the two periods of 2004–2007 and 2008–2014 (Figure 6 and 7).</w:t>
      </w:r>
      <w:r>
        <w:rPr>
          <w:vertAlign w:val="superscript"/>
        </w:rPr>
        <w:t>38</w:t>
      </w:r>
      <w:r>
        <w:t xml:space="preserve"> Another study found large declines in hospitalisations with genital warts between the periods 2006–2007 and 2010–2011 and a similar magnitude of decline in Aboriginal and Torres Strait Islander and non-Indigenous women aged 15–24 years (76.1% [95% CI, 71.6%–79.9%] and 86.7% [95% CI, 76.0%–92.7%], respectively).</w:t>
      </w:r>
      <w:r>
        <w:rPr>
          <w:vertAlign w:val="superscript"/>
        </w:rPr>
        <w:t>37</w:t>
      </w:r>
      <w:r>
        <w:t xml:space="preserve"> </w:t>
      </w:r>
    </w:p>
    <w:p w14:paraId="53C3E596" w14:textId="77777777" w:rsidR="004D24E8" w:rsidRDefault="004D24E8" w:rsidP="004D24E8">
      <w:pPr>
        <w:pStyle w:val="Caption"/>
        <w:keepNext/>
        <w:jc w:val="center"/>
      </w:pPr>
      <w:bookmarkStart w:id="65" w:name="_Toc13655195"/>
      <w:bookmarkStart w:id="66" w:name="_Toc13655233"/>
      <w:bookmarkStart w:id="67" w:name="_Toc13655364"/>
      <w:bookmarkStart w:id="68" w:name="_Toc14093855"/>
      <w:r>
        <w:lastRenderedPageBreak/>
        <w:t xml:space="preserve">Figure </w:t>
      </w:r>
      <w:r w:rsidR="00874889">
        <w:fldChar w:fldCharType="begin"/>
      </w:r>
      <w:r w:rsidR="00874889">
        <w:instrText xml:space="preserve"> SEQ Figure \* ARABIC </w:instrText>
      </w:r>
      <w:r w:rsidR="00874889">
        <w:fldChar w:fldCharType="separate"/>
      </w:r>
      <w:r w:rsidR="00AD640B">
        <w:rPr>
          <w:noProof/>
        </w:rPr>
        <w:t>6</w:t>
      </w:r>
      <w:r w:rsidR="00874889">
        <w:rPr>
          <w:noProof/>
        </w:rPr>
        <w:fldChar w:fldCharType="end"/>
      </w:r>
      <w:r>
        <w:t xml:space="preserve">: </w:t>
      </w:r>
      <w:r w:rsidRPr="00681BFB">
        <w:t>Proportion of Aboriginal and Torres Strait Islander and non-Indigenous Australian-born women</w:t>
      </w:r>
      <w:r w:rsidR="00E5251E">
        <w:t xml:space="preserve"> </w:t>
      </w:r>
      <w:r w:rsidRPr="00681BFB">
        <w:t>diagnosed with genital warts at first visit to a sexual health clinic, 2004–2014</w:t>
      </w:r>
      <w:bookmarkEnd w:id="65"/>
      <w:bookmarkEnd w:id="66"/>
      <w:bookmarkEnd w:id="67"/>
      <w:bookmarkEnd w:id="68"/>
    </w:p>
    <w:p w14:paraId="1D4B81BD" w14:textId="77777777" w:rsidR="00866CC9" w:rsidRDefault="00866CC9" w:rsidP="007833BC">
      <w:pPr>
        <w:pStyle w:val="NormalWeb"/>
        <w:jc w:val="center"/>
        <w:divId w:val="1624844190"/>
      </w:pPr>
      <w:r>
        <w:rPr>
          <w:noProof/>
        </w:rPr>
        <w:drawing>
          <wp:inline distT="0" distB="0" distL="0" distR="0" wp14:anchorId="1B334219" wp14:editId="49D91E38">
            <wp:extent cx="4955940" cy="7832035"/>
            <wp:effectExtent l="0" t="0" r="0" b="0"/>
            <wp:docPr id="6" name="Picture 6" descr="Line graph showing the proportion of Indigenous and non-Indigenous Australia-born women diagnosed with genital warts at first visit to a sexual health clinic, by age group (12 to 20 years, 21 to 30 years and over 30 years of age) for the period 2004 to 2014. Following the introduction of human papillomavirus vaccine in 2007, rates declined in women aged under 30 years (particularly sharply in women aged 12 to 20 years) but were stable in women aged over 30 yea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OpenCDI-2018-volume\36-NCIRS-VPD and V Coverage in Aboriginal and Torres Strait Islander People 11–15\InDesign\assets\f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163"/>
                    <a:stretch>
                      <a:fillRect/>
                    </a:stretch>
                  </pic:blipFill>
                  <pic:spPr bwMode="auto">
                    <a:xfrm>
                      <a:off x="0" y="0"/>
                      <a:ext cx="4971888" cy="7857239"/>
                    </a:xfrm>
                    <a:prstGeom prst="rect">
                      <a:avLst/>
                    </a:prstGeom>
                    <a:noFill/>
                    <a:ln>
                      <a:noFill/>
                    </a:ln>
                    <a:extLst>
                      <a:ext uri="{53640926-AAD7-44D8-BBD7-CCE9431645EC}">
                        <a14:shadowObscured xmlns:a14="http://schemas.microsoft.com/office/drawing/2010/main"/>
                      </a:ext>
                    </a:extLst>
                  </pic:spPr>
                </pic:pic>
              </a:graphicData>
            </a:graphic>
          </wp:inline>
        </w:drawing>
      </w:r>
    </w:p>
    <w:p w14:paraId="74BCE5C1" w14:textId="77777777" w:rsidR="00866CC9" w:rsidRDefault="00866CC9" w:rsidP="00FE13B6">
      <w:pPr>
        <w:pStyle w:val="CDIfootnotes"/>
        <w:divId w:val="1624844190"/>
      </w:pPr>
      <w:r>
        <w:t xml:space="preserve">Source: Ali H, McManus H, O’Connor CC, et al. Human papillomavirus vaccination and genital warts in young Indigenous Australians: national sentinel surveillance data. </w:t>
      </w:r>
      <w:r w:rsidRPr="00227A9D">
        <w:rPr>
          <w:rStyle w:val="Emphasis"/>
          <w:b w:val="0"/>
        </w:rPr>
        <w:t>Med J Aust</w:t>
      </w:r>
      <w:r>
        <w:t xml:space="preserve"> 2017;206:204</w:t>
      </w:r>
      <w:r w:rsidR="000845B1">
        <w:t>–</w:t>
      </w:r>
      <w:r>
        <w:t>9. © Copyright 2017 The Medical Journal of Australia – reproduced with permission.</w:t>
      </w:r>
    </w:p>
    <w:p w14:paraId="0DC722DD" w14:textId="77777777" w:rsidR="00E55854" w:rsidRDefault="00E55854" w:rsidP="00E55854">
      <w:pPr>
        <w:pStyle w:val="Caption"/>
        <w:keepNext/>
        <w:jc w:val="center"/>
      </w:pPr>
      <w:bookmarkStart w:id="69" w:name="_Toc13655196"/>
      <w:bookmarkStart w:id="70" w:name="_Toc13655234"/>
      <w:bookmarkStart w:id="71" w:name="_Toc13655365"/>
      <w:bookmarkStart w:id="72" w:name="_Toc14093856"/>
      <w:r>
        <w:lastRenderedPageBreak/>
        <w:t xml:space="preserve">Figure </w:t>
      </w:r>
      <w:r w:rsidR="00874889">
        <w:fldChar w:fldCharType="begin"/>
      </w:r>
      <w:r w:rsidR="00874889">
        <w:instrText xml:space="preserve"> SEQ Figure \* ARABIC </w:instrText>
      </w:r>
      <w:r w:rsidR="00874889">
        <w:fldChar w:fldCharType="separate"/>
      </w:r>
      <w:r w:rsidR="00AD640B">
        <w:rPr>
          <w:noProof/>
        </w:rPr>
        <w:t>7</w:t>
      </w:r>
      <w:r w:rsidR="00874889">
        <w:rPr>
          <w:noProof/>
        </w:rPr>
        <w:fldChar w:fldCharType="end"/>
      </w:r>
      <w:r>
        <w:t xml:space="preserve">: </w:t>
      </w:r>
      <w:r w:rsidRPr="002A2BC9">
        <w:t>Proportion of Aboriginal and Torres Strait Islander and non-Indigenous Australian-born men diagnosed with genital warts at first visit to sexual health clinic, 2004–2014</w:t>
      </w:r>
      <w:bookmarkEnd w:id="69"/>
      <w:bookmarkEnd w:id="70"/>
      <w:bookmarkEnd w:id="71"/>
      <w:bookmarkEnd w:id="72"/>
    </w:p>
    <w:p w14:paraId="2B91349B" w14:textId="77777777" w:rsidR="00866CC9" w:rsidRDefault="00866CC9" w:rsidP="00505C52">
      <w:pPr>
        <w:pStyle w:val="NormalWeb"/>
        <w:jc w:val="center"/>
        <w:divId w:val="1624844190"/>
      </w:pPr>
      <w:r>
        <w:rPr>
          <w:noProof/>
        </w:rPr>
        <w:drawing>
          <wp:inline distT="0" distB="0" distL="0" distR="0" wp14:anchorId="187B8BE1" wp14:editId="41647355">
            <wp:extent cx="4897499" cy="7616935"/>
            <wp:effectExtent l="0" t="0" r="0" b="3175"/>
            <wp:docPr id="7" name="Picture 7" descr="Line graph showing the proportion of Indigenous and non-Indigenous Australia-born men diagnosed with genital warts at first visit to a sexual health clinic, by age group (12 to 20 years, 21 to 30 years and over 30 years of age) for the period 2004 to 2014. Herd protection impacts are apparent with rates declining in Indigenous and non-Indigenous men aged 12 -20 years, and (though less steeply) in Indigenous men aged 21 to 30 years, following the introduction of human papillomavirus vaccine in 2007 (in females onl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ESS\ZoFE\CDI\Desktopping\OpenCDI\OpenCDI-2018-volume\36-NCIRS-VPD and V Coverage in Aboriginal and Torres Strait Islander People 11–15\InDesign\assets\f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616" b="5233"/>
                    <a:stretch>
                      <a:fillRect/>
                    </a:stretch>
                  </pic:blipFill>
                  <pic:spPr bwMode="auto">
                    <a:xfrm>
                      <a:off x="0" y="0"/>
                      <a:ext cx="4908436" cy="7633945"/>
                    </a:xfrm>
                    <a:prstGeom prst="rect">
                      <a:avLst/>
                    </a:prstGeom>
                    <a:noFill/>
                    <a:ln>
                      <a:noFill/>
                    </a:ln>
                    <a:extLst>
                      <a:ext uri="{53640926-AAD7-44D8-BBD7-CCE9431645EC}">
                        <a14:shadowObscured xmlns:a14="http://schemas.microsoft.com/office/drawing/2010/main"/>
                      </a:ext>
                    </a:extLst>
                  </pic:spPr>
                </pic:pic>
              </a:graphicData>
            </a:graphic>
          </wp:inline>
        </w:drawing>
      </w:r>
    </w:p>
    <w:p w14:paraId="7C9BDA3F" w14:textId="77777777" w:rsidR="00866CC9" w:rsidRPr="00602B73" w:rsidRDefault="00866CC9" w:rsidP="00602B73">
      <w:pPr>
        <w:pStyle w:val="CDIfootnotes"/>
        <w:divId w:val="1624844190"/>
      </w:pPr>
      <w:r w:rsidRPr="00602B73">
        <w:t xml:space="preserve">Source: </w:t>
      </w:r>
      <w:r w:rsidR="00B51283" w:rsidRPr="00602B73">
        <w:tab/>
      </w:r>
      <w:r w:rsidRPr="00602B73">
        <w:t>Ali H, McManus H, O’Connor CC, et al. Human papillomavirus vaccination and genital warts in young Indigenous Australians: national sentinel surveillance data. Med J Aust 2017;206:204</w:t>
      </w:r>
      <w:r w:rsidR="000845B1">
        <w:t>–</w:t>
      </w:r>
      <w:r w:rsidRPr="00602B73">
        <w:t>9.</w:t>
      </w:r>
      <w:r w:rsidRPr="00602B73">
        <w:br/>
        <w:t>© Copyright 2017 The Medical Journal of Australia – reproduced with permission.</w:t>
      </w:r>
    </w:p>
    <w:p w14:paraId="0210AF15" w14:textId="77777777" w:rsidR="005772B2" w:rsidRDefault="005772B2" w:rsidP="005772B2">
      <w:pPr>
        <w:pStyle w:val="Caption"/>
        <w:keepNext/>
      </w:pPr>
      <w:bookmarkStart w:id="73" w:name="_Toc13655197"/>
      <w:bookmarkStart w:id="74" w:name="_Toc13655235"/>
      <w:bookmarkStart w:id="75" w:name="_Toc13655366"/>
      <w:bookmarkStart w:id="76" w:name="_Toc14093857"/>
      <w:r>
        <w:lastRenderedPageBreak/>
        <w:t xml:space="preserve">Figure </w:t>
      </w:r>
      <w:r w:rsidR="00874889">
        <w:fldChar w:fldCharType="begin"/>
      </w:r>
      <w:r w:rsidR="00874889">
        <w:instrText xml:space="preserve"> SEQ Figure \* ARABIC </w:instrText>
      </w:r>
      <w:r w:rsidR="00874889">
        <w:fldChar w:fldCharType="separate"/>
      </w:r>
      <w:r w:rsidR="00AD640B">
        <w:rPr>
          <w:noProof/>
        </w:rPr>
        <w:t>8</w:t>
      </w:r>
      <w:r w:rsidR="00874889">
        <w:rPr>
          <w:noProof/>
        </w:rPr>
        <w:fldChar w:fldCharType="end"/>
      </w:r>
      <w:r>
        <w:t xml:space="preserve">: </w:t>
      </w:r>
      <w:r w:rsidRPr="009B3301">
        <w:t>High-grade abnormality detection rate per 1,000 women screened, by age, 2004–2015, Northern Territory</w:t>
      </w:r>
      <w:bookmarkEnd w:id="73"/>
      <w:bookmarkEnd w:id="74"/>
      <w:bookmarkEnd w:id="75"/>
      <w:bookmarkEnd w:id="76"/>
    </w:p>
    <w:p w14:paraId="55196669" w14:textId="77777777" w:rsidR="00866CC9" w:rsidRDefault="00866CC9">
      <w:pPr>
        <w:pStyle w:val="NormalWeb"/>
        <w:divId w:val="1624844190"/>
      </w:pPr>
      <w:r>
        <w:rPr>
          <w:noProof/>
        </w:rPr>
        <w:drawing>
          <wp:inline distT="0" distB="0" distL="0" distR="0" wp14:anchorId="56B20590" wp14:editId="309DB9E4">
            <wp:extent cx="6629400" cy="4325770"/>
            <wp:effectExtent l="0" t="0" r="0" b="0"/>
            <wp:docPr id="8" name="Picture 8" descr="Line graph showing the high-grade abnormality detection rate by age in the Northern Territory during the period 2004 to 2015. Rates in women aged less than 20 years and 20-24 years decreased sharply in 2010 with ongoing subsequent decline, while there was little change in the remaining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graph showing the high-grade abnormality detection rate by age in the Northern Territory during the period 2004 to 2015. Rates in women aged less than 20 years and 20-24 years decreased sharply in 2010 with ongoing subsequent decline, while there was little change in the remaining age group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8928" cy="4331987"/>
                    </a:xfrm>
                    <a:prstGeom prst="rect">
                      <a:avLst/>
                    </a:prstGeom>
                    <a:noFill/>
                    <a:ln>
                      <a:noFill/>
                    </a:ln>
                  </pic:spPr>
                </pic:pic>
              </a:graphicData>
            </a:graphic>
          </wp:inline>
        </w:drawing>
      </w:r>
    </w:p>
    <w:p w14:paraId="4A7AA350" w14:textId="77777777" w:rsidR="00277A8A" w:rsidRDefault="00277A8A" w:rsidP="00277A8A">
      <w:pPr>
        <w:pStyle w:val="CDIfootnotes"/>
        <w:divId w:val="1624844190"/>
      </w:pPr>
      <w:r>
        <w:t>Source:</w:t>
      </w:r>
      <w:r>
        <w:tab/>
        <w:t>Cervical screening in Australia 2014-2015 (supplementary table S4.11).</w:t>
      </w:r>
      <w:r>
        <w:rPr>
          <w:vertAlign w:val="superscript"/>
        </w:rPr>
        <w:t>30</w:t>
      </w:r>
    </w:p>
    <w:p w14:paraId="5DD80462" w14:textId="77777777" w:rsidR="00277A8A" w:rsidRDefault="00277A8A">
      <w:pPr>
        <w:pStyle w:val="NormalWeb"/>
        <w:divId w:val="1624844190"/>
      </w:pPr>
    </w:p>
    <w:p w14:paraId="432D1904" w14:textId="77777777" w:rsidR="004C695A" w:rsidRDefault="004C695A" w:rsidP="004C695A">
      <w:pPr>
        <w:pStyle w:val="Caption"/>
        <w:keepNext/>
      </w:pPr>
      <w:bookmarkStart w:id="77" w:name="_Toc13655198"/>
      <w:bookmarkStart w:id="78" w:name="_Toc13655236"/>
      <w:bookmarkStart w:id="79" w:name="_Toc13655367"/>
      <w:bookmarkStart w:id="80" w:name="_Toc14093858"/>
      <w:r>
        <w:lastRenderedPageBreak/>
        <w:t xml:space="preserve">Figure </w:t>
      </w:r>
      <w:r w:rsidR="00874889">
        <w:fldChar w:fldCharType="begin"/>
      </w:r>
      <w:r w:rsidR="00874889">
        <w:instrText xml:space="preserve"> SEQ Figure \* ARABIC </w:instrText>
      </w:r>
      <w:r w:rsidR="00874889">
        <w:fldChar w:fldCharType="separate"/>
      </w:r>
      <w:r w:rsidR="00AD640B">
        <w:rPr>
          <w:noProof/>
        </w:rPr>
        <w:t>9</w:t>
      </w:r>
      <w:r w:rsidR="00874889">
        <w:rPr>
          <w:noProof/>
        </w:rPr>
        <w:fldChar w:fldCharType="end"/>
      </w:r>
      <w:r>
        <w:t xml:space="preserve">: </w:t>
      </w:r>
      <w:r w:rsidRPr="00055639">
        <w:t>High grade abnormality detection rate per 1,000 women screened, by age, 2001</w:t>
      </w:r>
      <w:r w:rsidR="00C636DA">
        <w:t>–</w:t>
      </w:r>
      <w:r w:rsidRPr="00055639">
        <w:t>2015, Australia</w:t>
      </w:r>
      <w:bookmarkEnd w:id="77"/>
      <w:bookmarkEnd w:id="78"/>
      <w:bookmarkEnd w:id="79"/>
      <w:bookmarkEnd w:id="80"/>
    </w:p>
    <w:p w14:paraId="34257A22" w14:textId="77777777" w:rsidR="00866CC9" w:rsidRDefault="00866CC9">
      <w:pPr>
        <w:pStyle w:val="NormalWeb"/>
        <w:divId w:val="1624844190"/>
      </w:pPr>
      <w:r>
        <w:rPr>
          <w:noProof/>
        </w:rPr>
        <w:drawing>
          <wp:inline distT="0" distB="0" distL="0" distR="0" wp14:anchorId="068C4274" wp14:editId="1B4B3E32">
            <wp:extent cx="6629400" cy="4328067"/>
            <wp:effectExtent l="0" t="0" r="0" b="0"/>
            <wp:docPr id="9" name="Picture 9" descr="Line graph showing the high-grade abnormality detection rate by age in Australia during the period 2001 to 2015. Rates in women aged less than 20 years and 20-24 years decreased considerably from 2008 to 2015, while there was little change in the remaining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graph showing the high-grade abnormality detection rate by age in Australia during the period 2001 to 2015. Rates in women aged less than 20 years and 20-24 years decreased considerably from 2008 to 2015, while there was little change in the remaining age group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7127" cy="4333112"/>
                    </a:xfrm>
                    <a:prstGeom prst="rect">
                      <a:avLst/>
                    </a:prstGeom>
                    <a:noFill/>
                    <a:ln>
                      <a:noFill/>
                    </a:ln>
                  </pic:spPr>
                </pic:pic>
              </a:graphicData>
            </a:graphic>
          </wp:inline>
        </w:drawing>
      </w:r>
    </w:p>
    <w:p w14:paraId="1CCB2F5D" w14:textId="77777777" w:rsidR="00866CC9" w:rsidRDefault="000D4373" w:rsidP="00D4278E">
      <w:pPr>
        <w:pStyle w:val="CDIfootnotes"/>
        <w:divId w:val="1624844190"/>
      </w:pPr>
      <w:r>
        <w:t>Source:</w:t>
      </w:r>
      <w:r>
        <w:tab/>
      </w:r>
      <w:r w:rsidR="00866CC9">
        <w:t>Cervical screening in Australia 2014-2015 (supplementary table S4.11).</w:t>
      </w:r>
      <w:r w:rsidR="00866CC9">
        <w:rPr>
          <w:vertAlign w:val="superscript"/>
        </w:rPr>
        <w:t>30</w:t>
      </w:r>
    </w:p>
    <w:p w14:paraId="39E4C16D" w14:textId="77777777" w:rsidR="00866CC9" w:rsidRPr="00227A9D" w:rsidRDefault="00866CC9">
      <w:pPr>
        <w:pStyle w:val="Heading4"/>
        <w:divId w:val="1624844190"/>
        <w:rPr>
          <w:rFonts w:eastAsia="Times New Roman"/>
          <w:b w:val="0"/>
        </w:rPr>
      </w:pPr>
      <w:r w:rsidRPr="00227A9D">
        <w:rPr>
          <w:rFonts w:eastAsia="Times New Roman"/>
          <w:b w:val="0"/>
        </w:rPr>
        <w:t xml:space="preserve">Cervical pre-cancer </w:t>
      </w:r>
    </w:p>
    <w:p w14:paraId="17DD46BF" w14:textId="77777777" w:rsidR="00866CC9" w:rsidRDefault="00866CC9" w:rsidP="00D4278E">
      <w:pPr>
        <w:divId w:val="1624844190"/>
      </w:pPr>
      <w:r>
        <w:t>Cervical screening aims to detect and then treat lesions of the cervix (known as high-grade cervical intraepithelial neoplasia [CIN]) before they develop into cervical cancer. Australia’s cervical screening registers routinely record screening tests and pre-treatment cervical biopsy results, which has enabled monitoring of the impact of HPV vaccination on the rates of high-grade CIN detected. Rates of high-grade CIN declined rapidly in young women aged &lt;20 years, followed sequentially by a decline in women aged 20–24 years and reversal of the upwards trend in women aged 25–29 years.</w:t>
      </w:r>
      <w:r>
        <w:rPr>
          <w:vertAlign w:val="superscript"/>
        </w:rPr>
        <w:t>30,39,</w:t>
      </w:r>
      <w:proofErr w:type="gramStart"/>
      <w:r>
        <w:rPr>
          <w:vertAlign w:val="superscript"/>
        </w:rPr>
        <w:t>40</w:t>
      </w:r>
      <w:proofErr w:type="gramEnd"/>
      <w:r>
        <w:t xml:space="preserve"> </w:t>
      </w:r>
    </w:p>
    <w:p w14:paraId="1EEFC031" w14:textId="77777777" w:rsidR="00866CC9" w:rsidRDefault="00866CC9" w:rsidP="00D4278E">
      <w:pPr>
        <w:divId w:val="1624844190"/>
      </w:pPr>
      <w:r>
        <w:t>Cervical screening registers have not routinely received information about the Aboriginal and Torres Strait Islander status of women participating in screening. However, the decline seen in the Northern Territory, where 31% of the female population is Aboriginal and Torres Strait Islander,</w:t>
      </w:r>
      <w:r>
        <w:rPr>
          <w:vertAlign w:val="superscript"/>
        </w:rPr>
        <w:t>41</w:t>
      </w:r>
      <w:r>
        <w:t xml:space="preserve"> is similar to that observed nationally (Figures 8 and 9).</w:t>
      </w:r>
      <w:r>
        <w:rPr>
          <w:vertAlign w:val="superscript"/>
        </w:rPr>
        <w:t>30</w:t>
      </w:r>
      <w:r>
        <w:t xml:space="preserve"> Between 2006 (the year before the vaccine program was introduced) and 2015, the rate of detection of CIN decreased in the Northern Territory women aged &lt;20 and 20–24 years by 54% and 41%, respectively, compared to decreases seen Australia-wide of 69% and 41%. Vaccine coverage achieved in the Northern Territory has been comparable to the coverage in other jurisdictions.</w:t>
      </w:r>
      <w:r>
        <w:rPr>
          <w:vertAlign w:val="superscript"/>
        </w:rPr>
        <w:t>40</w:t>
      </w:r>
      <w:r>
        <w:t xml:space="preserve"> </w:t>
      </w:r>
    </w:p>
    <w:p w14:paraId="6EACD11E" w14:textId="77777777" w:rsidR="00866CC9" w:rsidRDefault="00866CC9">
      <w:pPr>
        <w:pStyle w:val="Heading3"/>
        <w:divId w:val="1624844190"/>
        <w:rPr>
          <w:rFonts w:eastAsia="Times New Roman"/>
        </w:rPr>
      </w:pPr>
      <w:bookmarkStart w:id="81" w:name="_Toc13577657"/>
      <w:r>
        <w:rPr>
          <w:rFonts w:eastAsia="Times New Roman"/>
        </w:rPr>
        <w:t>Discussion</w:t>
      </w:r>
      <w:bookmarkEnd w:id="81"/>
      <w:r>
        <w:rPr>
          <w:rFonts w:eastAsia="Times New Roman"/>
        </w:rPr>
        <w:t xml:space="preserve"> </w:t>
      </w:r>
    </w:p>
    <w:p w14:paraId="76DF6A60" w14:textId="77777777" w:rsidR="00866CC9" w:rsidRDefault="00866CC9" w:rsidP="00D4278E">
      <w:pPr>
        <w:divId w:val="1624844190"/>
      </w:pPr>
      <w:r>
        <w:t>Since the introduction of the HPV vaccination program, Australia has observed remarkable reductions in HPV infection, genital warts, cervical precancers and most recently recurrent respiratory papillomatosis.</w:t>
      </w:r>
      <w:r>
        <w:rPr>
          <w:vertAlign w:val="superscript"/>
        </w:rPr>
        <w:t>42</w:t>
      </w:r>
      <w:r>
        <w:t xml:space="preserve"> Available data suggest that Aboriginal and Torres Strait Islander people are benefitting as much as non-Indigenous Australians from the program. </w:t>
      </w:r>
    </w:p>
    <w:p w14:paraId="7400D617" w14:textId="77777777" w:rsidR="00866CC9" w:rsidRDefault="00866CC9" w:rsidP="00D4278E">
      <w:pPr>
        <w:divId w:val="1624844190"/>
      </w:pPr>
      <w:r>
        <w:lastRenderedPageBreak/>
        <w:t>The speed and size of reduction in HPV disease burden likely reflects the large-scale primary vaccination age cohort and catch-up program,</w:t>
      </w:r>
      <w:r>
        <w:rPr>
          <w:vertAlign w:val="superscript"/>
        </w:rPr>
        <w:t>43</w:t>
      </w:r>
      <w:r>
        <w:t xml:space="preserve"> high vaccine efficacy with accumulating evidence that less than three doses provide a high degree of protection</w:t>
      </w:r>
      <w:r>
        <w:rPr>
          <w:vertAlign w:val="superscript"/>
        </w:rPr>
        <w:t>44</w:t>
      </w:r>
      <w:r>
        <w:t xml:space="preserve"> and greater than expected herd protection.</w:t>
      </w:r>
      <w:r>
        <w:rPr>
          <w:vertAlign w:val="superscript"/>
        </w:rPr>
        <w:t>45</w:t>
      </w:r>
      <w:r>
        <w:t xml:space="preserve"> Recent modelling has suggested that even 30% coverage may generate herd protection and that sustained coverage above 80%, when vaccinating both males and females, is sufficient for </w:t>
      </w:r>
      <w:proofErr w:type="spellStart"/>
      <w:r>
        <w:t>longterm</w:t>
      </w:r>
      <w:proofErr w:type="spellEnd"/>
      <w:r>
        <w:t xml:space="preserve"> elimination of vaccine-targeted HPV types in the population.</w:t>
      </w:r>
      <w:r>
        <w:rPr>
          <w:vertAlign w:val="superscript"/>
        </w:rPr>
        <w:t>45</w:t>
      </w:r>
      <w:r>
        <w:t xml:space="preserve"> All these factors may explain why reduction in disease burden and infection is as substantial among Aboriginal and Torres Strait Islander people despite somewhat lower rates of vaccine course completion. </w:t>
      </w:r>
    </w:p>
    <w:p w14:paraId="5F221BE0" w14:textId="77777777" w:rsidR="00866CC9" w:rsidRDefault="00866CC9" w:rsidP="00D4278E">
      <w:pPr>
        <w:divId w:val="1624844190"/>
      </w:pPr>
      <w:r>
        <w:t>Challenges remain in the monitoring of HPV vaccine impact among Aboriginal and Torres Strait Islander people. There is a need to continue the improvements already underway in the recording of Aboriginal and Torres Strait Islander status on school HPV vaccine consent forms to facilitate estimation of coverage. It is important that Aboriginal and Torres Strait Islander status is asked about and recorded for all women participating in cervical screening. The new cervical screening program, which is now based on detection of the HPV virus, rather than cellular changes, combined with a new national screening register, should provide the vehicle for a national system of high-quality reporting.</w:t>
      </w:r>
      <w:r>
        <w:rPr>
          <w:vertAlign w:val="superscript"/>
        </w:rPr>
        <w:t>46</w:t>
      </w:r>
      <w:r>
        <w:t xml:space="preserve"> Laboratory accreditation standards now require all pathology providers to transmit Aboriginal and Torres Strait Islander status to the register when reported to them, but do not currently mandate the inclusion of this field on pathology request forms.</w:t>
      </w:r>
      <w:r>
        <w:rPr>
          <w:vertAlign w:val="superscript"/>
        </w:rPr>
        <w:t>47</w:t>
      </w:r>
      <w:r>
        <w:t xml:space="preserve"> It will also be important to ensure high-quality Aboriginal and Torres Strait Islander status reporting to cancer registers as the impact of vaccination on cervical cancer, and in future decades other HPV-related cancers, begins to materialise. </w:t>
      </w:r>
    </w:p>
    <w:p w14:paraId="3A945364" w14:textId="77777777" w:rsidR="000845B1" w:rsidRDefault="000845B1">
      <w:pPr>
        <w:rPr>
          <w:rFonts w:asciiTheme="majorHAnsi" w:eastAsia="Times New Roman" w:hAnsiTheme="majorHAnsi" w:cstheme="majorBidi"/>
          <w:b/>
          <w:bCs/>
          <w:sz w:val="26"/>
          <w:szCs w:val="26"/>
        </w:rPr>
      </w:pPr>
      <w:bookmarkStart w:id="82" w:name="_Toc13577658"/>
      <w:r>
        <w:rPr>
          <w:rFonts w:eastAsia="Times New Roman"/>
        </w:rPr>
        <w:br w:type="page"/>
      </w:r>
    </w:p>
    <w:p w14:paraId="674FF632" w14:textId="77777777" w:rsidR="00866CC9" w:rsidRDefault="00866CC9">
      <w:pPr>
        <w:pStyle w:val="Heading2"/>
        <w:divId w:val="1624844190"/>
        <w:rPr>
          <w:rFonts w:eastAsia="Times New Roman"/>
        </w:rPr>
      </w:pPr>
      <w:bookmarkStart w:id="83" w:name="_Toc14093818"/>
      <w:r>
        <w:rPr>
          <w:rFonts w:eastAsia="Times New Roman"/>
        </w:rPr>
        <w:lastRenderedPageBreak/>
        <w:t>Seasonal influenza</w:t>
      </w:r>
      <w:bookmarkEnd w:id="82"/>
      <w:bookmarkEnd w:id="83"/>
      <w:r>
        <w:rPr>
          <w:rFonts w:eastAsia="Times New Roman"/>
        </w:rPr>
        <w:t xml:space="preserve"> </w:t>
      </w:r>
    </w:p>
    <w:p w14:paraId="01A4D853" w14:textId="77777777" w:rsidR="00866CC9" w:rsidRDefault="00866CC9" w:rsidP="00D4278E">
      <w:pPr>
        <w:divId w:val="1624844190"/>
      </w:pPr>
      <w:r>
        <w:t>Influenza is an acute respiratory tract infection caused almost exclusively by influenza type A and type B viruses.</w:t>
      </w:r>
      <w:r>
        <w:rPr>
          <w:vertAlign w:val="superscript"/>
        </w:rPr>
        <w:t>8</w:t>
      </w:r>
      <w:r>
        <w:t xml:space="preserve"> The most common serious complications from influenza include exacerbation of underlying chronic pulmonary and cardiopulmonary diseases, such as chronic obstructive pulmonary disease, asthma and congestive heart failure, as well as development of pneumonia (primary viral or bacterial) which may be fatal.</w:t>
      </w:r>
      <w:r>
        <w:rPr>
          <w:vertAlign w:val="superscript"/>
        </w:rPr>
        <w:t>8</w:t>
      </w:r>
      <w:r>
        <w:t xml:space="preserve"> The risk of developing serious complications is higher at both extremes of age and in those with certain underlying medical conditions.</w:t>
      </w:r>
      <w:r>
        <w:rPr>
          <w:vertAlign w:val="superscript"/>
        </w:rPr>
        <w:t>8</w:t>
      </w:r>
      <w:r>
        <w:t xml:space="preserve"> Protection against influenza through vaccination is made more difficult by the capacity of influenza A and B viruses to undergo frequent antigenic change in two surface antigens, haemagglutinin (HA) and neuraminidase (NA), producing variants against which vaccines may not be as effective.</w:t>
      </w:r>
      <w:r>
        <w:rPr>
          <w:vertAlign w:val="superscript"/>
        </w:rPr>
        <w:t>8</w:t>
      </w:r>
      <w:r>
        <w:t xml:space="preserve"> Annual seasonal influenza vaccination is required, with vaccine formulation often changing from year to year. </w:t>
      </w:r>
    </w:p>
    <w:p w14:paraId="2C0B9ACE" w14:textId="77777777" w:rsidR="006341F8" w:rsidRDefault="00CF424D" w:rsidP="00D4278E">
      <w:pPr>
        <w:divId w:val="1624844190"/>
        <w:rPr>
          <w:rFonts w:eastAsia="Times New Roman"/>
          <w:b/>
        </w:rPr>
      </w:pPr>
      <w:r>
        <w:rPr>
          <w:noProof/>
        </w:rPr>
        <w:lastRenderedPageBreak/>
        <mc:AlternateContent>
          <mc:Choice Requires="wps">
            <w:drawing>
              <wp:inline distT="0" distB="0" distL="0" distR="0" wp14:anchorId="4DDE0726" wp14:editId="730123CC">
                <wp:extent cx="6372225" cy="7378811"/>
                <wp:effectExtent l="0" t="0" r="28575" b="12700"/>
                <wp:docPr id="34" name="Text Box 34"/>
                <wp:cNvGraphicFramePr/>
                <a:graphic xmlns:a="http://schemas.openxmlformats.org/drawingml/2006/main">
                  <a:graphicData uri="http://schemas.microsoft.com/office/word/2010/wordprocessingShape">
                    <wps:wsp>
                      <wps:cNvSpPr txBox="1"/>
                      <wps:spPr>
                        <a:xfrm>
                          <a:off x="0" y="0"/>
                          <a:ext cx="6372225" cy="7378811"/>
                        </a:xfrm>
                        <a:prstGeom prst="rect">
                          <a:avLst/>
                        </a:prstGeom>
                        <a:solidFill>
                          <a:schemeClr val="bg1">
                            <a:lumMod val="95000"/>
                          </a:schemeClr>
                        </a:solidFill>
                        <a:ln w="3175">
                          <a:solidFill>
                            <a:prstClr val="black"/>
                          </a:solidFill>
                        </a:ln>
                      </wps:spPr>
                      <wps:txbx>
                        <w:txbxContent>
                          <w:p w14:paraId="4F948EE3" w14:textId="77777777" w:rsidR="009C3BCC" w:rsidRPr="00717531" w:rsidRDefault="009C3BCC" w:rsidP="00423D4A">
                            <w:pPr>
                              <w:rPr>
                                <w:rFonts w:eastAsia="Times New Roman"/>
                                <w:b/>
                              </w:rPr>
                            </w:pPr>
                            <w:r w:rsidRPr="00717531">
                              <w:rPr>
                                <w:rFonts w:eastAsia="Times New Roman"/>
                                <w:b/>
                              </w:rPr>
                              <w:t xml:space="preserve">Relevant vaccine history </w:t>
                            </w:r>
                          </w:p>
                          <w:p w14:paraId="113A72BC" w14:textId="77777777" w:rsidR="009C3BCC" w:rsidRDefault="009C3BCC" w:rsidP="00423D4A">
                            <w:r>
                              <w:rPr>
                                <w:rStyle w:val="Strong"/>
                              </w:rPr>
                              <w:t>1986</w:t>
                            </w:r>
                            <w:r>
                              <w:rPr>
                                <w:rStyle w:val="Strong"/>
                              </w:rPr>
                              <w:br/>
                            </w:r>
                            <w:r>
                              <w:t xml:space="preserve">Seasonal influenza vaccination recommended for individuals at risk of complications or death from influenza </w:t>
                            </w:r>
                          </w:p>
                          <w:p w14:paraId="0A5048BA" w14:textId="77777777" w:rsidR="009C3BCC" w:rsidRDefault="009C3BCC" w:rsidP="00423D4A">
                            <w:r>
                              <w:rPr>
                                <w:rStyle w:val="Strong"/>
                              </w:rPr>
                              <w:t>1994</w:t>
                            </w:r>
                            <w:r>
                              <w:rPr>
                                <w:rStyle w:val="Strong"/>
                              </w:rPr>
                              <w:br/>
                            </w:r>
                            <w:r>
                              <w:t xml:space="preserve">Seasonal influenza vaccination recommended for Aboriginal and Torres Strait Islander people aged ≥50 years </w:t>
                            </w:r>
                          </w:p>
                          <w:p w14:paraId="4502C469" w14:textId="77777777" w:rsidR="009C3BCC" w:rsidRDefault="009C3BCC" w:rsidP="00423D4A">
                            <w:r>
                              <w:rPr>
                                <w:rStyle w:val="Strong"/>
                              </w:rPr>
                              <w:t>1999</w:t>
                            </w:r>
                            <w:r>
                              <w:br/>
                              <w:t xml:space="preserve">Seasonal influenza vaccine funded nationally for all Australians aged ≥65 years and Aboriginal and Torres Strait Islander people aged ≥50 years and 15–49 years with medical risk factors </w:t>
                            </w:r>
                          </w:p>
                          <w:p w14:paraId="1635DCDE" w14:textId="77777777" w:rsidR="009C3BCC" w:rsidRDefault="009C3BCC" w:rsidP="00423D4A">
                            <w:r>
                              <w:rPr>
                                <w:rStyle w:val="Strong"/>
                              </w:rPr>
                              <w:t>2009</w:t>
                            </w:r>
                            <w:r>
                              <w:br/>
                              <w:t xml:space="preserve">Pandemic influenza A (H1N1) 2009 vaccine registered, recommended and funded </w:t>
                            </w:r>
                          </w:p>
                          <w:p w14:paraId="2B66F9A1" w14:textId="77777777" w:rsidR="009C3BCC" w:rsidRDefault="009C3BCC" w:rsidP="00423D4A">
                            <w:r>
                              <w:rPr>
                                <w:rStyle w:val="Strong"/>
                              </w:rPr>
                              <w:t>2010</w:t>
                            </w:r>
                            <w:r>
                              <w:t xml:space="preserve"> </w:t>
                            </w:r>
                          </w:p>
                          <w:p w14:paraId="28836C2F" w14:textId="77777777" w:rsidR="009C3BCC" w:rsidRDefault="009C3BCC" w:rsidP="00423D4A">
                            <w:r>
                              <w:t xml:space="preserve">Seasonal influenza vaccine funded for: </w:t>
                            </w:r>
                          </w:p>
                          <w:p w14:paraId="54DA009E" w14:textId="77777777" w:rsidR="009C3BCC" w:rsidRPr="002D2DBA" w:rsidRDefault="009C3BCC" w:rsidP="002D2DBA">
                            <w:pPr>
                              <w:pStyle w:val="ListParagraph"/>
                              <w:numPr>
                                <w:ilvl w:val="0"/>
                                <w:numId w:val="17"/>
                              </w:numPr>
                              <w:rPr>
                                <w:rFonts w:eastAsia="Times New Roman"/>
                              </w:rPr>
                            </w:pPr>
                            <w:r w:rsidRPr="002D2DBA">
                              <w:rPr>
                                <w:rFonts w:eastAsia="Times New Roman"/>
                              </w:rPr>
                              <w:t xml:space="preserve">all Aboriginal and Torres Strait Islander people aged ≥15 years </w:t>
                            </w:r>
                          </w:p>
                          <w:p w14:paraId="4A569A6B" w14:textId="77777777" w:rsidR="009C3BCC" w:rsidRPr="002D2DBA" w:rsidRDefault="009C3BCC" w:rsidP="002D2DBA">
                            <w:pPr>
                              <w:pStyle w:val="ListParagraph"/>
                              <w:numPr>
                                <w:ilvl w:val="0"/>
                                <w:numId w:val="17"/>
                              </w:numPr>
                              <w:rPr>
                                <w:rFonts w:eastAsia="Times New Roman"/>
                              </w:rPr>
                            </w:pPr>
                            <w:r w:rsidRPr="002D2DBA">
                              <w:rPr>
                                <w:rFonts w:eastAsia="Times New Roman"/>
                              </w:rPr>
                              <w:t xml:space="preserve">all persons aged ≥6 months with medical conditions predisposing to severe influenza </w:t>
                            </w:r>
                          </w:p>
                          <w:p w14:paraId="776EDFB9" w14:textId="77777777" w:rsidR="009C3BCC" w:rsidRPr="002D2DBA" w:rsidRDefault="009C3BCC" w:rsidP="002D2DBA">
                            <w:pPr>
                              <w:pStyle w:val="ListParagraph"/>
                              <w:numPr>
                                <w:ilvl w:val="0"/>
                                <w:numId w:val="17"/>
                              </w:numPr>
                              <w:rPr>
                                <w:rFonts w:eastAsia="Times New Roman"/>
                              </w:rPr>
                            </w:pPr>
                            <w:r w:rsidRPr="002D2DBA">
                              <w:rPr>
                                <w:rFonts w:eastAsia="Times New Roman"/>
                              </w:rPr>
                              <w:t xml:space="preserve">pregnant women </w:t>
                            </w:r>
                          </w:p>
                          <w:p w14:paraId="7389A8C6" w14:textId="77777777" w:rsidR="009C3BCC" w:rsidRDefault="009C3BCC" w:rsidP="00423D4A">
                            <w:r>
                              <w:rPr>
                                <w:rStyle w:val="Strong"/>
                              </w:rPr>
                              <w:t>2013</w:t>
                            </w:r>
                            <w:r>
                              <w:t xml:space="preserve"> </w:t>
                            </w:r>
                          </w:p>
                          <w:p w14:paraId="031CBBC7" w14:textId="77777777" w:rsidR="009C3BCC" w:rsidRPr="002D2DBA" w:rsidRDefault="009C3BCC" w:rsidP="002D2DBA">
                            <w:pPr>
                              <w:pStyle w:val="ListParagraph"/>
                              <w:numPr>
                                <w:ilvl w:val="0"/>
                                <w:numId w:val="18"/>
                              </w:numPr>
                              <w:rPr>
                                <w:rFonts w:eastAsia="Times New Roman"/>
                              </w:rPr>
                            </w:pPr>
                            <w:r w:rsidRPr="002D2DBA">
                              <w:rPr>
                                <w:rFonts w:eastAsia="Times New Roman"/>
                              </w:rPr>
                              <w:t xml:space="preserve">Seasonal influenza vaccine recommended for children aged 6 months to &lt;5 years </w:t>
                            </w:r>
                          </w:p>
                          <w:p w14:paraId="005C80E9" w14:textId="77777777" w:rsidR="009C3BCC" w:rsidRPr="002D2DBA" w:rsidRDefault="009C3BCC" w:rsidP="002D2DBA">
                            <w:pPr>
                              <w:pStyle w:val="ListParagraph"/>
                              <w:numPr>
                                <w:ilvl w:val="0"/>
                                <w:numId w:val="18"/>
                              </w:numPr>
                              <w:rPr>
                                <w:rFonts w:eastAsia="Times New Roman"/>
                              </w:rPr>
                            </w:pPr>
                            <w:r w:rsidRPr="002D2DBA">
                              <w:rPr>
                                <w:rFonts w:eastAsia="Times New Roman"/>
                              </w:rPr>
                              <w:t xml:space="preserve">First inactivated </w:t>
                            </w:r>
                            <w:r w:rsidRPr="002D2DBA">
                              <w:rPr>
                                <w:rFonts w:eastAsia="Times New Roman"/>
                              </w:rPr>
                              <w:t xml:space="preserve">quadrivalent influenza vaccine registered for use in individuals aged ≥3 years </w:t>
                            </w:r>
                          </w:p>
                          <w:p w14:paraId="77CA2649" w14:textId="77777777" w:rsidR="009C3BCC" w:rsidRDefault="009C3BCC" w:rsidP="00423D4A">
                            <w:r>
                              <w:rPr>
                                <w:rStyle w:val="Strong"/>
                              </w:rPr>
                              <w:t>2014</w:t>
                            </w:r>
                            <w:r>
                              <w:t xml:space="preserve"> </w:t>
                            </w:r>
                          </w:p>
                          <w:p w14:paraId="212BC5D6" w14:textId="77777777" w:rsidR="009C3BCC" w:rsidRDefault="009C3BCC" w:rsidP="00423D4A">
                            <w:r>
                              <w:t xml:space="preserve">Second inactivated quadrivalent influenza vaccine registered for use in individuals aged ≥6 months </w:t>
                            </w:r>
                          </w:p>
                          <w:p w14:paraId="27516E0C" w14:textId="77777777" w:rsidR="009C3BCC" w:rsidRDefault="009C3BCC" w:rsidP="00423D4A">
                            <w:r>
                              <w:rPr>
                                <w:rStyle w:val="Strong"/>
                              </w:rPr>
                              <w:t>2015</w:t>
                            </w:r>
                            <w:r>
                              <w:t xml:space="preserve"> </w:t>
                            </w:r>
                          </w:p>
                          <w:p w14:paraId="79F78AE3" w14:textId="77777777" w:rsidR="009C3BCC" w:rsidRPr="00D4278E" w:rsidRDefault="009C3BCC" w:rsidP="00423D4A">
                            <w:pPr>
                              <w:rPr>
                                <w:rFonts w:eastAsia="Times New Roman"/>
                              </w:rPr>
                            </w:pPr>
                            <w:r w:rsidRPr="00D4278E">
                              <w:rPr>
                                <w:rFonts w:eastAsia="Times New Roman"/>
                              </w:rPr>
                              <w:t>Seasonal influenza vaccine funded for Aboriginal and Torres Strait Islander children aged 6 months to</w:t>
                            </w:r>
                            <w:r>
                              <w:rPr>
                                <w:rFonts w:eastAsia="Times New Roman"/>
                              </w:rPr>
                              <w:t> </w:t>
                            </w:r>
                            <w:r w:rsidRPr="00D4278E">
                              <w:rPr>
                                <w:rFonts w:eastAsia="Times New Roman"/>
                              </w:rPr>
                              <w:t>&lt;5</w:t>
                            </w:r>
                            <w:r>
                              <w:rPr>
                                <w:rFonts w:eastAsia="Times New Roman"/>
                              </w:rPr>
                              <w:t> </w:t>
                            </w:r>
                            <w:r w:rsidRPr="00D4278E">
                              <w:rPr>
                                <w:rFonts w:eastAsia="Times New Roman"/>
                              </w:rPr>
                              <w:t xml:space="preserve">years </w:t>
                            </w:r>
                          </w:p>
                          <w:p w14:paraId="28982013" w14:textId="77777777" w:rsidR="009C3BCC" w:rsidRPr="00D4278E" w:rsidRDefault="009C3BCC" w:rsidP="00423D4A">
                            <w:pPr>
                              <w:rPr>
                                <w:rFonts w:eastAsia="Times New Roman"/>
                              </w:rPr>
                            </w:pPr>
                            <w:r w:rsidRPr="00D4278E">
                              <w:rPr>
                                <w:rFonts w:eastAsia="Times New Roman"/>
                              </w:rPr>
                              <w:t xml:space="preserve">List of population groups for which seasonal influenza vaccination recommended further expanded to include Aboriginal and Torres Strait Islander children aged 5–14 years </w:t>
                            </w:r>
                          </w:p>
                          <w:p w14:paraId="6F134B3F" w14:textId="77777777" w:rsidR="009C3BCC" w:rsidRDefault="009C3BCC" w:rsidP="00423D4A"/>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inline>
            </w:drawing>
          </mc:Choice>
          <mc:Fallback>
            <w:pict>
              <v:shape w14:anchorId="4749BDBF" id="Text Box 34" o:spid="_x0000_s1030" type="#_x0000_t202" style="width:501.75pt;height:5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" fillcolor="#f2f2f2 [3052]" strokeweight=".25pt">
                <v:textbox inset="5mm,5mm,5mm,5mm">
                  <w:txbxContent>
                    <w:p w:rsidR="009C3BCC" w:rsidRPr="00717531" w:rsidRDefault="009C3BCC" w:rsidP="00423D4A">
                      <w:pPr>
                        <w:rPr>
                          <w:rFonts w:eastAsia="Times New Roman"/>
                          <w:b/>
                        </w:rPr>
                      </w:pPr>
                      <w:r w:rsidRPr="00717531">
                        <w:rPr>
                          <w:rFonts w:eastAsia="Times New Roman"/>
                          <w:b/>
                        </w:rPr>
                        <w:t xml:space="preserve">Relevant vaccine history </w:t>
                      </w:r>
                    </w:p>
                    <w:p w:rsidR="009C3BCC" w:rsidRDefault="009C3BCC" w:rsidP="00423D4A">
                      <w:r>
                        <w:rPr>
                          <w:rStyle w:val="Strong"/>
                        </w:rPr>
                        <w:t>1986</w:t>
                      </w:r>
                      <w:r>
                        <w:rPr>
                          <w:rStyle w:val="Strong"/>
                        </w:rPr>
                        <w:br/>
                      </w:r>
                      <w:r>
                        <w:t xml:space="preserve">Seasonal influenza vaccination recommended for individuals at risk of complications or death from influenza </w:t>
                      </w:r>
                    </w:p>
                    <w:p w:rsidR="009C3BCC" w:rsidRDefault="009C3BCC" w:rsidP="00423D4A">
                      <w:r>
                        <w:rPr>
                          <w:rStyle w:val="Strong"/>
                        </w:rPr>
                        <w:t>1994</w:t>
                      </w:r>
                      <w:r>
                        <w:rPr>
                          <w:rStyle w:val="Strong"/>
                        </w:rPr>
                        <w:br/>
                      </w:r>
                      <w:r>
                        <w:t xml:space="preserve">Seasonal influenza vaccination recommended for Aboriginal and Torres Strait Islander people aged ≥50 years </w:t>
                      </w:r>
                    </w:p>
                    <w:p w:rsidR="009C3BCC" w:rsidRDefault="009C3BCC" w:rsidP="00423D4A">
                      <w:r>
                        <w:rPr>
                          <w:rStyle w:val="Strong"/>
                        </w:rPr>
                        <w:t>1999</w:t>
                      </w:r>
                      <w:r>
                        <w:br/>
                        <w:t xml:space="preserve">Seasonal influenza vaccine funded nationally for all Australians aged ≥65 years and Aboriginal and Torres Strait Islander people aged ≥50 years and 15–49 years with medical risk factors </w:t>
                      </w:r>
                    </w:p>
                    <w:p w:rsidR="009C3BCC" w:rsidRDefault="009C3BCC" w:rsidP="00423D4A">
                      <w:r>
                        <w:rPr>
                          <w:rStyle w:val="Strong"/>
                        </w:rPr>
                        <w:t>2009</w:t>
                      </w:r>
                      <w:r>
                        <w:br/>
                        <w:t xml:space="preserve">Pandemic influenza A (H1N1) 2009 vaccine registered, recommended and funded </w:t>
                      </w:r>
                    </w:p>
                    <w:p w:rsidR="009C3BCC" w:rsidRDefault="009C3BCC" w:rsidP="00423D4A">
                      <w:r>
                        <w:rPr>
                          <w:rStyle w:val="Strong"/>
                        </w:rPr>
                        <w:t>2010</w:t>
                      </w:r>
                      <w:r>
                        <w:t xml:space="preserve"> </w:t>
                      </w:r>
                    </w:p>
                    <w:p w:rsidR="009C3BCC" w:rsidRDefault="009C3BCC" w:rsidP="00423D4A">
                      <w:r>
                        <w:t xml:space="preserve">Seasonal influenza vaccine funded for: </w:t>
                      </w:r>
                    </w:p>
                    <w:p w:rsidR="009C3BCC" w:rsidRPr="002D2DBA" w:rsidRDefault="009C3BCC" w:rsidP="002D2DBA">
                      <w:pPr>
                        <w:pStyle w:val="ListParagraph"/>
                        <w:numPr>
                          <w:ilvl w:val="0"/>
                          <w:numId w:val="17"/>
                        </w:numPr>
                        <w:rPr>
                          <w:rFonts w:eastAsia="Times New Roman"/>
                        </w:rPr>
                      </w:pPr>
                      <w:r w:rsidRPr="002D2DBA">
                        <w:rPr>
                          <w:rFonts w:eastAsia="Times New Roman"/>
                        </w:rPr>
                        <w:t xml:space="preserve">all Aboriginal and Torres Strait Islander people aged ≥15 years </w:t>
                      </w:r>
                    </w:p>
                    <w:p w:rsidR="009C3BCC" w:rsidRPr="002D2DBA" w:rsidRDefault="009C3BCC" w:rsidP="002D2DBA">
                      <w:pPr>
                        <w:pStyle w:val="ListParagraph"/>
                        <w:numPr>
                          <w:ilvl w:val="0"/>
                          <w:numId w:val="17"/>
                        </w:numPr>
                        <w:rPr>
                          <w:rFonts w:eastAsia="Times New Roman"/>
                        </w:rPr>
                      </w:pPr>
                      <w:r w:rsidRPr="002D2DBA">
                        <w:rPr>
                          <w:rFonts w:eastAsia="Times New Roman"/>
                        </w:rPr>
                        <w:t xml:space="preserve">all persons aged ≥6 months with medical conditions predisposing to severe influenza </w:t>
                      </w:r>
                    </w:p>
                    <w:p w:rsidR="009C3BCC" w:rsidRPr="002D2DBA" w:rsidRDefault="009C3BCC" w:rsidP="002D2DBA">
                      <w:pPr>
                        <w:pStyle w:val="ListParagraph"/>
                        <w:numPr>
                          <w:ilvl w:val="0"/>
                          <w:numId w:val="17"/>
                        </w:numPr>
                        <w:rPr>
                          <w:rFonts w:eastAsia="Times New Roman"/>
                        </w:rPr>
                      </w:pPr>
                      <w:r w:rsidRPr="002D2DBA">
                        <w:rPr>
                          <w:rFonts w:eastAsia="Times New Roman"/>
                        </w:rPr>
                        <w:t xml:space="preserve">pregnant women </w:t>
                      </w:r>
                    </w:p>
                    <w:p w:rsidR="009C3BCC" w:rsidRDefault="009C3BCC" w:rsidP="00423D4A">
                      <w:r>
                        <w:rPr>
                          <w:rStyle w:val="Strong"/>
                        </w:rPr>
                        <w:t>2013</w:t>
                      </w:r>
                      <w:r>
                        <w:t xml:space="preserve"> </w:t>
                      </w:r>
                    </w:p>
                    <w:p w:rsidR="009C3BCC" w:rsidRPr="002D2DBA" w:rsidRDefault="009C3BCC" w:rsidP="002D2DBA">
                      <w:pPr>
                        <w:pStyle w:val="ListParagraph"/>
                        <w:numPr>
                          <w:ilvl w:val="0"/>
                          <w:numId w:val="18"/>
                        </w:numPr>
                        <w:rPr>
                          <w:rFonts w:eastAsia="Times New Roman"/>
                        </w:rPr>
                      </w:pPr>
                      <w:r w:rsidRPr="002D2DBA">
                        <w:rPr>
                          <w:rFonts w:eastAsia="Times New Roman"/>
                        </w:rPr>
                        <w:t xml:space="preserve">Seasonal influenza vaccine recommended for children aged 6 months to &lt;5 years </w:t>
                      </w:r>
                    </w:p>
                    <w:p w:rsidR="009C3BCC" w:rsidRPr="002D2DBA" w:rsidRDefault="009C3BCC" w:rsidP="002D2DBA">
                      <w:pPr>
                        <w:pStyle w:val="ListParagraph"/>
                        <w:numPr>
                          <w:ilvl w:val="0"/>
                          <w:numId w:val="18"/>
                        </w:numPr>
                        <w:rPr>
                          <w:rFonts w:eastAsia="Times New Roman"/>
                        </w:rPr>
                      </w:pPr>
                      <w:r w:rsidRPr="002D2DBA">
                        <w:rPr>
                          <w:rFonts w:eastAsia="Times New Roman"/>
                        </w:rPr>
                        <w:t xml:space="preserve">First inactivated quadrivalent influenza vaccine registered for use in individuals aged ≥3 years </w:t>
                      </w:r>
                    </w:p>
                    <w:p w:rsidR="009C3BCC" w:rsidRDefault="009C3BCC" w:rsidP="00423D4A">
                      <w:r>
                        <w:rPr>
                          <w:rStyle w:val="Strong"/>
                        </w:rPr>
                        <w:t>2014</w:t>
                      </w:r>
                      <w:r>
                        <w:t xml:space="preserve"> </w:t>
                      </w:r>
                    </w:p>
                    <w:p w:rsidR="009C3BCC" w:rsidRDefault="009C3BCC" w:rsidP="00423D4A">
                      <w:r>
                        <w:t xml:space="preserve">Second inactivated quadrivalent influenza vaccine registered for use in individuals aged ≥6 months </w:t>
                      </w:r>
                    </w:p>
                    <w:p w:rsidR="009C3BCC" w:rsidRDefault="009C3BCC" w:rsidP="00423D4A">
                      <w:r>
                        <w:rPr>
                          <w:rStyle w:val="Strong"/>
                        </w:rPr>
                        <w:t>2015</w:t>
                      </w:r>
                      <w:r>
                        <w:t xml:space="preserve"> </w:t>
                      </w:r>
                    </w:p>
                    <w:p w:rsidR="009C3BCC" w:rsidRPr="00D4278E" w:rsidRDefault="009C3BCC" w:rsidP="00423D4A">
                      <w:pPr>
                        <w:rPr>
                          <w:rFonts w:eastAsia="Times New Roman"/>
                        </w:rPr>
                      </w:pPr>
                      <w:r w:rsidRPr="00D4278E">
                        <w:rPr>
                          <w:rFonts w:eastAsia="Times New Roman"/>
                        </w:rPr>
                        <w:t>Seasonal influenza vaccine funded for Aboriginal and Torres Strait Islander children aged 6 months to</w:t>
                      </w:r>
                      <w:r>
                        <w:rPr>
                          <w:rFonts w:eastAsia="Times New Roman"/>
                        </w:rPr>
                        <w:t> </w:t>
                      </w:r>
                      <w:r w:rsidRPr="00D4278E">
                        <w:rPr>
                          <w:rFonts w:eastAsia="Times New Roman"/>
                        </w:rPr>
                        <w:t>&lt;5</w:t>
                      </w:r>
                      <w:r>
                        <w:rPr>
                          <w:rFonts w:eastAsia="Times New Roman"/>
                        </w:rPr>
                        <w:t> </w:t>
                      </w:r>
                      <w:r w:rsidRPr="00D4278E">
                        <w:rPr>
                          <w:rFonts w:eastAsia="Times New Roman"/>
                        </w:rPr>
                        <w:t xml:space="preserve">years </w:t>
                      </w:r>
                    </w:p>
                    <w:p w:rsidR="009C3BCC" w:rsidRPr="00D4278E" w:rsidRDefault="009C3BCC" w:rsidP="00423D4A">
                      <w:pPr>
                        <w:rPr>
                          <w:rFonts w:eastAsia="Times New Roman"/>
                        </w:rPr>
                      </w:pPr>
                      <w:r w:rsidRPr="00D4278E">
                        <w:rPr>
                          <w:rFonts w:eastAsia="Times New Roman"/>
                        </w:rPr>
                        <w:t xml:space="preserve">List of population groups for which seasonal influenza vaccination recommended further expanded to include Aboriginal and Torres Strait Islander children aged 5–14 years </w:t>
                      </w:r>
                    </w:p>
                    <w:p w:rsidR="009C3BCC" w:rsidRDefault="009C3BCC" w:rsidP="00423D4A"/>
                  </w:txbxContent>
                </v:textbox>
                <w10:anchorlock/>
              </v:shape>
            </w:pict>
          </mc:Fallback>
        </mc:AlternateContent>
      </w:r>
    </w:p>
    <w:p w14:paraId="543EA295" w14:textId="77777777" w:rsidR="00866CC9" w:rsidRDefault="00866CC9">
      <w:pPr>
        <w:pStyle w:val="Heading3"/>
        <w:divId w:val="1624844190"/>
        <w:rPr>
          <w:rFonts w:eastAsia="Times New Roman"/>
        </w:rPr>
      </w:pPr>
      <w:bookmarkStart w:id="84" w:name="_Toc13577659"/>
      <w:r>
        <w:rPr>
          <w:rFonts w:eastAsia="Times New Roman"/>
        </w:rPr>
        <w:t>Results</w:t>
      </w:r>
      <w:bookmarkEnd w:id="84"/>
      <w:r>
        <w:rPr>
          <w:rFonts w:eastAsia="Times New Roman"/>
        </w:rPr>
        <w:t xml:space="preserve"> </w:t>
      </w:r>
    </w:p>
    <w:p w14:paraId="01F019FE" w14:textId="77777777" w:rsidR="00866CC9" w:rsidRDefault="00866CC9" w:rsidP="00D4278E">
      <w:pPr>
        <w:divId w:val="1624844190"/>
      </w:pPr>
      <w:r>
        <w:t xml:space="preserve">Notification data for laboratory confirmed cases of influenza are presented in Table 6 for three jurisdictions—South Australia, Western Australia, Northern Territory—with adequate completeness of Aboriginal and Torres Strait Islander status (all &gt;85%, compared to &lt;40% for other jurisdictions) for the period 2011 to 2015. A total of 66,292 notifications were recorded in these three jurisdictions in the reporting period, of which 3832 (5.9%) were in Aboriginal and Torres Strait Islander people, an overall Aboriginal and Torres Strait Islander people versus other Australians rate ratio of 1.3 (95% CI 1.2–1.3). The highest age-specific notification rate and rate ratio was seen in the &gt;50 years age group, with a notification rate of 598.3 per 100,000 per year in Aboriginal and Torres Strait Islander </w:t>
      </w:r>
      <w:r>
        <w:lastRenderedPageBreak/>
        <w:t>people compared to 282.8 (RR 2.1, 95% CI 2.0–2.3) in the rest of the population. Notification rates in Aboriginal and Torres Strait Islander people were 1.4 times higher than those in the rest of the population in the 0–4 years and 25–49 years age groups, significantly lower for the 5–14 years age group (RR 0.6, 95% CI 0.6–0.7) and similar in those aged 15–24 years (RR 0.9, 95% CI 0.8–1.0).</w:t>
      </w:r>
    </w:p>
    <w:p w14:paraId="7321D79F" w14:textId="77777777" w:rsidR="00866CC9" w:rsidRDefault="00866CC9" w:rsidP="00D4278E">
      <w:pPr>
        <w:pStyle w:val="CDIFigures"/>
        <w:divId w:val="1624844190"/>
      </w:pPr>
      <w:r>
        <w:t>Table 6: Influenza notifications, selected jurisdictions,</w:t>
      </w:r>
      <w:r>
        <w:rPr>
          <w:vertAlign w:val="superscript"/>
        </w:rPr>
        <w:t>*</w:t>
      </w:r>
      <w:r>
        <w:t xml:space="preserve"> 2011 to 2015, by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6 shows the number and rates per 100,000 population of influenza notifications by age and Aboriginal and Torres Strait Islander status for selected jurisdictions (South Australia, Western Australia and Northern Territory),  2011 to 2015."/>
      </w:tblPr>
      <w:tblGrid>
        <w:gridCol w:w="1433"/>
        <w:gridCol w:w="3663"/>
        <w:gridCol w:w="1141"/>
        <w:gridCol w:w="1131"/>
        <w:gridCol w:w="1114"/>
        <w:gridCol w:w="1814"/>
      </w:tblGrid>
      <w:tr w:rsidR="00866CC9" w:rsidRPr="000C3C46" w14:paraId="1032C138" w14:textId="77777777" w:rsidTr="001A6F4D">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7459F15C" w14:textId="77777777" w:rsidR="00866CC9" w:rsidRPr="00956157" w:rsidRDefault="00866CC9">
            <w:pPr>
              <w:pStyle w:val="NormalWeb"/>
              <w:jc w:val="center"/>
              <w:rPr>
                <w:bCs/>
                <w:color w:val="FFFFFF" w:themeColor="background1"/>
                <w:sz w:val="18"/>
                <w:szCs w:val="18"/>
              </w:rPr>
            </w:pPr>
            <w:r w:rsidRPr="00956157">
              <w:rPr>
                <w:bCs/>
                <w:color w:val="FFFFFF" w:themeColor="background1"/>
                <w:sz w:val="18"/>
                <w:szCs w:val="18"/>
              </w:rPr>
              <w:t>Age group (years)</w:t>
            </w:r>
          </w:p>
        </w:tc>
        <w:tc>
          <w:tcPr>
            <w:tcW w:w="3663" w:type="dxa"/>
            <w:vMerge w:val="restart"/>
            <w:hideMark/>
          </w:tcPr>
          <w:p w14:paraId="398D5E45" w14:textId="77777777" w:rsidR="00866CC9" w:rsidRPr="00956157" w:rsidRDefault="00866CC9">
            <w:pPr>
              <w:pStyle w:val="NormalWeb"/>
              <w:jc w:val="center"/>
              <w:rPr>
                <w:bCs/>
                <w:color w:val="FFFFFF" w:themeColor="background1"/>
                <w:sz w:val="18"/>
                <w:szCs w:val="18"/>
              </w:rPr>
            </w:pPr>
            <w:r w:rsidRPr="00956157">
              <w:rPr>
                <w:bCs/>
                <w:color w:val="FFFFFF" w:themeColor="background1"/>
                <w:sz w:val="18"/>
                <w:szCs w:val="18"/>
              </w:rPr>
              <w:t>Aboriginal and Torres Strait Islander status</w:t>
            </w:r>
          </w:p>
        </w:tc>
        <w:tc>
          <w:tcPr>
            <w:tcW w:w="5200" w:type="dxa"/>
            <w:gridSpan w:val="4"/>
            <w:vAlign w:val="center"/>
            <w:hideMark/>
          </w:tcPr>
          <w:p w14:paraId="7F663CAD" w14:textId="77777777" w:rsidR="00866CC9" w:rsidRPr="00956157" w:rsidRDefault="00866CC9" w:rsidP="001A6F4D">
            <w:pPr>
              <w:pStyle w:val="NormalWeb"/>
              <w:jc w:val="center"/>
              <w:rPr>
                <w:bCs/>
                <w:color w:val="FFFFFF" w:themeColor="background1"/>
                <w:sz w:val="18"/>
                <w:szCs w:val="18"/>
              </w:rPr>
            </w:pPr>
            <w:r w:rsidRPr="00956157">
              <w:rPr>
                <w:bCs/>
                <w:color w:val="FFFFFF" w:themeColor="background1"/>
                <w:sz w:val="18"/>
                <w:szCs w:val="18"/>
              </w:rPr>
              <w:t>Notifications</w:t>
            </w:r>
            <w:r w:rsidRPr="00956157">
              <w:rPr>
                <w:bCs/>
                <w:color w:val="FFFFFF" w:themeColor="background1"/>
                <w:sz w:val="18"/>
                <w:szCs w:val="18"/>
                <w:vertAlign w:val="superscript"/>
              </w:rPr>
              <w:t>†</w:t>
            </w:r>
            <w:r w:rsidRPr="00956157">
              <w:rPr>
                <w:bCs/>
                <w:color w:val="FFFFFF" w:themeColor="background1"/>
                <w:sz w:val="18"/>
                <w:szCs w:val="18"/>
              </w:rPr>
              <w:t xml:space="preserve"> (2011–2015)</w:t>
            </w:r>
          </w:p>
        </w:tc>
      </w:tr>
      <w:tr w:rsidR="00866CC9" w:rsidRPr="000C3C46" w14:paraId="6663DEF6" w14:textId="77777777" w:rsidTr="001A6F4D">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062B4B4D" w14:textId="77777777" w:rsidR="00866CC9" w:rsidRPr="00956157" w:rsidRDefault="00866CC9">
            <w:pPr>
              <w:rPr>
                <w:bCs/>
                <w:color w:val="FFFFFF" w:themeColor="background1"/>
                <w:sz w:val="18"/>
                <w:szCs w:val="18"/>
              </w:rPr>
            </w:pPr>
          </w:p>
        </w:tc>
        <w:tc>
          <w:tcPr>
            <w:tcW w:w="3663" w:type="dxa"/>
            <w:vMerge/>
            <w:hideMark/>
          </w:tcPr>
          <w:p w14:paraId="45F4872A" w14:textId="77777777" w:rsidR="00866CC9" w:rsidRPr="00956157" w:rsidRDefault="00866CC9">
            <w:pPr>
              <w:rPr>
                <w:bCs/>
                <w:color w:val="FFFFFF" w:themeColor="background1"/>
                <w:sz w:val="18"/>
                <w:szCs w:val="18"/>
              </w:rPr>
            </w:pPr>
          </w:p>
        </w:tc>
        <w:tc>
          <w:tcPr>
            <w:tcW w:w="1141" w:type="dxa"/>
            <w:vAlign w:val="center"/>
            <w:hideMark/>
          </w:tcPr>
          <w:p w14:paraId="50F226F4" w14:textId="77777777" w:rsidR="00866CC9" w:rsidRPr="00956157" w:rsidRDefault="00866CC9" w:rsidP="001A6F4D">
            <w:pPr>
              <w:pStyle w:val="NormalWeb"/>
              <w:jc w:val="center"/>
              <w:rPr>
                <w:bCs/>
                <w:color w:val="FFFFFF" w:themeColor="background1"/>
                <w:sz w:val="18"/>
                <w:szCs w:val="18"/>
              </w:rPr>
            </w:pPr>
            <w:r w:rsidRPr="00956157">
              <w:rPr>
                <w:bCs/>
                <w:color w:val="FFFFFF" w:themeColor="background1"/>
                <w:sz w:val="18"/>
                <w:szCs w:val="18"/>
              </w:rPr>
              <w:t>n</w:t>
            </w:r>
          </w:p>
        </w:tc>
        <w:tc>
          <w:tcPr>
            <w:tcW w:w="1131" w:type="dxa"/>
            <w:vAlign w:val="center"/>
            <w:hideMark/>
          </w:tcPr>
          <w:p w14:paraId="74CD5087" w14:textId="77777777" w:rsidR="00866CC9" w:rsidRPr="00956157" w:rsidRDefault="00866CC9" w:rsidP="001A6F4D">
            <w:pPr>
              <w:pStyle w:val="NormalWeb"/>
              <w:jc w:val="center"/>
              <w:rPr>
                <w:bCs/>
                <w:color w:val="FFFFFF" w:themeColor="background1"/>
                <w:sz w:val="18"/>
                <w:szCs w:val="18"/>
              </w:rPr>
            </w:pPr>
            <w:r w:rsidRPr="00956157">
              <w:rPr>
                <w:bCs/>
                <w:color w:val="FFFFFF" w:themeColor="background1"/>
                <w:sz w:val="18"/>
                <w:szCs w:val="18"/>
              </w:rPr>
              <w:t>Rate</w:t>
            </w:r>
            <w:r w:rsidRPr="00956157">
              <w:rPr>
                <w:bCs/>
                <w:color w:val="FFFFFF" w:themeColor="background1"/>
                <w:sz w:val="18"/>
                <w:szCs w:val="18"/>
                <w:vertAlign w:val="superscript"/>
              </w:rPr>
              <w:t>‡</w:t>
            </w:r>
          </w:p>
        </w:tc>
        <w:tc>
          <w:tcPr>
            <w:tcW w:w="1114" w:type="dxa"/>
            <w:vAlign w:val="center"/>
            <w:hideMark/>
          </w:tcPr>
          <w:p w14:paraId="03974ED9" w14:textId="77777777" w:rsidR="00866CC9" w:rsidRPr="00956157" w:rsidRDefault="00866CC9" w:rsidP="001A6F4D">
            <w:pPr>
              <w:pStyle w:val="NormalWeb"/>
              <w:jc w:val="center"/>
              <w:rPr>
                <w:bCs/>
                <w:color w:val="FFFFFF" w:themeColor="background1"/>
                <w:sz w:val="18"/>
                <w:szCs w:val="18"/>
              </w:rPr>
            </w:pPr>
            <w:r w:rsidRPr="00956157">
              <w:rPr>
                <w:bCs/>
                <w:color w:val="FFFFFF" w:themeColor="background1"/>
                <w:sz w:val="18"/>
                <w:szCs w:val="18"/>
              </w:rPr>
              <w:t>Rate ratio</w:t>
            </w:r>
          </w:p>
        </w:tc>
        <w:tc>
          <w:tcPr>
            <w:tcW w:w="1814" w:type="dxa"/>
            <w:vAlign w:val="center"/>
            <w:hideMark/>
          </w:tcPr>
          <w:p w14:paraId="5EB87B6D" w14:textId="77777777" w:rsidR="00866CC9" w:rsidRPr="00956157" w:rsidRDefault="00866CC9" w:rsidP="001A6F4D">
            <w:pPr>
              <w:pStyle w:val="NormalWeb"/>
              <w:jc w:val="center"/>
              <w:rPr>
                <w:bCs/>
                <w:color w:val="FFFFFF" w:themeColor="background1"/>
                <w:sz w:val="18"/>
                <w:szCs w:val="18"/>
              </w:rPr>
            </w:pPr>
            <w:r w:rsidRPr="00956157">
              <w:rPr>
                <w:bCs/>
                <w:color w:val="FFFFFF" w:themeColor="background1"/>
                <w:sz w:val="18"/>
                <w:szCs w:val="18"/>
              </w:rPr>
              <w:t>95% CI for Rate ratio</w:t>
            </w:r>
          </w:p>
        </w:tc>
      </w:tr>
      <w:tr w:rsidR="00866CC9" w:rsidRPr="000C3C46" w14:paraId="4733B70E" w14:textId="77777777" w:rsidTr="008161BE">
        <w:trPr>
          <w:divId w:val="1624844190"/>
        </w:trPr>
        <w:tc>
          <w:tcPr>
            <w:tcW w:w="0" w:type="auto"/>
            <w:vMerge w:val="restart"/>
            <w:shd w:val="clear" w:color="auto" w:fill="auto"/>
            <w:vAlign w:val="center"/>
            <w:hideMark/>
          </w:tcPr>
          <w:p w14:paraId="206D5F75" w14:textId="77777777" w:rsidR="00866CC9" w:rsidRPr="000C3C46" w:rsidRDefault="00866CC9" w:rsidP="001A6F4D">
            <w:pPr>
              <w:pStyle w:val="NormalWeb"/>
              <w:rPr>
                <w:sz w:val="18"/>
                <w:szCs w:val="18"/>
              </w:rPr>
            </w:pPr>
            <w:r w:rsidRPr="000C3C46">
              <w:rPr>
                <w:sz w:val="18"/>
                <w:szCs w:val="18"/>
              </w:rPr>
              <w:t>0–4</w:t>
            </w:r>
          </w:p>
        </w:tc>
        <w:tc>
          <w:tcPr>
            <w:tcW w:w="3663" w:type="dxa"/>
            <w:shd w:val="clear" w:color="auto" w:fill="auto"/>
            <w:hideMark/>
          </w:tcPr>
          <w:p w14:paraId="1EF3C80C" w14:textId="77777777" w:rsidR="00866CC9" w:rsidRPr="000C3C46" w:rsidRDefault="00866CC9">
            <w:pPr>
              <w:pStyle w:val="NormalWeb"/>
              <w:rPr>
                <w:sz w:val="18"/>
                <w:szCs w:val="18"/>
              </w:rPr>
            </w:pPr>
            <w:r w:rsidRPr="000C3C46">
              <w:rPr>
                <w:sz w:val="18"/>
                <w:szCs w:val="18"/>
              </w:rPr>
              <w:t>Aboriginal and Torres Strait Islander</w:t>
            </w:r>
          </w:p>
        </w:tc>
        <w:tc>
          <w:tcPr>
            <w:tcW w:w="1141" w:type="dxa"/>
            <w:shd w:val="clear" w:color="auto" w:fill="auto"/>
            <w:vAlign w:val="center"/>
            <w:hideMark/>
          </w:tcPr>
          <w:p w14:paraId="094E4536" w14:textId="77777777" w:rsidR="00866CC9" w:rsidRPr="000C3C46" w:rsidRDefault="00866CC9" w:rsidP="001A6F4D">
            <w:pPr>
              <w:pStyle w:val="NormalWeb"/>
              <w:jc w:val="center"/>
              <w:rPr>
                <w:sz w:val="18"/>
                <w:szCs w:val="18"/>
              </w:rPr>
            </w:pPr>
            <w:r w:rsidRPr="000C3C46">
              <w:rPr>
                <w:sz w:val="18"/>
                <w:szCs w:val="18"/>
              </w:rPr>
              <w:t>803</w:t>
            </w:r>
          </w:p>
        </w:tc>
        <w:tc>
          <w:tcPr>
            <w:tcW w:w="1131" w:type="dxa"/>
            <w:shd w:val="clear" w:color="auto" w:fill="auto"/>
            <w:vAlign w:val="center"/>
            <w:hideMark/>
          </w:tcPr>
          <w:p w14:paraId="1AC1DBB9" w14:textId="77777777" w:rsidR="00866CC9" w:rsidRPr="000C3C46" w:rsidRDefault="00866CC9" w:rsidP="001A6F4D">
            <w:pPr>
              <w:pStyle w:val="NormalWeb"/>
              <w:jc w:val="center"/>
              <w:rPr>
                <w:sz w:val="18"/>
                <w:szCs w:val="18"/>
              </w:rPr>
            </w:pPr>
            <w:r w:rsidRPr="000C3C46">
              <w:rPr>
                <w:sz w:val="18"/>
                <w:szCs w:val="18"/>
              </w:rPr>
              <w:t>722.5</w:t>
            </w:r>
          </w:p>
        </w:tc>
        <w:tc>
          <w:tcPr>
            <w:tcW w:w="1114" w:type="dxa"/>
            <w:vMerge w:val="restart"/>
            <w:shd w:val="clear" w:color="auto" w:fill="auto"/>
            <w:vAlign w:val="center"/>
            <w:hideMark/>
          </w:tcPr>
          <w:p w14:paraId="1A16F70A" w14:textId="77777777" w:rsidR="00866CC9" w:rsidRPr="000C3C46" w:rsidRDefault="00866CC9" w:rsidP="001A6F4D">
            <w:pPr>
              <w:pStyle w:val="NormalWeb"/>
              <w:jc w:val="center"/>
              <w:rPr>
                <w:sz w:val="18"/>
                <w:szCs w:val="18"/>
              </w:rPr>
            </w:pPr>
            <w:r w:rsidRPr="000C3C46">
              <w:rPr>
                <w:sz w:val="18"/>
                <w:szCs w:val="18"/>
              </w:rPr>
              <w:t>1.4</w:t>
            </w:r>
          </w:p>
        </w:tc>
        <w:tc>
          <w:tcPr>
            <w:tcW w:w="1814" w:type="dxa"/>
            <w:vMerge w:val="restart"/>
            <w:shd w:val="clear" w:color="auto" w:fill="auto"/>
            <w:vAlign w:val="center"/>
            <w:hideMark/>
          </w:tcPr>
          <w:p w14:paraId="7E100243" w14:textId="77777777" w:rsidR="00866CC9" w:rsidRPr="000C3C46" w:rsidRDefault="00866CC9" w:rsidP="002D2DBA">
            <w:pPr>
              <w:pStyle w:val="NormalWeb"/>
              <w:jc w:val="center"/>
              <w:rPr>
                <w:sz w:val="18"/>
                <w:szCs w:val="18"/>
              </w:rPr>
            </w:pPr>
            <w:r w:rsidRPr="000C3C46">
              <w:rPr>
                <w:sz w:val="18"/>
                <w:szCs w:val="18"/>
              </w:rPr>
              <w:t>1.3–1.5</w:t>
            </w:r>
          </w:p>
        </w:tc>
      </w:tr>
      <w:tr w:rsidR="008161BE" w:rsidRPr="000C3C46" w14:paraId="67655BCD" w14:textId="77777777" w:rsidTr="008161BE">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6027186" w14:textId="77777777" w:rsidR="00866CC9" w:rsidRPr="000C3C46" w:rsidRDefault="00866CC9" w:rsidP="001A6F4D">
            <w:pPr>
              <w:rPr>
                <w:sz w:val="18"/>
                <w:szCs w:val="18"/>
              </w:rPr>
            </w:pPr>
          </w:p>
        </w:tc>
        <w:tc>
          <w:tcPr>
            <w:tcW w:w="3663" w:type="dxa"/>
            <w:shd w:val="clear" w:color="auto" w:fill="auto"/>
            <w:hideMark/>
          </w:tcPr>
          <w:p w14:paraId="46C9E890" w14:textId="77777777" w:rsidR="00866CC9" w:rsidRPr="000C3C46" w:rsidRDefault="00866CC9">
            <w:pPr>
              <w:pStyle w:val="NormalWeb"/>
              <w:rPr>
                <w:sz w:val="18"/>
                <w:szCs w:val="18"/>
              </w:rPr>
            </w:pPr>
            <w:r w:rsidRPr="000C3C46">
              <w:rPr>
                <w:sz w:val="18"/>
                <w:szCs w:val="18"/>
              </w:rPr>
              <w:t>Other</w:t>
            </w:r>
          </w:p>
        </w:tc>
        <w:tc>
          <w:tcPr>
            <w:tcW w:w="1141" w:type="dxa"/>
            <w:shd w:val="clear" w:color="auto" w:fill="auto"/>
            <w:vAlign w:val="center"/>
            <w:hideMark/>
          </w:tcPr>
          <w:p w14:paraId="4AEBAFB5" w14:textId="77777777" w:rsidR="00866CC9" w:rsidRPr="000C3C46" w:rsidRDefault="00866CC9" w:rsidP="001A6F4D">
            <w:pPr>
              <w:pStyle w:val="NormalWeb"/>
              <w:jc w:val="center"/>
              <w:rPr>
                <w:sz w:val="18"/>
                <w:szCs w:val="18"/>
              </w:rPr>
            </w:pPr>
            <w:r w:rsidRPr="000C3C46">
              <w:rPr>
                <w:sz w:val="18"/>
                <w:szCs w:val="18"/>
              </w:rPr>
              <w:t>6</w:t>
            </w:r>
            <w:r w:rsidR="002D2DBA">
              <w:rPr>
                <w:sz w:val="18"/>
                <w:szCs w:val="18"/>
              </w:rPr>
              <w:t>,</w:t>
            </w:r>
            <w:r w:rsidRPr="000C3C46">
              <w:rPr>
                <w:sz w:val="18"/>
                <w:szCs w:val="18"/>
              </w:rPr>
              <w:t>831</w:t>
            </w:r>
          </w:p>
        </w:tc>
        <w:tc>
          <w:tcPr>
            <w:tcW w:w="1131" w:type="dxa"/>
            <w:shd w:val="clear" w:color="auto" w:fill="auto"/>
            <w:vAlign w:val="center"/>
            <w:hideMark/>
          </w:tcPr>
          <w:p w14:paraId="4EC092F6" w14:textId="77777777" w:rsidR="00866CC9" w:rsidRPr="000C3C46" w:rsidRDefault="00866CC9" w:rsidP="001A6F4D">
            <w:pPr>
              <w:pStyle w:val="NormalWeb"/>
              <w:jc w:val="center"/>
              <w:rPr>
                <w:sz w:val="18"/>
                <w:szCs w:val="18"/>
              </w:rPr>
            </w:pPr>
            <w:r w:rsidRPr="000C3C46">
              <w:rPr>
                <w:sz w:val="18"/>
                <w:szCs w:val="18"/>
              </w:rPr>
              <w:t>519.4</w:t>
            </w:r>
          </w:p>
        </w:tc>
        <w:tc>
          <w:tcPr>
            <w:tcW w:w="1114" w:type="dxa"/>
            <w:vMerge/>
            <w:shd w:val="clear" w:color="auto" w:fill="auto"/>
            <w:vAlign w:val="center"/>
            <w:hideMark/>
          </w:tcPr>
          <w:p w14:paraId="4CD2C9E6" w14:textId="77777777" w:rsidR="00866CC9" w:rsidRPr="000C3C46" w:rsidRDefault="00866CC9" w:rsidP="001A6F4D">
            <w:pPr>
              <w:jc w:val="center"/>
              <w:rPr>
                <w:sz w:val="18"/>
                <w:szCs w:val="18"/>
              </w:rPr>
            </w:pPr>
          </w:p>
        </w:tc>
        <w:tc>
          <w:tcPr>
            <w:tcW w:w="1814" w:type="dxa"/>
            <w:vMerge/>
            <w:shd w:val="clear" w:color="auto" w:fill="auto"/>
            <w:vAlign w:val="center"/>
            <w:hideMark/>
          </w:tcPr>
          <w:p w14:paraId="4D9850EC" w14:textId="77777777" w:rsidR="00866CC9" w:rsidRPr="000C3C46" w:rsidRDefault="00866CC9" w:rsidP="001A6F4D">
            <w:pPr>
              <w:jc w:val="center"/>
              <w:rPr>
                <w:sz w:val="18"/>
                <w:szCs w:val="18"/>
              </w:rPr>
            </w:pPr>
          </w:p>
        </w:tc>
      </w:tr>
      <w:tr w:rsidR="00866CC9" w:rsidRPr="000C3C46" w14:paraId="155DCAB5" w14:textId="77777777" w:rsidTr="008161BE">
        <w:trPr>
          <w:divId w:val="1624844190"/>
        </w:trPr>
        <w:tc>
          <w:tcPr>
            <w:tcW w:w="0" w:type="auto"/>
            <w:vMerge w:val="restart"/>
            <w:shd w:val="clear" w:color="auto" w:fill="auto"/>
            <w:vAlign w:val="center"/>
            <w:hideMark/>
          </w:tcPr>
          <w:p w14:paraId="367FC128" w14:textId="77777777" w:rsidR="00866CC9" w:rsidRPr="000C3C46" w:rsidRDefault="00866CC9" w:rsidP="001A6F4D">
            <w:pPr>
              <w:pStyle w:val="NormalWeb"/>
              <w:rPr>
                <w:sz w:val="18"/>
                <w:szCs w:val="18"/>
              </w:rPr>
            </w:pPr>
            <w:r w:rsidRPr="000C3C46">
              <w:rPr>
                <w:sz w:val="18"/>
                <w:szCs w:val="18"/>
              </w:rPr>
              <w:t>5–14</w:t>
            </w:r>
          </w:p>
        </w:tc>
        <w:tc>
          <w:tcPr>
            <w:tcW w:w="3663" w:type="dxa"/>
            <w:shd w:val="clear" w:color="auto" w:fill="auto"/>
            <w:hideMark/>
          </w:tcPr>
          <w:p w14:paraId="5E21F4C5" w14:textId="77777777" w:rsidR="00866CC9" w:rsidRPr="000C3C46" w:rsidRDefault="00866CC9">
            <w:pPr>
              <w:pStyle w:val="NormalWeb"/>
              <w:rPr>
                <w:sz w:val="18"/>
                <w:szCs w:val="18"/>
              </w:rPr>
            </w:pPr>
            <w:r w:rsidRPr="000C3C46">
              <w:rPr>
                <w:sz w:val="18"/>
                <w:szCs w:val="18"/>
              </w:rPr>
              <w:t>Aboriginal and Torres Strait Islander</w:t>
            </w:r>
          </w:p>
        </w:tc>
        <w:tc>
          <w:tcPr>
            <w:tcW w:w="1141" w:type="dxa"/>
            <w:shd w:val="clear" w:color="auto" w:fill="auto"/>
            <w:vAlign w:val="center"/>
            <w:hideMark/>
          </w:tcPr>
          <w:p w14:paraId="57B81038" w14:textId="77777777" w:rsidR="00866CC9" w:rsidRPr="000C3C46" w:rsidRDefault="00866CC9" w:rsidP="001A6F4D">
            <w:pPr>
              <w:pStyle w:val="NormalWeb"/>
              <w:jc w:val="center"/>
              <w:rPr>
                <w:sz w:val="18"/>
                <w:szCs w:val="18"/>
              </w:rPr>
            </w:pPr>
            <w:r w:rsidRPr="000C3C46">
              <w:rPr>
                <w:sz w:val="18"/>
                <w:szCs w:val="18"/>
              </w:rPr>
              <w:t>641</w:t>
            </w:r>
          </w:p>
        </w:tc>
        <w:tc>
          <w:tcPr>
            <w:tcW w:w="1131" w:type="dxa"/>
            <w:shd w:val="clear" w:color="auto" w:fill="auto"/>
            <w:vAlign w:val="center"/>
            <w:hideMark/>
          </w:tcPr>
          <w:p w14:paraId="4B530857" w14:textId="77777777" w:rsidR="00866CC9" w:rsidRPr="000C3C46" w:rsidRDefault="00866CC9" w:rsidP="001A6F4D">
            <w:pPr>
              <w:pStyle w:val="NormalWeb"/>
              <w:jc w:val="center"/>
              <w:rPr>
                <w:sz w:val="18"/>
                <w:szCs w:val="18"/>
              </w:rPr>
            </w:pPr>
            <w:r w:rsidRPr="000C3C46">
              <w:rPr>
                <w:sz w:val="18"/>
                <w:szCs w:val="18"/>
              </w:rPr>
              <w:t>287.3</w:t>
            </w:r>
          </w:p>
        </w:tc>
        <w:tc>
          <w:tcPr>
            <w:tcW w:w="1114" w:type="dxa"/>
            <w:vMerge w:val="restart"/>
            <w:shd w:val="clear" w:color="auto" w:fill="auto"/>
            <w:vAlign w:val="center"/>
            <w:hideMark/>
          </w:tcPr>
          <w:p w14:paraId="4B73BCD5" w14:textId="77777777" w:rsidR="00866CC9" w:rsidRPr="000C3C46" w:rsidRDefault="00866CC9" w:rsidP="001A6F4D">
            <w:pPr>
              <w:pStyle w:val="NormalWeb"/>
              <w:jc w:val="center"/>
              <w:rPr>
                <w:sz w:val="18"/>
                <w:szCs w:val="18"/>
              </w:rPr>
            </w:pPr>
            <w:r w:rsidRPr="000C3C46">
              <w:rPr>
                <w:sz w:val="18"/>
                <w:szCs w:val="18"/>
              </w:rPr>
              <w:t>0.6</w:t>
            </w:r>
          </w:p>
        </w:tc>
        <w:tc>
          <w:tcPr>
            <w:tcW w:w="1814" w:type="dxa"/>
            <w:vMerge w:val="restart"/>
            <w:shd w:val="clear" w:color="auto" w:fill="auto"/>
            <w:vAlign w:val="center"/>
            <w:hideMark/>
          </w:tcPr>
          <w:p w14:paraId="32201F4E" w14:textId="77777777" w:rsidR="00866CC9" w:rsidRPr="000C3C46" w:rsidRDefault="00866CC9" w:rsidP="002D2DBA">
            <w:pPr>
              <w:pStyle w:val="NormalWeb"/>
              <w:jc w:val="center"/>
              <w:rPr>
                <w:sz w:val="18"/>
                <w:szCs w:val="18"/>
              </w:rPr>
            </w:pPr>
            <w:r w:rsidRPr="000C3C46">
              <w:rPr>
                <w:sz w:val="18"/>
                <w:szCs w:val="18"/>
              </w:rPr>
              <w:t>0.6–0.7</w:t>
            </w:r>
          </w:p>
        </w:tc>
      </w:tr>
      <w:tr w:rsidR="008161BE" w:rsidRPr="000C3C46" w14:paraId="2B6D9AA3" w14:textId="77777777" w:rsidTr="008161BE">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A362D49" w14:textId="77777777" w:rsidR="00866CC9" w:rsidRPr="000C3C46" w:rsidRDefault="00866CC9" w:rsidP="001A6F4D">
            <w:pPr>
              <w:rPr>
                <w:sz w:val="18"/>
                <w:szCs w:val="18"/>
              </w:rPr>
            </w:pPr>
          </w:p>
        </w:tc>
        <w:tc>
          <w:tcPr>
            <w:tcW w:w="3663" w:type="dxa"/>
            <w:shd w:val="clear" w:color="auto" w:fill="auto"/>
            <w:hideMark/>
          </w:tcPr>
          <w:p w14:paraId="1B7437D1" w14:textId="77777777" w:rsidR="00866CC9" w:rsidRPr="000C3C46" w:rsidRDefault="00866CC9">
            <w:pPr>
              <w:pStyle w:val="NormalWeb"/>
              <w:rPr>
                <w:sz w:val="18"/>
                <w:szCs w:val="18"/>
              </w:rPr>
            </w:pPr>
            <w:r w:rsidRPr="000C3C46">
              <w:rPr>
                <w:sz w:val="18"/>
                <w:szCs w:val="18"/>
              </w:rPr>
              <w:t>Other</w:t>
            </w:r>
          </w:p>
        </w:tc>
        <w:tc>
          <w:tcPr>
            <w:tcW w:w="1141" w:type="dxa"/>
            <w:shd w:val="clear" w:color="auto" w:fill="auto"/>
            <w:vAlign w:val="center"/>
            <w:hideMark/>
          </w:tcPr>
          <w:p w14:paraId="548E0EC9" w14:textId="77777777" w:rsidR="00866CC9" w:rsidRPr="000C3C46" w:rsidRDefault="00866CC9" w:rsidP="001A6F4D">
            <w:pPr>
              <w:pStyle w:val="NormalWeb"/>
              <w:jc w:val="center"/>
              <w:rPr>
                <w:sz w:val="18"/>
                <w:szCs w:val="18"/>
              </w:rPr>
            </w:pPr>
            <w:r w:rsidRPr="000C3C46">
              <w:rPr>
                <w:sz w:val="18"/>
                <w:szCs w:val="18"/>
              </w:rPr>
              <w:t>11</w:t>
            </w:r>
            <w:r w:rsidR="002D2DBA">
              <w:rPr>
                <w:sz w:val="18"/>
                <w:szCs w:val="18"/>
              </w:rPr>
              <w:t>,</w:t>
            </w:r>
            <w:r w:rsidRPr="000C3C46">
              <w:rPr>
                <w:sz w:val="18"/>
                <w:szCs w:val="18"/>
              </w:rPr>
              <w:t>203</w:t>
            </w:r>
          </w:p>
        </w:tc>
        <w:tc>
          <w:tcPr>
            <w:tcW w:w="1131" w:type="dxa"/>
            <w:shd w:val="clear" w:color="auto" w:fill="auto"/>
            <w:vAlign w:val="center"/>
            <w:hideMark/>
          </w:tcPr>
          <w:p w14:paraId="68DA2842" w14:textId="77777777" w:rsidR="00866CC9" w:rsidRPr="000C3C46" w:rsidRDefault="00866CC9" w:rsidP="001A6F4D">
            <w:pPr>
              <w:pStyle w:val="NormalWeb"/>
              <w:jc w:val="center"/>
              <w:rPr>
                <w:sz w:val="18"/>
                <w:szCs w:val="18"/>
              </w:rPr>
            </w:pPr>
            <w:r w:rsidRPr="000C3C46">
              <w:rPr>
                <w:sz w:val="18"/>
                <w:szCs w:val="18"/>
              </w:rPr>
              <w:t>450.7</w:t>
            </w:r>
          </w:p>
        </w:tc>
        <w:tc>
          <w:tcPr>
            <w:tcW w:w="1114" w:type="dxa"/>
            <w:vMerge/>
            <w:shd w:val="clear" w:color="auto" w:fill="auto"/>
            <w:vAlign w:val="center"/>
            <w:hideMark/>
          </w:tcPr>
          <w:p w14:paraId="144753C1" w14:textId="77777777" w:rsidR="00866CC9" w:rsidRPr="000C3C46" w:rsidRDefault="00866CC9" w:rsidP="001A6F4D">
            <w:pPr>
              <w:jc w:val="center"/>
              <w:rPr>
                <w:sz w:val="18"/>
                <w:szCs w:val="18"/>
              </w:rPr>
            </w:pPr>
          </w:p>
        </w:tc>
        <w:tc>
          <w:tcPr>
            <w:tcW w:w="1814" w:type="dxa"/>
            <w:vMerge/>
            <w:shd w:val="clear" w:color="auto" w:fill="auto"/>
            <w:vAlign w:val="center"/>
            <w:hideMark/>
          </w:tcPr>
          <w:p w14:paraId="0F64DC8C" w14:textId="77777777" w:rsidR="00866CC9" w:rsidRPr="000C3C46" w:rsidRDefault="00866CC9" w:rsidP="001A6F4D">
            <w:pPr>
              <w:jc w:val="center"/>
              <w:rPr>
                <w:sz w:val="18"/>
                <w:szCs w:val="18"/>
              </w:rPr>
            </w:pPr>
          </w:p>
        </w:tc>
      </w:tr>
      <w:tr w:rsidR="00866CC9" w:rsidRPr="000C3C46" w14:paraId="59CD143A" w14:textId="77777777" w:rsidTr="008161BE">
        <w:trPr>
          <w:divId w:val="1624844190"/>
        </w:trPr>
        <w:tc>
          <w:tcPr>
            <w:tcW w:w="0" w:type="auto"/>
            <w:vMerge w:val="restart"/>
            <w:shd w:val="clear" w:color="auto" w:fill="auto"/>
            <w:vAlign w:val="center"/>
            <w:hideMark/>
          </w:tcPr>
          <w:p w14:paraId="26D22666" w14:textId="77777777" w:rsidR="00866CC9" w:rsidRPr="000C3C46" w:rsidRDefault="00866CC9" w:rsidP="001A6F4D">
            <w:pPr>
              <w:pStyle w:val="NormalWeb"/>
              <w:rPr>
                <w:sz w:val="18"/>
                <w:szCs w:val="18"/>
              </w:rPr>
            </w:pPr>
            <w:r w:rsidRPr="000C3C46">
              <w:rPr>
                <w:sz w:val="18"/>
                <w:szCs w:val="18"/>
              </w:rPr>
              <w:t>15–24</w:t>
            </w:r>
          </w:p>
        </w:tc>
        <w:tc>
          <w:tcPr>
            <w:tcW w:w="3663" w:type="dxa"/>
            <w:shd w:val="clear" w:color="auto" w:fill="auto"/>
            <w:hideMark/>
          </w:tcPr>
          <w:p w14:paraId="6717DFF5" w14:textId="77777777" w:rsidR="00866CC9" w:rsidRPr="000C3C46" w:rsidRDefault="00866CC9">
            <w:pPr>
              <w:pStyle w:val="NormalWeb"/>
              <w:rPr>
                <w:sz w:val="18"/>
                <w:szCs w:val="18"/>
              </w:rPr>
            </w:pPr>
            <w:r w:rsidRPr="000C3C46">
              <w:rPr>
                <w:sz w:val="18"/>
                <w:szCs w:val="18"/>
              </w:rPr>
              <w:t>Aboriginal and Torres Strait Islander</w:t>
            </w:r>
          </w:p>
        </w:tc>
        <w:tc>
          <w:tcPr>
            <w:tcW w:w="1141" w:type="dxa"/>
            <w:shd w:val="clear" w:color="auto" w:fill="auto"/>
            <w:vAlign w:val="center"/>
            <w:hideMark/>
          </w:tcPr>
          <w:p w14:paraId="19F7B018" w14:textId="77777777" w:rsidR="00866CC9" w:rsidRPr="000C3C46" w:rsidRDefault="00866CC9" w:rsidP="001A6F4D">
            <w:pPr>
              <w:pStyle w:val="NormalWeb"/>
              <w:jc w:val="center"/>
              <w:rPr>
                <w:sz w:val="18"/>
                <w:szCs w:val="18"/>
              </w:rPr>
            </w:pPr>
            <w:r w:rsidRPr="000C3C46">
              <w:rPr>
                <w:sz w:val="18"/>
                <w:szCs w:val="18"/>
              </w:rPr>
              <w:t>431</w:t>
            </w:r>
          </w:p>
        </w:tc>
        <w:tc>
          <w:tcPr>
            <w:tcW w:w="1131" w:type="dxa"/>
            <w:shd w:val="clear" w:color="auto" w:fill="auto"/>
            <w:vAlign w:val="center"/>
            <w:hideMark/>
          </w:tcPr>
          <w:p w14:paraId="4E2B4662" w14:textId="77777777" w:rsidR="00866CC9" w:rsidRPr="000C3C46" w:rsidRDefault="00866CC9" w:rsidP="001A6F4D">
            <w:pPr>
              <w:pStyle w:val="NormalWeb"/>
              <w:jc w:val="center"/>
              <w:rPr>
                <w:sz w:val="18"/>
                <w:szCs w:val="18"/>
              </w:rPr>
            </w:pPr>
            <w:r w:rsidRPr="000C3C46">
              <w:rPr>
                <w:sz w:val="18"/>
                <w:szCs w:val="18"/>
              </w:rPr>
              <w:t>215.2</w:t>
            </w:r>
          </w:p>
        </w:tc>
        <w:tc>
          <w:tcPr>
            <w:tcW w:w="1114" w:type="dxa"/>
            <w:vMerge w:val="restart"/>
            <w:shd w:val="clear" w:color="auto" w:fill="auto"/>
            <w:vAlign w:val="center"/>
            <w:hideMark/>
          </w:tcPr>
          <w:p w14:paraId="6D380A3F" w14:textId="77777777" w:rsidR="00866CC9" w:rsidRPr="000C3C46" w:rsidRDefault="00866CC9" w:rsidP="001A6F4D">
            <w:pPr>
              <w:pStyle w:val="NormalWeb"/>
              <w:jc w:val="center"/>
              <w:rPr>
                <w:sz w:val="18"/>
                <w:szCs w:val="18"/>
              </w:rPr>
            </w:pPr>
            <w:r w:rsidRPr="000C3C46">
              <w:rPr>
                <w:sz w:val="18"/>
                <w:szCs w:val="18"/>
              </w:rPr>
              <w:t>0.9</w:t>
            </w:r>
          </w:p>
        </w:tc>
        <w:tc>
          <w:tcPr>
            <w:tcW w:w="1814" w:type="dxa"/>
            <w:vMerge w:val="restart"/>
            <w:shd w:val="clear" w:color="auto" w:fill="auto"/>
            <w:vAlign w:val="center"/>
            <w:hideMark/>
          </w:tcPr>
          <w:p w14:paraId="19EDFB44" w14:textId="77777777" w:rsidR="00866CC9" w:rsidRPr="000C3C46" w:rsidRDefault="00866CC9" w:rsidP="002D2DBA">
            <w:pPr>
              <w:pStyle w:val="NormalWeb"/>
              <w:jc w:val="center"/>
              <w:rPr>
                <w:sz w:val="18"/>
                <w:szCs w:val="18"/>
              </w:rPr>
            </w:pPr>
            <w:r w:rsidRPr="000C3C46">
              <w:rPr>
                <w:sz w:val="18"/>
                <w:szCs w:val="18"/>
              </w:rPr>
              <w:t>0.8–1.0</w:t>
            </w:r>
          </w:p>
        </w:tc>
      </w:tr>
      <w:tr w:rsidR="008161BE" w:rsidRPr="000C3C46" w14:paraId="05687167" w14:textId="77777777" w:rsidTr="008161BE">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B8DDB93" w14:textId="77777777" w:rsidR="00866CC9" w:rsidRPr="000C3C46" w:rsidRDefault="00866CC9" w:rsidP="001A6F4D">
            <w:pPr>
              <w:rPr>
                <w:sz w:val="18"/>
                <w:szCs w:val="18"/>
              </w:rPr>
            </w:pPr>
          </w:p>
        </w:tc>
        <w:tc>
          <w:tcPr>
            <w:tcW w:w="3663" w:type="dxa"/>
            <w:shd w:val="clear" w:color="auto" w:fill="auto"/>
            <w:hideMark/>
          </w:tcPr>
          <w:p w14:paraId="7C2D5C75" w14:textId="77777777" w:rsidR="00866CC9" w:rsidRPr="000C3C46" w:rsidRDefault="00866CC9">
            <w:pPr>
              <w:pStyle w:val="NormalWeb"/>
              <w:rPr>
                <w:sz w:val="18"/>
                <w:szCs w:val="18"/>
              </w:rPr>
            </w:pPr>
            <w:r w:rsidRPr="000C3C46">
              <w:rPr>
                <w:sz w:val="18"/>
                <w:szCs w:val="18"/>
              </w:rPr>
              <w:t>Other</w:t>
            </w:r>
          </w:p>
        </w:tc>
        <w:tc>
          <w:tcPr>
            <w:tcW w:w="1141" w:type="dxa"/>
            <w:shd w:val="clear" w:color="auto" w:fill="auto"/>
            <w:vAlign w:val="center"/>
            <w:hideMark/>
          </w:tcPr>
          <w:p w14:paraId="7340EE56" w14:textId="77777777" w:rsidR="00866CC9" w:rsidRPr="000C3C46" w:rsidRDefault="00866CC9" w:rsidP="001A6F4D">
            <w:pPr>
              <w:pStyle w:val="NormalWeb"/>
              <w:jc w:val="center"/>
              <w:rPr>
                <w:sz w:val="18"/>
                <w:szCs w:val="18"/>
              </w:rPr>
            </w:pPr>
            <w:r w:rsidRPr="000C3C46">
              <w:rPr>
                <w:sz w:val="18"/>
                <w:szCs w:val="18"/>
              </w:rPr>
              <w:t>6</w:t>
            </w:r>
            <w:r w:rsidR="002D2DBA">
              <w:rPr>
                <w:sz w:val="18"/>
                <w:szCs w:val="18"/>
              </w:rPr>
              <w:t>,</w:t>
            </w:r>
            <w:r w:rsidRPr="000C3C46">
              <w:rPr>
                <w:sz w:val="18"/>
                <w:szCs w:val="18"/>
              </w:rPr>
              <w:t>388</w:t>
            </w:r>
          </w:p>
        </w:tc>
        <w:tc>
          <w:tcPr>
            <w:tcW w:w="1131" w:type="dxa"/>
            <w:shd w:val="clear" w:color="auto" w:fill="auto"/>
            <w:vAlign w:val="center"/>
            <w:hideMark/>
          </w:tcPr>
          <w:p w14:paraId="1D044092" w14:textId="77777777" w:rsidR="00866CC9" w:rsidRPr="000C3C46" w:rsidRDefault="00866CC9" w:rsidP="001A6F4D">
            <w:pPr>
              <w:pStyle w:val="NormalWeb"/>
              <w:jc w:val="center"/>
              <w:rPr>
                <w:sz w:val="18"/>
                <w:szCs w:val="18"/>
              </w:rPr>
            </w:pPr>
            <w:r w:rsidRPr="000C3C46">
              <w:rPr>
                <w:sz w:val="18"/>
                <w:szCs w:val="18"/>
              </w:rPr>
              <w:t>230.0</w:t>
            </w:r>
          </w:p>
        </w:tc>
        <w:tc>
          <w:tcPr>
            <w:tcW w:w="1114" w:type="dxa"/>
            <w:vMerge/>
            <w:shd w:val="clear" w:color="auto" w:fill="auto"/>
            <w:vAlign w:val="center"/>
            <w:hideMark/>
          </w:tcPr>
          <w:p w14:paraId="472DE719" w14:textId="77777777" w:rsidR="00866CC9" w:rsidRPr="000C3C46" w:rsidRDefault="00866CC9" w:rsidP="001A6F4D">
            <w:pPr>
              <w:jc w:val="center"/>
              <w:rPr>
                <w:sz w:val="18"/>
                <w:szCs w:val="18"/>
              </w:rPr>
            </w:pPr>
          </w:p>
        </w:tc>
        <w:tc>
          <w:tcPr>
            <w:tcW w:w="1814" w:type="dxa"/>
            <w:vMerge/>
            <w:shd w:val="clear" w:color="auto" w:fill="auto"/>
            <w:vAlign w:val="center"/>
            <w:hideMark/>
          </w:tcPr>
          <w:p w14:paraId="47077D8D" w14:textId="77777777" w:rsidR="00866CC9" w:rsidRPr="000C3C46" w:rsidRDefault="00866CC9" w:rsidP="001A6F4D">
            <w:pPr>
              <w:jc w:val="center"/>
              <w:rPr>
                <w:sz w:val="18"/>
                <w:szCs w:val="18"/>
              </w:rPr>
            </w:pPr>
          </w:p>
        </w:tc>
      </w:tr>
      <w:tr w:rsidR="00866CC9" w:rsidRPr="000C3C46" w14:paraId="4B478F1B" w14:textId="77777777" w:rsidTr="008161BE">
        <w:trPr>
          <w:divId w:val="1624844190"/>
        </w:trPr>
        <w:tc>
          <w:tcPr>
            <w:tcW w:w="0" w:type="auto"/>
            <w:vMerge w:val="restart"/>
            <w:shd w:val="clear" w:color="auto" w:fill="auto"/>
            <w:vAlign w:val="center"/>
            <w:hideMark/>
          </w:tcPr>
          <w:p w14:paraId="12D33478" w14:textId="77777777" w:rsidR="00866CC9" w:rsidRPr="000C3C46" w:rsidRDefault="00866CC9" w:rsidP="001A6F4D">
            <w:pPr>
              <w:pStyle w:val="NormalWeb"/>
              <w:rPr>
                <w:sz w:val="18"/>
                <w:szCs w:val="18"/>
              </w:rPr>
            </w:pPr>
            <w:r w:rsidRPr="000C3C46">
              <w:rPr>
                <w:sz w:val="18"/>
                <w:szCs w:val="18"/>
              </w:rPr>
              <w:t>25–49</w:t>
            </w:r>
          </w:p>
        </w:tc>
        <w:tc>
          <w:tcPr>
            <w:tcW w:w="3663" w:type="dxa"/>
            <w:shd w:val="clear" w:color="auto" w:fill="auto"/>
            <w:hideMark/>
          </w:tcPr>
          <w:p w14:paraId="4B908DF9" w14:textId="77777777" w:rsidR="00866CC9" w:rsidRPr="000C3C46" w:rsidRDefault="00866CC9">
            <w:pPr>
              <w:pStyle w:val="NormalWeb"/>
              <w:rPr>
                <w:sz w:val="18"/>
                <w:szCs w:val="18"/>
              </w:rPr>
            </w:pPr>
            <w:r w:rsidRPr="000C3C46">
              <w:rPr>
                <w:sz w:val="18"/>
                <w:szCs w:val="18"/>
              </w:rPr>
              <w:t>Aboriginal and Torres Strait Islander</w:t>
            </w:r>
          </w:p>
        </w:tc>
        <w:tc>
          <w:tcPr>
            <w:tcW w:w="1141" w:type="dxa"/>
            <w:shd w:val="clear" w:color="auto" w:fill="auto"/>
            <w:vAlign w:val="center"/>
            <w:hideMark/>
          </w:tcPr>
          <w:p w14:paraId="03A37402" w14:textId="77777777" w:rsidR="00866CC9" w:rsidRPr="000C3C46" w:rsidRDefault="00866CC9" w:rsidP="001A6F4D">
            <w:pPr>
              <w:pStyle w:val="NormalWeb"/>
              <w:jc w:val="center"/>
              <w:rPr>
                <w:sz w:val="18"/>
                <w:szCs w:val="18"/>
              </w:rPr>
            </w:pPr>
            <w:r w:rsidRPr="000C3C46">
              <w:rPr>
                <w:sz w:val="18"/>
                <w:szCs w:val="18"/>
              </w:rPr>
              <w:t>1</w:t>
            </w:r>
            <w:r w:rsidR="002D2DBA">
              <w:rPr>
                <w:sz w:val="18"/>
                <w:szCs w:val="18"/>
              </w:rPr>
              <w:t>,</w:t>
            </w:r>
            <w:r w:rsidRPr="000C3C46">
              <w:rPr>
                <w:sz w:val="18"/>
                <w:szCs w:val="18"/>
              </w:rPr>
              <w:t>134</w:t>
            </w:r>
          </w:p>
        </w:tc>
        <w:tc>
          <w:tcPr>
            <w:tcW w:w="1131" w:type="dxa"/>
            <w:shd w:val="clear" w:color="auto" w:fill="auto"/>
            <w:vAlign w:val="center"/>
            <w:hideMark/>
          </w:tcPr>
          <w:p w14:paraId="30A62F71" w14:textId="77777777" w:rsidR="00866CC9" w:rsidRPr="000C3C46" w:rsidRDefault="00866CC9" w:rsidP="001A6F4D">
            <w:pPr>
              <w:pStyle w:val="NormalWeb"/>
              <w:jc w:val="center"/>
              <w:rPr>
                <w:sz w:val="18"/>
                <w:szCs w:val="18"/>
              </w:rPr>
            </w:pPr>
            <w:r w:rsidRPr="000C3C46">
              <w:rPr>
                <w:sz w:val="18"/>
                <w:szCs w:val="18"/>
              </w:rPr>
              <w:t>335.3</w:t>
            </w:r>
          </w:p>
        </w:tc>
        <w:tc>
          <w:tcPr>
            <w:tcW w:w="1114" w:type="dxa"/>
            <w:vMerge w:val="restart"/>
            <w:shd w:val="clear" w:color="auto" w:fill="auto"/>
            <w:vAlign w:val="center"/>
            <w:hideMark/>
          </w:tcPr>
          <w:p w14:paraId="7276DD29" w14:textId="77777777" w:rsidR="00866CC9" w:rsidRPr="000C3C46" w:rsidRDefault="00866CC9" w:rsidP="001A6F4D">
            <w:pPr>
              <w:pStyle w:val="NormalWeb"/>
              <w:jc w:val="center"/>
              <w:rPr>
                <w:sz w:val="18"/>
                <w:szCs w:val="18"/>
              </w:rPr>
            </w:pPr>
            <w:r w:rsidRPr="000C3C46">
              <w:rPr>
                <w:sz w:val="18"/>
                <w:szCs w:val="18"/>
              </w:rPr>
              <w:t>1.4</w:t>
            </w:r>
          </w:p>
        </w:tc>
        <w:tc>
          <w:tcPr>
            <w:tcW w:w="1814" w:type="dxa"/>
            <w:vMerge w:val="restart"/>
            <w:shd w:val="clear" w:color="auto" w:fill="auto"/>
            <w:vAlign w:val="center"/>
            <w:hideMark/>
          </w:tcPr>
          <w:p w14:paraId="550F694D" w14:textId="77777777" w:rsidR="00866CC9" w:rsidRPr="000C3C46" w:rsidRDefault="00866CC9" w:rsidP="002D2DBA">
            <w:pPr>
              <w:pStyle w:val="NormalWeb"/>
              <w:jc w:val="center"/>
              <w:rPr>
                <w:sz w:val="18"/>
                <w:szCs w:val="18"/>
              </w:rPr>
            </w:pPr>
            <w:r w:rsidRPr="000C3C46">
              <w:rPr>
                <w:sz w:val="18"/>
                <w:szCs w:val="18"/>
              </w:rPr>
              <w:t>1.3–1.4</w:t>
            </w:r>
          </w:p>
        </w:tc>
      </w:tr>
      <w:tr w:rsidR="008161BE" w:rsidRPr="000C3C46" w14:paraId="732B5402" w14:textId="77777777" w:rsidTr="008161BE">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349DA60" w14:textId="77777777" w:rsidR="00866CC9" w:rsidRPr="000C3C46" w:rsidRDefault="00866CC9" w:rsidP="001A6F4D">
            <w:pPr>
              <w:rPr>
                <w:sz w:val="18"/>
                <w:szCs w:val="18"/>
              </w:rPr>
            </w:pPr>
          </w:p>
        </w:tc>
        <w:tc>
          <w:tcPr>
            <w:tcW w:w="3663" w:type="dxa"/>
            <w:shd w:val="clear" w:color="auto" w:fill="auto"/>
            <w:hideMark/>
          </w:tcPr>
          <w:p w14:paraId="134B4701" w14:textId="77777777" w:rsidR="00866CC9" w:rsidRPr="000C3C46" w:rsidRDefault="00866CC9">
            <w:pPr>
              <w:pStyle w:val="NormalWeb"/>
              <w:rPr>
                <w:sz w:val="18"/>
                <w:szCs w:val="18"/>
              </w:rPr>
            </w:pPr>
            <w:r w:rsidRPr="000C3C46">
              <w:rPr>
                <w:sz w:val="18"/>
                <w:szCs w:val="18"/>
              </w:rPr>
              <w:t>Other</w:t>
            </w:r>
          </w:p>
        </w:tc>
        <w:tc>
          <w:tcPr>
            <w:tcW w:w="1141" w:type="dxa"/>
            <w:shd w:val="clear" w:color="auto" w:fill="auto"/>
            <w:vAlign w:val="center"/>
            <w:hideMark/>
          </w:tcPr>
          <w:p w14:paraId="49EFB8B2" w14:textId="77777777" w:rsidR="00866CC9" w:rsidRPr="000C3C46" w:rsidRDefault="00866CC9" w:rsidP="001A6F4D">
            <w:pPr>
              <w:pStyle w:val="NormalWeb"/>
              <w:jc w:val="center"/>
              <w:rPr>
                <w:sz w:val="18"/>
                <w:szCs w:val="18"/>
              </w:rPr>
            </w:pPr>
            <w:r w:rsidRPr="000C3C46">
              <w:rPr>
                <w:sz w:val="18"/>
                <w:szCs w:val="18"/>
              </w:rPr>
              <w:t>18</w:t>
            </w:r>
            <w:r w:rsidR="002D2DBA">
              <w:rPr>
                <w:sz w:val="18"/>
                <w:szCs w:val="18"/>
              </w:rPr>
              <w:t>,</w:t>
            </w:r>
            <w:r w:rsidRPr="000C3C46">
              <w:rPr>
                <w:sz w:val="18"/>
                <w:szCs w:val="18"/>
              </w:rPr>
              <w:t>519</w:t>
            </w:r>
          </w:p>
        </w:tc>
        <w:tc>
          <w:tcPr>
            <w:tcW w:w="1131" w:type="dxa"/>
            <w:shd w:val="clear" w:color="auto" w:fill="auto"/>
            <w:vAlign w:val="center"/>
            <w:hideMark/>
          </w:tcPr>
          <w:p w14:paraId="0C8D5B82" w14:textId="77777777" w:rsidR="00866CC9" w:rsidRPr="000C3C46" w:rsidRDefault="00866CC9" w:rsidP="001A6F4D">
            <w:pPr>
              <w:pStyle w:val="NormalWeb"/>
              <w:jc w:val="center"/>
              <w:rPr>
                <w:sz w:val="18"/>
                <w:szCs w:val="18"/>
              </w:rPr>
            </w:pPr>
            <w:r w:rsidRPr="000C3C46">
              <w:rPr>
                <w:sz w:val="18"/>
                <w:szCs w:val="18"/>
              </w:rPr>
              <w:t>246.6</w:t>
            </w:r>
          </w:p>
        </w:tc>
        <w:tc>
          <w:tcPr>
            <w:tcW w:w="1114" w:type="dxa"/>
            <w:vMerge/>
            <w:shd w:val="clear" w:color="auto" w:fill="auto"/>
            <w:vAlign w:val="center"/>
            <w:hideMark/>
          </w:tcPr>
          <w:p w14:paraId="25FC51B6" w14:textId="77777777" w:rsidR="00866CC9" w:rsidRPr="000C3C46" w:rsidRDefault="00866CC9" w:rsidP="001A6F4D">
            <w:pPr>
              <w:jc w:val="center"/>
              <w:rPr>
                <w:sz w:val="18"/>
                <w:szCs w:val="18"/>
              </w:rPr>
            </w:pPr>
          </w:p>
        </w:tc>
        <w:tc>
          <w:tcPr>
            <w:tcW w:w="1814" w:type="dxa"/>
            <w:vMerge/>
            <w:shd w:val="clear" w:color="auto" w:fill="auto"/>
            <w:vAlign w:val="center"/>
            <w:hideMark/>
          </w:tcPr>
          <w:p w14:paraId="5BD77188" w14:textId="77777777" w:rsidR="00866CC9" w:rsidRPr="000C3C46" w:rsidRDefault="00866CC9" w:rsidP="001A6F4D">
            <w:pPr>
              <w:jc w:val="center"/>
              <w:rPr>
                <w:sz w:val="18"/>
                <w:szCs w:val="18"/>
              </w:rPr>
            </w:pPr>
          </w:p>
        </w:tc>
      </w:tr>
      <w:tr w:rsidR="00866CC9" w:rsidRPr="000C3C46" w14:paraId="242AE5B5" w14:textId="77777777" w:rsidTr="008161BE">
        <w:trPr>
          <w:divId w:val="1624844190"/>
        </w:trPr>
        <w:tc>
          <w:tcPr>
            <w:tcW w:w="0" w:type="auto"/>
            <w:vMerge w:val="restart"/>
            <w:shd w:val="clear" w:color="auto" w:fill="auto"/>
            <w:vAlign w:val="center"/>
            <w:hideMark/>
          </w:tcPr>
          <w:p w14:paraId="6042B641" w14:textId="77777777" w:rsidR="00866CC9" w:rsidRPr="000C3C46" w:rsidRDefault="00866CC9" w:rsidP="001A6F4D">
            <w:pPr>
              <w:pStyle w:val="NormalWeb"/>
              <w:rPr>
                <w:sz w:val="18"/>
                <w:szCs w:val="18"/>
              </w:rPr>
            </w:pPr>
            <w:r w:rsidRPr="000C3C46">
              <w:rPr>
                <w:sz w:val="18"/>
                <w:szCs w:val="18"/>
              </w:rPr>
              <w:t>≥50</w:t>
            </w:r>
          </w:p>
        </w:tc>
        <w:tc>
          <w:tcPr>
            <w:tcW w:w="3663" w:type="dxa"/>
            <w:shd w:val="clear" w:color="auto" w:fill="auto"/>
            <w:hideMark/>
          </w:tcPr>
          <w:p w14:paraId="7A56BA3F" w14:textId="77777777" w:rsidR="00866CC9" w:rsidRPr="000C3C46" w:rsidRDefault="00866CC9">
            <w:pPr>
              <w:pStyle w:val="NormalWeb"/>
              <w:rPr>
                <w:sz w:val="18"/>
                <w:szCs w:val="18"/>
              </w:rPr>
            </w:pPr>
            <w:r w:rsidRPr="000C3C46">
              <w:rPr>
                <w:sz w:val="18"/>
                <w:szCs w:val="18"/>
              </w:rPr>
              <w:t>Aboriginal and Torres Strait Islander</w:t>
            </w:r>
          </w:p>
        </w:tc>
        <w:tc>
          <w:tcPr>
            <w:tcW w:w="1141" w:type="dxa"/>
            <w:shd w:val="clear" w:color="auto" w:fill="auto"/>
            <w:vAlign w:val="center"/>
            <w:hideMark/>
          </w:tcPr>
          <w:p w14:paraId="6C33EC89" w14:textId="77777777" w:rsidR="00866CC9" w:rsidRPr="000C3C46" w:rsidRDefault="00866CC9" w:rsidP="001A6F4D">
            <w:pPr>
              <w:pStyle w:val="NormalWeb"/>
              <w:jc w:val="center"/>
              <w:rPr>
                <w:sz w:val="18"/>
                <w:szCs w:val="18"/>
              </w:rPr>
            </w:pPr>
            <w:r w:rsidRPr="000C3C46">
              <w:rPr>
                <w:sz w:val="18"/>
                <w:szCs w:val="18"/>
              </w:rPr>
              <w:t>823</w:t>
            </w:r>
          </w:p>
        </w:tc>
        <w:tc>
          <w:tcPr>
            <w:tcW w:w="1131" w:type="dxa"/>
            <w:shd w:val="clear" w:color="auto" w:fill="auto"/>
            <w:vAlign w:val="center"/>
            <w:hideMark/>
          </w:tcPr>
          <w:p w14:paraId="1F06221B" w14:textId="77777777" w:rsidR="00866CC9" w:rsidRPr="000C3C46" w:rsidRDefault="00866CC9" w:rsidP="001A6F4D">
            <w:pPr>
              <w:pStyle w:val="NormalWeb"/>
              <w:jc w:val="center"/>
              <w:rPr>
                <w:sz w:val="18"/>
                <w:szCs w:val="18"/>
              </w:rPr>
            </w:pPr>
            <w:r w:rsidRPr="000C3C46">
              <w:rPr>
                <w:sz w:val="18"/>
                <w:szCs w:val="18"/>
              </w:rPr>
              <w:t>598.3</w:t>
            </w:r>
          </w:p>
        </w:tc>
        <w:tc>
          <w:tcPr>
            <w:tcW w:w="1114" w:type="dxa"/>
            <w:vMerge w:val="restart"/>
            <w:shd w:val="clear" w:color="auto" w:fill="auto"/>
            <w:vAlign w:val="center"/>
            <w:hideMark/>
          </w:tcPr>
          <w:p w14:paraId="495733A9" w14:textId="77777777" w:rsidR="00866CC9" w:rsidRPr="000C3C46" w:rsidRDefault="00866CC9" w:rsidP="001A6F4D">
            <w:pPr>
              <w:pStyle w:val="NormalWeb"/>
              <w:jc w:val="center"/>
              <w:rPr>
                <w:sz w:val="18"/>
                <w:szCs w:val="18"/>
              </w:rPr>
            </w:pPr>
            <w:r w:rsidRPr="000C3C46">
              <w:rPr>
                <w:sz w:val="18"/>
                <w:szCs w:val="18"/>
              </w:rPr>
              <w:t>2.1</w:t>
            </w:r>
          </w:p>
        </w:tc>
        <w:tc>
          <w:tcPr>
            <w:tcW w:w="1814" w:type="dxa"/>
            <w:vMerge w:val="restart"/>
            <w:shd w:val="clear" w:color="auto" w:fill="auto"/>
            <w:vAlign w:val="center"/>
            <w:hideMark/>
          </w:tcPr>
          <w:p w14:paraId="3165A9AB" w14:textId="77777777" w:rsidR="00866CC9" w:rsidRPr="000C3C46" w:rsidRDefault="00866CC9" w:rsidP="002D2DBA">
            <w:pPr>
              <w:pStyle w:val="NormalWeb"/>
              <w:jc w:val="center"/>
              <w:rPr>
                <w:sz w:val="18"/>
                <w:szCs w:val="18"/>
              </w:rPr>
            </w:pPr>
            <w:r w:rsidRPr="000C3C46">
              <w:rPr>
                <w:sz w:val="18"/>
                <w:szCs w:val="18"/>
              </w:rPr>
              <w:t>2.0–2.3</w:t>
            </w:r>
          </w:p>
        </w:tc>
      </w:tr>
      <w:tr w:rsidR="008161BE" w:rsidRPr="000C3C46" w14:paraId="3F0B968E" w14:textId="77777777" w:rsidTr="008161BE">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CBB0967" w14:textId="77777777" w:rsidR="00866CC9" w:rsidRPr="000C3C46" w:rsidRDefault="00866CC9" w:rsidP="001A6F4D">
            <w:pPr>
              <w:rPr>
                <w:sz w:val="18"/>
                <w:szCs w:val="18"/>
              </w:rPr>
            </w:pPr>
          </w:p>
        </w:tc>
        <w:tc>
          <w:tcPr>
            <w:tcW w:w="3663" w:type="dxa"/>
            <w:shd w:val="clear" w:color="auto" w:fill="auto"/>
            <w:hideMark/>
          </w:tcPr>
          <w:p w14:paraId="4E64742E" w14:textId="77777777" w:rsidR="00866CC9" w:rsidRPr="000C3C46" w:rsidRDefault="00866CC9">
            <w:pPr>
              <w:pStyle w:val="NormalWeb"/>
              <w:rPr>
                <w:sz w:val="18"/>
                <w:szCs w:val="18"/>
              </w:rPr>
            </w:pPr>
            <w:r w:rsidRPr="000C3C46">
              <w:rPr>
                <w:sz w:val="18"/>
                <w:szCs w:val="18"/>
              </w:rPr>
              <w:t>Other</w:t>
            </w:r>
          </w:p>
        </w:tc>
        <w:tc>
          <w:tcPr>
            <w:tcW w:w="1141" w:type="dxa"/>
            <w:shd w:val="clear" w:color="auto" w:fill="auto"/>
            <w:vAlign w:val="center"/>
            <w:hideMark/>
          </w:tcPr>
          <w:p w14:paraId="7EC9F8A6" w14:textId="77777777" w:rsidR="00866CC9" w:rsidRPr="000C3C46" w:rsidRDefault="00866CC9" w:rsidP="001A6F4D">
            <w:pPr>
              <w:pStyle w:val="NormalWeb"/>
              <w:jc w:val="center"/>
              <w:rPr>
                <w:sz w:val="18"/>
                <w:szCs w:val="18"/>
              </w:rPr>
            </w:pPr>
            <w:r w:rsidRPr="000C3C46">
              <w:rPr>
                <w:sz w:val="18"/>
                <w:szCs w:val="18"/>
              </w:rPr>
              <w:t>19</w:t>
            </w:r>
            <w:r w:rsidR="002D2DBA">
              <w:rPr>
                <w:sz w:val="18"/>
                <w:szCs w:val="18"/>
              </w:rPr>
              <w:t>,</w:t>
            </w:r>
            <w:r w:rsidRPr="000C3C46">
              <w:rPr>
                <w:sz w:val="18"/>
                <w:szCs w:val="18"/>
              </w:rPr>
              <w:t>519</w:t>
            </w:r>
          </w:p>
        </w:tc>
        <w:tc>
          <w:tcPr>
            <w:tcW w:w="1131" w:type="dxa"/>
            <w:shd w:val="clear" w:color="auto" w:fill="auto"/>
            <w:vAlign w:val="center"/>
            <w:hideMark/>
          </w:tcPr>
          <w:p w14:paraId="255506BF" w14:textId="77777777" w:rsidR="00866CC9" w:rsidRPr="000C3C46" w:rsidRDefault="00866CC9" w:rsidP="001A6F4D">
            <w:pPr>
              <w:pStyle w:val="NormalWeb"/>
              <w:jc w:val="center"/>
              <w:rPr>
                <w:sz w:val="18"/>
                <w:szCs w:val="18"/>
              </w:rPr>
            </w:pPr>
            <w:r w:rsidRPr="000C3C46">
              <w:rPr>
                <w:sz w:val="18"/>
                <w:szCs w:val="18"/>
              </w:rPr>
              <w:t>282.8</w:t>
            </w:r>
          </w:p>
        </w:tc>
        <w:tc>
          <w:tcPr>
            <w:tcW w:w="1114" w:type="dxa"/>
            <w:vMerge/>
            <w:shd w:val="clear" w:color="auto" w:fill="auto"/>
            <w:vAlign w:val="center"/>
            <w:hideMark/>
          </w:tcPr>
          <w:p w14:paraId="49F08C67" w14:textId="77777777" w:rsidR="00866CC9" w:rsidRPr="000C3C46" w:rsidRDefault="00866CC9" w:rsidP="001A6F4D">
            <w:pPr>
              <w:jc w:val="center"/>
              <w:rPr>
                <w:sz w:val="18"/>
                <w:szCs w:val="18"/>
              </w:rPr>
            </w:pPr>
          </w:p>
        </w:tc>
        <w:tc>
          <w:tcPr>
            <w:tcW w:w="1814" w:type="dxa"/>
            <w:vMerge/>
            <w:shd w:val="clear" w:color="auto" w:fill="auto"/>
            <w:vAlign w:val="center"/>
            <w:hideMark/>
          </w:tcPr>
          <w:p w14:paraId="2C471C0B" w14:textId="77777777" w:rsidR="00866CC9" w:rsidRPr="000C3C46" w:rsidRDefault="00866CC9" w:rsidP="001A6F4D">
            <w:pPr>
              <w:jc w:val="center"/>
              <w:rPr>
                <w:sz w:val="18"/>
                <w:szCs w:val="18"/>
              </w:rPr>
            </w:pPr>
          </w:p>
        </w:tc>
      </w:tr>
      <w:tr w:rsidR="00866CC9" w:rsidRPr="000C3C46" w14:paraId="4057E4CF" w14:textId="77777777" w:rsidTr="008161BE">
        <w:trPr>
          <w:divId w:val="1624844190"/>
        </w:trPr>
        <w:tc>
          <w:tcPr>
            <w:tcW w:w="0" w:type="auto"/>
            <w:vMerge w:val="restart"/>
            <w:shd w:val="clear" w:color="auto" w:fill="auto"/>
            <w:vAlign w:val="center"/>
            <w:hideMark/>
          </w:tcPr>
          <w:p w14:paraId="3A9BA725" w14:textId="77777777" w:rsidR="00866CC9" w:rsidRPr="000C3C46" w:rsidRDefault="00866CC9" w:rsidP="001A6F4D">
            <w:pPr>
              <w:pStyle w:val="NormalWeb"/>
              <w:rPr>
                <w:sz w:val="18"/>
                <w:szCs w:val="18"/>
              </w:rPr>
            </w:pPr>
            <w:r w:rsidRPr="000C3C46">
              <w:rPr>
                <w:sz w:val="18"/>
                <w:szCs w:val="18"/>
              </w:rPr>
              <w:t>All ages</w:t>
            </w:r>
            <w:r w:rsidRPr="000C3C46">
              <w:rPr>
                <w:sz w:val="18"/>
                <w:szCs w:val="18"/>
                <w:vertAlign w:val="superscript"/>
              </w:rPr>
              <w:t>§</w:t>
            </w:r>
          </w:p>
        </w:tc>
        <w:tc>
          <w:tcPr>
            <w:tcW w:w="3663" w:type="dxa"/>
            <w:shd w:val="clear" w:color="auto" w:fill="auto"/>
            <w:hideMark/>
          </w:tcPr>
          <w:p w14:paraId="0067FCF4" w14:textId="77777777" w:rsidR="00866CC9" w:rsidRPr="000C3C46" w:rsidRDefault="00866CC9">
            <w:pPr>
              <w:pStyle w:val="NormalWeb"/>
              <w:rPr>
                <w:sz w:val="18"/>
                <w:szCs w:val="18"/>
              </w:rPr>
            </w:pPr>
            <w:r w:rsidRPr="000C3C46">
              <w:rPr>
                <w:sz w:val="18"/>
                <w:szCs w:val="18"/>
              </w:rPr>
              <w:t>Aboriginal and Torres Strait Islander</w:t>
            </w:r>
          </w:p>
        </w:tc>
        <w:tc>
          <w:tcPr>
            <w:tcW w:w="1141" w:type="dxa"/>
            <w:shd w:val="clear" w:color="auto" w:fill="auto"/>
            <w:vAlign w:val="center"/>
            <w:hideMark/>
          </w:tcPr>
          <w:p w14:paraId="305FCD32" w14:textId="77777777" w:rsidR="00866CC9" w:rsidRPr="000C3C46" w:rsidRDefault="00866CC9" w:rsidP="001A6F4D">
            <w:pPr>
              <w:pStyle w:val="NormalWeb"/>
              <w:jc w:val="center"/>
              <w:rPr>
                <w:sz w:val="18"/>
                <w:szCs w:val="18"/>
              </w:rPr>
            </w:pPr>
            <w:r w:rsidRPr="000C3C46">
              <w:rPr>
                <w:sz w:val="18"/>
                <w:szCs w:val="18"/>
              </w:rPr>
              <w:t>3</w:t>
            </w:r>
            <w:r w:rsidR="002D2DBA">
              <w:rPr>
                <w:sz w:val="18"/>
                <w:szCs w:val="18"/>
              </w:rPr>
              <w:t>,</w:t>
            </w:r>
            <w:r w:rsidRPr="000C3C46">
              <w:rPr>
                <w:sz w:val="18"/>
                <w:szCs w:val="18"/>
              </w:rPr>
              <w:t>832</w:t>
            </w:r>
          </w:p>
        </w:tc>
        <w:tc>
          <w:tcPr>
            <w:tcW w:w="1131" w:type="dxa"/>
            <w:shd w:val="clear" w:color="auto" w:fill="auto"/>
            <w:vAlign w:val="center"/>
            <w:hideMark/>
          </w:tcPr>
          <w:p w14:paraId="664FC59D" w14:textId="77777777" w:rsidR="00866CC9" w:rsidRPr="000C3C46" w:rsidRDefault="00866CC9" w:rsidP="001A6F4D">
            <w:pPr>
              <w:pStyle w:val="NormalWeb"/>
              <w:jc w:val="center"/>
              <w:rPr>
                <w:sz w:val="18"/>
                <w:szCs w:val="18"/>
              </w:rPr>
            </w:pPr>
            <w:r w:rsidRPr="000C3C46">
              <w:rPr>
                <w:sz w:val="18"/>
                <w:szCs w:val="18"/>
              </w:rPr>
              <w:t>379.3</w:t>
            </w:r>
          </w:p>
        </w:tc>
        <w:tc>
          <w:tcPr>
            <w:tcW w:w="1114" w:type="dxa"/>
            <w:vMerge w:val="restart"/>
            <w:shd w:val="clear" w:color="auto" w:fill="auto"/>
            <w:vAlign w:val="center"/>
            <w:hideMark/>
          </w:tcPr>
          <w:p w14:paraId="1D5D0715" w14:textId="77777777" w:rsidR="00866CC9" w:rsidRPr="000C3C46" w:rsidRDefault="00866CC9" w:rsidP="001A6F4D">
            <w:pPr>
              <w:pStyle w:val="NormalWeb"/>
              <w:jc w:val="center"/>
              <w:rPr>
                <w:sz w:val="18"/>
                <w:szCs w:val="18"/>
              </w:rPr>
            </w:pPr>
            <w:r w:rsidRPr="000C3C46">
              <w:rPr>
                <w:sz w:val="18"/>
                <w:szCs w:val="18"/>
              </w:rPr>
              <w:t>1.3</w:t>
            </w:r>
          </w:p>
        </w:tc>
        <w:tc>
          <w:tcPr>
            <w:tcW w:w="1814" w:type="dxa"/>
            <w:vMerge w:val="restart"/>
            <w:shd w:val="clear" w:color="auto" w:fill="auto"/>
            <w:vAlign w:val="center"/>
            <w:hideMark/>
          </w:tcPr>
          <w:p w14:paraId="14E56B73" w14:textId="77777777" w:rsidR="00866CC9" w:rsidRPr="000C3C46" w:rsidRDefault="00866CC9" w:rsidP="002D2DBA">
            <w:pPr>
              <w:pStyle w:val="NormalWeb"/>
              <w:jc w:val="center"/>
              <w:rPr>
                <w:sz w:val="18"/>
                <w:szCs w:val="18"/>
              </w:rPr>
            </w:pPr>
            <w:r w:rsidRPr="000C3C46">
              <w:rPr>
                <w:sz w:val="18"/>
                <w:szCs w:val="18"/>
              </w:rPr>
              <w:t>1.2–1.3</w:t>
            </w:r>
          </w:p>
        </w:tc>
      </w:tr>
      <w:tr w:rsidR="00866CC9" w:rsidRPr="000C3C46" w14:paraId="0804C9CC" w14:textId="77777777" w:rsidTr="008161BE">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06F19E5D" w14:textId="77777777" w:rsidR="00866CC9" w:rsidRPr="000C3C46" w:rsidRDefault="00866CC9">
            <w:pPr>
              <w:rPr>
                <w:sz w:val="18"/>
                <w:szCs w:val="18"/>
              </w:rPr>
            </w:pPr>
          </w:p>
        </w:tc>
        <w:tc>
          <w:tcPr>
            <w:tcW w:w="3663" w:type="dxa"/>
            <w:shd w:val="clear" w:color="auto" w:fill="auto"/>
            <w:hideMark/>
          </w:tcPr>
          <w:p w14:paraId="7E54FBFF" w14:textId="77777777" w:rsidR="00866CC9" w:rsidRPr="000C3C46" w:rsidRDefault="00866CC9">
            <w:pPr>
              <w:pStyle w:val="NormalWeb"/>
              <w:rPr>
                <w:sz w:val="18"/>
                <w:szCs w:val="18"/>
              </w:rPr>
            </w:pPr>
            <w:r w:rsidRPr="000C3C46">
              <w:rPr>
                <w:sz w:val="18"/>
                <w:szCs w:val="18"/>
              </w:rPr>
              <w:t>Other</w:t>
            </w:r>
          </w:p>
        </w:tc>
        <w:tc>
          <w:tcPr>
            <w:tcW w:w="1141" w:type="dxa"/>
            <w:shd w:val="clear" w:color="auto" w:fill="auto"/>
            <w:hideMark/>
          </w:tcPr>
          <w:p w14:paraId="1D5457E8" w14:textId="77777777" w:rsidR="00866CC9" w:rsidRPr="000C3C46" w:rsidRDefault="00866CC9" w:rsidP="001A6F4D">
            <w:pPr>
              <w:pStyle w:val="NormalWeb"/>
              <w:jc w:val="center"/>
              <w:rPr>
                <w:sz w:val="18"/>
                <w:szCs w:val="18"/>
              </w:rPr>
            </w:pPr>
            <w:r w:rsidRPr="000C3C46">
              <w:rPr>
                <w:sz w:val="18"/>
                <w:szCs w:val="18"/>
              </w:rPr>
              <w:t>62</w:t>
            </w:r>
            <w:r w:rsidR="002D2DBA">
              <w:rPr>
                <w:sz w:val="18"/>
                <w:szCs w:val="18"/>
              </w:rPr>
              <w:t>,</w:t>
            </w:r>
            <w:r w:rsidRPr="000C3C46">
              <w:rPr>
                <w:sz w:val="18"/>
                <w:szCs w:val="18"/>
              </w:rPr>
              <w:t>460</w:t>
            </w:r>
          </w:p>
        </w:tc>
        <w:tc>
          <w:tcPr>
            <w:tcW w:w="1131" w:type="dxa"/>
            <w:shd w:val="clear" w:color="auto" w:fill="auto"/>
            <w:hideMark/>
          </w:tcPr>
          <w:p w14:paraId="47BD12E8" w14:textId="77777777" w:rsidR="00866CC9" w:rsidRPr="000C3C46" w:rsidRDefault="00866CC9" w:rsidP="001A6F4D">
            <w:pPr>
              <w:pStyle w:val="NormalWeb"/>
              <w:jc w:val="center"/>
              <w:rPr>
                <w:sz w:val="18"/>
                <w:szCs w:val="18"/>
              </w:rPr>
            </w:pPr>
            <w:r w:rsidRPr="000C3C46">
              <w:rPr>
                <w:sz w:val="18"/>
                <w:szCs w:val="18"/>
              </w:rPr>
              <w:t>297.6</w:t>
            </w:r>
          </w:p>
        </w:tc>
        <w:tc>
          <w:tcPr>
            <w:tcW w:w="1114" w:type="dxa"/>
            <w:vMerge/>
            <w:shd w:val="clear" w:color="auto" w:fill="auto"/>
            <w:hideMark/>
          </w:tcPr>
          <w:p w14:paraId="3B8B2DE4" w14:textId="77777777" w:rsidR="00866CC9" w:rsidRPr="000C3C46" w:rsidRDefault="00866CC9">
            <w:pPr>
              <w:rPr>
                <w:sz w:val="18"/>
                <w:szCs w:val="18"/>
              </w:rPr>
            </w:pPr>
          </w:p>
        </w:tc>
        <w:tc>
          <w:tcPr>
            <w:tcW w:w="1814" w:type="dxa"/>
            <w:vMerge/>
            <w:shd w:val="clear" w:color="auto" w:fill="auto"/>
            <w:hideMark/>
          </w:tcPr>
          <w:p w14:paraId="656C54F9" w14:textId="77777777" w:rsidR="00866CC9" w:rsidRPr="000C3C46" w:rsidRDefault="00866CC9">
            <w:pPr>
              <w:rPr>
                <w:sz w:val="18"/>
                <w:szCs w:val="18"/>
              </w:rPr>
            </w:pPr>
          </w:p>
        </w:tc>
      </w:tr>
    </w:tbl>
    <w:p w14:paraId="3ABE5BD2" w14:textId="77777777" w:rsidR="00866CC9" w:rsidRPr="002D56EA" w:rsidRDefault="00866CC9" w:rsidP="002D56EA">
      <w:pPr>
        <w:pStyle w:val="CDIfootnotes"/>
        <w:divId w:val="1624844190"/>
      </w:pPr>
      <w:r w:rsidRPr="002D56EA">
        <w:t>*</w:t>
      </w:r>
      <w:r w:rsidRPr="002D56EA">
        <w:tab/>
        <w:t>South Australia, Western Australia, Northern Territory.</w:t>
      </w:r>
    </w:p>
    <w:p w14:paraId="33D5506C" w14:textId="77777777" w:rsidR="00866CC9" w:rsidRPr="002D56EA" w:rsidRDefault="00866CC9" w:rsidP="002D56EA">
      <w:pPr>
        <w:pStyle w:val="CDIfootnotes"/>
        <w:divId w:val="1624844190"/>
      </w:pPr>
      <w:r w:rsidRPr="002D56EA">
        <w:t>†</w:t>
      </w:r>
      <w:r w:rsidRPr="002D56EA">
        <w:tab/>
        <w:t>Notifications where the date of diagnosis was between 1 January 2011 and 31 December 2015.</w:t>
      </w:r>
    </w:p>
    <w:p w14:paraId="197AFD81" w14:textId="77777777" w:rsidR="00866CC9" w:rsidRPr="002D56EA" w:rsidRDefault="00866CC9" w:rsidP="002D56EA">
      <w:pPr>
        <w:pStyle w:val="CDIfootnotes"/>
        <w:divId w:val="1624844190"/>
      </w:pPr>
      <w:r w:rsidRPr="002D56EA">
        <w:t>‡</w:t>
      </w:r>
      <w:r w:rsidRPr="002D56EA">
        <w:tab/>
        <w:t>Average annual age-specific rate per 100,000 population.</w:t>
      </w:r>
    </w:p>
    <w:p w14:paraId="1E5BEF2B" w14:textId="77777777" w:rsidR="00866CC9" w:rsidRPr="002D56EA" w:rsidRDefault="00866CC9" w:rsidP="002D56EA">
      <w:pPr>
        <w:pStyle w:val="CDIfootnotes"/>
        <w:divId w:val="1624844190"/>
      </w:pPr>
      <w:r w:rsidRPr="002D56EA">
        <w:t>§</w:t>
      </w:r>
      <w:r w:rsidRPr="002D56EA">
        <w:tab/>
        <w:t>Rates for all ages combined are age-standardised to the Australian Bureau of Statistics Australian population estimates for 2011.</w:t>
      </w:r>
    </w:p>
    <w:p w14:paraId="47F30C07" w14:textId="77777777" w:rsidR="00866CC9" w:rsidRDefault="00866CC9" w:rsidP="00B737DE">
      <w:pPr>
        <w:divId w:val="1624844190"/>
      </w:pPr>
      <w:r>
        <w:t>Data on hospital admissions with influenza as one of the coded diagnoses are presented for all jurisdictions for the period 2011 to 2015 in Table 7. The all-age Aboriginal and Torres Strait Islander versus other hospitalisation rate ratio was 2.4 (95% CI 2.3–2.4), with the highest age-specific hospitalisation rates in the 0–4 years age group (Aboriginal and Torres Strait Islanders 245.6 per 100,000 population per year, others 111.51 [RR 2.2, 95% CI 2.1–2.4]). Hospitalisation rates were significantly higher for Aboriginal and Torres Strait Islander people across all age groups, with the highest rate ratio seen in the 25–49 years age group (RR 3.0, 95% CI 2.8–3.2).</w:t>
      </w:r>
    </w:p>
    <w:p w14:paraId="5221465A" w14:textId="77777777" w:rsidR="00DE54BD" w:rsidRDefault="00DE54BD">
      <w:pPr>
        <w:rPr>
          <w:b/>
        </w:rPr>
      </w:pPr>
      <w:r>
        <w:br w:type="page"/>
      </w:r>
    </w:p>
    <w:p w14:paraId="6194D46B" w14:textId="77777777" w:rsidR="00866CC9" w:rsidRDefault="00866CC9" w:rsidP="00B737DE">
      <w:pPr>
        <w:pStyle w:val="CDIFigures"/>
        <w:divId w:val="1624844190"/>
      </w:pPr>
      <w:r>
        <w:lastRenderedPageBreak/>
        <w:t>Table 7: Influenza hospitalisations, all jurisdictions, 2011 to 2015, by age and Aboriginal and Torres Strait Islander</w:t>
      </w:r>
      <w:r w:rsidR="00AD3179">
        <w:t> </w:t>
      </w:r>
      <w:r>
        <w:t>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7 shows the number and rates per 100,000 population of influenza hospitalisations by age and Aboriginal and Torres Strait Islander status for selected jurisdictions (South Australia, Western Australia and Northern Territory),  2011 to 2015."/>
      </w:tblPr>
      <w:tblGrid>
        <w:gridCol w:w="1433"/>
        <w:gridCol w:w="4011"/>
        <w:gridCol w:w="992"/>
        <w:gridCol w:w="992"/>
        <w:gridCol w:w="993"/>
        <w:gridCol w:w="1875"/>
      </w:tblGrid>
      <w:tr w:rsidR="00866CC9" w:rsidRPr="000C3C46" w14:paraId="50AE3BC6" w14:textId="77777777" w:rsidTr="002D2DBA">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25A5F207" w14:textId="77777777" w:rsidR="00866CC9" w:rsidRPr="00EA15C1" w:rsidRDefault="00866CC9">
            <w:pPr>
              <w:pStyle w:val="NormalWeb"/>
              <w:jc w:val="center"/>
              <w:rPr>
                <w:bCs/>
                <w:color w:val="FFFFFF" w:themeColor="background1"/>
                <w:sz w:val="18"/>
                <w:szCs w:val="18"/>
              </w:rPr>
            </w:pPr>
            <w:r w:rsidRPr="00EA15C1">
              <w:rPr>
                <w:bCs/>
                <w:color w:val="FFFFFF" w:themeColor="background1"/>
                <w:sz w:val="18"/>
                <w:szCs w:val="18"/>
              </w:rPr>
              <w:t>Age group (years)</w:t>
            </w:r>
          </w:p>
        </w:tc>
        <w:tc>
          <w:tcPr>
            <w:tcW w:w="4011" w:type="dxa"/>
            <w:vMerge w:val="restart"/>
            <w:hideMark/>
          </w:tcPr>
          <w:p w14:paraId="6A42B242" w14:textId="77777777" w:rsidR="00866CC9" w:rsidRPr="00EA15C1" w:rsidRDefault="00866CC9">
            <w:pPr>
              <w:pStyle w:val="NormalWeb"/>
              <w:jc w:val="center"/>
              <w:rPr>
                <w:bCs/>
                <w:color w:val="FFFFFF" w:themeColor="background1"/>
                <w:sz w:val="18"/>
                <w:szCs w:val="18"/>
              </w:rPr>
            </w:pPr>
            <w:r w:rsidRPr="00EA15C1">
              <w:rPr>
                <w:bCs/>
                <w:color w:val="FFFFFF" w:themeColor="background1"/>
                <w:sz w:val="18"/>
                <w:szCs w:val="18"/>
              </w:rPr>
              <w:t>Aboriginal and Torres Strait Islander status</w:t>
            </w:r>
          </w:p>
        </w:tc>
        <w:tc>
          <w:tcPr>
            <w:tcW w:w="4852" w:type="dxa"/>
            <w:gridSpan w:val="4"/>
            <w:vAlign w:val="center"/>
            <w:hideMark/>
          </w:tcPr>
          <w:p w14:paraId="1BBD8544" w14:textId="77777777" w:rsidR="00866CC9" w:rsidRPr="00EA15C1" w:rsidRDefault="00866CC9" w:rsidP="002E6D18">
            <w:pPr>
              <w:pStyle w:val="NormalWeb"/>
              <w:jc w:val="center"/>
              <w:rPr>
                <w:bCs/>
                <w:color w:val="FFFFFF" w:themeColor="background1"/>
                <w:sz w:val="18"/>
                <w:szCs w:val="18"/>
              </w:rPr>
            </w:pPr>
            <w:r w:rsidRPr="00EA15C1">
              <w:rPr>
                <w:bCs/>
                <w:color w:val="FFFFFF" w:themeColor="background1"/>
                <w:sz w:val="18"/>
                <w:szCs w:val="18"/>
              </w:rPr>
              <w:t>Hospitalisations</w:t>
            </w:r>
            <w:r w:rsidRPr="00EA15C1">
              <w:rPr>
                <w:bCs/>
                <w:color w:val="FFFFFF" w:themeColor="background1"/>
                <w:sz w:val="18"/>
                <w:szCs w:val="18"/>
                <w:vertAlign w:val="superscript"/>
              </w:rPr>
              <w:t>*</w:t>
            </w:r>
            <w:r w:rsidRPr="00EA15C1">
              <w:rPr>
                <w:bCs/>
                <w:color w:val="FFFFFF" w:themeColor="background1"/>
                <w:sz w:val="18"/>
                <w:szCs w:val="18"/>
              </w:rPr>
              <w:t xml:space="preserve"> (2011–2015)</w:t>
            </w:r>
          </w:p>
        </w:tc>
      </w:tr>
      <w:tr w:rsidR="00866CC9" w:rsidRPr="000C3C46" w14:paraId="7D072D69" w14:textId="77777777" w:rsidTr="002D2DBA">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4737EC01" w14:textId="77777777" w:rsidR="00866CC9" w:rsidRPr="00EA15C1" w:rsidRDefault="00866CC9">
            <w:pPr>
              <w:rPr>
                <w:bCs/>
                <w:color w:val="FFFFFF" w:themeColor="background1"/>
                <w:sz w:val="18"/>
                <w:szCs w:val="18"/>
              </w:rPr>
            </w:pPr>
          </w:p>
        </w:tc>
        <w:tc>
          <w:tcPr>
            <w:tcW w:w="4011" w:type="dxa"/>
            <w:vMerge/>
            <w:hideMark/>
          </w:tcPr>
          <w:p w14:paraId="4765AA5F" w14:textId="77777777" w:rsidR="00866CC9" w:rsidRPr="00EA15C1" w:rsidRDefault="00866CC9">
            <w:pPr>
              <w:rPr>
                <w:bCs/>
                <w:color w:val="FFFFFF" w:themeColor="background1"/>
                <w:sz w:val="18"/>
                <w:szCs w:val="18"/>
              </w:rPr>
            </w:pPr>
          </w:p>
        </w:tc>
        <w:tc>
          <w:tcPr>
            <w:tcW w:w="992" w:type="dxa"/>
            <w:vAlign w:val="center"/>
            <w:hideMark/>
          </w:tcPr>
          <w:p w14:paraId="2245C758" w14:textId="77777777" w:rsidR="00866CC9" w:rsidRPr="00EA15C1" w:rsidRDefault="00866CC9" w:rsidP="002E6D18">
            <w:pPr>
              <w:pStyle w:val="NormalWeb"/>
              <w:jc w:val="center"/>
              <w:rPr>
                <w:bCs/>
                <w:color w:val="FFFFFF" w:themeColor="background1"/>
                <w:sz w:val="18"/>
                <w:szCs w:val="18"/>
              </w:rPr>
            </w:pPr>
            <w:r w:rsidRPr="00EA15C1">
              <w:rPr>
                <w:bCs/>
                <w:color w:val="FFFFFF" w:themeColor="background1"/>
                <w:sz w:val="18"/>
                <w:szCs w:val="18"/>
              </w:rPr>
              <w:t>n</w:t>
            </w:r>
          </w:p>
        </w:tc>
        <w:tc>
          <w:tcPr>
            <w:tcW w:w="992" w:type="dxa"/>
            <w:vAlign w:val="center"/>
            <w:hideMark/>
          </w:tcPr>
          <w:p w14:paraId="69FD43B9" w14:textId="77777777" w:rsidR="00866CC9" w:rsidRPr="00EA15C1" w:rsidRDefault="00866CC9" w:rsidP="002E6D18">
            <w:pPr>
              <w:pStyle w:val="NormalWeb"/>
              <w:jc w:val="center"/>
              <w:rPr>
                <w:bCs/>
                <w:color w:val="FFFFFF" w:themeColor="background1"/>
                <w:sz w:val="18"/>
                <w:szCs w:val="18"/>
              </w:rPr>
            </w:pPr>
            <w:r w:rsidRPr="00EA15C1">
              <w:rPr>
                <w:bCs/>
                <w:color w:val="FFFFFF" w:themeColor="background1"/>
                <w:sz w:val="18"/>
                <w:szCs w:val="18"/>
              </w:rPr>
              <w:t>Rate</w:t>
            </w:r>
            <w:r w:rsidRPr="00EA15C1">
              <w:rPr>
                <w:bCs/>
                <w:color w:val="FFFFFF" w:themeColor="background1"/>
                <w:sz w:val="18"/>
                <w:szCs w:val="18"/>
                <w:vertAlign w:val="superscript"/>
              </w:rPr>
              <w:t>†</w:t>
            </w:r>
          </w:p>
        </w:tc>
        <w:tc>
          <w:tcPr>
            <w:tcW w:w="993" w:type="dxa"/>
            <w:vAlign w:val="center"/>
            <w:hideMark/>
          </w:tcPr>
          <w:p w14:paraId="341BF85C" w14:textId="77777777" w:rsidR="00866CC9" w:rsidRPr="00EA15C1" w:rsidRDefault="00866CC9" w:rsidP="002E6D18">
            <w:pPr>
              <w:pStyle w:val="NormalWeb"/>
              <w:jc w:val="center"/>
              <w:rPr>
                <w:bCs/>
                <w:color w:val="FFFFFF" w:themeColor="background1"/>
                <w:sz w:val="18"/>
                <w:szCs w:val="18"/>
              </w:rPr>
            </w:pPr>
            <w:r w:rsidRPr="00EA15C1">
              <w:rPr>
                <w:bCs/>
                <w:color w:val="FFFFFF" w:themeColor="background1"/>
                <w:sz w:val="18"/>
                <w:szCs w:val="18"/>
              </w:rPr>
              <w:t>Rate ratio</w:t>
            </w:r>
          </w:p>
        </w:tc>
        <w:tc>
          <w:tcPr>
            <w:tcW w:w="1875" w:type="dxa"/>
            <w:vAlign w:val="center"/>
            <w:hideMark/>
          </w:tcPr>
          <w:p w14:paraId="3013A755" w14:textId="77777777" w:rsidR="00866CC9" w:rsidRPr="00EA15C1" w:rsidRDefault="00866CC9" w:rsidP="002E6D18">
            <w:pPr>
              <w:pStyle w:val="NormalWeb"/>
              <w:jc w:val="center"/>
              <w:rPr>
                <w:bCs/>
                <w:color w:val="FFFFFF" w:themeColor="background1"/>
                <w:sz w:val="18"/>
                <w:szCs w:val="18"/>
              </w:rPr>
            </w:pPr>
            <w:r w:rsidRPr="00EA15C1">
              <w:rPr>
                <w:bCs/>
                <w:color w:val="FFFFFF" w:themeColor="background1"/>
                <w:sz w:val="18"/>
                <w:szCs w:val="18"/>
              </w:rPr>
              <w:t>95% CI for Rate ratio</w:t>
            </w:r>
          </w:p>
        </w:tc>
      </w:tr>
      <w:tr w:rsidR="00866CC9" w:rsidRPr="000C3C46" w14:paraId="7F9E8E3E" w14:textId="77777777" w:rsidTr="002D2DBA">
        <w:trPr>
          <w:divId w:val="1624844190"/>
        </w:trPr>
        <w:tc>
          <w:tcPr>
            <w:tcW w:w="0" w:type="auto"/>
            <w:vMerge w:val="restart"/>
            <w:shd w:val="clear" w:color="auto" w:fill="auto"/>
            <w:vAlign w:val="center"/>
            <w:hideMark/>
          </w:tcPr>
          <w:p w14:paraId="17660491" w14:textId="77777777" w:rsidR="00866CC9" w:rsidRPr="000C3C46" w:rsidRDefault="00866CC9" w:rsidP="002E6D18">
            <w:pPr>
              <w:pStyle w:val="NormalWeb"/>
              <w:rPr>
                <w:sz w:val="18"/>
                <w:szCs w:val="18"/>
              </w:rPr>
            </w:pPr>
            <w:r w:rsidRPr="000C3C46">
              <w:rPr>
                <w:sz w:val="18"/>
                <w:szCs w:val="18"/>
              </w:rPr>
              <w:t>0–4</w:t>
            </w:r>
          </w:p>
        </w:tc>
        <w:tc>
          <w:tcPr>
            <w:tcW w:w="4011" w:type="dxa"/>
            <w:shd w:val="clear" w:color="auto" w:fill="auto"/>
            <w:hideMark/>
          </w:tcPr>
          <w:p w14:paraId="3FC9E60C" w14:textId="77777777" w:rsidR="00866CC9" w:rsidRPr="000C3C46" w:rsidRDefault="00866CC9">
            <w:pPr>
              <w:pStyle w:val="NormalWeb"/>
              <w:rPr>
                <w:sz w:val="18"/>
                <w:szCs w:val="18"/>
              </w:rPr>
            </w:pPr>
            <w:r w:rsidRPr="000C3C46">
              <w:rPr>
                <w:sz w:val="18"/>
                <w:szCs w:val="18"/>
              </w:rPr>
              <w:t>Aboriginal and Torres Strait Islander</w:t>
            </w:r>
          </w:p>
        </w:tc>
        <w:tc>
          <w:tcPr>
            <w:tcW w:w="992" w:type="dxa"/>
            <w:shd w:val="clear" w:color="auto" w:fill="auto"/>
            <w:vAlign w:val="center"/>
            <w:hideMark/>
          </w:tcPr>
          <w:p w14:paraId="3F8B3D1D" w14:textId="77777777" w:rsidR="00866CC9" w:rsidRPr="000C3C46" w:rsidRDefault="00866CC9" w:rsidP="002E6D18">
            <w:pPr>
              <w:pStyle w:val="NormalWeb"/>
              <w:jc w:val="center"/>
              <w:rPr>
                <w:sz w:val="18"/>
                <w:szCs w:val="18"/>
              </w:rPr>
            </w:pPr>
            <w:r w:rsidRPr="000C3C46">
              <w:rPr>
                <w:sz w:val="18"/>
                <w:szCs w:val="18"/>
              </w:rPr>
              <w:t>1</w:t>
            </w:r>
            <w:r w:rsidR="002D2DBA">
              <w:rPr>
                <w:sz w:val="18"/>
                <w:szCs w:val="18"/>
              </w:rPr>
              <w:t>,</w:t>
            </w:r>
            <w:r w:rsidRPr="000C3C46">
              <w:rPr>
                <w:sz w:val="18"/>
                <w:szCs w:val="18"/>
              </w:rPr>
              <w:t>030</w:t>
            </w:r>
          </w:p>
        </w:tc>
        <w:tc>
          <w:tcPr>
            <w:tcW w:w="992" w:type="dxa"/>
            <w:shd w:val="clear" w:color="auto" w:fill="auto"/>
            <w:vAlign w:val="center"/>
            <w:hideMark/>
          </w:tcPr>
          <w:p w14:paraId="5BB46ACF" w14:textId="77777777" w:rsidR="00866CC9" w:rsidRPr="000C3C46" w:rsidRDefault="00866CC9" w:rsidP="002E6D18">
            <w:pPr>
              <w:pStyle w:val="NormalWeb"/>
              <w:jc w:val="center"/>
              <w:rPr>
                <w:sz w:val="18"/>
                <w:szCs w:val="18"/>
              </w:rPr>
            </w:pPr>
            <w:r w:rsidRPr="000C3C46">
              <w:rPr>
                <w:sz w:val="18"/>
                <w:szCs w:val="18"/>
              </w:rPr>
              <w:t>245.6</w:t>
            </w:r>
          </w:p>
        </w:tc>
        <w:tc>
          <w:tcPr>
            <w:tcW w:w="993" w:type="dxa"/>
            <w:vMerge w:val="restart"/>
            <w:shd w:val="clear" w:color="auto" w:fill="auto"/>
            <w:vAlign w:val="center"/>
            <w:hideMark/>
          </w:tcPr>
          <w:p w14:paraId="337268E8" w14:textId="77777777" w:rsidR="00866CC9" w:rsidRPr="000C3C46" w:rsidRDefault="00866CC9" w:rsidP="002E6D18">
            <w:pPr>
              <w:pStyle w:val="NormalWeb"/>
              <w:jc w:val="center"/>
              <w:rPr>
                <w:sz w:val="18"/>
                <w:szCs w:val="18"/>
              </w:rPr>
            </w:pPr>
            <w:r w:rsidRPr="000C3C46">
              <w:rPr>
                <w:sz w:val="18"/>
                <w:szCs w:val="18"/>
              </w:rPr>
              <w:t>2.2</w:t>
            </w:r>
          </w:p>
        </w:tc>
        <w:tc>
          <w:tcPr>
            <w:tcW w:w="1875" w:type="dxa"/>
            <w:vMerge w:val="restart"/>
            <w:shd w:val="clear" w:color="auto" w:fill="auto"/>
            <w:vAlign w:val="center"/>
            <w:hideMark/>
          </w:tcPr>
          <w:p w14:paraId="472F60BA" w14:textId="77777777" w:rsidR="00866CC9" w:rsidRPr="000C3C46" w:rsidRDefault="00866CC9" w:rsidP="002D2DBA">
            <w:pPr>
              <w:pStyle w:val="NormalWeb"/>
              <w:jc w:val="center"/>
              <w:rPr>
                <w:sz w:val="18"/>
                <w:szCs w:val="18"/>
              </w:rPr>
            </w:pPr>
            <w:r w:rsidRPr="000C3C46">
              <w:rPr>
                <w:sz w:val="18"/>
                <w:szCs w:val="18"/>
              </w:rPr>
              <w:t>2.1–2.4</w:t>
            </w:r>
          </w:p>
        </w:tc>
      </w:tr>
      <w:tr w:rsidR="00866CC9" w:rsidRPr="000C3C46" w14:paraId="5CF9069C"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0C3D617" w14:textId="77777777" w:rsidR="00866CC9" w:rsidRPr="000C3C46" w:rsidRDefault="00866CC9" w:rsidP="002E6D18">
            <w:pPr>
              <w:rPr>
                <w:sz w:val="18"/>
                <w:szCs w:val="18"/>
              </w:rPr>
            </w:pPr>
          </w:p>
        </w:tc>
        <w:tc>
          <w:tcPr>
            <w:tcW w:w="4011" w:type="dxa"/>
            <w:shd w:val="clear" w:color="auto" w:fill="auto"/>
            <w:hideMark/>
          </w:tcPr>
          <w:p w14:paraId="73F8E3AE" w14:textId="77777777" w:rsidR="00866CC9" w:rsidRPr="000C3C46" w:rsidRDefault="00866CC9">
            <w:pPr>
              <w:pStyle w:val="NormalWeb"/>
              <w:rPr>
                <w:sz w:val="18"/>
                <w:szCs w:val="18"/>
              </w:rPr>
            </w:pPr>
            <w:r w:rsidRPr="000C3C46">
              <w:rPr>
                <w:sz w:val="18"/>
                <w:szCs w:val="18"/>
              </w:rPr>
              <w:t>Other</w:t>
            </w:r>
          </w:p>
        </w:tc>
        <w:tc>
          <w:tcPr>
            <w:tcW w:w="992" w:type="dxa"/>
            <w:shd w:val="clear" w:color="auto" w:fill="auto"/>
            <w:vAlign w:val="center"/>
            <w:hideMark/>
          </w:tcPr>
          <w:p w14:paraId="2E437450" w14:textId="77777777" w:rsidR="00866CC9" w:rsidRPr="000C3C46" w:rsidRDefault="00866CC9" w:rsidP="002E6D18">
            <w:pPr>
              <w:pStyle w:val="NormalWeb"/>
              <w:jc w:val="center"/>
              <w:rPr>
                <w:sz w:val="18"/>
                <w:szCs w:val="18"/>
              </w:rPr>
            </w:pPr>
            <w:r w:rsidRPr="000C3C46">
              <w:rPr>
                <w:sz w:val="18"/>
                <w:szCs w:val="18"/>
              </w:rPr>
              <w:t>7</w:t>
            </w:r>
            <w:r w:rsidR="002D2DBA">
              <w:rPr>
                <w:sz w:val="18"/>
                <w:szCs w:val="18"/>
              </w:rPr>
              <w:t>,</w:t>
            </w:r>
            <w:r w:rsidRPr="000C3C46">
              <w:rPr>
                <w:sz w:val="18"/>
                <w:szCs w:val="18"/>
              </w:rPr>
              <w:t>943</w:t>
            </w:r>
          </w:p>
        </w:tc>
        <w:tc>
          <w:tcPr>
            <w:tcW w:w="992" w:type="dxa"/>
            <w:shd w:val="clear" w:color="auto" w:fill="auto"/>
            <w:vAlign w:val="center"/>
            <w:hideMark/>
          </w:tcPr>
          <w:p w14:paraId="6CD1E7DE" w14:textId="77777777" w:rsidR="00866CC9" w:rsidRPr="000C3C46" w:rsidRDefault="00866CC9" w:rsidP="002E6D18">
            <w:pPr>
              <w:pStyle w:val="NormalWeb"/>
              <w:jc w:val="center"/>
              <w:rPr>
                <w:sz w:val="18"/>
                <w:szCs w:val="18"/>
              </w:rPr>
            </w:pPr>
            <w:r w:rsidRPr="000C3C46">
              <w:rPr>
                <w:sz w:val="18"/>
                <w:szCs w:val="18"/>
              </w:rPr>
              <w:t>111.5</w:t>
            </w:r>
          </w:p>
        </w:tc>
        <w:tc>
          <w:tcPr>
            <w:tcW w:w="993" w:type="dxa"/>
            <w:vMerge/>
            <w:shd w:val="clear" w:color="auto" w:fill="auto"/>
            <w:vAlign w:val="center"/>
            <w:hideMark/>
          </w:tcPr>
          <w:p w14:paraId="4BB92270" w14:textId="77777777" w:rsidR="00866CC9" w:rsidRPr="000C3C46" w:rsidRDefault="00866CC9" w:rsidP="002E6D18">
            <w:pPr>
              <w:jc w:val="center"/>
              <w:rPr>
                <w:sz w:val="18"/>
                <w:szCs w:val="18"/>
              </w:rPr>
            </w:pPr>
          </w:p>
        </w:tc>
        <w:tc>
          <w:tcPr>
            <w:tcW w:w="1875" w:type="dxa"/>
            <w:vMerge/>
            <w:shd w:val="clear" w:color="auto" w:fill="auto"/>
            <w:vAlign w:val="center"/>
            <w:hideMark/>
          </w:tcPr>
          <w:p w14:paraId="186B0705" w14:textId="77777777" w:rsidR="00866CC9" w:rsidRPr="000C3C46" w:rsidRDefault="00866CC9" w:rsidP="002E6D18">
            <w:pPr>
              <w:jc w:val="center"/>
              <w:rPr>
                <w:sz w:val="18"/>
                <w:szCs w:val="18"/>
              </w:rPr>
            </w:pPr>
          </w:p>
        </w:tc>
      </w:tr>
      <w:tr w:rsidR="00866CC9" w:rsidRPr="000C3C46" w14:paraId="05222907" w14:textId="77777777" w:rsidTr="002D2DBA">
        <w:trPr>
          <w:divId w:val="1624844190"/>
        </w:trPr>
        <w:tc>
          <w:tcPr>
            <w:tcW w:w="0" w:type="auto"/>
            <w:vMerge w:val="restart"/>
            <w:shd w:val="clear" w:color="auto" w:fill="auto"/>
            <w:vAlign w:val="center"/>
            <w:hideMark/>
          </w:tcPr>
          <w:p w14:paraId="587F6690" w14:textId="77777777" w:rsidR="00866CC9" w:rsidRPr="000C3C46" w:rsidRDefault="00866CC9" w:rsidP="002E6D18">
            <w:pPr>
              <w:pStyle w:val="NormalWeb"/>
              <w:rPr>
                <w:sz w:val="18"/>
                <w:szCs w:val="18"/>
              </w:rPr>
            </w:pPr>
            <w:r w:rsidRPr="000C3C46">
              <w:rPr>
                <w:sz w:val="18"/>
                <w:szCs w:val="18"/>
              </w:rPr>
              <w:t>5–14</w:t>
            </w:r>
          </w:p>
        </w:tc>
        <w:tc>
          <w:tcPr>
            <w:tcW w:w="4011" w:type="dxa"/>
            <w:shd w:val="clear" w:color="auto" w:fill="auto"/>
            <w:hideMark/>
          </w:tcPr>
          <w:p w14:paraId="2A8E7EA0" w14:textId="77777777" w:rsidR="00866CC9" w:rsidRPr="000C3C46" w:rsidRDefault="00866CC9">
            <w:pPr>
              <w:pStyle w:val="NormalWeb"/>
              <w:rPr>
                <w:sz w:val="18"/>
                <w:szCs w:val="18"/>
              </w:rPr>
            </w:pPr>
            <w:r w:rsidRPr="000C3C46">
              <w:rPr>
                <w:sz w:val="18"/>
                <w:szCs w:val="18"/>
              </w:rPr>
              <w:t>Aboriginal and Torres Strait Islander</w:t>
            </w:r>
          </w:p>
        </w:tc>
        <w:tc>
          <w:tcPr>
            <w:tcW w:w="992" w:type="dxa"/>
            <w:shd w:val="clear" w:color="auto" w:fill="auto"/>
            <w:vAlign w:val="center"/>
            <w:hideMark/>
          </w:tcPr>
          <w:p w14:paraId="379C9193" w14:textId="77777777" w:rsidR="00866CC9" w:rsidRPr="000C3C46" w:rsidRDefault="00866CC9" w:rsidP="002E6D18">
            <w:pPr>
              <w:pStyle w:val="NormalWeb"/>
              <w:jc w:val="center"/>
              <w:rPr>
                <w:sz w:val="18"/>
                <w:szCs w:val="18"/>
              </w:rPr>
            </w:pPr>
            <w:r w:rsidRPr="000C3C46">
              <w:rPr>
                <w:sz w:val="18"/>
                <w:szCs w:val="18"/>
              </w:rPr>
              <w:t>287</w:t>
            </w:r>
          </w:p>
        </w:tc>
        <w:tc>
          <w:tcPr>
            <w:tcW w:w="992" w:type="dxa"/>
            <w:shd w:val="clear" w:color="auto" w:fill="auto"/>
            <w:vAlign w:val="center"/>
            <w:hideMark/>
          </w:tcPr>
          <w:p w14:paraId="0C8978E4" w14:textId="77777777" w:rsidR="00866CC9" w:rsidRPr="000C3C46" w:rsidRDefault="00866CC9" w:rsidP="002E6D18">
            <w:pPr>
              <w:pStyle w:val="NormalWeb"/>
              <w:jc w:val="center"/>
              <w:rPr>
                <w:sz w:val="18"/>
                <w:szCs w:val="18"/>
              </w:rPr>
            </w:pPr>
            <w:r w:rsidRPr="000C3C46">
              <w:rPr>
                <w:sz w:val="18"/>
                <w:szCs w:val="18"/>
              </w:rPr>
              <w:t>35.9</w:t>
            </w:r>
          </w:p>
        </w:tc>
        <w:tc>
          <w:tcPr>
            <w:tcW w:w="993" w:type="dxa"/>
            <w:vMerge w:val="restart"/>
            <w:shd w:val="clear" w:color="auto" w:fill="auto"/>
            <w:vAlign w:val="center"/>
            <w:hideMark/>
          </w:tcPr>
          <w:p w14:paraId="10EF770E" w14:textId="77777777" w:rsidR="00866CC9" w:rsidRPr="000C3C46" w:rsidRDefault="00866CC9" w:rsidP="002E6D18">
            <w:pPr>
              <w:pStyle w:val="NormalWeb"/>
              <w:jc w:val="center"/>
              <w:rPr>
                <w:sz w:val="18"/>
                <w:szCs w:val="18"/>
              </w:rPr>
            </w:pPr>
            <w:r w:rsidRPr="000C3C46">
              <w:rPr>
                <w:sz w:val="18"/>
                <w:szCs w:val="18"/>
              </w:rPr>
              <w:t>1.4</w:t>
            </w:r>
          </w:p>
        </w:tc>
        <w:tc>
          <w:tcPr>
            <w:tcW w:w="1875" w:type="dxa"/>
            <w:vMerge w:val="restart"/>
            <w:shd w:val="clear" w:color="auto" w:fill="auto"/>
            <w:vAlign w:val="center"/>
            <w:hideMark/>
          </w:tcPr>
          <w:p w14:paraId="4DB71EB7" w14:textId="77777777" w:rsidR="00866CC9" w:rsidRPr="000C3C46" w:rsidRDefault="00866CC9" w:rsidP="002D2DBA">
            <w:pPr>
              <w:pStyle w:val="NormalWeb"/>
              <w:jc w:val="center"/>
              <w:rPr>
                <w:sz w:val="18"/>
                <w:szCs w:val="18"/>
              </w:rPr>
            </w:pPr>
            <w:r w:rsidRPr="000C3C46">
              <w:rPr>
                <w:sz w:val="18"/>
                <w:szCs w:val="18"/>
              </w:rPr>
              <w:t>1.2–1.5</w:t>
            </w:r>
          </w:p>
        </w:tc>
      </w:tr>
      <w:tr w:rsidR="00866CC9" w:rsidRPr="000C3C46" w14:paraId="23FFCF69"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A8C9D28" w14:textId="77777777" w:rsidR="00866CC9" w:rsidRPr="000C3C46" w:rsidRDefault="00866CC9" w:rsidP="002E6D18">
            <w:pPr>
              <w:rPr>
                <w:sz w:val="18"/>
                <w:szCs w:val="18"/>
              </w:rPr>
            </w:pPr>
          </w:p>
        </w:tc>
        <w:tc>
          <w:tcPr>
            <w:tcW w:w="4011" w:type="dxa"/>
            <w:shd w:val="clear" w:color="auto" w:fill="auto"/>
            <w:hideMark/>
          </w:tcPr>
          <w:p w14:paraId="4F75B011" w14:textId="77777777" w:rsidR="00866CC9" w:rsidRPr="000C3C46" w:rsidRDefault="00866CC9">
            <w:pPr>
              <w:pStyle w:val="NormalWeb"/>
              <w:rPr>
                <w:sz w:val="18"/>
                <w:szCs w:val="18"/>
              </w:rPr>
            </w:pPr>
            <w:r w:rsidRPr="000C3C46">
              <w:rPr>
                <w:sz w:val="18"/>
                <w:szCs w:val="18"/>
              </w:rPr>
              <w:t>Other</w:t>
            </w:r>
          </w:p>
        </w:tc>
        <w:tc>
          <w:tcPr>
            <w:tcW w:w="992" w:type="dxa"/>
            <w:shd w:val="clear" w:color="auto" w:fill="auto"/>
            <w:vAlign w:val="center"/>
            <w:hideMark/>
          </w:tcPr>
          <w:p w14:paraId="70F06047" w14:textId="77777777" w:rsidR="00866CC9" w:rsidRPr="000C3C46" w:rsidRDefault="00866CC9" w:rsidP="002E6D18">
            <w:pPr>
              <w:pStyle w:val="NormalWeb"/>
              <w:jc w:val="center"/>
              <w:rPr>
                <w:sz w:val="18"/>
                <w:szCs w:val="18"/>
              </w:rPr>
            </w:pPr>
            <w:r w:rsidRPr="000C3C46">
              <w:rPr>
                <w:sz w:val="18"/>
                <w:szCs w:val="18"/>
              </w:rPr>
              <w:t>3</w:t>
            </w:r>
            <w:r w:rsidR="002D2DBA">
              <w:rPr>
                <w:sz w:val="18"/>
                <w:szCs w:val="18"/>
              </w:rPr>
              <w:t>,</w:t>
            </w:r>
            <w:r w:rsidRPr="000C3C46">
              <w:rPr>
                <w:sz w:val="18"/>
                <w:szCs w:val="18"/>
              </w:rPr>
              <w:t>466</w:t>
            </w:r>
          </w:p>
        </w:tc>
        <w:tc>
          <w:tcPr>
            <w:tcW w:w="992" w:type="dxa"/>
            <w:shd w:val="clear" w:color="auto" w:fill="auto"/>
            <w:vAlign w:val="center"/>
            <w:hideMark/>
          </w:tcPr>
          <w:p w14:paraId="50AA7768" w14:textId="77777777" w:rsidR="00866CC9" w:rsidRPr="000C3C46" w:rsidRDefault="00866CC9" w:rsidP="002E6D18">
            <w:pPr>
              <w:pStyle w:val="NormalWeb"/>
              <w:jc w:val="center"/>
              <w:rPr>
                <w:sz w:val="18"/>
                <w:szCs w:val="18"/>
              </w:rPr>
            </w:pPr>
            <w:r w:rsidRPr="000C3C46">
              <w:rPr>
                <w:sz w:val="18"/>
                <w:szCs w:val="18"/>
              </w:rPr>
              <w:t>25.7</w:t>
            </w:r>
          </w:p>
        </w:tc>
        <w:tc>
          <w:tcPr>
            <w:tcW w:w="993" w:type="dxa"/>
            <w:vMerge/>
            <w:shd w:val="clear" w:color="auto" w:fill="auto"/>
            <w:vAlign w:val="center"/>
            <w:hideMark/>
          </w:tcPr>
          <w:p w14:paraId="36B3B51C" w14:textId="77777777" w:rsidR="00866CC9" w:rsidRPr="000C3C46" w:rsidRDefault="00866CC9" w:rsidP="002E6D18">
            <w:pPr>
              <w:jc w:val="center"/>
              <w:rPr>
                <w:sz w:val="18"/>
                <w:szCs w:val="18"/>
              </w:rPr>
            </w:pPr>
          </w:p>
        </w:tc>
        <w:tc>
          <w:tcPr>
            <w:tcW w:w="1875" w:type="dxa"/>
            <w:vMerge/>
            <w:shd w:val="clear" w:color="auto" w:fill="auto"/>
            <w:vAlign w:val="center"/>
            <w:hideMark/>
          </w:tcPr>
          <w:p w14:paraId="2737D554" w14:textId="77777777" w:rsidR="00866CC9" w:rsidRPr="000C3C46" w:rsidRDefault="00866CC9" w:rsidP="002E6D18">
            <w:pPr>
              <w:jc w:val="center"/>
              <w:rPr>
                <w:sz w:val="18"/>
                <w:szCs w:val="18"/>
              </w:rPr>
            </w:pPr>
          </w:p>
        </w:tc>
      </w:tr>
      <w:tr w:rsidR="00866CC9" w:rsidRPr="000C3C46" w14:paraId="606FDEDE" w14:textId="77777777" w:rsidTr="002D2DBA">
        <w:trPr>
          <w:divId w:val="1624844190"/>
        </w:trPr>
        <w:tc>
          <w:tcPr>
            <w:tcW w:w="0" w:type="auto"/>
            <w:vMerge w:val="restart"/>
            <w:shd w:val="clear" w:color="auto" w:fill="auto"/>
            <w:vAlign w:val="center"/>
            <w:hideMark/>
          </w:tcPr>
          <w:p w14:paraId="27C4A518" w14:textId="77777777" w:rsidR="00866CC9" w:rsidRPr="000C3C46" w:rsidRDefault="00866CC9" w:rsidP="002E6D18">
            <w:pPr>
              <w:pStyle w:val="NormalWeb"/>
              <w:rPr>
                <w:sz w:val="18"/>
                <w:szCs w:val="18"/>
              </w:rPr>
            </w:pPr>
            <w:r w:rsidRPr="000C3C46">
              <w:rPr>
                <w:sz w:val="18"/>
                <w:szCs w:val="18"/>
              </w:rPr>
              <w:t>15–24</w:t>
            </w:r>
          </w:p>
        </w:tc>
        <w:tc>
          <w:tcPr>
            <w:tcW w:w="4011" w:type="dxa"/>
            <w:shd w:val="clear" w:color="auto" w:fill="auto"/>
            <w:hideMark/>
          </w:tcPr>
          <w:p w14:paraId="3DFE5B2B" w14:textId="77777777" w:rsidR="00866CC9" w:rsidRPr="000C3C46" w:rsidRDefault="00866CC9">
            <w:pPr>
              <w:pStyle w:val="NormalWeb"/>
              <w:rPr>
                <w:sz w:val="18"/>
                <w:szCs w:val="18"/>
              </w:rPr>
            </w:pPr>
            <w:r w:rsidRPr="000C3C46">
              <w:rPr>
                <w:sz w:val="18"/>
                <w:szCs w:val="18"/>
              </w:rPr>
              <w:t>Aboriginal and Torres Strait Islander</w:t>
            </w:r>
          </w:p>
        </w:tc>
        <w:tc>
          <w:tcPr>
            <w:tcW w:w="992" w:type="dxa"/>
            <w:shd w:val="clear" w:color="auto" w:fill="auto"/>
            <w:vAlign w:val="center"/>
            <w:hideMark/>
          </w:tcPr>
          <w:p w14:paraId="61FC451B" w14:textId="77777777" w:rsidR="00866CC9" w:rsidRPr="000C3C46" w:rsidRDefault="00866CC9" w:rsidP="002E6D18">
            <w:pPr>
              <w:pStyle w:val="NormalWeb"/>
              <w:jc w:val="center"/>
              <w:rPr>
                <w:sz w:val="18"/>
                <w:szCs w:val="18"/>
              </w:rPr>
            </w:pPr>
            <w:r w:rsidRPr="000C3C46">
              <w:rPr>
                <w:sz w:val="18"/>
                <w:szCs w:val="18"/>
              </w:rPr>
              <w:t>300</w:t>
            </w:r>
          </w:p>
        </w:tc>
        <w:tc>
          <w:tcPr>
            <w:tcW w:w="992" w:type="dxa"/>
            <w:shd w:val="clear" w:color="auto" w:fill="auto"/>
            <w:vAlign w:val="center"/>
            <w:hideMark/>
          </w:tcPr>
          <w:p w14:paraId="25F3F766" w14:textId="77777777" w:rsidR="00866CC9" w:rsidRPr="000C3C46" w:rsidRDefault="00866CC9" w:rsidP="002E6D18">
            <w:pPr>
              <w:pStyle w:val="NormalWeb"/>
              <w:jc w:val="center"/>
              <w:rPr>
                <w:sz w:val="18"/>
                <w:szCs w:val="18"/>
              </w:rPr>
            </w:pPr>
            <w:r w:rsidRPr="000C3C46">
              <w:rPr>
                <w:sz w:val="18"/>
                <w:szCs w:val="18"/>
              </w:rPr>
              <w:t>42.3</w:t>
            </w:r>
          </w:p>
        </w:tc>
        <w:tc>
          <w:tcPr>
            <w:tcW w:w="993" w:type="dxa"/>
            <w:vMerge w:val="restart"/>
            <w:shd w:val="clear" w:color="auto" w:fill="auto"/>
            <w:vAlign w:val="center"/>
            <w:hideMark/>
          </w:tcPr>
          <w:p w14:paraId="1B66CEB0" w14:textId="77777777" w:rsidR="00866CC9" w:rsidRPr="000C3C46" w:rsidRDefault="00866CC9" w:rsidP="002E6D18">
            <w:pPr>
              <w:pStyle w:val="NormalWeb"/>
              <w:jc w:val="center"/>
              <w:rPr>
                <w:sz w:val="18"/>
                <w:szCs w:val="18"/>
              </w:rPr>
            </w:pPr>
            <w:r w:rsidRPr="000C3C46">
              <w:rPr>
                <w:sz w:val="18"/>
                <w:szCs w:val="18"/>
              </w:rPr>
              <w:t>2.0</w:t>
            </w:r>
          </w:p>
        </w:tc>
        <w:tc>
          <w:tcPr>
            <w:tcW w:w="1875" w:type="dxa"/>
            <w:vMerge w:val="restart"/>
            <w:shd w:val="clear" w:color="auto" w:fill="auto"/>
            <w:vAlign w:val="center"/>
            <w:hideMark/>
          </w:tcPr>
          <w:p w14:paraId="5213E61E" w14:textId="77777777" w:rsidR="00866CC9" w:rsidRPr="000C3C46" w:rsidRDefault="00866CC9" w:rsidP="002D2DBA">
            <w:pPr>
              <w:pStyle w:val="NormalWeb"/>
              <w:jc w:val="center"/>
              <w:rPr>
                <w:sz w:val="18"/>
                <w:szCs w:val="18"/>
              </w:rPr>
            </w:pPr>
            <w:r w:rsidRPr="000C3C46">
              <w:rPr>
                <w:sz w:val="18"/>
                <w:szCs w:val="18"/>
              </w:rPr>
              <w:t>1.8–2.3</w:t>
            </w:r>
          </w:p>
        </w:tc>
      </w:tr>
      <w:tr w:rsidR="00866CC9" w:rsidRPr="000C3C46" w14:paraId="256480FC"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EC5DFE9" w14:textId="77777777" w:rsidR="00866CC9" w:rsidRPr="000C3C46" w:rsidRDefault="00866CC9" w:rsidP="002E6D18">
            <w:pPr>
              <w:rPr>
                <w:sz w:val="18"/>
                <w:szCs w:val="18"/>
              </w:rPr>
            </w:pPr>
          </w:p>
        </w:tc>
        <w:tc>
          <w:tcPr>
            <w:tcW w:w="4011" w:type="dxa"/>
            <w:shd w:val="clear" w:color="auto" w:fill="auto"/>
            <w:hideMark/>
          </w:tcPr>
          <w:p w14:paraId="482BD1C0" w14:textId="77777777" w:rsidR="00866CC9" w:rsidRPr="000C3C46" w:rsidRDefault="00866CC9">
            <w:pPr>
              <w:pStyle w:val="NormalWeb"/>
              <w:rPr>
                <w:sz w:val="18"/>
                <w:szCs w:val="18"/>
              </w:rPr>
            </w:pPr>
            <w:r w:rsidRPr="000C3C46">
              <w:rPr>
                <w:sz w:val="18"/>
                <w:szCs w:val="18"/>
              </w:rPr>
              <w:t>Other</w:t>
            </w:r>
          </w:p>
        </w:tc>
        <w:tc>
          <w:tcPr>
            <w:tcW w:w="992" w:type="dxa"/>
            <w:shd w:val="clear" w:color="auto" w:fill="auto"/>
            <w:vAlign w:val="center"/>
            <w:hideMark/>
          </w:tcPr>
          <w:p w14:paraId="541A8000" w14:textId="77777777" w:rsidR="00866CC9" w:rsidRPr="000C3C46" w:rsidRDefault="00866CC9" w:rsidP="002E6D18">
            <w:pPr>
              <w:pStyle w:val="NormalWeb"/>
              <w:jc w:val="center"/>
              <w:rPr>
                <w:sz w:val="18"/>
                <w:szCs w:val="18"/>
              </w:rPr>
            </w:pPr>
            <w:r w:rsidRPr="000C3C46">
              <w:rPr>
                <w:sz w:val="18"/>
                <w:szCs w:val="18"/>
              </w:rPr>
              <w:t>3</w:t>
            </w:r>
            <w:r w:rsidR="002D2DBA">
              <w:rPr>
                <w:sz w:val="18"/>
                <w:szCs w:val="18"/>
              </w:rPr>
              <w:t>,</w:t>
            </w:r>
            <w:r w:rsidRPr="000C3C46">
              <w:rPr>
                <w:sz w:val="18"/>
                <w:szCs w:val="18"/>
              </w:rPr>
              <w:t>106</w:t>
            </w:r>
          </w:p>
        </w:tc>
        <w:tc>
          <w:tcPr>
            <w:tcW w:w="992" w:type="dxa"/>
            <w:shd w:val="clear" w:color="auto" w:fill="auto"/>
            <w:vAlign w:val="center"/>
            <w:hideMark/>
          </w:tcPr>
          <w:p w14:paraId="17AD6442" w14:textId="77777777" w:rsidR="00866CC9" w:rsidRPr="000C3C46" w:rsidRDefault="00866CC9" w:rsidP="002E6D18">
            <w:pPr>
              <w:pStyle w:val="NormalWeb"/>
              <w:jc w:val="center"/>
              <w:rPr>
                <w:sz w:val="18"/>
                <w:szCs w:val="18"/>
              </w:rPr>
            </w:pPr>
            <w:r w:rsidRPr="000C3C46">
              <w:rPr>
                <w:sz w:val="18"/>
                <w:szCs w:val="18"/>
              </w:rPr>
              <w:t>21.0</w:t>
            </w:r>
          </w:p>
        </w:tc>
        <w:tc>
          <w:tcPr>
            <w:tcW w:w="993" w:type="dxa"/>
            <w:vMerge/>
            <w:shd w:val="clear" w:color="auto" w:fill="auto"/>
            <w:vAlign w:val="center"/>
            <w:hideMark/>
          </w:tcPr>
          <w:p w14:paraId="71EBECCC" w14:textId="77777777" w:rsidR="00866CC9" w:rsidRPr="000C3C46" w:rsidRDefault="00866CC9" w:rsidP="002E6D18">
            <w:pPr>
              <w:jc w:val="center"/>
              <w:rPr>
                <w:sz w:val="18"/>
                <w:szCs w:val="18"/>
              </w:rPr>
            </w:pPr>
          </w:p>
        </w:tc>
        <w:tc>
          <w:tcPr>
            <w:tcW w:w="1875" w:type="dxa"/>
            <w:vMerge/>
            <w:shd w:val="clear" w:color="auto" w:fill="auto"/>
            <w:vAlign w:val="center"/>
            <w:hideMark/>
          </w:tcPr>
          <w:p w14:paraId="02E8507D" w14:textId="77777777" w:rsidR="00866CC9" w:rsidRPr="000C3C46" w:rsidRDefault="00866CC9" w:rsidP="002E6D18">
            <w:pPr>
              <w:jc w:val="center"/>
              <w:rPr>
                <w:sz w:val="18"/>
                <w:szCs w:val="18"/>
              </w:rPr>
            </w:pPr>
          </w:p>
        </w:tc>
      </w:tr>
      <w:tr w:rsidR="00866CC9" w:rsidRPr="000C3C46" w14:paraId="432FC927" w14:textId="77777777" w:rsidTr="002D2DBA">
        <w:trPr>
          <w:divId w:val="1624844190"/>
        </w:trPr>
        <w:tc>
          <w:tcPr>
            <w:tcW w:w="0" w:type="auto"/>
            <w:vMerge w:val="restart"/>
            <w:shd w:val="clear" w:color="auto" w:fill="auto"/>
            <w:vAlign w:val="center"/>
            <w:hideMark/>
          </w:tcPr>
          <w:p w14:paraId="1BB51885" w14:textId="77777777" w:rsidR="00866CC9" w:rsidRPr="000C3C46" w:rsidRDefault="00866CC9" w:rsidP="002E6D18">
            <w:pPr>
              <w:pStyle w:val="NormalWeb"/>
              <w:rPr>
                <w:sz w:val="18"/>
                <w:szCs w:val="18"/>
              </w:rPr>
            </w:pPr>
            <w:r w:rsidRPr="000C3C46">
              <w:rPr>
                <w:sz w:val="18"/>
                <w:szCs w:val="18"/>
              </w:rPr>
              <w:t>25–49</w:t>
            </w:r>
          </w:p>
        </w:tc>
        <w:tc>
          <w:tcPr>
            <w:tcW w:w="4011" w:type="dxa"/>
            <w:shd w:val="clear" w:color="auto" w:fill="auto"/>
            <w:hideMark/>
          </w:tcPr>
          <w:p w14:paraId="0D7A700D" w14:textId="77777777" w:rsidR="00866CC9" w:rsidRPr="000C3C46" w:rsidRDefault="00866CC9">
            <w:pPr>
              <w:pStyle w:val="NormalWeb"/>
              <w:rPr>
                <w:sz w:val="18"/>
                <w:szCs w:val="18"/>
              </w:rPr>
            </w:pPr>
            <w:r w:rsidRPr="000C3C46">
              <w:rPr>
                <w:sz w:val="18"/>
                <w:szCs w:val="18"/>
              </w:rPr>
              <w:t>Aboriginal and Torres Strait Islander</w:t>
            </w:r>
          </w:p>
        </w:tc>
        <w:tc>
          <w:tcPr>
            <w:tcW w:w="992" w:type="dxa"/>
            <w:shd w:val="clear" w:color="auto" w:fill="auto"/>
            <w:vAlign w:val="center"/>
            <w:hideMark/>
          </w:tcPr>
          <w:p w14:paraId="2D294C02" w14:textId="77777777" w:rsidR="00866CC9" w:rsidRPr="000C3C46" w:rsidRDefault="00866CC9" w:rsidP="002E6D18">
            <w:pPr>
              <w:pStyle w:val="NormalWeb"/>
              <w:jc w:val="center"/>
              <w:rPr>
                <w:sz w:val="18"/>
                <w:szCs w:val="18"/>
              </w:rPr>
            </w:pPr>
            <w:r w:rsidRPr="000C3C46">
              <w:rPr>
                <w:sz w:val="18"/>
                <w:szCs w:val="18"/>
              </w:rPr>
              <w:t>932</w:t>
            </w:r>
          </w:p>
        </w:tc>
        <w:tc>
          <w:tcPr>
            <w:tcW w:w="992" w:type="dxa"/>
            <w:shd w:val="clear" w:color="auto" w:fill="auto"/>
            <w:vAlign w:val="center"/>
            <w:hideMark/>
          </w:tcPr>
          <w:p w14:paraId="2455C5CA" w14:textId="77777777" w:rsidR="00866CC9" w:rsidRPr="000C3C46" w:rsidRDefault="00866CC9" w:rsidP="002E6D18">
            <w:pPr>
              <w:pStyle w:val="NormalWeb"/>
              <w:jc w:val="center"/>
              <w:rPr>
                <w:sz w:val="18"/>
                <w:szCs w:val="18"/>
              </w:rPr>
            </w:pPr>
            <w:r w:rsidRPr="000C3C46">
              <w:rPr>
                <w:sz w:val="18"/>
                <w:szCs w:val="18"/>
              </w:rPr>
              <w:t>86.4</w:t>
            </w:r>
          </w:p>
        </w:tc>
        <w:tc>
          <w:tcPr>
            <w:tcW w:w="993" w:type="dxa"/>
            <w:vMerge w:val="restart"/>
            <w:shd w:val="clear" w:color="auto" w:fill="auto"/>
            <w:vAlign w:val="center"/>
            <w:hideMark/>
          </w:tcPr>
          <w:p w14:paraId="0991A0CA" w14:textId="77777777" w:rsidR="00866CC9" w:rsidRPr="000C3C46" w:rsidRDefault="00866CC9" w:rsidP="002E6D18">
            <w:pPr>
              <w:pStyle w:val="NormalWeb"/>
              <w:jc w:val="center"/>
              <w:rPr>
                <w:sz w:val="18"/>
                <w:szCs w:val="18"/>
              </w:rPr>
            </w:pPr>
            <w:r w:rsidRPr="000C3C46">
              <w:rPr>
                <w:sz w:val="18"/>
                <w:szCs w:val="18"/>
              </w:rPr>
              <w:t>3.0</w:t>
            </w:r>
          </w:p>
        </w:tc>
        <w:tc>
          <w:tcPr>
            <w:tcW w:w="1875" w:type="dxa"/>
            <w:vMerge w:val="restart"/>
            <w:shd w:val="clear" w:color="auto" w:fill="auto"/>
            <w:vAlign w:val="center"/>
            <w:hideMark/>
          </w:tcPr>
          <w:p w14:paraId="32D22705" w14:textId="77777777" w:rsidR="00866CC9" w:rsidRPr="000C3C46" w:rsidRDefault="00866CC9" w:rsidP="002D2DBA">
            <w:pPr>
              <w:pStyle w:val="NormalWeb"/>
              <w:jc w:val="center"/>
              <w:rPr>
                <w:sz w:val="18"/>
                <w:szCs w:val="18"/>
              </w:rPr>
            </w:pPr>
            <w:r w:rsidRPr="000C3C46">
              <w:rPr>
                <w:sz w:val="18"/>
                <w:szCs w:val="18"/>
              </w:rPr>
              <w:t>2.8–3.2</w:t>
            </w:r>
          </w:p>
        </w:tc>
      </w:tr>
      <w:tr w:rsidR="00866CC9" w:rsidRPr="000C3C46" w14:paraId="6E37AEA5"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B44AAF2" w14:textId="77777777" w:rsidR="00866CC9" w:rsidRPr="000C3C46" w:rsidRDefault="00866CC9" w:rsidP="002E6D18">
            <w:pPr>
              <w:rPr>
                <w:sz w:val="18"/>
                <w:szCs w:val="18"/>
              </w:rPr>
            </w:pPr>
          </w:p>
        </w:tc>
        <w:tc>
          <w:tcPr>
            <w:tcW w:w="4011" w:type="dxa"/>
            <w:shd w:val="clear" w:color="auto" w:fill="auto"/>
            <w:hideMark/>
          </w:tcPr>
          <w:p w14:paraId="345ECE39" w14:textId="77777777" w:rsidR="00866CC9" w:rsidRPr="000C3C46" w:rsidRDefault="00866CC9">
            <w:pPr>
              <w:pStyle w:val="NormalWeb"/>
              <w:rPr>
                <w:sz w:val="18"/>
                <w:szCs w:val="18"/>
              </w:rPr>
            </w:pPr>
            <w:r w:rsidRPr="000C3C46">
              <w:rPr>
                <w:sz w:val="18"/>
                <w:szCs w:val="18"/>
              </w:rPr>
              <w:t>Other</w:t>
            </w:r>
          </w:p>
        </w:tc>
        <w:tc>
          <w:tcPr>
            <w:tcW w:w="992" w:type="dxa"/>
            <w:shd w:val="clear" w:color="auto" w:fill="auto"/>
            <w:vAlign w:val="center"/>
            <w:hideMark/>
          </w:tcPr>
          <w:p w14:paraId="341A1F0C" w14:textId="77777777" w:rsidR="00866CC9" w:rsidRPr="000C3C46" w:rsidRDefault="00866CC9" w:rsidP="002E6D18">
            <w:pPr>
              <w:pStyle w:val="NormalWeb"/>
              <w:jc w:val="center"/>
              <w:rPr>
                <w:sz w:val="18"/>
                <w:szCs w:val="18"/>
              </w:rPr>
            </w:pPr>
            <w:r w:rsidRPr="000C3C46">
              <w:rPr>
                <w:sz w:val="18"/>
                <w:szCs w:val="18"/>
              </w:rPr>
              <w:t>11</w:t>
            </w:r>
            <w:r w:rsidR="002D2DBA">
              <w:rPr>
                <w:sz w:val="18"/>
                <w:szCs w:val="18"/>
              </w:rPr>
              <w:t>,</w:t>
            </w:r>
            <w:r w:rsidRPr="000C3C46">
              <w:rPr>
                <w:sz w:val="18"/>
                <w:szCs w:val="18"/>
              </w:rPr>
              <w:t>475</w:t>
            </w:r>
          </w:p>
        </w:tc>
        <w:tc>
          <w:tcPr>
            <w:tcW w:w="992" w:type="dxa"/>
            <w:shd w:val="clear" w:color="auto" w:fill="auto"/>
            <w:vAlign w:val="center"/>
            <w:hideMark/>
          </w:tcPr>
          <w:p w14:paraId="6925EDFE" w14:textId="77777777" w:rsidR="00866CC9" w:rsidRPr="000C3C46" w:rsidRDefault="00866CC9" w:rsidP="002E6D18">
            <w:pPr>
              <w:pStyle w:val="NormalWeb"/>
              <w:jc w:val="center"/>
              <w:rPr>
                <w:sz w:val="18"/>
                <w:szCs w:val="18"/>
              </w:rPr>
            </w:pPr>
            <w:r w:rsidRPr="000C3C46">
              <w:rPr>
                <w:sz w:val="18"/>
                <w:szCs w:val="18"/>
              </w:rPr>
              <w:t>29.1</w:t>
            </w:r>
          </w:p>
        </w:tc>
        <w:tc>
          <w:tcPr>
            <w:tcW w:w="993" w:type="dxa"/>
            <w:vMerge/>
            <w:shd w:val="clear" w:color="auto" w:fill="auto"/>
            <w:vAlign w:val="center"/>
            <w:hideMark/>
          </w:tcPr>
          <w:p w14:paraId="6F2812EB" w14:textId="77777777" w:rsidR="00866CC9" w:rsidRPr="000C3C46" w:rsidRDefault="00866CC9" w:rsidP="002E6D18">
            <w:pPr>
              <w:jc w:val="center"/>
              <w:rPr>
                <w:sz w:val="18"/>
                <w:szCs w:val="18"/>
              </w:rPr>
            </w:pPr>
          </w:p>
        </w:tc>
        <w:tc>
          <w:tcPr>
            <w:tcW w:w="1875" w:type="dxa"/>
            <w:vMerge/>
            <w:shd w:val="clear" w:color="auto" w:fill="auto"/>
            <w:vAlign w:val="center"/>
            <w:hideMark/>
          </w:tcPr>
          <w:p w14:paraId="6F6AC5EB" w14:textId="77777777" w:rsidR="00866CC9" w:rsidRPr="000C3C46" w:rsidRDefault="00866CC9" w:rsidP="002E6D18">
            <w:pPr>
              <w:jc w:val="center"/>
              <w:rPr>
                <w:sz w:val="18"/>
                <w:szCs w:val="18"/>
              </w:rPr>
            </w:pPr>
          </w:p>
        </w:tc>
      </w:tr>
      <w:tr w:rsidR="00866CC9" w:rsidRPr="000C3C46" w14:paraId="40344A22" w14:textId="77777777" w:rsidTr="002D2DBA">
        <w:trPr>
          <w:divId w:val="1624844190"/>
        </w:trPr>
        <w:tc>
          <w:tcPr>
            <w:tcW w:w="0" w:type="auto"/>
            <w:vMerge w:val="restart"/>
            <w:shd w:val="clear" w:color="auto" w:fill="auto"/>
            <w:vAlign w:val="center"/>
            <w:hideMark/>
          </w:tcPr>
          <w:p w14:paraId="6933EDE5" w14:textId="77777777" w:rsidR="00866CC9" w:rsidRPr="000C3C46" w:rsidRDefault="00866CC9" w:rsidP="002E6D18">
            <w:pPr>
              <w:pStyle w:val="NormalWeb"/>
              <w:rPr>
                <w:sz w:val="18"/>
                <w:szCs w:val="18"/>
              </w:rPr>
            </w:pPr>
            <w:r w:rsidRPr="000C3C46">
              <w:rPr>
                <w:sz w:val="18"/>
                <w:szCs w:val="18"/>
              </w:rPr>
              <w:t>≥50</w:t>
            </w:r>
          </w:p>
        </w:tc>
        <w:tc>
          <w:tcPr>
            <w:tcW w:w="4011" w:type="dxa"/>
            <w:shd w:val="clear" w:color="auto" w:fill="auto"/>
            <w:hideMark/>
          </w:tcPr>
          <w:p w14:paraId="083A5112" w14:textId="77777777" w:rsidR="00866CC9" w:rsidRPr="000C3C46" w:rsidRDefault="00866CC9">
            <w:pPr>
              <w:pStyle w:val="NormalWeb"/>
              <w:rPr>
                <w:sz w:val="18"/>
                <w:szCs w:val="18"/>
              </w:rPr>
            </w:pPr>
            <w:r w:rsidRPr="000C3C46">
              <w:rPr>
                <w:sz w:val="18"/>
                <w:szCs w:val="18"/>
              </w:rPr>
              <w:t>Aboriginal and Torres Strait Islander</w:t>
            </w:r>
          </w:p>
        </w:tc>
        <w:tc>
          <w:tcPr>
            <w:tcW w:w="992" w:type="dxa"/>
            <w:shd w:val="clear" w:color="auto" w:fill="auto"/>
            <w:vAlign w:val="center"/>
            <w:hideMark/>
          </w:tcPr>
          <w:p w14:paraId="4044E213" w14:textId="77777777" w:rsidR="00866CC9" w:rsidRPr="000C3C46" w:rsidRDefault="00866CC9" w:rsidP="002E6D18">
            <w:pPr>
              <w:pStyle w:val="NormalWeb"/>
              <w:jc w:val="center"/>
              <w:rPr>
                <w:sz w:val="18"/>
                <w:szCs w:val="18"/>
              </w:rPr>
            </w:pPr>
            <w:r w:rsidRPr="000C3C46">
              <w:rPr>
                <w:sz w:val="18"/>
                <w:szCs w:val="18"/>
              </w:rPr>
              <w:t>954</w:t>
            </w:r>
          </w:p>
        </w:tc>
        <w:tc>
          <w:tcPr>
            <w:tcW w:w="992" w:type="dxa"/>
            <w:shd w:val="clear" w:color="auto" w:fill="auto"/>
            <w:vAlign w:val="center"/>
            <w:hideMark/>
          </w:tcPr>
          <w:p w14:paraId="2DA1D822" w14:textId="77777777" w:rsidR="00866CC9" w:rsidRPr="000C3C46" w:rsidRDefault="00866CC9" w:rsidP="002E6D18">
            <w:pPr>
              <w:pStyle w:val="NormalWeb"/>
              <w:jc w:val="center"/>
              <w:rPr>
                <w:sz w:val="18"/>
                <w:szCs w:val="18"/>
              </w:rPr>
            </w:pPr>
            <w:r w:rsidRPr="000C3C46">
              <w:rPr>
                <w:sz w:val="18"/>
                <w:szCs w:val="18"/>
              </w:rPr>
              <w:t>195.2</w:t>
            </w:r>
          </w:p>
        </w:tc>
        <w:tc>
          <w:tcPr>
            <w:tcW w:w="993" w:type="dxa"/>
            <w:vMerge w:val="restart"/>
            <w:shd w:val="clear" w:color="auto" w:fill="auto"/>
            <w:vAlign w:val="center"/>
            <w:hideMark/>
          </w:tcPr>
          <w:p w14:paraId="34ED530A" w14:textId="77777777" w:rsidR="00866CC9" w:rsidRPr="000C3C46" w:rsidRDefault="00866CC9" w:rsidP="002E6D18">
            <w:pPr>
              <w:pStyle w:val="NormalWeb"/>
              <w:jc w:val="center"/>
              <w:rPr>
                <w:sz w:val="18"/>
                <w:szCs w:val="18"/>
              </w:rPr>
            </w:pPr>
            <w:r w:rsidRPr="000C3C46">
              <w:rPr>
                <w:sz w:val="18"/>
                <w:szCs w:val="18"/>
              </w:rPr>
              <w:t>2.3</w:t>
            </w:r>
          </w:p>
        </w:tc>
        <w:tc>
          <w:tcPr>
            <w:tcW w:w="1875" w:type="dxa"/>
            <w:vMerge w:val="restart"/>
            <w:shd w:val="clear" w:color="auto" w:fill="auto"/>
            <w:vAlign w:val="center"/>
            <w:hideMark/>
          </w:tcPr>
          <w:p w14:paraId="0F977370" w14:textId="77777777" w:rsidR="00866CC9" w:rsidRPr="000C3C46" w:rsidRDefault="00866CC9" w:rsidP="002D2DBA">
            <w:pPr>
              <w:pStyle w:val="NormalWeb"/>
              <w:jc w:val="center"/>
              <w:rPr>
                <w:sz w:val="18"/>
                <w:szCs w:val="18"/>
              </w:rPr>
            </w:pPr>
            <w:r w:rsidRPr="000C3C46">
              <w:rPr>
                <w:sz w:val="18"/>
                <w:szCs w:val="18"/>
              </w:rPr>
              <w:t>2.2–2.5</w:t>
            </w:r>
          </w:p>
        </w:tc>
      </w:tr>
      <w:tr w:rsidR="00866CC9" w:rsidRPr="000C3C46" w14:paraId="52A577B3"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10CC7E7" w14:textId="77777777" w:rsidR="00866CC9" w:rsidRPr="000C3C46" w:rsidRDefault="00866CC9" w:rsidP="002E6D18">
            <w:pPr>
              <w:rPr>
                <w:sz w:val="18"/>
                <w:szCs w:val="18"/>
              </w:rPr>
            </w:pPr>
          </w:p>
        </w:tc>
        <w:tc>
          <w:tcPr>
            <w:tcW w:w="4011" w:type="dxa"/>
            <w:shd w:val="clear" w:color="auto" w:fill="auto"/>
            <w:hideMark/>
          </w:tcPr>
          <w:p w14:paraId="525DC2AE" w14:textId="77777777" w:rsidR="00866CC9" w:rsidRPr="000C3C46" w:rsidRDefault="00866CC9">
            <w:pPr>
              <w:pStyle w:val="NormalWeb"/>
              <w:rPr>
                <w:sz w:val="18"/>
                <w:szCs w:val="18"/>
              </w:rPr>
            </w:pPr>
            <w:r w:rsidRPr="000C3C46">
              <w:rPr>
                <w:sz w:val="18"/>
                <w:szCs w:val="18"/>
              </w:rPr>
              <w:t>Other</w:t>
            </w:r>
          </w:p>
        </w:tc>
        <w:tc>
          <w:tcPr>
            <w:tcW w:w="992" w:type="dxa"/>
            <w:shd w:val="clear" w:color="auto" w:fill="auto"/>
            <w:vAlign w:val="center"/>
            <w:hideMark/>
          </w:tcPr>
          <w:p w14:paraId="72027E46" w14:textId="77777777" w:rsidR="00866CC9" w:rsidRPr="000C3C46" w:rsidRDefault="00866CC9" w:rsidP="002E6D18">
            <w:pPr>
              <w:pStyle w:val="NormalWeb"/>
              <w:jc w:val="center"/>
              <w:rPr>
                <w:sz w:val="18"/>
                <w:szCs w:val="18"/>
              </w:rPr>
            </w:pPr>
            <w:r w:rsidRPr="000C3C46">
              <w:rPr>
                <w:sz w:val="18"/>
                <w:szCs w:val="18"/>
              </w:rPr>
              <w:t>31</w:t>
            </w:r>
            <w:r w:rsidR="002D2DBA">
              <w:rPr>
                <w:sz w:val="18"/>
                <w:szCs w:val="18"/>
              </w:rPr>
              <w:t>,</w:t>
            </w:r>
            <w:r w:rsidRPr="000C3C46">
              <w:rPr>
                <w:sz w:val="18"/>
                <w:szCs w:val="18"/>
              </w:rPr>
              <w:t>256</w:t>
            </w:r>
          </w:p>
        </w:tc>
        <w:tc>
          <w:tcPr>
            <w:tcW w:w="992" w:type="dxa"/>
            <w:shd w:val="clear" w:color="auto" w:fill="auto"/>
            <w:vAlign w:val="center"/>
            <w:hideMark/>
          </w:tcPr>
          <w:p w14:paraId="64B3474D" w14:textId="77777777" w:rsidR="00866CC9" w:rsidRPr="000C3C46" w:rsidRDefault="00866CC9" w:rsidP="002E6D18">
            <w:pPr>
              <w:pStyle w:val="NormalWeb"/>
              <w:jc w:val="center"/>
              <w:rPr>
                <w:sz w:val="18"/>
                <w:szCs w:val="18"/>
              </w:rPr>
            </w:pPr>
            <w:r w:rsidRPr="000C3C46">
              <w:rPr>
                <w:sz w:val="18"/>
                <w:szCs w:val="18"/>
              </w:rPr>
              <w:t>84.3</w:t>
            </w:r>
          </w:p>
        </w:tc>
        <w:tc>
          <w:tcPr>
            <w:tcW w:w="993" w:type="dxa"/>
            <w:vMerge/>
            <w:shd w:val="clear" w:color="auto" w:fill="auto"/>
            <w:vAlign w:val="center"/>
            <w:hideMark/>
          </w:tcPr>
          <w:p w14:paraId="4CC34930" w14:textId="77777777" w:rsidR="00866CC9" w:rsidRPr="000C3C46" w:rsidRDefault="00866CC9" w:rsidP="002E6D18">
            <w:pPr>
              <w:jc w:val="center"/>
              <w:rPr>
                <w:sz w:val="18"/>
                <w:szCs w:val="18"/>
              </w:rPr>
            </w:pPr>
          </w:p>
        </w:tc>
        <w:tc>
          <w:tcPr>
            <w:tcW w:w="1875" w:type="dxa"/>
            <w:vMerge/>
            <w:shd w:val="clear" w:color="auto" w:fill="auto"/>
            <w:vAlign w:val="center"/>
            <w:hideMark/>
          </w:tcPr>
          <w:p w14:paraId="7ADB85B5" w14:textId="77777777" w:rsidR="00866CC9" w:rsidRPr="000C3C46" w:rsidRDefault="00866CC9" w:rsidP="002E6D18">
            <w:pPr>
              <w:jc w:val="center"/>
              <w:rPr>
                <w:sz w:val="18"/>
                <w:szCs w:val="18"/>
              </w:rPr>
            </w:pPr>
          </w:p>
        </w:tc>
      </w:tr>
      <w:tr w:rsidR="00866CC9" w:rsidRPr="000C3C46" w14:paraId="457597BD" w14:textId="77777777" w:rsidTr="002D2DBA">
        <w:trPr>
          <w:divId w:val="1624844190"/>
        </w:trPr>
        <w:tc>
          <w:tcPr>
            <w:tcW w:w="0" w:type="auto"/>
            <w:vMerge w:val="restart"/>
            <w:shd w:val="clear" w:color="auto" w:fill="auto"/>
            <w:vAlign w:val="center"/>
            <w:hideMark/>
          </w:tcPr>
          <w:p w14:paraId="30EDED1D" w14:textId="77777777" w:rsidR="00866CC9" w:rsidRPr="000C3C46" w:rsidRDefault="00866CC9" w:rsidP="002E6D18">
            <w:pPr>
              <w:pStyle w:val="NormalWeb"/>
              <w:rPr>
                <w:sz w:val="18"/>
                <w:szCs w:val="18"/>
              </w:rPr>
            </w:pPr>
            <w:r w:rsidRPr="000C3C46">
              <w:rPr>
                <w:sz w:val="18"/>
                <w:szCs w:val="18"/>
              </w:rPr>
              <w:t>All ages</w:t>
            </w:r>
            <w:r w:rsidRPr="000C3C46">
              <w:rPr>
                <w:sz w:val="18"/>
                <w:szCs w:val="18"/>
                <w:vertAlign w:val="superscript"/>
              </w:rPr>
              <w:t>‡</w:t>
            </w:r>
          </w:p>
        </w:tc>
        <w:tc>
          <w:tcPr>
            <w:tcW w:w="4011" w:type="dxa"/>
            <w:shd w:val="clear" w:color="auto" w:fill="auto"/>
            <w:hideMark/>
          </w:tcPr>
          <w:p w14:paraId="32AE3845" w14:textId="77777777" w:rsidR="00866CC9" w:rsidRPr="000C3C46" w:rsidRDefault="00866CC9">
            <w:pPr>
              <w:pStyle w:val="NormalWeb"/>
              <w:rPr>
                <w:sz w:val="18"/>
                <w:szCs w:val="18"/>
              </w:rPr>
            </w:pPr>
            <w:r w:rsidRPr="000C3C46">
              <w:rPr>
                <w:sz w:val="18"/>
                <w:szCs w:val="18"/>
              </w:rPr>
              <w:t>Aboriginal and Torres Strait Islander</w:t>
            </w:r>
          </w:p>
        </w:tc>
        <w:tc>
          <w:tcPr>
            <w:tcW w:w="992" w:type="dxa"/>
            <w:shd w:val="clear" w:color="auto" w:fill="auto"/>
            <w:vAlign w:val="center"/>
            <w:hideMark/>
          </w:tcPr>
          <w:p w14:paraId="60B17486" w14:textId="77777777" w:rsidR="00866CC9" w:rsidRPr="000C3C46" w:rsidRDefault="00866CC9" w:rsidP="002E6D18">
            <w:pPr>
              <w:pStyle w:val="NormalWeb"/>
              <w:jc w:val="center"/>
              <w:rPr>
                <w:sz w:val="18"/>
                <w:szCs w:val="18"/>
              </w:rPr>
            </w:pPr>
            <w:r w:rsidRPr="000C3C46">
              <w:rPr>
                <w:sz w:val="18"/>
                <w:szCs w:val="18"/>
              </w:rPr>
              <w:t>3</w:t>
            </w:r>
            <w:r w:rsidR="002D2DBA">
              <w:rPr>
                <w:sz w:val="18"/>
                <w:szCs w:val="18"/>
              </w:rPr>
              <w:t>,</w:t>
            </w:r>
            <w:r w:rsidRPr="000C3C46">
              <w:rPr>
                <w:sz w:val="18"/>
                <w:szCs w:val="18"/>
              </w:rPr>
              <w:t>503</w:t>
            </w:r>
          </w:p>
        </w:tc>
        <w:tc>
          <w:tcPr>
            <w:tcW w:w="992" w:type="dxa"/>
            <w:shd w:val="clear" w:color="auto" w:fill="auto"/>
            <w:vAlign w:val="center"/>
            <w:hideMark/>
          </w:tcPr>
          <w:p w14:paraId="12D02122" w14:textId="77777777" w:rsidR="00866CC9" w:rsidRPr="000C3C46" w:rsidRDefault="00866CC9" w:rsidP="002E6D18">
            <w:pPr>
              <w:pStyle w:val="NormalWeb"/>
              <w:jc w:val="center"/>
              <w:rPr>
                <w:sz w:val="18"/>
                <w:szCs w:val="18"/>
              </w:rPr>
            </w:pPr>
            <w:r w:rsidRPr="000C3C46">
              <w:rPr>
                <w:sz w:val="18"/>
                <w:szCs w:val="18"/>
              </w:rPr>
              <w:t>119.3</w:t>
            </w:r>
          </w:p>
        </w:tc>
        <w:tc>
          <w:tcPr>
            <w:tcW w:w="993" w:type="dxa"/>
            <w:vMerge w:val="restart"/>
            <w:shd w:val="clear" w:color="auto" w:fill="auto"/>
            <w:vAlign w:val="center"/>
            <w:hideMark/>
          </w:tcPr>
          <w:p w14:paraId="5593D0C5" w14:textId="77777777" w:rsidR="00866CC9" w:rsidRPr="000C3C46" w:rsidRDefault="00866CC9" w:rsidP="002E6D18">
            <w:pPr>
              <w:pStyle w:val="NormalWeb"/>
              <w:jc w:val="center"/>
              <w:rPr>
                <w:sz w:val="18"/>
                <w:szCs w:val="18"/>
              </w:rPr>
            </w:pPr>
            <w:r w:rsidRPr="000C3C46">
              <w:rPr>
                <w:sz w:val="18"/>
                <w:szCs w:val="18"/>
              </w:rPr>
              <w:t>2.4</w:t>
            </w:r>
          </w:p>
        </w:tc>
        <w:tc>
          <w:tcPr>
            <w:tcW w:w="1875" w:type="dxa"/>
            <w:vMerge w:val="restart"/>
            <w:shd w:val="clear" w:color="auto" w:fill="auto"/>
            <w:vAlign w:val="center"/>
            <w:hideMark/>
          </w:tcPr>
          <w:p w14:paraId="22BCF0FB" w14:textId="77777777" w:rsidR="00866CC9" w:rsidRPr="000C3C46" w:rsidRDefault="00866CC9" w:rsidP="002D2DBA">
            <w:pPr>
              <w:pStyle w:val="NormalWeb"/>
              <w:jc w:val="center"/>
              <w:rPr>
                <w:sz w:val="18"/>
                <w:szCs w:val="18"/>
              </w:rPr>
            </w:pPr>
            <w:r w:rsidRPr="000C3C46">
              <w:rPr>
                <w:sz w:val="18"/>
                <w:szCs w:val="18"/>
              </w:rPr>
              <w:t>2.3–2.4</w:t>
            </w:r>
          </w:p>
        </w:tc>
      </w:tr>
      <w:tr w:rsidR="00866CC9" w:rsidRPr="000C3C46" w14:paraId="71EA589F"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4B4AFD3C" w14:textId="77777777" w:rsidR="00866CC9" w:rsidRPr="000C3C46" w:rsidRDefault="00866CC9">
            <w:pPr>
              <w:rPr>
                <w:sz w:val="18"/>
                <w:szCs w:val="18"/>
              </w:rPr>
            </w:pPr>
          </w:p>
        </w:tc>
        <w:tc>
          <w:tcPr>
            <w:tcW w:w="4011" w:type="dxa"/>
            <w:shd w:val="clear" w:color="auto" w:fill="auto"/>
            <w:hideMark/>
          </w:tcPr>
          <w:p w14:paraId="16E1BCE4" w14:textId="77777777" w:rsidR="00866CC9" w:rsidRPr="000C3C46" w:rsidRDefault="00866CC9">
            <w:pPr>
              <w:pStyle w:val="NormalWeb"/>
              <w:rPr>
                <w:sz w:val="18"/>
                <w:szCs w:val="18"/>
              </w:rPr>
            </w:pPr>
            <w:r w:rsidRPr="000C3C46">
              <w:rPr>
                <w:sz w:val="18"/>
                <w:szCs w:val="18"/>
              </w:rPr>
              <w:t>Other</w:t>
            </w:r>
          </w:p>
        </w:tc>
        <w:tc>
          <w:tcPr>
            <w:tcW w:w="992" w:type="dxa"/>
            <w:shd w:val="clear" w:color="auto" w:fill="auto"/>
            <w:hideMark/>
          </w:tcPr>
          <w:p w14:paraId="6D18455A" w14:textId="77777777" w:rsidR="00866CC9" w:rsidRPr="000C3C46" w:rsidRDefault="00866CC9" w:rsidP="004F2FA4">
            <w:pPr>
              <w:pStyle w:val="NormalWeb"/>
              <w:jc w:val="center"/>
              <w:rPr>
                <w:sz w:val="18"/>
                <w:szCs w:val="18"/>
              </w:rPr>
            </w:pPr>
            <w:r w:rsidRPr="000C3C46">
              <w:rPr>
                <w:sz w:val="18"/>
                <w:szCs w:val="18"/>
              </w:rPr>
              <w:t>57</w:t>
            </w:r>
            <w:r w:rsidR="002D2DBA">
              <w:rPr>
                <w:sz w:val="18"/>
                <w:szCs w:val="18"/>
              </w:rPr>
              <w:t>,</w:t>
            </w:r>
            <w:r w:rsidRPr="000C3C46">
              <w:rPr>
                <w:sz w:val="18"/>
                <w:szCs w:val="18"/>
              </w:rPr>
              <w:t>246</w:t>
            </w:r>
          </w:p>
        </w:tc>
        <w:tc>
          <w:tcPr>
            <w:tcW w:w="992" w:type="dxa"/>
            <w:shd w:val="clear" w:color="auto" w:fill="auto"/>
            <w:hideMark/>
          </w:tcPr>
          <w:p w14:paraId="57297552" w14:textId="77777777" w:rsidR="00866CC9" w:rsidRPr="000C3C46" w:rsidRDefault="00866CC9" w:rsidP="004F2FA4">
            <w:pPr>
              <w:pStyle w:val="NormalWeb"/>
              <w:jc w:val="center"/>
              <w:rPr>
                <w:sz w:val="18"/>
                <w:szCs w:val="18"/>
              </w:rPr>
            </w:pPr>
            <w:r w:rsidRPr="000C3C46">
              <w:rPr>
                <w:sz w:val="18"/>
                <w:szCs w:val="18"/>
              </w:rPr>
              <w:t>50.6</w:t>
            </w:r>
          </w:p>
        </w:tc>
        <w:tc>
          <w:tcPr>
            <w:tcW w:w="993" w:type="dxa"/>
            <w:vMerge/>
            <w:shd w:val="clear" w:color="auto" w:fill="auto"/>
            <w:hideMark/>
          </w:tcPr>
          <w:p w14:paraId="6C86ACB8" w14:textId="77777777" w:rsidR="00866CC9" w:rsidRPr="000C3C46" w:rsidRDefault="00866CC9">
            <w:pPr>
              <w:rPr>
                <w:sz w:val="18"/>
                <w:szCs w:val="18"/>
              </w:rPr>
            </w:pPr>
          </w:p>
        </w:tc>
        <w:tc>
          <w:tcPr>
            <w:tcW w:w="1875" w:type="dxa"/>
            <w:vMerge/>
            <w:shd w:val="clear" w:color="auto" w:fill="auto"/>
            <w:hideMark/>
          </w:tcPr>
          <w:p w14:paraId="059CF832" w14:textId="77777777" w:rsidR="00866CC9" w:rsidRPr="000C3C46" w:rsidRDefault="00866CC9">
            <w:pPr>
              <w:rPr>
                <w:sz w:val="18"/>
                <w:szCs w:val="18"/>
              </w:rPr>
            </w:pPr>
          </w:p>
        </w:tc>
      </w:tr>
    </w:tbl>
    <w:p w14:paraId="4656D062" w14:textId="77777777" w:rsidR="00866CC9" w:rsidRPr="009111D8" w:rsidRDefault="00866CC9" w:rsidP="009111D8">
      <w:pPr>
        <w:pStyle w:val="CDIfootnotes"/>
        <w:divId w:val="1624844190"/>
      </w:pPr>
      <w:r w:rsidRPr="009111D8">
        <w:t>*</w:t>
      </w:r>
      <w:r w:rsidRPr="009111D8">
        <w:tab/>
        <w:t>Hospital admissions where the date of admission was between 1 January 2011 and 31 December 2015.</w:t>
      </w:r>
    </w:p>
    <w:p w14:paraId="0B852CED" w14:textId="77777777" w:rsidR="00866CC9" w:rsidRPr="009111D8" w:rsidRDefault="00866CC9" w:rsidP="009111D8">
      <w:pPr>
        <w:pStyle w:val="CDIfootnotes"/>
        <w:divId w:val="1624844190"/>
      </w:pPr>
      <w:r w:rsidRPr="009111D8">
        <w:t>†</w:t>
      </w:r>
      <w:r w:rsidRPr="009111D8">
        <w:tab/>
        <w:t>Average annual age-specific rate per 100,000 population.</w:t>
      </w:r>
    </w:p>
    <w:p w14:paraId="0F19341A" w14:textId="77777777" w:rsidR="00866CC9" w:rsidRPr="009111D8" w:rsidRDefault="00866CC9" w:rsidP="009111D8">
      <w:pPr>
        <w:pStyle w:val="CDIfootnotes"/>
        <w:divId w:val="1624844190"/>
      </w:pPr>
      <w:r w:rsidRPr="009111D8">
        <w:t>‡</w:t>
      </w:r>
      <w:r w:rsidRPr="009111D8">
        <w:tab/>
        <w:t>Rates for all ages combined are age-standardised to the Australian Bureau of Statistics Australian population estimates for 2011.</w:t>
      </w:r>
    </w:p>
    <w:p w14:paraId="54F07F2B" w14:textId="77777777" w:rsidR="00866CC9" w:rsidRDefault="00866CC9" w:rsidP="00B737DE">
      <w:pPr>
        <w:divId w:val="1624844190"/>
      </w:pPr>
      <w:r>
        <w:t>Trends in influenza hospitalisations are presented for six jurisdictions (excluding Australian Capital Territory and Tasmania) for the decade 2006 to 2015 in Figure 10. A small peak in hospitalisations was seen in 2007, followed by a large increase in 2009, in both cases more pronounced in Aboriginal and Torres Strait Islander people, as were the peaks in 2012 and 2014. There was a generally increasing trend in hospitalisations rates from 2006 to 2015 across all age groups. In Aboriginal and Torres Strait Islander people, the greatest increase was in the 5–49 years age group (8.6 per 100,000 in 2006 to 64.7 in 2015), while in other people it was in the &gt;50 years age group (8.6 per 100,000 in 2006 to 140.4 in 2015).</w:t>
      </w:r>
    </w:p>
    <w:p w14:paraId="294B7787" w14:textId="77777777" w:rsidR="0050402D" w:rsidRDefault="0050402D" w:rsidP="0050402D">
      <w:pPr>
        <w:pStyle w:val="Caption"/>
        <w:keepNext/>
      </w:pPr>
      <w:bookmarkStart w:id="85" w:name="_Toc13655199"/>
      <w:bookmarkStart w:id="86" w:name="_Toc13655237"/>
      <w:bookmarkStart w:id="87" w:name="_Toc13655368"/>
      <w:bookmarkStart w:id="88" w:name="_Toc14093859"/>
      <w:r>
        <w:lastRenderedPageBreak/>
        <w:t xml:space="preserve">Figure </w:t>
      </w:r>
      <w:r w:rsidR="00874889">
        <w:fldChar w:fldCharType="begin"/>
      </w:r>
      <w:r w:rsidR="00874889">
        <w:instrText xml:space="preserve"> SEQ Figure \* ARABIC </w:instrText>
      </w:r>
      <w:r w:rsidR="00874889">
        <w:fldChar w:fldCharType="separate"/>
      </w:r>
      <w:r w:rsidR="00AD640B">
        <w:rPr>
          <w:noProof/>
        </w:rPr>
        <w:t>10</w:t>
      </w:r>
      <w:r w:rsidR="00874889">
        <w:rPr>
          <w:noProof/>
        </w:rPr>
        <w:fldChar w:fldCharType="end"/>
      </w:r>
      <w:r>
        <w:t xml:space="preserve">: </w:t>
      </w:r>
      <w:r w:rsidRPr="00927DA7">
        <w:t>Influenza hospitalisation rates, selected jurisdictions,</w:t>
      </w:r>
      <w:r w:rsidRPr="0095673D">
        <w:rPr>
          <w:vertAlign w:val="superscript"/>
        </w:rPr>
        <w:t>*</w:t>
      </w:r>
      <w:r w:rsidRPr="00927DA7">
        <w:t xml:space="preserve"> 2006 to 2015,</w:t>
      </w:r>
      <w:r w:rsidRPr="0095673D">
        <w:rPr>
          <w:vertAlign w:val="superscript"/>
        </w:rPr>
        <w:t>†</w:t>
      </w:r>
      <w:r w:rsidRPr="00927DA7">
        <w:t xml:space="preserve"> by age and Aboriginal and Torres Strait Islander </w:t>
      </w:r>
      <w:proofErr w:type="gramStart"/>
      <w:r w:rsidRPr="00927DA7">
        <w:t>status</w:t>
      </w:r>
      <w:bookmarkEnd w:id="85"/>
      <w:bookmarkEnd w:id="86"/>
      <w:bookmarkEnd w:id="87"/>
      <w:bookmarkEnd w:id="88"/>
      <w:proofErr w:type="gramEnd"/>
    </w:p>
    <w:p w14:paraId="4F3546E4" w14:textId="77777777" w:rsidR="00866CC9" w:rsidRDefault="00866CC9">
      <w:pPr>
        <w:pStyle w:val="NormalWeb"/>
        <w:divId w:val="1624844190"/>
      </w:pPr>
      <w:r>
        <w:rPr>
          <w:noProof/>
        </w:rPr>
        <w:drawing>
          <wp:inline distT="0" distB="0" distL="0" distR="0" wp14:anchorId="59C520AF" wp14:editId="11378DE5">
            <wp:extent cx="6637876" cy="4759657"/>
            <wp:effectExtent l="0" t="0" r="0" b="3175"/>
            <wp:docPr id="10" name="Picture 10" descr="Line graph showing influenza hospitalisation rates for the period 2006 to 2015 in selected jurisdictions (Northern Territory, Queensland, New South Wales, Victoria, South Australia and Western Australia). There was a generally increasing trend in hospitalisation rates across all age groups during this period, with rates higher in Aboriginal and Torres Strait Islander people. There was a marked increase in rates in 2009 (the pandemic year), particularly pronounced in Aboriginal and Torres Strait Island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ne graph showing influenza hospitalisation rates for the period 2006 to 2015 in selected jurisdictions (Northern Territory, Queensland, New South Wales, Victoria, South Australia and Western Australia). There was a generally increasing trend in hospitalisation rates across all age groups during this period, with rates higher in Aboriginal and Torres Strait Islander people. There was a marked increase in rates in 2009 (the pandemic year), particularly pronounced in Aboriginal and Torres Strait Islander peopl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52021" cy="4769800"/>
                    </a:xfrm>
                    <a:prstGeom prst="rect">
                      <a:avLst/>
                    </a:prstGeom>
                    <a:noFill/>
                    <a:ln>
                      <a:noFill/>
                    </a:ln>
                  </pic:spPr>
                </pic:pic>
              </a:graphicData>
            </a:graphic>
          </wp:inline>
        </w:drawing>
      </w:r>
    </w:p>
    <w:p w14:paraId="49ED724B" w14:textId="77777777" w:rsidR="00866CC9" w:rsidRPr="00DF22B4" w:rsidRDefault="00866CC9" w:rsidP="00DF22B4">
      <w:pPr>
        <w:pStyle w:val="CDIfootnotes"/>
        <w:divId w:val="1624844190"/>
      </w:pPr>
      <w:r w:rsidRPr="00DF22B4">
        <w:t>*</w:t>
      </w:r>
      <w:r w:rsidRPr="00DF22B4">
        <w:tab/>
        <w:t>Jurisdictions with satisfactory data quality for the 2006–2015 period (refer to Appendix A): Northern Territory, Queensland, New South Wales, Victoria, South Australia and Western Australia.</w:t>
      </w:r>
    </w:p>
    <w:p w14:paraId="35467C71" w14:textId="77777777" w:rsidR="00866CC9" w:rsidRPr="00DF22B4" w:rsidRDefault="00866CC9" w:rsidP="00DF22B4">
      <w:pPr>
        <w:pStyle w:val="CDIfootnotes"/>
        <w:divId w:val="1624844190"/>
      </w:pPr>
      <w:r w:rsidRPr="00DF22B4">
        <w:t>†</w:t>
      </w:r>
      <w:r w:rsidRPr="00DF22B4">
        <w:tab/>
        <w:t>Hospital admissions where the date of admission was between 1 January 2006 and 31 December 2015.</w:t>
      </w:r>
    </w:p>
    <w:p w14:paraId="6C20C2AE" w14:textId="77777777" w:rsidR="00866CC9" w:rsidRDefault="00866CC9" w:rsidP="004D24EB">
      <w:pPr>
        <w:divId w:val="1624844190"/>
      </w:pPr>
      <w:r>
        <w:t xml:space="preserve">Between 2011 and 2015, 1138 deaths with influenza as the underlying or associated cause were reported in Australia, with 30 (3%) of these recorded in Aboriginal or Torres Strait Islander people. The annual number of reported deaths increased four-fold, from 93 in 2011 to 371 in 2015. </w:t>
      </w:r>
    </w:p>
    <w:p w14:paraId="3FD97FED" w14:textId="77777777" w:rsidR="00866CC9" w:rsidRDefault="00866CC9">
      <w:pPr>
        <w:pStyle w:val="Heading3"/>
        <w:divId w:val="1624844190"/>
        <w:rPr>
          <w:rFonts w:eastAsia="Times New Roman"/>
        </w:rPr>
      </w:pPr>
      <w:bookmarkStart w:id="89" w:name="_Toc13577660"/>
      <w:r>
        <w:rPr>
          <w:rFonts w:eastAsia="Times New Roman"/>
        </w:rPr>
        <w:t>Discussion</w:t>
      </w:r>
      <w:bookmarkEnd w:id="89"/>
      <w:r>
        <w:rPr>
          <w:rFonts w:eastAsia="Times New Roman"/>
        </w:rPr>
        <w:t xml:space="preserve"> </w:t>
      </w:r>
    </w:p>
    <w:p w14:paraId="160D8489" w14:textId="77777777" w:rsidR="00866CC9" w:rsidRDefault="00866CC9" w:rsidP="004D24EB">
      <w:pPr>
        <w:divId w:val="1624844190"/>
      </w:pPr>
      <w:r>
        <w:t>This analysis adds two years (2014–2015) of hospitalisation and death data to a previously published detailed analysis of notification, hospitalisation and death data for influenza in Australia, which included data on Aboriginal and Torres Strait Islander people.</w:t>
      </w:r>
      <w:r>
        <w:rPr>
          <w:vertAlign w:val="superscript"/>
        </w:rPr>
        <w:t>48</w:t>
      </w:r>
      <w:r>
        <w:t xml:space="preserve"> That study analysed notification data for a longer time period (2006–2015), but included only two jurisdictions (Western Australia and the Northern Territory) with ≥90% completeness for Aboriginal and Torres Strait Islander status.</w:t>
      </w:r>
      <w:r>
        <w:rPr>
          <w:vertAlign w:val="superscript"/>
        </w:rPr>
        <w:t>48</w:t>
      </w:r>
      <w:r>
        <w:t xml:space="preserve"> It found significantly higher influenza notification rates in all age groups, with rate ratios from 1.5 in 5–11 years olds to 8.6 in infants aged &lt;6 months when comparing Aboriginal and Torres Strait Islander people with other Australians. In contrast, this analysis also included notification data for South Australia, but only examined the data for five years 2011–2015, and did not find any higher influenza notification rates in Aboriginal and Torres Strait Islander people aged 5–24 years. This difference may be due to the shorter time-frame examined, which did not include the peak years of 2007 and 2009. However, both analyses found significantly </w:t>
      </w:r>
      <w:r>
        <w:lastRenderedPageBreak/>
        <w:t xml:space="preserve">higher influenza hospitalisation rates in Aboriginal and Torres Strait Islander people across all age groups with comparable rate ratios. </w:t>
      </w:r>
    </w:p>
    <w:p w14:paraId="1FA242A7" w14:textId="77777777" w:rsidR="00866CC9" w:rsidRDefault="00866CC9" w:rsidP="004D24EB">
      <w:pPr>
        <w:divId w:val="1624844190"/>
      </w:pPr>
      <w:r>
        <w:t>The increase in notification and hospitalisation rates, and deaths, following the 2009 pandemic may be partly related to increased laboratory testing, with evidence, especially in age groups &gt;5 years, of substantial increases in hospitalisations with a specific code indicating laboratory confirmation.</w:t>
      </w:r>
      <w:r>
        <w:rPr>
          <w:vertAlign w:val="superscript"/>
        </w:rPr>
        <w:t>48</w:t>
      </w:r>
      <w:r>
        <w:t xml:space="preserve"> Increased laboratory testing could also account for at least some of the observed increase in deaths recorded as being associated with influenza. Increased severe morbidity and mortality in Aboriginal and Torres Strait Islander people in the pandemic year of 2009 was thought to be largely attributable to a significantly higher proportion of Aboriginal and Torres Strait Islander people having at least one comorbidity predisposing them to increased severity. This relates especially to younger adults (18–49 years), who have three times higher prevalence of comorbidities than non-Indigenous adults.</w:t>
      </w:r>
      <w:r>
        <w:rPr>
          <w:vertAlign w:val="superscript"/>
        </w:rPr>
        <w:t>48</w:t>
      </w:r>
      <w:r>
        <w:t xml:space="preserve"> </w:t>
      </w:r>
    </w:p>
    <w:p w14:paraId="2EE3D411" w14:textId="77777777" w:rsidR="00866CC9" w:rsidRDefault="00866CC9" w:rsidP="004D24EB">
      <w:pPr>
        <w:divId w:val="1624844190"/>
      </w:pPr>
      <w:r>
        <w:t>Annual seasonal influenza vaccination has been funded for Aboriginal and Torres Strait Islander people aged &gt;50 years since 1999 and all people aged &gt;15 years since 2010, with extension to children aged 6 months to 5 years in 2015. However, influenza vaccination coverage in Aboriginal and Torres Strait Islander children was suboptimal at 12% nationally in 2015.</w:t>
      </w:r>
      <w:r>
        <w:rPr>
          <w:vertAlign w:val="superscript"/>
        </w:rPr>
        <w:t>49</w:t>
      </w:r>
      <w:r>
        <w:t xml:space="preserve"> More detail on seasonal influenza coverage can be found in the Vaccination Coverage section of this report. Given high levels of severe illness and comorbidity in Aboriginal and Torres Strait Islander people, it is important that influenza vaccination of all age groups is promoted and coverage in children increased to a level closer to that achieved for other NIP-funded vaccines. </w:t>
      </w:r>
    </w:p>
    <w:p w14:paraId="754B4A04" w14:textId="77777777" w:rsidR="002D2DBA" w:rsidRDefault="002D2DBA">
      <w:pPr>
        <w:rPr>
          <w:rFonts w:asciiTheme="majorHAnsi" w:eastAsia="Times New Roman" w:hAnsiTheme="majorHAnsi" w:cstheme="majorBidi"/>
          <w:b/>
          <w:bCs/>
          <w:sz w:val="26"/>
          <w:szCs w:val="26"/>
        </w:rPr>
      </w:pPr>
      <w:bookmarkStart w:id="90" w:name="_Toc13577661"/>
      <w:r>
        <w:rPr>
          <w:rFonts w:eastAsia="Times New Roman"/>
        </w:rPr>
        <w:br w:type="page"/>
      </w:r>
    </w:p>
    <w:p w14:paraId="64638458" w14:textId="77777777" w:rsidR="00866CC9" w:rsidRDefault="00866CC9">
      <w:pPr>
        <w:pStyle w:val="Heading2"/>
        <w:divId w:val="1624844190"/>
        <w:rPr>
          <w:rFonts w:eastAsia="Times New Roman"/>
        </w:rPr>
      </w:pPr>
      <w:bookmarkStart w:id="91" w:name="_Toc14093819"/>
      <w:r>
        <w:rPr>
          <w:rFonts w:eastAsia="Times New Roman"/>
        </w:rPr>
        <w:lastRenderedPageBreak/>
        <w:t>Measles</w:t>
      </w:r>
      <w:bookmarkEnd w:id="90"/>
      <w:bookmarkEnd w:id="91"/>
      <w:r>
        <w:rPr>
          <w:rFonts w:eastAsia="Times New Roman"/>
        </w:rPr>
        <w:t xml:space="preserve"> </w:t>
      </w:r>
    </w:p>
    <w:p w14:paraId="58D91EC6" w14:textId="77777777" w:rsidR="00866CC9" w:rsidRDefault="00866CC9" w:rsidP="00600EA2">
      <w:pPr>
        <w:divId w:val="1624844190"/>
      </w:pPr>
      <w:r>
        <w:t>Measles is a highly contagious airborne disease that is caused by a morbillivirus. It is characterised by fever, malaise, conjunctivitis, coryza and cough during the prodromal stage followed by the onset of maculopapular rash.</w:t>
      </w:r>
      <w:r>
        <w:rPr>
          <w:vertAlign w:val="superscript"/>
        </w:rPr>
        <w:t>8</w:t>
      </w:r>
      <w:r>
        <w:t xml:space="preserve"> The severity of measles illness, complication rates and clinical outcomes vary with age, but there is increased risk in children aged &lt;5 years and adults aged &gt;20 years. Complications include otitis media, pneumonia, diarrhoea, postinfectious encephalitis, subacute sclerosing panencephalitis (rare) and death. </w:t>
      </w:r>
    </w:p>
    <w:p w14:paraId="1C7E86F8" w14:textId="77777777" w:rsidR="00866CC9" w:rsidRPr="00212FE7" w:rsidRDefault="00FC300E" w:rsidP="00212FE7">
      <w:pPr>
        <w:divId w:val="1624844190"/>
        <w:rPr>
          <w:rFonts w:eastAsia="Times New Roman"/>
          <w:b/>
        </w:rPr>
      </w:pPr>
      <w:r w:rsidRPr="00FC300E">
        <w:rPr>
          <w:rFonts w:eastAsia="Times New Roman"/>
          <w:b/>
          <w:noProof/>
        </w:rPr>
        <mc:AlternateContent>
          <mc:Choice Requires="wps">
            <w:drawing>
              <wp:inline distT="0" distB="0" distL="0" distR="0" wp14:anchorId="7A83B848" wp14:editId="46BEAAB0">
                <wp:extent cx="6625424" cy="5891917"/>
                <wp:effectExtent l="0" t="0" r="23495" b="13970"/>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5891917"/>
                        </a:xfrm>
                        <a:prstGeom prst="rect">
                          <a:avLst/>
                        </a:prstGeom>
                        <a:solidFill>
                          <a:schemeClr val="bg1">
                            <a:lumMod val="95000"/>
                          </a:schemeClr>
                        </a:solidFill>
                        <a:ln w="3175">
                          <a:solidFill>
                            <a:srgbClr val="000000"/>
                          </a:solidFill>
                          <a:miter lim="800000"/>
                          <a:headEnd/>
                          <a:tailEnd/>
                        </a:ln>
                      </wps:spPr>
                      <wps:txbx>
                        <w:txbxContent>
                          <w:p w14:paraId="2E576D23" w14:textId="77777777" w:rsidR="009C3BCC" w:rsidRPr="009765DD" w:rsidRDefault="009C3BCC" w:rsidP="00FC300E">
                            <w:pPr>
                              <w:rPr>
                                <w:rFonts w:eastAsia="Times New Roman"/>
                                <w:b/>
                              </w:rPr>
                            </w:pPr>
                            <w:r w:rsidRPr="009765DD">
                              <w:rPr>
                                <w:rFonts w:eastAsia="Times New Roman"/>
                                <w:b/>
                              </w:rPr>
                              <w:t xml:space="preserve">Relevant vaccine history </w:t>
                            </w:r>
                          </w:p>
                          <w:p w14:paraId="6B02B4C6" w14:textId="77777777" w:rsidR="009C3BCC" w:rsidRDefault="009C3BCC" w:rsidP="00FC300E">
                            <w:r>
                              <w:rPr>
                                <w:rStyle w:val="Strong"/>
                              </w:rPr>
                              <w:t>1975</w:t>
                            </w:r>
                            <w:r>
                              <w:rPr>
                                <w:rStyle w:val="Strong"/>
                              </w:rPr>
                              <w:br/>
                            </w:r>
                            <w:r>
                              <w:t xml:space="preserve">Measles vaccine funded for all Australian infants at 12 months of age </w:t>
                            </w:r>
                          </w:p>
                          <w:p w14:paraId="61DE00B2" w14:textId="77777777" w:rsidR="009C3BCC" w:rsidRDefault="009C3BCC" w:rsidP="00FC300E">
                            <w:r>
                              <w:rPr>
                                <w:rStyle w:val="Strong"/>
                              </w:rPr>
                              <w:t>1984</w:t>
                            </w:r>
                            <w:r>
                              <w:rPr>
                                <w:rStyle w:val="Strong"/>
                              </w:rPr>
                              <w:br/>
                            </w:r>
                            <w:r>
                              <w:t>MM</w:t>
                            </w:r>
                            <w:r>
                              <w:rPr>
                                <w:vertAlign w:val="superscript"/>
                              </w:rPr>
                              <w:t>*</w:t>
                            </w:r>
                            <w:r>
                              <w:t xml:space="preserve"> vaccination of Aboriginal and Torres Strait Islander children in the Northern Territory scheduled at 9 months of age instead of 12 months </w:t>
                            </w:r>
                          </w:p>
                          <w:p w14:paraId="1CCD94BE" w14:textId="77777777" w:rsidR="009C3BCC" w:rsidRDefault="009C3BCC" w:rsidP="00FC300E">
                            <w:r>
                              <w:rPr>
                                <w:rStyle w:val="Strong"/>
                              </w:rPr>
                              <w:t>1989</w:t>
                            </w:r>
                            <w:r>
                              <w:rPr>
                                <w:rStyle w:val="Strong"/>
                              </w:rPr>
                              <w:br/>
                            </w:r>
                            <w:r>
                              <w:t>MMR</w:t>
                            </w:r>
                            <w:r>
                              <w:rPr>
                                <w:vertAlign w:val="superscript"/>
                              </w:rPr>
                              <w:t>†</w:t>
                            </w:r>
                            <w:r>
                              <w:t xml:space="preserve"> vaccine recommended and funded on the national schedule at 12 months of age (9 months for Aboriginal and Torres Strait Islander infants in the Northern Territory) </w:t>
                            </w:r>
                          </w:p>
                          <w:p w14:paraId="15CFFBF7" w14:textId="77777777" w:rsidR="009C3BCC" w:rsidRDefault="009C3BCC" w:rsidP="00FC300E">
                            <w:r>
                              <w:rPr>
                                <w:rStyle w:val="Strong"/>
                              </w:rPr>
                              <w:t>1992</w:t>
                            </w:r>
                            <w:r>
                              <w:rPr>
                                <w:rStyle w:val="Strong"/>
                              </w:rPr>
                              <w:br/>
                            </w:r>
                            <w:r>
                              <w:t>2</w:t>
                            </w:r>
                            <w:r w:rsidRPr="00873824">
                              <w:rPr>
                                <w:vertAlign w:val="superscript"/>
                              </w:rPr>
                              <w:t>nd</w:t>
                            </w:r>
                            <w:r>
                              <w:t xml:space="preserve"> dose of MMR vaccine recommended and funded for all adolescents 10–14 years </w:t>
                            </w:r>
                          </w:p>
                          <w:p w14:paraId="6701FC62" w14:textId="77777777" w:rsidR="009C3BCC" w:rsidRDefault="009C3BCC" w:rsidP="00FC300E">
                            <w:pPr>
                              <w:rPr>
                                <w:rStyle w:val="Strong"/>
                              </w:rPr>
                            </w:pPr>
                            <w:r>
                              <w:rPr>
                                <w:rStyle w:val="Strong"/>
                              </w:rPr>
                              <w:t>1998</w:t>
                            </w:r>
                          </w:p>
                          <w:p w14:paraId="523C2AA5" w14:textId="77777777" w:rsidR="009C3BCC" w:rsidRDefault="009C3BCC" w:rsidP="00873824">
                            <w:pPr>
                              <w:pStyle w:val="ListParagraph"/>
                              <w:numPr>
                                <w:ilvl w:val="0"/>
                                <w:numId w:val="15"/>
                              </w:numPr>
                            </w:pPr>
                            <w:r>
                              <w:t xml:space="preserve">Recommended age for 1st dose of MMR vaccine for Aboriginal and Torres Strait Islander infants in the Northern Territory increased from 9 months to 12 months of age </w:t>
                            </w:r>
                          </w:p>
                          <w:p w14:paraId="693CDD1F" w14:textId="77777777" w:rsidR="009C3BCC" w:rsidRDefault="009C3BCC" w:rsidP="00873824">
                            <w:pPr>
                              <w:pStyle w:val="ListParagraph"/>
                              <w:numPr>
                                <w:ilvl w:val="0"/>
                                <w:numId w:val="15"/>
                              </w:numPr>
                            </w:pPr>
                            <w:r>
                              <w:t xml:space="preserve">Recommended age of 2nd dose of MMR vaccine scheduled at 4–5 years instead of 10–14 years </w:t>
                            </w:r>
                          </w:p>
                          <w:p w14:paraId="5EFBDEA7" w14:textId="77777777" w:rsidR="009C3BCC" w:rsidRDefault="009C3BCC" w:rsidP="00FC300E">
                            <w:pPr>
                              <w:rPr>
                                <w:rStyle w:val="Strong"/>
                              </w:rPr>
                            </w:pPr>
                            <w:r>
                              <w:rPr>
                                <w:rStyle w:val="Strong"/>
                              </w:rPr>
                              <w:t>2000</w:t>
                            </w:r>
                          </w:p>
                          <w:p w14:paraId="7F999830" w14:textId="77777777" w:rsidR="009C3BCC" w:rsidRDefault="009C3BCC" w:rsidP="00FC300E">
                            <w:r>
                              <w:t>2</w:t>
                            </w:r>
                            <w:r w:rsidRPr="00873824">
                              <w:rPr>
                                <w:vertAlign w:val="superscript"/>
                              </w:rPr>
                              <w:t>nd</w:t>
                            </w:r>
                            <w:r>
                              <w:t xml:space="preserve"> dose of MMR vaccine scheduled at 4 years instead of 4–5 years </w:t>
                            </w:r>
                          </w:p>
                          <w:p w14:paraId="42705C61" w14:textId="77777777" w:rsidR="009C3BCC" w:rsidRDefault="009C3BCC" w:rsidP="00FC300E">
                            <w:r>
                              <w:rPr>
                                <w:rStyle w:val="Strong"/>
                              </w:rPr>
                              <w:t>2013</w:t>
                            </w:r>
                            <w:r>
                              <w:rPr>
                                <w:rStyle w:val="Strong"/>
                              </w:rPr>
                              <w:br/>
                            </w:r>
                            <w:r>
                              <w:t>2</w:t>
                            </w:r>
                            <w:r w:rsidRPr="00873824">
                              <w:rPr>
                                <w:vertAlign w:val="superscript"/>
                              </w:rPr>
                              <w:t>nd</w:t>
                            </w:r>
                            <w:r>
                              <w:t xml:space="preserve"> dose of MMR vaccine moved forward to 18 months of age, administered as MMRV</w:t>
                            </w:r>
                            <w:r>
                              <w:rPr>
                                <w:vertAlign w:val="superscript"/>
                              </w:rPr>
                              <w:t>‡</w:t>
                            </w:r>
                            <w:r>
                              <w:t xml:space="preserve"> </w:t>
                            </w:r>
                          </w:p>
                          <w:p w14:paraId="6B94C14A" w14:textId="77777777" w:rsidR="009C3BCC" w:rsidRPr="00E9569C" w:rsidRDefault="009C3BCC" w:rsidP="00E9569C">
                            <w:pPr>
                              <w:pStyle w:val="CDIfootnotes"/>
                            </w:pPr>
                            <w:r w:rsidRPr="00E9569C">
                              <w:t>*</w:t>
                            </w:r>
                            <w:r w:rsidRPr="00E9569C">
                              <w:tab/>
                              <w:t xml:space="preserve">MM: measles and mumps </w:t>
                            </w:r>
                          </w:p>
                          <w:p w14:paraId="44C81BBC" w14:textId="77777777" w:rsidR="009C3BCC" w:rsidRDefault="009C3BCC" w:rsidP="00E9569C">
                            <w:pPr>
                              <w:pStyle w:val="CDIfootnotes"/>
                            </w:pPr>
                            <w:r w:rsidRPr="00E9569C">
                              <w:t>†</w:t>
                            </w:r>
                            <w:r w:rsidRPr="00E9569C">
                              <w:tab/>
                              <w:t>MMR: measles, mumps and rubella</w:t>
                            </w:r>
                          </w:p>
                          <w:p w14:paraId="4BDCCBD8" w14:textId="77777777" w:rsidR="009C3BCC" w:rsidRPr="00E9569C" w:rsidRDefault="009C3BCC" w:rsidP="00E9569C">
                            <w:pPr>
                              <w:pStyle w:val="CDIfootnotes"/>
                            </w:pPr>
                            <w:r w:rsidRPr="00E9569C">
                              <w:t xml:space="preserve"> </w:t>
                            </w:r>
                          </w:p>
                          <w:p w14:paraId="7085016C" w14:textId="77777777" w:rsidR="009C3BCC" w:rsidRPr="00E9569C" w:rsidRDefault="009C3BCC" w:rsidP="00E9569C">
                            <w:pPr>
                              <w:pStyle w:val="CDIfootnotes"/>
                            </w:pPr>
                            <w:r w:rsidRPr="00E9569C">
                              <w:t>‡</w:t>
                            </w:r>
                            <w:r w:rsidRPr="00E9569C">
                              <w:tab/>
                              <w:t>MMRV: measles, mumps, rubella and varicella</w:t>
                            </w:r>
                          </w:p>
                        </w:txbxContent>
                      </wps:txbx>
                      <wps:bodyPr rot="0" vert="horz" wrap="square" lIns="180000" tIns="180000" rIns="180000" bIns="180000" anchor="t" anchorCtr="0">
                        <a:noAutofit/>
                      </wps:bodyPr>
                    </wps:wsp>
                  </a:graphicData>
                </a:graphic>
              </wp:inline>
            </w:drawing>
          </mc:Choice>
          <mc:Fallback>
            <w:pict>
              <v:shape w14:anchorId="2B03AADD" id="_x0000_s1031" type="#_x0000_t202" style="width:521.7pt;height:46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" fillcolor="#f2f2f2 [3052]" strokeweight=".25pt">
                <v:textbox inset="5mm,5mm,5mm,5mm">
                  <w:txbxContent>
                    <w:p w:rsidR="009C3BCC" w:rsidRPr="009765DD" w:rsidRDefault="009C3BCC" w:rsidP="00FC300E">
                      <w:pPr>
                        <w:rPr>
                          <w:rFonts w:eastAsia="Times New Roman"/>
                          <w:b/>
                        </w:rPr>
                      </w:pPr>
                      <w:r w:rsidRPr="009765DD">
                        <w:rPr>
                          <w:rFonts w:eastAsia="Times New Roman"/>
                          <w:b/>
                        </w:rPr>
                        <w:t xml:space="preserve">Relevant vaccine history </w:t>
                      </w:r>
                    </w:p>
                    <w:p w:rsidR="009C3BCC" w:rsidRDefault="009C3BCC" w:rsidP="00FC300E">
                      <w:r>
                        <w:rPr>
                          <w:rStyle w:val="Strong"/>
                        </w:rPr>
                        <w:t>1975</w:t>
                      </w:r>
                      <w:r>
                        <w:rPr>
                          <w:rStyle w:val="Strong"/>
                        </w:rPr>
                        <w:br/>
                      </w:r>
                      <w:r>
                        <w:t xml:space="preserve">Measles vaccine funded for all Australian infants at 12 months of age </w:t>
                      </w:r>
                    </w:p>
                    <w:p w:rsidR="009C3BCC" w:rsidRDefault="009C3BCC" w:rsidP="00FC300E">
                      <w:r>
                        <w:rPr>
                          <w:rStyle w:val="Strong"/>
                        </w:rPr>
                        <w:t>1984</w:t>
                      </w:r>
                      <w:r>
                        <w:rPr>
                          <w:rStyle w:val="Strong"/>
                        </w:rPr>
                        <w:br/>
                      </w:r>
                      <w:r>
                        <w:t>MM</w:t>
                      </w:r>
                      <w:r>
                        <w:rPr>
                          <w:vertAlign w:val="superscript"/>
                        </w:rPr>
                        <w:t>*</w:t>
                      </w:r>
                      <w:r>
                        <w:t xml:space="preserve"> vaccination of Aboriginal and Torres Strait Islander children in the Northern Territory scheduled at 9 months of age instead of 12 months </w:t>
                      </w:r>
                    </w:p>
                    <w:p w:rsidR="009C3BCC" w:rsidRDefault="009C3BCC" w:rsidP="00FC300E">
                      <w:r>
                        <w:rPr>
                          <w:rStyle w:val="Strong"/>
                        </w:rPr>
                        <w:t>1989</w:t>
                      </w:r>
                      <w:r>
                        <w:rPr>
                          <w:rStyle w:val="Strong"/>
                        </w:rPr>
                        <w:br/>
                      </w:r>
                      <w:r>
                        <w:t>MMR</w:t>
                      </w:r>
                      <w:r>
                        <w:rPr>
                          <w:vertAlign w:val="superscript"/>
                        </w:rPr>
                        <w:t>†</w:t>
                      </w:r>
                      <w:r>
                        <w:t xml:space="preserve"> vaccine recommended and funded on the national schedule at 12 months of age (9 months for Aboriginal and Torres Strait Islander infants in the Northern Territory) </w:t>
                      </w:r>
                    </w:p>
                    <w:p w:rsidR="009C3BCC" w:rsidRDefault="009C3BCC" w:rsidP="00FC300E">
                      <w:r>
                        <w:rPr>
                          <w:rStyle w:val="Strong"/>
                        </w:rPr>
                        <w:t>1992</w:t>
                      </w:r>
                      <w:r>
                        <w:rPr>
                          <w:rStyle w:val="Strong"/>
                        </w:rPr>
                        <w:br/>
                      </w:r>
                      <w:r>
                        <w:t>2</w:t>
                      </w:r>
                      <w:r w:rsidRPr="00873824">
                        <w:rPr>
                          <w:vertAlign w:val="superscript"/>
                        </w:rPr>
                        <w:t>nd</w:t>
                      </w:r>
                      <w:r>
                        <w:t xml:space="preserve"> dose of MMR vaccine recommended and funded for all adolescents 10–14 years </w:t>
                      </w:r>
                    </w:p>
                    <w:p w:rsidR="009C3BCC" w:rsidRDefault="009C3BCC" w:rsidP="00FC300E">
                      <w:pPr>
                        <w:rPr>
                          <w:rStyle w:val="Strong"/>
                        </w:rPr>
                      </w:pPr>
                      <w:r>
                        <w:rPr>
                          <w:rStyle w:val="Strong"/>
                        </w:rPr>
                        <w:t>1998</w:t>
                      </w:r>
                    </w:p>
                    <w:p w:rsidR="009C3BCC" w:rsidRDefault="009C3BCC" w:rsidP="00873824">
                      <w:pPr>
                        <w:pStyle w:val="ListParagraph"/>
                        <w:numPr>
                          <w:ilvl w:val="0"/>
                          <w:numId w:val="15"/>
                        </w:numPr>
                      </w:pPr>
                      <w:r>
                        <w:t xml:space="preserve">Recommended age for 1st dose of MMR vaccine for Aboriginal and Torres Strait Islander infants in the Northern Territory increased from 9 months to 12 months of age </w:t>
                      </w:r>
                    </w:p>
                    <w:p w:rsidR="009C3BCC" w:rsidRDefault="009C3BCC" w:rsidP="00873824">
                      <w:pPr>
                        <w:pStyle w:val="ListParagraph"/>
                        <w:numPr>
                          <w:ilvl w:val="0"/>
                          <w:numId w:val="15"/>
                        </w:numPr>
                      </w:pPr>
                      <w:r>
                        <w:t xml:space="preserve">Recommended age of 2nd dose of MMR vaccine scheduled at 4–5 years instead of 10–14 years </w:t>
                      </w:r>
                    </w:p>
                    <w:p w:rsidR="009C3BCC" w:rsidRDefault="009C3BCC" w:rsidP="00FC300E">
                      <w:pPr>
                        <w:rPr>
                          <w:rStyle w:val="Strong"/>
                        </w:rPr>
                      </w:pPr>
                      <w:r>
                        <w:rPr>
                          <w:rStyle w:val="Strong"/>
                        </w:rPr>
                        <w:t>2000</w:t>
                      </w:r>
                    </w:p>
                    <w:p w:rsidR="009C3BCC" w:rsidRDefault="009C3BCC" w:rsidP="00FC300E">
                      <w:r>
                        <w:t>2</w:t>
                      </w:r>
                      <w:r w:rsidRPr="00873824">
                        <w:rPr>
                          <w:vertAlign w:val="superscript"/>
                        </w:rPr>
                        <w:t>nd</w:t>
                      </w:r>
                      <w:r>
                        <w:t xml:space="preserve"> dose of MMR vaccine scheduled at 4 years instead of 4–5 years </w:t>
                      </w:r>
                    </w:p>
                    <w:p w:rsidR="009C3BCC" w:rsidRDefault="009C3BCC" w:rsidP="00FC300E">
                      <w:r>
                        <w:rPr>
                          <w:rStyle w:val="Strong"/>
                        </w:rPr>
                        <w:t>2013</w:t>
                      </w:r>
                      <w:r>
                        <w:rPr>
                          <w:rStyle w:val="Strong"/>
                        </w:rPr>
                        <w:br/>
                      </w:r>
                      <w:r>
                        <w:t>2</w:t>
                      </w:r>
                      <w:r w:rsidRPr="00873824">
                        <w:rPr>
                          <w:vertAlign w:val="superscript"/>
                        </w:rPr>
                        <w:t>nd</w:t>
                      </w:r>
                      <w:r>
                        <w:t xml:space="preserve"> dose of MMR vaccine moved forward to 18 months of age, administered as MMRV</w:t>
                      </w:r>
                      <w:r>
                        <w:rPr>
                          <w:vertAlign w:val="superscript"/>
                        </w:rPr>
                        <w:t>‡</w:t>
                      </w:r>
                      <w:r>
                        <w:t xml:space="preserve"> </w:t>
                      </w:r>
                    </w:p>
                    <w:p w:rsidR="009C3BCC" w:rsidRPr="00E9569C" w:rsidRDefault="009C3BCC" w:rsidP="00E9569C">
                      <w:pPr>
                        <w:pStyle w:val="CDIfootnotes"/>
                      </w:pPr>
                      <w:r w:rsidRPr="00E9569C">
                        <w:t>*</w:t>
                      </w:r>
                      <w:r w:rsidRPr="00E9569C">
                        <w:tab/>
                        <w:t xml:space="preserve">MM: measles and mumps </w:t>
                      </w:r>
                    </w:p>
                    <w:p w:rsidR="009C3BCC" w:rsidRDefault="009C3BCC" w:rsidP="00E9569C">
                      <w:pPr>
                        <w:pStyle w:val="CDIfootnotes"/>
                      </w:pPr>
                      <w:r w:rsidRPr="00E9569C">
                        <w:t>†</w:t>
                      </w:r>
                      <w:r w:rsidRPr="00E9569C">
                        <w:tab/>
                        <w:t>MMR: measles, mumps and rubella</w:t>
                      </w:r>
                    </w:p>
                    <w:p w:rsidR="009C3BCC" w:rsidRPr="00E9569C" w:rsidRDefault="009C3BCC" w:rsidP="00E9569C">
                      <w:pPr>
                        <w:pStyle w:val="CDIfootnotes"/>
                      </w:pPr>
                      <w:r w:rsidRPr="00E9569C">
                        <w:t xml:space="preserve"> </w:t>
                      </w:r>
                    </w:p>
                    <w:p w:rsidR="009C3BCC" w:rsidRPr="00E9569C" w:rsidRDefault="009C3BCC" w:rsidP="00E9569C">
                      <w:pPr>
                        <w:pStyle w:val="CDIfootnotes"/>
                      </w:pPr>
                      <w:r w:rsidRPr="00E9569C">
                        <w:t>‡</w:t>
                      </w:r>
                      <w:r w:rsidRPr="00E9569C">
                        <w:tab/>
                        <w:t>MMRV: measles, mumps, rubella and varicella</w:t>
                      </w:r>
                    </w:p>
                  </w:txbxContent>
                </v:textbox>
                <w10:anchorlock/>
              </v:shape>
            </w:pict>
          </mc:Fallback>
        </mc:AlternateContent>
      </w:r>
    </w:p>
    <w:p w14:paraId="3D0CA74B" w14:textId="77777777" w:rsidR="00866CC9" w:rsidRDefault="00866CC9">
      <w:pPr>
        <w:pStyle w:val="Heading3"/>
        <w:divId w:val="1624844190"/>
        <w:rPr>
          <w:rFonts w:eastAsia="Times New Roman"/>
        </w:rPr>
      </w:pPr>
      <w:bookmarkStart w:id="92" w:name="_Toc13577662"/>
      <w:r>
        <w:rPr>
          <w:rFonts w:eastAsia="Times New Roman"/>
        </w:rPr>
        <w:t>Results</w:t>
      </w:r>
      <w:bookmarkEnd w:id="92"/>
      <w:r>
        <w:rPr>
          <w:rFonts w:eastAsia="Times New Roman"/>
        </w:rPr>
        <w:t xml:space="preserve"> </w:t>
      </w:r>
    </w:p>
    <w:p w14:paraId="297AC1DD" w14:textId="77777777" w:rsidR="00866CC9" w:rsidRDefault="00866CC9" w:rsidP="000238AE">
      <w:pPr>
        <w:divId w:val="1624844190"/>
      </w:pPr>
      <w:r>
        <w:t>Notification data for measles are presented for all jurisdictions for the period 2011 to 2015 in Table 8. A total of 964 notifications were recorded, of which 40 (4.1%) were reported in Aboriginal and Torres Strait Islander people. The highest notification rate in both Aboriginal and Torres Strait Islander and other people was in children aged &lt;5 years (3.1 and 2.5 per 100,000 per year, respectively). There were no statistically significant differences between notification rates in Aboriginal and Torres Strait Islander and other people by age group. Of the 964 notifications of measles over the 2011–2015 period, Aboriginal and Torres Strait Islander status was reported for 97.5%.</w:t>
      </w:r>
    </w:p>
    <w:p w14:paraId="656BF80D" w14:textId="77777777" w:rsidR="002E7252" w:rsidRDefault="002E7252">
      <w:pPr>
        <w:rPr>
          <w:b/>
        </w:rPr>
      </w:pPr>
      <w:r>
        <w:br w:type="page"/>
      </w:r>
    </w:p>
    <w:p w14:paraId="7A17F079" w14:textId="77777777" w:rsidR="00866CC9" w:rsidRDefault="00866CC9" w:rsidP="000238AE">
      <w:pPr>
        <w:pStyle w:val="CDIFigures"/>
        <w:divId w:val="1624844190"/>
      </w:pPr>
      <w:r>
        <w:lastRenderedPageBreak/>
        <w:t>Table 8: Measles notifications, all jurisdictions, 2011 to 2015, by age and Aborig</w:t>
      </w:r>
      <w:r w:rsidR="00422379">
        <w:t>inal and Torres Strait Islander </w:t>
      </w:r>
      <w:r w:rsidRPr="00422379">
        <w:t>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8 shows the number and rates per 100,000 population of measles notifications by age and Aboriginal and Torres Strait Islander status, Australia, 2011 to 2015."/>
      </w:tblPr>
      <w:tblGrid>
        <w:gridCol w:w="1433"/>
        <w:gridCol w:w="4153"/>
        <w:gridCol w:w="850"/>
        <w:gridCol w:w="992"/>
        <w:gridCol w:w="1134"/>
        <w:gridCol w:w="1730"/>
      </w:tblGrid>
      <w:tr w:rsidR="00866CC9" w:rsidRPr="000C3C46" w14:paraId="50F805D2" w14:textId="77777777" w:rsidTr="002D2DBA">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0371456D" w14:textId="77777777" w:rsidR="00866CC9" w:rsidRPr="00913436" w:rsidRDefault="00866CC9">
            <w:pPr>
              <w:pStyle w:val="NormalWeb"/>
              <w:jc w:val="center"/>
              <w:rPr>
                <w:bCs/>
                <w:color w:val="FFFFFF" w:themeColor="background1"/>
                <w:sz w:val="18"/>
                <w:szCs w:val="18"/>
              </w:rPr>
            </w:pPr>
            <w:r w:rsidRPr="00913436">
              <w:rPr>
                <w:bCs/>
                <w:color w:val="FFFFFF" w:themeColor="background1"/>
                <w:sz w:val="18"/>
                <w:szCs w:val="18"/>
              </w:rPr>
              <w:t>Age group (years)</w:t>
            </w:r>
          </w:p>
        </w:tc>
        <w:tc>
          <w:tcPr>
            <w:tcW w:w="4153" w:type="dxa"/>
            <w:vMerge w:val="restart"/>
            <w:hideMark/>
          </w:tcPr>
          <w:p w14:paraId="2B8116A1" w14:textId="77777777" w:rsidR="00866CC9" w:rsidRPr="00913436" w:rsidRDefault="00866CC9">
            <w:pPr>
              <w:pStyle w:val="NormalWeb"/>
              <w:jc w:val="center"/>
              <w:rPr>
                <w:bCs/>
                <w:color w:val="FFFFFF" w:themeColor="background1"/>
                <w:sz w:val="18"/>
                <w:szCs w:val="18"/>
              </w:rPr>
            </w:pPr>
            <w:r w:rsidRPr="00913436">
              <w:rPr>
                <w:bCs/>
                <w:color w:val="FFFFFF" w:themeColor="background1"/>
                <w:sz w:val="18"/>
                <w:szCs w:val="18"/>
              </w:rPr>
              <w:t>Aboriginal and Torres Strait Islander status</w:t>
            </w:r>
          </w:p>
        </w:tc>
        <w:tc>
          <w:tcPr>
            <w:tcW w:w="4706" w:type="dxa"/>
            <w:gridSpan w:val="4"/>
            <w:vAlign w:val="center"/>
            <w:hideMark/>
          </w:tcPr>
          <w:p w14:paraId="124DE287" w14:textId="77777777" w:rsidR="00866CC9" w:rsidRPr="00913436" w:rsidRDefault="00866CC9" w:rsidP="00240A67">
            <w:pPr>
              <w:pStyle w:val="NormalWeb"/>
              <w:jc w:val="center"/>
              <w:rPr>
                <w:bCs/>
                <w:color w:val="FFFFFF" w:themeColor="background1"/>
                <w:sz w:val="18"/>
                <w:szCs w:val="18"/>
              </w:rPr>
            </w:pPr>
            <w:r w:rsidRPr="00913436">
              <w:rPr>
                <w:bCs/>
                <w:color w:val="FFFFFF" w:themeColor="background1"/>
                <w:sz w:val="18"/>
                <w:szCs w:val="18"/>
              </w:rPr>
              <w:t>Notifications</w:t>
            </w:r>
            <w:r w:rsidRPr="00913436">
              <w:rPr>
                <w:bCs/>
                <w:color w:val="FFFFFF" w:themeColor="background1"/>
                <w:sz w:val="18"/>
                <w:szCs w:val="18"/>
                <w:vertAlign w:val="superscript"/>
              </w:rPr>
              <w:t>*</w:t>
            </w:r>
            <w:r w:rsidRPr="00913436">
              <w:rPr>
                <w:bCs/>
                <w:color w:val="FFFFFF" w:themeColor="background1"/>
                <w:sz w:val="18"/>
                <w:szCs w:val="18"/>
              </w:rPr>
              <w:t xml:space="preserve"> (2011–2015)</w:t>
            </w:r>
          </w:p>
        </w:tc>
      </w:tr>
      <w:tr w:rsidR="00866CC9" w:rsidRPr="000C3C46" w14:paraId="787C03F9" w14:textId="77777777" w:rsidTr="002D2DBA">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56042CA5" w14:textId="77777777" w:rsidR="00866CC9" w:rsidRPr="00913436" w:rsidRDefault="00866CC9">
            <w:pPr>
              <w:rPr>
                <w:bCs/>
                <w:color w:val="FFFFFF" w:themeColor="background1"/>
                <w:sz w:val="18"/>
                <w:szCs w:val="18"/>
              </w:rPr>
            </w:pPr>
          </w:p>
        </w:tc>
        <w:tc>
          <w:tcPr>
            <w:tcW w:w="4153" w:type="dxa"/>
            <w:vMerge/>
            <w:hideMark/>
          </w:tcPr>
          <w:p w14:paraId="79318A3C" w14:textId="77777777" w:rsidR="00866CC9" w:rsidRPr="00913436" w:rsidRDefault="00866CC9">
            <w:pPr>
              <w:rPr>
                <w:bCs/>
                <w:color w:val="FFFFFF" w:themeColor="background1"/>
                <w:sz w:val="18"/>
                <w:szCs w:val="18"/>
              </w:rPr>
            </w:pPr>
          </w:p>
        </w:tc>
        <w:tc>
          <w:tcPr>
            <w:tcW w:w="850" w:type="dxa"/>
            <w:vAlign w:val="center"/>
            <w:hideMark/>
          </w:tcPr>
          <w:p w14:paraId="7C9106E5" w14:textId="77777777" w:rsidR="00866CC9" w:rsidRPr="00913436" w:rsidRDefault="00866CC9" w:rsidP="00240A67">
            <w:pPr>
              <w:pStyle w:val="NormalWeb"/>
              <w:jc w:val="center"/>
              <w:rPr>
                <w:bCs/>
                <w:color w:val="FFFFFF" w:themeColor="background1"/>
                <w:sz w:val="18"/>
                <w:szCs w:val="18"/>
              </w:rPr>
            </w:pPr>
            <w:r w:rsidRPr="00913436">
              <w:rPr>
                <w:bCs/>
                <w:color w:val="FFFFFF" w:themeColor="background1"/>
                <w:sz w:val="18"/>
                <w:szCs w:val="18"/>
              </w:rPr>
              <w:t>n</w:t>
            </w:r>
          </w:p>
        </w:tc>
        <w:tc>
          <w:tcPr>
            <w:tcW w:w="992" w:type="dxa"/>
            <w:vAlign w:val="center"/>
            <w:hideMark/>
          </w:tcPr>
          <w:p w14:paraId="62C27CFF" w14:textId="77777777" w:rsidR="00866CC9" w:rsidRPr="00913436" w:rsidRDefault="00866CC9" w:rsidP="00240A67">
            <w:pPr>
              <w:pStyle w:val="NormalWeb"/>
              <w:jc w:val="center"/>
              <w:rPr>
                <w:bCs/>
                <w:color w:val="FFFFFF" w:themeColor="background1"/>
                <w:sz w:val="18"/>
                <w:szCs w:val="18"/>
              </w:rPr>
            </w:pPr>
            <w:r w:rsidRPr="00913436">
              <w:rPr>
                <w:bCs/>
                <w:color w:val="FFFFFF" w:themeColor="background1"/>
                <w:sz w:val="18"/>
                <w:szCs w:val="18"/>
              </w:rPr>
              <w:t>Rate</w:t>
            </w:r>
            <w:r w:rsidRPr="00913436">
              <w:rPr>
                <w:bCs/>
                <w:color w:val="FFFFFF" w:themeColor="background1"/>
                <w:sz w:val="18"/>
                <w:szCs w:val="18"/>
                <w:vertAlign w:val="superscript"/>
              </w:rPr>
              <w:t>†</w:t>
            </w:r>
          </w:p>
        </w:tc>
        <w:tc>
          <w:tcPr>
            <w:tcW w:w="1134" w:type="dxa"/>
            <w:vAlign w:val="center"/>
            <w:hideMark/>
          </w:tcPr>
          <w:p w14:paraId="5A421B93" w14:textId="77777777" w:rsidR="00866CC9" w:rsidRPr="00913436" w:rsidRDefault="00866CC9" w:rsidP="00240A67">
            <w:pPr>
              <w:pStyle w:val="NormalWeb"/>
              <w:jc w:val="center"/>
              <w:rPr>
                <w:bCs/>
                <w:color w:val="FFFFFF" w:themeColor="background1"/>
                <w:sz w:val="18"/>
                <w:szCs w:val="18"/>
              </w:rPr>
            </w:pPr>
            <w:r w:rsidRPr="00913436">
              <w:rPr>
                <w:bCs/>
                <w:color w:val="FFFFFF" w:themeColor="background1"/>
                <w:sz w:val="18"/>
                <w:szCs w:val="18"/>
              </w:rPr>
              <w:t>Rate ratio</w:t>
            </w:r>
          </w:p>
        </w:tc>
        <w:tc>
          <w:tcPr>
            <w:tcW w:w="1730" w:type="dxa"/>
            <w:vAlign w:val="center"/>
            <w:hideMark/>
          </w:tcPr>
          <w:p w14:paraId="3528C78C" w14:textId="77777777" w:rsidR="00866CC9" w:rsidRPr="00913436" w:rsidRDefault="00866CC9" w:rsidP="00240A67">
            <w:pPr>
              <w:pStyle w:val="NormalWeb"/>
              <w:jc w:val="center"/>
              <w:rPr>
                <w:bCs/>
                <w:color w:val="FFFFFF" w:themeColor="background1"/>
                <w:sz w:val="18"/>
                <w:szCs w:val="18"/>
              </w:rPr>
            </w:pPr>
            <w:r w:rsidRPr="00913436">
              <w:rPr>
                <w:bCs/>
                <w:color w:val="FFFFFF" w:themeColor="background1"/>
                <w:sz w:val="18"/>
                <w:szCs w:val="18"/>
              </w:rPr>
              <w:t>95% CI for Rate ratio</w:t>
            </w:r>
          </w:p>
        </w:tc>
      </w:tr>
      <w:tr w:rsidR="00866CC9" w:rsidRPr="000C3C46" w14:paraId="11BF168B" w14:textId="77777777" w:rsidTr="002D2DBA">
        <w:trPr>
          <w:divId w:val="1624844190"/>
        </w:trPr>
        <w:tc>
          <w:tcPr>
            <w:tcW w:w="0" w:type="auto"/>
            <w:vMerge w:val="restart"/>
            <w:shd w:val="clear" w:color="auto" w:fill="auto"/>
            <w:vAlign w:val="center"/>
            <w:hideMark/>
          </w:tcPr>
          <w:p w14:paraId="48B1578D" w14:textId="77777777" w:rsidR="00866CC9" w:rsidRPr="000C3C46" w:rsidRDefault="00866CC9" w:rsidP="00E72D50">
            <w:pPr>
              <w:pStyle w:val="NormalWeb"/>
              <w:rPr>
                <w:sz w:val="18"/>
                <w:szCs w:val="18"/>
              </w:rPr>
            </w:pPr>
            <w:r w:rsidRPr="000C3C46">
              <w:rPr>
                <w:sz w:val="18"/>
                <w:szCs w:val="18"/>
              </w:rPr>
              <w:t>0–4</w:t>
            </w:r>
          </w:p>
        </w:tc>
        <w:tc>
          <w:tcPr>
            <w:tcW w:w="4153" w:type="dxa"/>
            <w:shd w:val="clear" w:color="auto" w:fill="auto"/>
            <w:hideMark/>
          </w:tcPr>
          <w:p w14:paraId="56788BDF" w14:textId="77777777" w:rsidR="00866CC9" w:rsidRPr="000C3C46" w:rsidRDefault="00866CC9">
            <w:pPr>
              <w:pStyle w:val="NormalWeb"/>
              <w:rPr>
                <w:sz w:val="18"/>
                <w:szCs w:val="18"/>
              </w:rPr>
            </w:pPr>
            <w:r w:rsidRPr="000C3C46">
              <w:rPr>
                <w:sz w:val="18"/>
                <w:szCs w:val="18"/>
              </w:rPr>
              <w:t>Aboriginal and Torres Strait Islander</w:t>
            </w:r>
          </w:p>
        </w:tc>
        <w:tc>
          <w:tcPr>
            <w:tcW w:w="850" w:type="dxa"/>
            <w:shd w:val="clear" w:color="auto" w:fill="auto"/>
            <w:vAlign w:val="center"/>
            <w:hideMark/>
          </w:tcPr>
          <w:p w14:paraId="699AC712" w14:textId="77777777" w:rsidR="00866CC9" w:rsidRPr="000C3C46" w:rsidRDefault="00866CC9" w:rsidP="00240A67">
            <w:pPr>
              <w:pStyle w:val="NormalWeb"/>
              <w:jc w:val="center"/>
              <w:rPr>
                <w:sz w:val="18"/>
                <w:szCs w:val="18"/>
              </w:rPr>
            </w:pPr>
            <w:r w:rsidRPr="000C3C46">
              <w:rPr>
                <w:sz w:val="18"/>
                <w:szCs w:val="18"/>
              </w:rPr>
              <w:t>13</w:t>
            </w:r>
          </w:p>
        </w:tc>
        <w:tc>
          <w:tcPr>
            <w:tcW w:w="992" w:type="dxa"/>
            <w:shd w:val="clear" w:color="auto" w:fill="auto"/>
            <w:vAlign w:val="center"/>
            <w:hideMark/>
          </w:tcPr>
          <w:p w14:paraId="71D3EE4E" w14:textId="77777777" w:rsidR="00866CC9" w:rsidRPr="000C3C46" w:rsidRDefault="00866CC9" w:rsidP="00240A67">
            <w:pPr>
              <w:pStyle w:val="NormalWeb"/>
              <w:jc w:val="center"/>
              <w:rPr>
                <w:sz w:val="18"/>
                <w:szCs w:val="18"/>
              </w:rPr>
            </w:pPr>
            <w:r w:rsidRPr="000C3C46">
              <w:rPr>
                <w:sz w:val="18"/>
                <w:szCs w:val="18"/>
              </w:rPr>
              <w:t>3.10</w:t>
            </w:r>
          </w:p>
        </w:tc>
        <w:tc>
          <w:tcPr>
            <w:tcW w:w="1134" w:type="dxa"/>
            <w:vMerge w:val="restart"/>
            <w:shd w:val="clear" w:color="auto" w:fill="auto"/>
            <w:vAlign w:val="center"/>
            <w:hideMark/>
          </w:tcPr>
          <w:p w14:paraId="6A6A0E56" w14:textId="77777777" w:rsidR="00866CC9" w:rsidRPr="000C3C46" w:rsidRDefault="00866CC9" w:rsidP="00240A67">
            <w:pPr>
              <w:pStyle w:val="NormalWeb"/>
              <w:jc w:val="center"/>
              <w:rPr>
                <w:sz w:val="18"/>
                <w:szCs w:val="18"/>
              </w:rPr>
            </w:pPr>
            <w:r w:rsidRPr="000C3C46">
              <w:rPr>
                <w:sz w:val="18"/>
                <w:szCs w:val="18"/>
              </w:rPr>
              <w:t>1.2</w:t>
            </w:r>
          </w:p>
        </w:tc>
        <w:tc>
          <w:tcPr>
            <w:tcW w:w="1730" w:type="dxa"/>
            <w:vMerge w:val="restart"/>
            <w:shd w:val="clear" w:color="auto" w:fill="auto"/>
            <w:vAlign w:val="center"/>
            <w:hideMark/>
          </w:tcPr>
          <w:p w14:paraId="01B4D795" w14:textId="77777777" w:rsidR="00866CC9" w:rsidRPr="000C3C46" w:rsidRDefault="00866CC9" w:rsidP="002D2DBA">
            <w:pPr>
              <w:pStyle w:val="NormalWeb"/>
              <w:jc w:val="center"/>
              <w:rPr>
                <w:sz w:val="18"/>
                <w:szCs w:val="18"/>
              </w:rPr>
            </w:pPr>
            <w:r w:rsidRPr="000C3C46">
              <w:rPr>
                <w:sz w:val="18"/>
                <w:szCs w:val="18"/>
              </w:rPr>
              <w:t>0.7–2.2</w:t>
            </w:r>
          </w:p>
        </w:tc>
      </w:tr>
      <w:tr w:rsidR="00866CC9" w:rsidRPr="000C3C46" w14:paraId="0F332C27"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AD09ACD" w14:textId="77777777" w:rsidR="00866CC9" w:rsidRPr="000C3C46" w:rsidRDefault="00866CC9" w:rsidP="00E72D50">
            <w:pPr>
              <w:rPr>
                <w:sz w:val="18"/>
                <w:szCs w:val="18"/>
              </w:rPr>
            </w:pPr>
          </w:p>
        </w:tc>
        <w:tc>
          <w:tcPr>
            <w:tcW w:w="4153" w:type="dxa"/>
            <w:shd w:val="clear" w:color="auto" w:fill="auto"/>
            <w:hideMark/>
          </w:tcPr>
          <w:p w14:paraId="5FCFA62D" w14:textId="77777777" w:rsidR="00866CC9" w:rsidRPr="000C3C46" w:rsidRDefault="00866CC9">
            <w:pPr>
              <w:pStyle w:val="NormalWeb"/>
              <w:rPr>
                <w:sz w:val="18"/>
                <w:szCs w:val="18"/>
              </w:rPr>
            </w:pPr>
            <w:r w:rsidRPr="000C3C46">
              <w:rPr>
                <w:sz w:val="18"/>
                <w:szCs w:val="18"/>
              </w:rPr>
              <w:t>Other</w:t>
            </w:r>
          </w:p>
        </w:tc>
        <w:tc>
          <w:tcPr>
            <w:tcW w:w="850" w:type="dxa"/>
            <w:shd w:val="clear" w:color="auto" w:fill="auto"/>
            <w:vAlign w:val="center"/>
            <w:hideMark/>
          </w:tcPr>
          <w:p w14:paraId="3C27085B" w14:textId="77777777" w:rsidR="00866CC9" w:rsidRPr="000C3C46" w:rsidRDefault="00866CC9" w:rsidP="00240A67">
            <w:pPr>
              <w:pStyle w:val="NormalWeb"/>
              <w:jc w:val="center"/>
              <w:rPr>
                <w:sz w:val="18"/>
                <w:szCs w:val="18"/>
              </w:rPr>
            </w:pPr>
            <w:r w:rsidRPr="000C3C46">
              <w:rPr>
                <w:sz w:val="18"/>
                <w:szCs w:val="18"/>
              </w:rPr>
              <w:t>177</w:t>
            </w:r>
          </w:p>
        </w:tc>
        <w:tc>
          <w:tcPr>
            <w:tcW w:w="992" w:type="dxa"/>
            <w:shd w:val="clear" w:color="auto" w:fill="auto"/>
            <w:vAlign w:val="center"/>
            <w:hideMark/>
          </w:tcPr>
          <w:p w14:paraId="40785623" w14:textId="77777777" w:rsidR="00866CC9" w:rsidRPr="000C3C46" w:rsidRDefault="00866CC9" w:rsidP="00240A67">
            <w:pPr>
              <w:pStyle w:val="NormalWeb"/>
              <w:jc w:val="center"/>
              <w:rPr>
                <w:sz w:val="18"/>
                <w:szCs w:val="18"/>
              </w:rPr>
            </w:pPr>
            <w:r w:rsidRPr="000C3C46">
              <w:rPr>
                <w:sz w:val="18"/>
                <w:szCs w:val="18"/>
              </w:rPr>
              <w:t>2.48</w:t>
            </w:r>
          </w:p>
        </w:tc>
        <w:tc>
          <w:tcPr>
            <w:tcW w:w="1134" w:type="dxa"/>
            <w:vMerge/>
            <w:shd w:val="clear" w:color="auto" w:fill="auto"/>
            <w:vAlign w:val="center"/>
            <w:hideMark/>
          </w:tcPr>
          <w:p w14:paraId="638D56B4" w14:textId="77777777" w:rsidR="00866CC9" w:rsidRPr="000C3C46" w:rsidRDefault="00866CC9" w:rsidP="00240A67">
            <w:pPr>
              <w:jc w:val="center"/>
              <w:rPr>
                <w:sz w:val="18"/>
                <w:szCs w:val="18"/>
              </w:rPr>
            </w:pPr>
          </w:p>
        </w:tc>
        <w:tc>
          <w:tcPr>
            <w:tcW w:w="1730" w:type="dxa"/>
            <w:vMerge/>
            <w:shd w:val="clear" w:color="auto" w:fill="auto"/>
            <w:vAlign w:val="center"/>
            <w:hideMark/>
          </w:tcPr>
          <w:p w14:paraId="40441700" w14:textId="77777777" w:rsidR="00866CC9" w:rsidRPr="000C3C46" w:rsidRDefault="00866CC9" w:rsidP="00240A67">
            <w:pPr>
              <w:jc w:val="center"/>
              <w:rPr>
                <w:sz w:val="18"/>
                <w:szCs w:val="18"/>
              </w:rPr>
            </w:pPr>
          </w:p>
        </w:tc>
      </w:tr>
      <w:tr w:rsidR="00866CC9" w:rsidRPr="000C3C46" w14:paraId="3DD780F7" w14:textId="77777777" w:rsidTr="002D2DBA">
        <w:trPr>
          <w:divId w:val="1624844190"/>
        </w:trPr>
        <w:tc>
          <w:tcPr>
            <w:tcW w:w="0" w:type="auto"/>
            <w:vMerge w:val="restart"/>
            <w:shd w:val="clear" w:color="auto" w:fill="auto"/>
            <w:vAlign w:val="center"/>
            <w:hideMark/>
          </w:tcPr>
          <w:p w14:paraId="39317CC8" w14:textId="77777777" w:rsidR="00866CC9" w:rsidRPr="000C3C46" w:rsidRDefault="00866CC9" w:rsidP="00E72D50">
            <w:pPr>
              <w:pStyle w:val="NormalWeb"/>
              <w:rPr>
                <w:sz w:val="18"/>
                <w:szCs w:val="18"/>
              </w:rPr>
            </w:pPr>
            <w:r w:rsidRPr="000C3C46">
              <w:rPr>
                <w:sz w:val="18"/>
                <w:szCs w:val="18"/>
              </w:rPr>
              <w:t>5–14</w:t>
            </w:r>
          </w:p>
        </w:tc>
        <w:tc>
          <w:tcPr>
            <w:tcW w:w="4153" w:type="dxa"/>
            <w:shd w:val="clear" w:color="auto" w:fill="auto"/>
            <w:hideMark/>
          </w:tcPr>
          <w:p w14:paraId="3A8CC95E" w14:textId="77777777" w:rsidR="00866CC9" w:rsidRPr="000C3C46" w:rsidRDefault="00866CC9">
            <w:pPr>
              <w:pStyle w:val="NormalWeb"/>
              <w:rPr>
                <w:sz w:val="18"/>
                <w:szCs w:val="18"/>
              </w:rPr>
            </w:pPr>
            <w:r w:rsidRPr="000C3C46">
              <w:rPr>
                <w:sz w:val="18"/>
                <w:szCs w:val="18"/>
              </w:rPr>
              <w:t>Aboriginal and Torres Strait Islander</w:t>
            </w:r>
          </w:p>
        </w:tc>
        <w:tc>
          <w:tcPr>
            <w:tcW w:w="850" w:type="dxa"/>
            <w:shd w:val="clear" w:color="auto" w:fill="auto"/>
            <w:vAlign w:val="center"/>
            <w:hideMark/>
          </w:tcPr>
          <w:p w14:paraId="4615E447" w14:textId="77777777" w:rsidR="00866CC9" w:rsidRPr="000C3C46" w:rsidRDefault="00866CC9" w:rsidP="00240A67">
            <w:pPr>
              <w:pStyle w:val="NormalWeb"/>
              <w:jc w:val="center"/>
              <w:rPr>
                <w:sz w:val="18"/>
                <w:szCs w:val="18"/>
              </w:rPr>
            </w:pPr>
            <w:r w:rsidRPr="000C3C46">
              <w:rPr>
                <w:sz w:val="18"/>
                <w:szCs w:val="18"/>
              </w:rPr>
              <w:t>4</w:t>
            </w:r>
          </w:p>
        </w:tc>
        <w:tc>
          <w:tcPr>
            <w:tcW w:w="992" w:type="dxa"/>
            <w:shd w:val="clear" w:color="auto" w:fill="auto"/>
            <w:vAlign w:val="center"/>
            <w:hideMark/>
          </w:tcPr>
          <w:p w14:paraId="50E35C6C" w14:textId="77777777" w:rsidR="00866CC9" w:rsidRPr="000C3C46" w:rsidRDefault="00866CC9" w:rsidP="00240A67">
            <w:pPr>
              <w:pStyle w:val="NormalWeb"/>
              <w:jc w:val="center"/>
              <w:rPr>
                <w:sz w:val="18"/>
                <w:szCs w:val="18"/>
              </w:rPr>
            </w:pPr>
            <w:r w:rsidRPr="000C3C46">
              <w:rPr>
                <w:sz w:val="18"/>
                <w:szCs w:val="18"/>
              </w:rPr>
              <w:t>0.50</w:t>
            </w:r>
          </w:p>
        </w:tc>
        <w:tc>
          <w:tcPr>
            <w:tcW w:w="1134" w:type="dxa"/>
            <w:vMerge w:val="restart"/>
            <w:shd w:val="clear" w:color="auto" w:fill="auto"/>
            <w:vAlign w:val="center"/>
            <w:hideMark/>
          </w:tcPr>
          <w:p w14:paraId="3D5D72E7" w14:textId="77777777" w:rsidR="00866CC9" w:rsidRPr="000C3C46" w:rsidRDefault="00866CC9" w:rsidP="00240A67">
            <w:pPr>
              <w:pStyle w:val="NormalWeb"/>
              <w:jc w:val="center"/>
              <w:rPr>
                <w:sz w:val="18"/>
                <w:szCs w:val="18"/>
              </w:rPr>
            </w:pPr>
            <w:r w:rsidRPr="000C3C46">
              <w:rPr>
                <w:sz w:val="18"/>
                <w:szCs w:val="18"/>
              </w:rPr>
              <w:t>0.4</w:t>
            </w:r>
          </w:p>
        </w:tc>
        <w:tc>
          <w:tcPr>
            <w:tcW w:w="1730" w:type="dxa"/>
            <w:vMerge w:val="restart"/>
            <w:shd w:val="clear" w:color="auto" w:fill="auto"/>
            <w:vAlign w:val="center"/>
            <w:hideMark/>
          </w:tcPr>
          <w:p w14:paraId="450DCF53" w14:textId="77777777" w:rsidR="00866CC9" w:rsidRPr="000C3C46" w:rsidRDefault="00866CC9" w:rsidP="002D2DBA">
            <w:pPr>
              <w:pStyle w:val="NormalWeb"/>
              <w:jc w:val="center"/>
              <w:rPr>
                <w:sz w:val="18"/>
                <w:szCs w:val="18"/>
              </w:rPr>
            </w:pPr>
            <w:r w:rsidRPr="000C3C46">
              <w:rPr>
                <w:sz w:val="18"/>
                <w:szCs w:val="18"/>
              </w:rPr>
              <w:t>0.1–1.1</w:t>
            </w:r>
          </w:p>
        </w:tc>
      </w:tr>
      <w:tr w:rsidR="00866CC9" w:rsidRPr="000C3C46" w14:paraId="2527D947"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F7B4718" w14:textId="77777777" w:rsidR="00866CC9" w:rsidRPr="000C3C46" w:rsidRDefault="00866CC9" w:rsidP="00E72D50">
            <w:pPr>
              <w:rPr>
                <w:sz w:val="18"/>
                <w:szCs w:val="18"/>
              </w:rPr>
            </w:pPr>
          </w:p>
        </w:tc>
        <w:tc>
          <w:tcPr>
            <w:tcW w:w="4153" w:type="dxa"/>
            <w:shd w:val="clear" w:color="auto" w:fill="auto"/>
            <w:hideMark/>
          </w:tcPr>
          <w:p w14:paraId="07632283" w14:textId="77777777" w:rsidR="00866CC9" w:rsidRPr="000C3C46" w:rsidRDefault="00866CC9">
            <w:pPr>
              <w:pStyle w:val="NormalWeb"/>
              <w:rPr>
                <w:sz w:val="18"/>
                <w:szCs w:val="18"/>
              </w:rPr>
            </w:pPr>
            <w:r w:rsidRPr="000C3C46">
              <w:rPr>
                <w:sz w:val="18"/>
                <w:szCs w:val="18"/>
              </w:rPr>
              <w:t>Other</w:t>
            </w:r>
          </w:p>
        </w:tc>
        <w:tc>
          <w:tcPr>
            <w:tcW w:w="850" w:type="dxa"/>
            <w:shd w:val="clear" w:color="auto" w:fill="auto"/>
            <w:vAlign w:val="center"/>
            <w:hideMark/>
          </w:tcPr>
          <w:p w14:paraId="012FB750" w14:textId="77777777" w:rsidR="00866CC9" w:rsidRPr="000C3C46" w:rsidRDefault="00866CC9" w:rsidP="00240A67">
            <w:pPr>
              <w:pStyle w:val="NormalWeb"/>
              <w:jc w:val="center"/>
              <w:rPr>
                <w:sz w:val="18"/>
                <w:szCs w:val="18"/>
              </w:rPr>
            </w:pPr>
            <w:r w:rsidRPr="000C3C46">
              <w:rPr>
                <w:sz w:val="18"/>
                <w:szCs w:val="18"/>
              </w:rPr>
              <w:t>158</w:t>
            </w:r>
          </w:p>
        </w:tc>
        <w:tc>
          <w:tcPr>
            <w:tcW w:w="992" w:type="dxa"/>
            <w:shd w:val="clear" w:color="auto" w:fill="auto"/>
            <w:vAlign w:val="center"/>
            <w:hideMark/>
          </w:tcPr>
          <w:p w14:paraId="1E9822A0" w14:textId="77777777" w:rsidR="00866CC9" w:rsidRPr="000C3C46" w:rsidRDefault="00866CC9" w:rsidP="00240A67">
            <w:pPr>
              <w:pStyle w:val="NormalWeb"/>
              <w:jc w:val="center"/>
              <w:rPr>
                <w:sz w:val="18"/>
                <w:szCs w:val="18"/>
              </w:rPr>
            </w:pPr>
            <w:r w:rsidRPr="000C3C46">
              <w:rPr>
                <w:sz w:val="18"/>
                <w:szCs w:val="18"/>
              </w:rPr>
              <w:t>1.17</w:t>
            </w:r>
          </w:p>
        </w:tc>
        <w:tc>
          <w:tcPr>
            <w:tcW w:w="1134" w:type="dxa"/>
            <w:vMerge/>
            <w:shd w:val="clear" w:color="auto" w:fill="auto"/>
            <w:vAlign w:val="center"/>
            <w:hideMark/>
          </w:tcPr>
          <w:p w14:paraId="4D750E32" w14:textId="77777777" w:rsidR="00866CC9" w:rsidRPr="000C3C46" w:rsidRDefault="00866CC9" w:rsidP="00240A67">
            <w:pPr>
              <w:jc w:val="center"/>
              <w:rPr>
                <w:sz w:val="18"/>
                <w:szCs w:val="18"/>
              </w:rPr>
            </w:pPr>
          </w:p>
        </w:tc>
        <w:tc>
          <w:tcPr>
            <w:tcW w:w="1730" w:type="dxa"/>
            <w:vMerge/>
            <w:shd w:val="clear" w:color="auto" w:fill="auto"/>
            <w:vAlign w:val="center"/>
            <w:hideMark/>
          </w:tcPr>
          <w:p w14:paraId="1EAE70BE" w14:textId="77777777" w:rsidR="00866CC9" w:rsidRPr="000C3C46" w:rsidRDefault="00866CC9" w:rsidP="00240A67">
            <w:pPr>
              <w:jc w:val="center"/>
              <w:rPr>
                <w:sz w:val="18"/>
                <w:szCs w:val="18"/>
              </w:rPr>
            </w:pPr>
          </w:p>
        </w:tc>
      </w:tr>
      <w:tr w:rsidR="00866CC9" w:rsidRPr="000C3C46" w14:paraId="5AEB086A" w14:textId="77777777" w:rsidTr="002D2DBA">
        <w:trPr>
          <w:divId w:val="1624844190"/>
        </w:trPr>
        <w:tc>
          <w:tcPr>
            <w:tcW w:w="0" w:type="auto"/>
            <w:vMerge w:val="restart"/>
            <w:shd w:val="clear" w:color="auto" w:fill="auto"/>
            <w:vAlign w:val="center"/>
            <w:hideMark/>
          </w:tcPr>
          <w:p w14:paraId="04C751BD" w14:textId="77777777" w:rsidR="00866CC9" w:rsidRPr="000C3C46" w:rsidRDefault="00866CC9" w:rsidP="00E72D50">
            <w:pPr>
              <w:pStyle w:val="NormalWeb"/>
              <w:rPr>
                <w:sz w:val="18"/>
                <w:szCs w:val="18"/>
              </w:rPr>
            </w:pPr>
            <w:r w:rsidRPr="000C3C46">
              <w:rPr>
                <w:sz w:val="18"/>
                <w:szCs w:val="18"/>
              </w:rPr>
              <w:t>15–24</w:t>
            </w:r>
          </w:p>
        </w:tc>
        <w:tc>
          <w:tcPr>
            <w:tcW w:w="4153" w:type="dxa"/>
            <w:shd w:val="clear" w:color="auto" w:fill="auto"/>
            <w:hideMark/>
          </w:tcPr>
          <w:p w14:paraId="6D976413" w14:textId="77777777" w:rsidR="00866CC9" w:rsidRPr="000C3C46" w:rsidRDefault="00866CC9">
            <w:pPr>
              <w:pStyle w:val="NormalWeb"/>
              <w:rPr>
                <w:sz w:val="18"/>
                <w:szCs w:val="18"/>
              </w:rPr>
            </w:pPr>
            <w:r w:rsidRPr="000C3C46">
              <w:rPr>
                <w:sz w:val="18"/>
                <w:szCs w:val="18"/>
              </w:rPr>
              <w:t>Aboriginal and Torres Strait Islander</w:t>
            </w:r>
          </w:p>
        </w:tc>
        <w:tc>
          <w:tcPr>
            <w:tcW w:w="850" w:type="dxa"/>
            <w:shd w:val="clear" w:color="auto" w:fill="auto"/>
            <w:vAlign w:val="center"/>
            <w:hideMark/>
          </w:tcPr>
          <w:p w14:paraId="63E71161" w14:textId="77777777" w:rsidR="00866CC9" w:rsidRPr="000C3C46" w:rsidRDefault="00866CC9" w:rsidP="00240A67">
            <w:pPr>
              <w:pStyle w:val="NormalWeb"/>
              <w:jc w:val="center"/>
              <w:rPr>
                <w:sz w:val="18"/>
                <w:szCs w:val="18"/>
              </w:rPr>
            </w:pPr>
            <w:r w:rsidRPr="000C3C46">
              <w:rPr>
                <w:sz w:val="18"/>
                <w:szCs w:val="18"/>
              </w:rPr>
              <w:t>8</w:t>
            </w:r>
          </w:p>
        </w:tc>
        <w:tc>
          <w:tcPr>
            <w:tcW w:w="992" w:type="dxa"/>
            <w:shd w:val="clear" w:color="auto" w:fill="auto"/>
            <w:vAlign w:val="center"/>
            <w:hideMark/>
          </w:tcPr>
          <w:p w14:paraId="3292A668" w14:textId="77777777" w:rsidR="00866CC9" w:rsidRPr="000C3C46" w:rsidRDefault="00866CC9" w:rsidP="00240A67">
            <w:pPr>
              <w:pStyle w:val="NormalWeb"/>
              <w:jc w:val="center"/>
              <w:rPr>
                <w:sz w:val="18"/>
                <w:szCs w:val="18"/>
              </w:rPr>
            </w:pPr>
            <w:r w:rsidRPr="000C3C46">
              <w:rPr>
                <w:sz w:val="18"/>
                <w:szCs w:val="18"/>
              </w:rPr>
              <w:t>1.13</w:t>
            </w:r>
          </w:p>
        </w:tc>
        <w:tc>
          <w:tcPr>
            <w:tcW w:w="1134" w:type="dxa"/>
            <w:vMerge w:val="restart"/>
            <w:shd w:val="clear" w:color="auto" w:fill="auto"/>
            <w:vAlign w:val="center"/>
            <w:hideMark/>
          </w:tcPr>
          <w:p w14:paraId="3F06BA66" w14:textId="77777777" w:rsidR="00866CC9" w:rsidRPr="000C3C46" w:rsidRDefault="00866CC9" w:rsidP="00240A67">
            <w:pPr>
              <w:pStyle w:val="NormalWeb"/>
              <w:jc w:val="center"/>
              <w:rPr>
                <w:sz w:val="18"/>
                <w:szCs w:val="18"/>
              </w:rPr>
            </w:pPr>
            <w:r w:rsidRPr="000C3C46">
              <w:rPr>
                <w:sz w:val="18"/>
                <w:szCs w:val="18"/>
              </w:rPr>
              <w:t>0.7</w:t>
            </w:r>
          </w:p>
        </w:tc>
        <w:tc>
          <w:tcPr>
            <w:tcW w:w="1730" w:type="dxa"/>
            <w:vMerge w:val="restart"/>
            <w:shd w:val="clear" w:color="auto" w:fill="auto"/>
            <w:vAlign w:val="center"/>
            <w:hideMark/>
          </w:tcPr>
          <w:p w14:paraId="0029B400" w14:textId="77777777" w:rsidR="00866CC9" w:rsidRPr="000C3C46" w:rsidRDefault="00866CC9" w:rsidP="002D2DBA">
            <w:pPr>
              <w:pStyle w:val="NormalWeb"/>
              <w:jc w:val="center"/>
              <w:rPr>
                <w:sz w:val="18"/>
                <w:szCs w:val="18"/>
              </w:rPr>
            </w:pPr>
            <w:r w:rsidRPr="000C3C46">
              <w:rPr>
                <w:sz w:val="18"/>
                <w:szCs w:val="18"/>
              </w:rPr>
              <w:t>0.3–1.3</w:t>
            </w:r>
          </w:p>
        </w:tc>
      </w:tr>
      <w:tr w:rsidR="00866CC9" w:rsidRPr="000C3C46" w14:paraId="7FDB28E7"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5AEAEFE" w14:textId="77777777" w:rsidR="00866CC9" w:rsidRPr="000C3C46" w:rsidRDefault="00866CC9" w:rsidP="00E72D50">
            <w:pPr>
              <w:rPr>
                <w:sz w:val="18"/>
                <w:szCs w:val="18"/>
              </w:rPr>
            </w:pPr>
          </w:p>
        </w:tc>
        <w:tc>
          <w:tcPr>
            <w:tcW w:w="4153" w:type="dxa"/>
            <w:shd w:val="clear" w:color="auto" w:fill="auto"/>
            <w:hideMark/>
          </w:tcPr>
          <w:p w14:paraId="197BF807" w14:textId="77777777" w:rsidR="00866CC9" w:rsidRPr="000C3C46" w:rsidRDefault="00866CC9">
            <w:pPr>
              <w:pStyle w:val="NormalWeb"/>
              <w:rPr>
                <w:sz w:val="18"/>
                <w:szCs w:val="18"/>
              </w:rPr>
            </w:pPr>
            <w:r w:rsidRPr="000C3C46">
              <w:rPr>
                <w:sz w:val="18"/>
                <w:szCs w:val="18"/>
              </w:rPr>
              <w:t>Other</w:t>
            </w:r>
          </w:p>
        </w:tc>
        <w:tc>
          <w:tcPr>
            <w:tcW w:w="850" w:type="dxa"/>
            <w:shd w:val="clear" w:color="auto" w:fill="auto"/>
            <w:vAlign w:val="center"/>
            <w:hideMark/>
          </w:tcPr>
          <w:p w14:paraId="43E6EF65" w14:textId="77777777" w:rsidR="00866CC9" w:rsidRPr="000C3C46" w:rsidRDefault="00866CC9" w:rsidP="00240A67">
            <w:pPr>
              <w:pStyle w:val="NormalWeb"/>
              <w:jc w:val="center"/>
              <w:rPr>
                <w:sz w:val="18"/>
                <w:szCs w:val="18"/>
              </w:rPr>
            </w:pPr>
            <w:r w:rsidRPr="000C3C46">
              <w:rPr>
                <w:sz w:val="18"/>
                <w:szCs w:val="18"/>
              </w:rPr>
              <w:t>252</w:t>
            </w:r>
          </w:p>
        </w:tc>
        <w:tc>
          <w:tcPr>
            <w:tcW w:w="992" w:type="dxa"/>
            <w:shd w:val="clear" w:color="auto" w:fill="auto"/>
            <w:vAlign w:val="center"/>
            <w:hideMark/>
          </w:tcPr>
          <w:p w14:paraId="0D7AE124" w14:textId="77777777" w:rsidR="00866CC9" w:rsidRPr="000C3C46" w:rsidRDefault="00866CC9" w:rsidP="00240A67">
            <w:pPr>
              <w:pStyle w:val="NormalWeb"/>
              <w:jc w:val="center"/>
              <w:rPr>
                <w:sz w:val="18"/>
                <w:szCs w:val="18"/>
              </w:rPr>
            </w:pPr>
            <w:r w:rsidRPr="000C3C46">
              <w:rPr>
                <w:sz w:val="18"/>
                <w:szCs w:val="18"/>
              </w:rPr>
              <w:t>1.70</w:t>
            </w:r>
          </w:p>
        </w:tc>
        <w:tc>
          <w:tcPr>
            <w:tcW w:w="1134" w:type="dxa"/>
            <w:vMerge/>
            <w:shd w:val="clear" w:color="auto" w:fill="auto"/>
            <w:vAlign w:val="center"/>
            <w:hideMark/>
          </w:tcPr>
          <w:p w14:paraId="3E1BE7B0" w14:textId="77777777" w:rsidR="00866CC9" w:rsidRPr="000C3C46" w:rsidRDefault="00866CC9" w:rsidP="00240A67">
            <w:pPr>
              <w:jc w:val="center"/>
              <w:rPr>
                <w:sz w:val="18"/>
                <w:szCs w:val="18"/>
              </w:rPr>
            </w:pPr>
          </w:p>
        </w:tc>
        <w:tc>
          <w:tcPr>
            <w:tcW w:w="1730" w:type="dxa"/>
            <w:vMerge/>
            <w:shd w:val="clear" w:color="auto" w:fill="auto"/>
            <w:vAlign w:val="center"/>
            <w:hideMark/>
          </w:tcPr>
          <w:p w14:paraId="4F941AF6" w14:textId="77777777" w:rsidR="00866CC9" w:rsidRPr="000C3C46" w:rsidRDefault="00866CC9" w:rsidP="00240A67">
            <w:pPr>
              <w:jc w:val="center"/>
              <w:rPr>
                <w:sz w:val="18"/>
                <w:szCs w:val="18"/>
              </w:rPr>
            </w:pPr>
          </w:p>
        </w:tc>
      </w:tr>
      <w:tr w:rsidR="00866CC9" w:rsidRPr="000C3C46" w14:paraId="62F625C3" w14:textId="77777777" w:rsidTr="002D2DBA">
        <w:trPr>
          <w:divId w:val="1624844190"/>
        </w:trPr>
        <w:tc>
          <w:tcPr>
            <w:tcW w:w="0" w:type="auto"/>
            <w:vMerge w:val="restart"/>
            <w:shd w:val="clear" w:color="auto" w:fill="auto"/>
            <w:vAlign w:val="center"/>
            <w:hideMark/>
          </w:tcPr>
          <w:p w14:paraId="15BD2872" w14:textId="77777777" w:rsidR="00866CC9" w:rsidRPr="000C3C46" w:rsidRDefault="00866CC9" w:rsidP="00E72D50">
            <w:pPr>
              <w:pStyle w:val="NormalWeb"/>
              <w:rPr>
                <w:sz w:val="18"/>
                <w:szCs w:val="18"/>
              </w:rPr>
            </w:pPr>
            <w:r w:rsidRPr="000C3C46">
              <w:rPr>
                <w:sz w:val="18"/>
                <w:szCs w:val="18"/>
              </w:rPr>
              <w:t>25–49</w:t>
            </w:r>
          </w:p>
        </w:tc>
        <w:tc>
          <w:tcPr>
            <w:tcW w:w="4153" w:type="dxa"/>
            <w:shd w:val="clear" w:color="auto" w:fill="auto"/>
            <w:hideMark/>
          </w:tcPr>
          <w:p w14:paraId="14C56114" w14:textId="77777777" w:rsidR="00866CC9" w:rsidRPr="000C3C46" w:rsidRDefault="00866CC9">
            <w:pPr>
              <w:pStyle w:val="NormalWeb"/>
              <w:rPr>
                <w:sz w:val="18"/>
                <w:szCs w:val="18"/>
              </w:rPr>
            </w:pPr>
            <w:r w:rsidRPr="000C3C46">
              <w:rPr>
                <w:sz w:val="18"/>
                <w:szCs w:val="18"/>
              </w:rPr>
              <w:t>Aboriginal and Torres Strait Islander</w:t>
            </w:r>
          </w:p>
        </w:tc>
        <w:tc>
          <w:tcPr>
            <w:tcW w:w="850" w:type="dxa"/>
            <w:shd w:val="clear" w:color="auto" w:fill="auto"/>
            <w:vAlign w:val="center"/>
            <w:hideMark/>
          </w:tcPr>
          <w:p w14:paraId="7329F090" w14:textId="77777777" w:rsidR="00866CC9" w:rsidRPr="000C3C46" w:rsidRDefault="00866CC9" w:rsidP="00240A67">
            <w:pPr>
              <w:pStyle w:val="NormalWeb"/>
              <w:jc w:val="center"/>
              <w:rPr>
                <w:sz w:val="18"/>
                <w:szCs w:val="18"/>
              </w:rPr>
            </w:pPr>
            <w:r w:rsidRPr="000C3C46">
              <w:rPr>
                <w:sz w:val="18"/>
                <w:szCs w:val="18"/>
              </w:rPr>
              <w:t>15</w:t>
            </w:r>
          </w:p>
        </w:tc>
        <w:tc>
          <w:tcPr>
            <w:tcW w:w="992" w:type="dxa"/>
            <w:shd w:val="clear" w:color="auto" w:fill="auto"/>
            <w:vAlign w:val="center"/>
            <w:hideMark/>
          </w:tcPr>
          <w:p w14:paraId="2AFEBC46" w14:textId="77777777" w:rsidR="00866CC9" w:rsidRPr="000C3C46" w:rsidRDefault="00866CC9" w:rsidP="00240A67">
            <w:pPr>
              <w:pStyle w:val="NormalWeb"/>
              <w:jc w:val="center"/>
              <w:rPr>
                <w:sz w:val="18"/>
                <w:szCs w:val="18"/>
              </w:rPr>
            </w:pPr>
            <w:r w:rsidRPr="000C3C46">
              <w:rPr>
                <w:sz w:val="18"/>
                <w:szCs w:val="18"/>
              </w:rPr>
              <w:t>1.39</w:t>
            </w:r>
          </w:p>
        </w:tc>
        <w:tc>
          <w:tcPr>
            <w:tcW w:w="1134" w:type="dxa"/>
            <w:vMerge w:val="restart"/>
            <w:shd w:val="clear" w:color="auto" w:fill="auto"/>
            <w:vAlign w:val="center"/>
            <w:hideMark/>
          </w:tcPr>
          <w:p w14:paraId="09899BEE" w14:textId="77777777" w:rsidR="00866CC9" w:rsidRPr="000C3C46" w:rsidRDefault="00866CC9" w:rsidP="00240A67">
            <w:pPr>
              <w:pStyle w:val="NormalWeb"/>
              <w:jc w:val="center"/>
              <w:rPr>
                <w:sz w:val="18"/>
                <w:szCs w:val="18"/>
              </w:rPr>
            </w:pPr>
            <w:r w:rsidRPr="000C3C46">
              <w:rPr>
                <w:sz w:val="18"/>
                <w:szCs w:val="18"/>
              </w:rPr>
              <w:t>1.7</w:t>
            </w:r>
          </w:p>
        </w:tc>
        <w:tc>
          <w:tcPr>
            <w:tcW w:w="1730" w:type="dxa"/>
            <w:vMerge w:val="restart"/>
            <w:shd w:val="clear" w:color="auto" w:fill="auto"/>
            <w:vAlign w:val="center"/>
            <w:hideMark/>
          </w:tcPr>
          <w:p w14:paraId="7F2FAC69" w14:textId="77777777" w:rsidR="00866CC9" w:rsidRPr="000C3C46" w:rsidRDefault="00866CC9" w:rsidP="002D2DBA">
            <w:pPr>
              <w:pStyle w:val="NormalWeb"/>
              <w:jc w:val="center"/>
              <w:rPr>
                <w:sz w:val="18"/>
                <w:szCs w:val="18"/>
              </w:rPr>
            </w:pPr>
            <w:r w:rsidRPr="000C3C46">
              <w:rPr>
                <w:sz w:val="18"/>
                <w:szCs w:val="18"/>
              </w:rPr>
              <w:t>0.9–2.8</w:t>
            </w:r>
          </w:p>
        </w:tc>
      </w:tr>
      <w:tr w:rsidR="00866CC9" w:rsidRPr="000C3C46" w14:paraId="24EB7EEF"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813A028" w14:textId="77777777" w:rsidR="00866CC9" w:rsidRPr="000C3C46" w:rsidRDefault="00866CC9" w:rsidP="00E72D50">
            <w:pPr>
              <w:rPr>
                <w:sz w:val="18"/>
                <w:szCs w:val="18"/>
              </w:rPr>
            </w:pPr>
          </w:p>
        </w:tc>
        <w:tc>
          <w:tcPr>
            <w:tcW w:w="4153" w:type="dxa"/>
            <w:shd w:val="clear" w:color="auto" w:fill="auto"/>
            <w:hideMark/>
          </w:tcPr>
          <w:p w14:paraId="43F3CABD" w14:textId="77777777" w:rsidR="00866CC9" w:rsidRPr="000C3C46" w:rsidRDefault="00866CC9">
            <w:pPr>
              <w:pStyle w:val="NormalWeb"/>
              <w:rPr>
                <w:sz w:val="18"/>
                <w:szCs w:val="18"/>
              </w:rPr>
            </w:pPr>
            <w:r w:rsidRPr="000C3C46">
              <w:rPr>
                <w:sz w:val="18"/>
                <w:szCs w:val="18"/>
              </w:rPr>
              <w:t>Other</w:t>
            </w:r>
          </w:p>
        </w:tc>
        <w:tc>
          <w:tcPr>
            <w:tcW w:w="850" w:type="dxa"/>
            <w:shd w:val="clear" w:color="auto" w:fill="auto"/>
            <w:vAlign w:val="center"/>
            <w:hideMark/>
          </w:tcPr>
          <w:p w14:paraId="7AB594F1" w14:textId="77777777" w:rsidR="00866CC9" w:rsidRPr="000C3C46" w:rsidRDefault="00866CC9" w:rsidP="00240A67">
            <w:pPr>
              <w:pStyle w:val="NormalWeb"/>
              <w:jc w:val="center"/>
              <w:rPr>
                <w:sz w:val="18"/>
                <w:szCs w:val="18"/>
              </w:rPr>
            </w:pPr>
            <w:r w:rsidRPr="000C3C46">
              <w:rPr>
                <w:sz w:val="18"/>
                <w:szCs w:val="18"/>
              </w:rPr>
              <w:t>328</w:t>
            </w:r>
          </w:p>
        </w:tc>
        <w:tc>
          <w:tcPr>
            <w:tcW w:w="992" w:type="dxa"/>
            <w:shd w:val="clear" w:color="auto" w:fill="auto"/>
            <w:vAlign w:val="center"/>
            <w:hideMark/>
          </w:tcPr>
          <w:p w14:paraId="231FCB0D" w14:textId="77777777" w:rsidR="00866CC9" w:rsidRPr="000C3C46" w:rsidRDefault="00866CC9" w:rsidP="00240A67">
            <w:pPr>
              <w:pStyle w:val="NormalWeb"/>
              <w:jc w:val="center"/>
              <w:rPr>
                <w:sz w:val="18"/>
                <w:szCs w:val="18"/>
              </w:rPr>
            </w:pPr>
            <w:r w:rsidRPr="000C3C46">
              <w:rPr>
                <w:sz w:val="18"/>
                <w:szCs w:val="18"/>
              </w:rPr>
              <w:t>0.83</w:t>
            </w:r>
          </w:p>
        </w:tc>
        <w:tc>
          <w:tcPr>
            <w:tcW w:w="1134" w:type="dxa"/>
            <w:vMerge/>
            <w:shd w:val="clear" w:color="auto" w:fill="auto"/>
            <w:vAlign w:val="center"/>
            <w:hideMark/>
          </w:tcPr>
          <w:p w14:paraId="15BD81F9" w14:textId="77777777" w:rsidR="00866CC9" w:rsidRPr="000C3C46" w:rsidRDefault="00866CC9" w:rsidP="00240A67">
            <w:pPr>
              <w:jc w:val="center"/>
              <w:rPr>
                <w:sz w:val="18"/>
                <w:szCs w:val="18"/>
              </w:rPr>
            </w:pPr>
          </w:p>
        </w:tc>
        <w:tc>
          <w:tcPr>
            <w:tcW w:w="1730" w:type="dxa"/>
            <w:vMerge/>
            <w:shd w:val="clear" w:color="auto" w:fill="auto"/>
            <w:vAlign w:val="center"/>
            <w:hideMark/>
          </w:tcPr>
          <w:p w14:paraId="222FF58A" w14:textId="77777777" w:rsidR="00866CC9" w:rsidRPr="000C3C46" w:rsidRDefault="00866CC9" w:rsidP="00240A67">
            <w:pPr>
              <w:jc w:val="center"/>
              <w:rPr>
                <w:sz w:val="18"/>
                <w:szCs w:val="18"/>
              </w:rPr>
            </w:pPr>
          </w:p>
        </w:tc>
      </w:tr>
      <w:tr w:rsidR="00866CC9" w:rsidRPr="000C3C46" w14:paraId="2A739482" w14:textId="77777777" w:rsidTr="002D2DBA">
        <w:trPr>
          <w:divId w:val="1624844190"/>
        </w:trPr>
        <w:tc>
          <w:tcPr>
            <w:tcW w:w="0" w:type="auto"/>
            <w:vMerge w:val="restart"/>
            <w:shd w:val="clear" w:color="auto" w:fill="auto"/>
            <w:vAlign w:val="center"/>
            <w:hideMark/>
          </w:tcPr>
          <w:p w14:paraId="79715B75" w14:textId="77777777" w:rsidR="00866CC9" w:rsidRPr="000C3C46" w:rsidRDefault="00866CC9" w:rsidP="00E72D50">
            <w:pPr>
              <w:pStyle w:val="NormalWeb"/>
              <w:rPr>
                <w:sz w:val="18"/>
                <w:szCs w:val="18"/>
              </w:rPr>
            </w:pPr>
            <w:r w:rsidRPr="000C3C46">
              <w:rPr>
                <w:sz w:val="18"/>
                <w:szCs w:val="18"/>
              </w:rPr>
              <w:t>≥50</w:t>
            </w:r>
          </w:p>
        </w:tc>
        <w:tc>
          <w:tcPr>
            <w:tcW w:w="4153" w:type="dxa"/>
            <w:shd w:val="clear" w:color="auto" w:fill="auto"/>
            <w:hideMark/>
          </w:tcPr>
          <w:p w14:paraId="0CCE8008" w14:textId="77777777" w:rsidR="00866CC9" w:rsidRPr="000C3C46" w:rsidRDefault="00866CC9">
            <w:pPr>
              <w:pStyle w:val="NormalWeb"/>
              <w:rPr>
                <w:sz w:val="18"/>
                <w:szCs w:val="18"/>
              </w:rPr>
            </w:pPr>
            <w:r w:rsidRPr="000C3C46">
              <w:rPr>
                <w:sz w:val="18"/>
                <w:szCs w:val="18"/>
              </w:rPr>
              <w:t>Aboriginal and Torres Strait Islander</w:t>
            </w:r>
          </w:p>
        </w:tc>
        <w:tc>
          <w:tcPr>
            <w:tcW w:w="850" w:type="dxa"/>
            <w:shd w:val="clear" w:color="auto" w:fill="auto"/>
            <w:vAlign w:val="center"/>
            <w:hideMark/>
          </w:tcPr>
          <w:p w14:paraId="6912755E" w14:textId="77777777" w:rsidR="00866CC9" w:rsidRPr="000C3C46" w:rsidRDefault="00866CC9" w:rsidP="00240A67">
            <w:pPr>
              <w:pStyle w:val="NormalWeb"/>
              <w:jc w:val="center"/>
              <w:rPr>
                <w:sz w:val="18"/>
                <w:szCs w:val="18"/>
              </w:rPr>
            </w:pPr>
            <w:r w:rsidRPr="000C3C46">
              <w:rPr>
                <w:sz w:val="18"/>
                <w:szCs w:val="18"/>
              </w:rPr>
              <w:t>0</w:t>
            </w:r>
          </w:p>
        </w:tc>
        <w:tc>
          <w:tcPr>
            <w:tcW w:w="992" w:type="dxa"/>
            <w:shd w:val="clear" w:color="auto" w:fill="auto"/>
            <w:vAlign w:val="center"/>
            <w:hideMark/>
          </w:tcPr>
          <w:p w14:paraId="042D756A" w14:textId="77777777" w:rsidR="00866CC9" w:rsidRPr="000C3C46" w:rsidRDefault="00866CC9" w:rsidP="00240A67">
            <w:pPr>
              <w:pStyle w:val="NormalWeb"/>
              <w:jc w:val="center"/>
              <w:rPr>
                <w:sz w:val="18"/>
                <w:szCs w:val="18"/>
              </w:rPr>
            </w:pPr>
            <w:r w:rsidRPr="000C3C46">
              <w:rPr>
                <w:sz w:val="18"/>
                <w:szCs w:val="18"/>
              </w:rPr>
              <w:t>0.00</w:t>
            </w:r>
          </w:p>
        </w:tc>
        <w:tc>
          <w:tcPr>
            <w:tcW w:w="1134" w:type="dxa"/>
            <w:vMerge w:val="restart"/>
            <w:shd w:val="clear" w:color="auto" w:fill="auto"/>
            <w:vAlign w:val="center"/>
            <w:hideMark/>
          </w:tcPr>
          <w:p w14:paraId="5EFE03F3" w14:textId="77777777" w:rsidR="00866CC9" w:rsidRPr="000C3C46" w:rsidRDefault="00866CC9" w:rsidP="00240A67">
            <w:pPr>
              <w:pStyle w:val="NormalWeb"/>
              <w:jc w:val="center"/>
              <w:rPr>
                <w:sz w:val="18"/>
                <w:szCs w:val="18"/>
              </w:rPr>
            </w:pPr>
            <w:r w:rsidRPr="000C3C46">
              <w:rPr>
                <w:sz w:val="18"/>
                <w:szCs w:val="18"/>
              </w:rPr>
              <w:t>0.0</w:t>
            </w:r>
          </w:p>
        </w:tc>
        <w:tc>
          <w:tcPr>
            <w:tcW w:w="1730" w:type="dxa"/>
            <w:vMerge w:val="restart"/>
            <w:shd w:val="clear" w:color="auto" w:fill="auto"/>
            <w:vAlign w:val="center"/>
            <w:hideMark/>
          </w:tcPr>
          <w:p w14:paraId="51EA7411" w14:textId="77777777" w:rsidR="00866CC9" w:rsidRPr="000C3C46" w:rsidRDefault="00866CC9" w:rsidP="002D2DBA">
            <w:pPr>
              <w:pStyle w:val="NormalWeb"/>
              <w:jc w:val="center"/>
              <w:rPr>
                <w:sz w:val="18"/>
                <w:szCs w:val="18"/>
              </w:rPr>
            </w:pPr>
            <w:r w:rsidRPr="000C3C46">
              <w:rPr>
                <w:sz w:val="18"/>
                <w:szCs w:val="18"/>
              </w:rPr>
              <w:t>0.0–38.4</w:t>
            </w:r>
          </w:p>
        </w:tc>
      </w:tr>
      <w:tr w:rsidR="00866CC9" w:rsidRPr="000C3C46" w14:paraId="2F944D0B"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F14FB05" w14:textId="77777777" w:rsidR="00866CC9" w:rsidRPr="000C3C46" w:rsidRDefault="00866CC9" w:rsidP="00E72D50">
            <w:pPr>
              <w:rPr>
                <w:sz w:val="18"/>
                <w:szCs w:val="18"/>
              </w:rPr>
            </w:pPr>
          </w:p>
        </w:tc>
        <w:tc>
          <w:tcPr>
            <w:tcW w:w="4153" w:type="dxa"/>
            <w:shd w:val="clear" w:color="auto" w:fill="auto"/>
            <w:hideMark/>
          </w:tcPr>
          <w:p w14:paraId="52EEC6B5" w14:textId="77777777" w:rsidR="00866CC9" w:rsidRPr="000C3C46" w:rsidRDefault="00866CC9">
            <w:pPr>
              <w:pStyle w:val="NormalWeb"/>
              <w:rPr>
                <w:sz w:val="18"/>
                <w:szCs w:val="18"/>
              </w:rPr>
            </w:pPr>
            <w:r w:rsidRPr="000C3C46">
              <w:rPr>
                <w:sz w:val="18"/>
                <w:szCs w:val="18"/>
              </w:rPr>
              <w:t>Other</w:t>
            </w:r>
          </w:p>
        </w:tc>
        <w:tc>
          <w:tcPr>
            <w:tcW w:w="850" w:type="dxa"/>
            <w:shd w:val="clear" w:color="auto" w:fill="auto"/>
            <w:vAlign w:val="center"/>
            <w:hideMark/>
          </w:tcPr>
          <w:p w14:paraId="2D49EA11" w14:textId="77777777" w:rsidR="00866CC9" w:rsidRPr="000C3C46" w:rsidRDefault="00866CC9" w:rsidP="00240A67">
            <w:pPr>
              <w:pStyle w:val="NormalWeb"/>
              <w:jc w:val="center"/>
              <w:rPr>
                <w:sz w:val="18"/>
                <w:szCs w:val="18"/>
              </w:rPr>
            </w:pPr>
            <w:r w:rsidRPr="000C3C46">
              <w:rPr>
                <w:sz w:val="18"/>
                <w:szCs w:val="18"/>
              </w:rPr>
              <w:t>9</w:t>
            </w:r>
          </w:p>
        </w:tc>
        <w:tc>
          <w:tcPr>
            <w:tcW w:w="992" w:type="dxa"/>
            <w:shd w:val="clear" w:color="auto" w:fill="auto"/>
            <w:vAlign w:val="center"/>
            <w:hideMark/>
          </w:tcPr>
          <w:p w14:paraId="07A55FA0" w14:textId="77777777" w:rsidR="00866CC9" w:rsidRPr="000C3C46" w:rsidRDefault="00866CC9" w:rsidP="00240A67">
            <w:pPr>
              <w:pStyle w:val="NormalWeb"/>
              <w:jc w:val="center"/>
              <w:rPr>
                <w:sz w:val="18"/>
                <w:szCs w:val="18"/>
              </w:rPr>
            </w:pPr>
            <w:r w:rsidRPr="000C3C46">
              <w:rPr>
                <w:sz w:val="18"/>
                <w:szCs w:val="18"/>
              </w:rPr>
              <w:t>0.02</w:t>
            </w:r>
          </w:p>
        </w:tc>
        <w:tc>
          <w:tcPr>
            <w:tcW w:w="1134" w:type="dxa"/>
            <w:vMerge/>
            <w:shd w:val="clear" w:color="auto" w:fill="auto"/>
            <w:vAlign w:val="center"/>
            <w:hideMark/>
          </w:tcPr>
          <w:p w14:paraId="6E52419B" w14:textId="77777777" w:rsidR="00866CC9" w:rsidRPr="000C3C46" w:rsidRDefault="00866CC9" w:rsidP="00240A67">
            <w:pPr>
              <w:jc w:val="center"/>
              <w:rPr>
                <w:sz w:val="18"/>
                <w:szCs w:val="18"/>
              </w:rPr>
            </w:pPr>
          </w:p>
        </w:tc>
        <w:tc>
          <w:tcPr>
            <w:tcW w:w="1730" w:type="dxa"/>
            <w:vMerge/>
            <w:shd w:val="clear" w:color="auto" w:fill="auto"/>
            <w:vAlign w:val="center"/>
            <w:hideMark/>
          </w:tcPr>
          <w:p w14:paraId="64ABD842" w14:textId="77777777" w:rsidR="00866CC9" w:rsidRPr="000C3C46" w:rsidRDefault="00866CC9" w:rsidP="00240A67">
            <w:pPr>
              <w:jc w:val="center"/>
              <w:rPr>
                <w:sz w:val="18"/>
                <w:szCs w:val="18"/>
              </w:rPr>
            </w:pPr>
          </w:p>
        </w:tc>
      </w:tr>
      <w:tr w:rsidR="00866CC9" w:rsidRPr="000C3C46" w14:paraId="442F7CB6" w14:textId="77777777" w:rsidTr="002D2DBA">
        <w:trPr>
          <w:divId w:val="1624844190"/>
        </w:trPr>
        <w:tc>
          <w:tcPr>
            <w:tcW w:w="0" w:type="auto"/>
            <w:vMerge w:val="restart"/>
            <w:shd w:val="clear" w:color="auto" w:fill="auto"/>
            <w:vAlign w:val="center"/>
            <w:hideMark/>
          </w:tcPr>
          <w:p w14:paraId="675C7C81" w14:textId="77777777" w:rsidR="00866CC9" w:rsidRPr="000C3C46" w:rsidRDefault="00866CC9" w:rsidP="00E72D50">
            <w:pPr>
              <w:pStyle w:val="NormalWeb"/>
              <w:rPr>
                <w:sz w:val="18"/>
                <w:szCs w:val="18"/>
              </w:rPr>
            </w:pPr>
            <w:r w:rsidRPr="000C3C46">
              <w:rPr>
                <w:sz w:val="18"/>
                <w:szCs w:val="18"/>
              </w:rPr>
              <w:t>All ages</w:t>
            </w:r>
            <w:r w:rsidRPr="000C3C46">
              <w:rPr>
                <w:sz w:val="18"/>
                <w:szCs w:val="18"/>
                <w:vertAlign w:val="superscript"/>
              </w:rPr>
              <w:t>‡</w:t>
            </w:r>
          </w:p>
        </w:tc>
        <w:tc>
          <w:tcPr>
            <w:tcW w:w="4153" w:type="dxa"/>
            <w:shd w:val="clear" w:color="auto" w:fill="auto"/>
            <w:hideMark/>
          </w:tcPr>
          <w:p w14:paraId="62215513" w14:textId="77777777" w:rsidR="00866CC9" w:rsidRPr="000C3C46" w:rsidRDefault="00866CC9">
            <w:pPr>
              <w:pStyle w:val="NormalWeb"/>
              <w:rPr>
                <w:sz w:val="18"/>
                <w:szCs w:val="18"/>
              </w:rPr>
            </w:pPr>
            <w:r w:rsidRPr="000C3C46">
              <w:rPr>
                <w:sz w:val="18"/>
                <w:szCs w:val="18"/>
              </w:rPr>
              <w:t>Aboriginal and Torres Strait Islander</w:t>
            </w:r>
          </w:p>
        </w:tc>
        <w:tc>
          <w:tcPr>
            <w:tcW w:w="850" w:type="dxa"/>
            <w:shd w:val="clear" w:color="auto" w:fill="auto"/>
            <w:vAlign w:val="center"/>
            <w:hideMark/>
          </w:tcPr>
          <w:p w14:paraId="33C9AF8A" w14:textId="77777777" w:rsidR="00866CC9" w:rsidRPr="000C3C46" w:rsidRDefault="00866CC9" w:rsidP="00240A67">
            <w:pPr>
              <w:pStyle w:val="NormalWeb"/>
              <w:jc w:val="center"/>
              <w:rPr>
                <w:sz w:val="18"/>
                <w:szCs w:val="18"/>
              </w:rPr>
            </w:pPr>
            <w:r w:rsidRPr="000C3C46">
              <w:rPr>
                <w:sz w:val="18"/>
                <w:szCs w:val="18"/>
              </w:rPr>
              <w:t>40</w:t>
            </w:r>
          </w:p>
        </w:tc>
        <w:tc>
          <w:tcPr>
            <w:tcW w:w="992" w:type="dxa"/>
            <w:shd w:val="clear" w:color="auto" w:fill="auto"/>
            <w:vAlign w:val="center"/>
            <w:hideMark/>
          </w:tcPr>
          <w:p w14:paraId="5B6021B7" w14:textId="77777777" w:rsidR="00866CC9" w:rsidRPr="000C3C46" w:rsidRDefault="00866CC9" w:rsidP="00240A67">
            <w:pPr>
              <w:pStyle w:val="NormalWeb"/>
              <w:jc w:val="center"/>
              <w:rPr>
                <w:sz w:val="18"/>
                <w:szCs w:val="18"/>
              </w:rPr>
            </w:pPr>
            <w:r w:rsidRPr="000C3C46">
              <w:rPr>
                <w:sz w:val="18"/>
                <w:szCs w:val="18"/>
              </w:rPr>
              <w:t>0.91</w:t>
            </w:r>
          </w:p>
        </w:tc>
        <w:tc>
          <w:tcPr>
            <w:tcW w:w="1134" w:type="dxa"/>
            <w:vMerge w:val="restart"/>
            <w:shd w:val="clear" w:color="auto" w:fill="auto"/>
            <w:vAlign w:val="center"/>
            <w:hideMark/>
          </w:tcPr>
          <w:p w14:paraId="11FA487E" w14:textId="77777777" w:rsidR="00866CC9" w:rsidRPr="000C3C46" w:rsidRDefault="00866CC9" w:rsidP="00240A67">
            <w:pPr>
              <w:pStyle w:val="NormalWeb"/>
              <w:jc w:val="center"/>
              <w:rPr>
                <w:sz w:val="18"/>
                <w:szCs w:val="18"/>
              </w:rPr>
            </w:pPr>
            <w:r w:rsidRPr="000C3C46">
              <w:rPr>
                <w:sz w:val="18"/>
                <w:szCs w:val="18"/>
              </w:rPr>
              <w:t>1.1</w:t>
            </w:r>
          </w:p>
        </w:tc>
        <w:tc>
          <w:tcPr>
            <w:tcW w:w="1730" w:type="dxa"/>
            <w:vMerge w:val="restart"/>
            <w:shd w:val="clear" w:color="auto" w:fill="auto"/>
            <w:vAlign w:val="center"/>
            <w:hideMark/>
          </w:tcPr>
          <w:p w14:paraId="49BBC98A" w14:textId="77777777" w:rsidR="00866CC9" w:rsidRPr="000C3C46" w:rsidRDefault="00866CC9" w:rsidP="002D2DBA">
            <w:pPr>
              <w:pStyle w:val="NormalWeb"/>
              <w:jc w:val="center"/>
              <w:rPr>
                <w:sz w:val="18"/>
                <w:szCs w:val="18"/>
              </w:rPr>
            </w:pPr>
            <w:r w:rsidRPr="000C3C46">
              <w:rPr>
                <w:sz w:val="18"/>
                <w:szCs w:val="18"/>
              </w:rPr>
              <w:t>0.7–1.5</w:t>
            </w:r>
          </w:p>
        </w:tc>
      </w:tr>
      <w:tr w:rsidR="00866CC9" w:rsidRPr="000C3C46" w14:paraId="5B8E0084" w14:textId="77777777" w:rsidTr="002D2DBA">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6CD03A31" w14:textId="77777777" w:rsidR="00866CC9" w:rsidRPr="000C3C46" w:rsidRDefault="00866CC9">
            <w:pPr>
              <w:rPr>
                <w:sz w:val="18"/>
                <w:szCs w:val="18"/>
              </w:rPr>
            </w:pPr>
          </w:p>
        </w:tc>
        <w:tc>
          <w:tcPr>
            <w:tcW w:w="4153" w:type="dxa"/>
            <w:shd w:val="clear" w:color="auto" w:fill="auto"/>
            <w:hideMark/>
          </w:tcPr>
          <w:p w14:paraId="0B554F1B" w14:textId="77777777" w:rsidR="00866CC9" w:rsidRPr="000C3C46" w:rsidRDefault="00866CC9">
            <w:pPr>
              <w:pStyle w:val="NormalWeb"/>
              <w:rPr>
                <w:sz w:val="18"/>
                <w:szCs w:val="18"/>
              </w:rPr>
            </w:pPr>
            <w:r w:rsidRPr="000C3C46">
              <w:rPr>
                <w:sz w:val="18"/>
                <w:szCs w:val="18"/>
              </w:rPr>
              <w:t>Other</w:t>
            </w:r>
          </w:p>
        </w:tc>
        <w:tc>
          <w:tcPr>
            <w:tcW w:w="850" w:type="dxa"/>
            <w:shd w:val="clear" w:color="auto" w:fill="auto"/>
            <w:vAlign w:val="center"/>
            <w:hideMark/>
          </w:tcPr>
          <w:p w14:paraId="62C88876" w14:textId="77777777" w:rsidR="00866CC9" w:rsidRPr="000C3C46" w:rsidRDefault="00866CC9" w:rsidP="00240A67">
            <w:pPr>
              <w:pStyle w:val="NormalWeb"/>
              <w:jc w:val="center"/>
              <w:rPr>
                <w:sz w:val="18"/>
                <w:szCs w:val="18"/>
              </w:rPr>
            </w:pPr>
            <w:r w:rsidRPr="000C3C46">
              <w:rPr>
                <w:sz w:val="18"/>
                <w:szCs w:val="18"/>
              </w:rPr>
              <w:t>924</w:t>
            </w:r>
          </w:p>
        </w:tc>
        <w:tc>
          <w:tcPr>
            <w:tcW w:w="992" w:type="dxa"/>
            <w:shd w:val="clear" w:color="auto" w:fill="auto"/>
            <w:vAlign w:val="center"/>
            <w:hideMark/>
          </w:tcPr>
          <w:p w14:paraId="422805E9" w14:textId="77777777" w:rsidR="00866CC9" w:rsidRPr="000C3C46" w:rsidRDefault="00866CC9" w:rsidP="00240A67">
            <w:pPr>
              <w:pStyle w:val="NormalWeb"/>
              <w:jc w:val="center"/>
              <w:rPr>
                <w:sz w:val="18"/>
                <w:szCs w:val="18"/>
              </w:rPr>
            </w:pPr>
            <w:r w:rsidRPr="000C3C46">
              <w:rPr>
                <w:sz w:val="18"/>
                <w:szCs w:val="18"/>
              </w:rPr>
              <w:t>0.84</w:t>
            </w:r>
          </w:p>
        </w:tc>
        <w:tc>
          <w:tcPr>
            <w:tcW w:w="1134" w:type="dxa"/>
            <w:vMerge/>
            <w:shd w:val="clear" w:color="auto" w:fill="auto"/>
            <w:vAlign w:val="center"/>
            <w:hideMark/>
          </w:tcPr>
          <w:p w14:paraId="14779CD4" w14:textId="77777777" w:rsidR="00866CC9" w:rsidRPr="000C3C46" w:rsidRDefault="00866CC9" w:rsidP="00240A67">
            <w:pPr>
              <w:jc w:val="center"/>
              <w:rPr>
                <w:sz w:val="18"/>
                <w:szCs w:val="18"/>
              </w:rPr>
            </w:pPr>
          </w:p>
        </w:tc>
        <w:tc>
          <w:tcPr>
            <w:tcW w:w="1730" w:type="dxa"/>
            <w:vMerge/>
            <w:shd w:val="clear" w:color="auto" w:fill="auto"/>
            <w:vAlign w:val="center"/>
            <w:hideMark/>
          </w:tcPr>
          <w:p w14:paraId="4BC83B0B" w14:textId="77777777" w:rsidR="00866CC9" w:rsidRPr="000C3C46" w:rsidRDefault="00866CC9" w:rsidP="00240A67">
            <w:pPr>
              <w:jc w:val="center"/>
              <w:rPr>
                <w:sz w:val="18"/>
                <w:szCs w:val="18"/>
              </w:rPr>
            </w:pPr>
          </w:p>
        </w:tc>
      </w:tr>
    </w:tbl>
    <w:p w14:paraId="71B6BAE4" w14:textId="77777777" w:rsidR="00866CC9" w:rsidRPr="00E9569C" w:rsidRDefault="00866CC9" w:rsidP="00E9569C">
      <w:pPr>
        <w:pStyle w:val="CDIfootnotes"/>
        <w:divId w:val="1624844190"/>
      </w:pPr>
      <w:r w:rsidRPr="00E9569C">
        <w:t>*</w:t>
      </w:r>
      <w:r w:rsidRPr="00E9569C">
        <w:tab/>
        <w:t>Notifications where the date of diagnosis was between 1 January 2011 and 31 December 2015.</w:t>
      </w:r>
    </w:p>
    <w:p w14:paraId="0A2CAF19" w14:textId="77777777" w:rsidR="00866CC9" w:rsidRPr="00E9569C" w:rsidRDefault="00866CC9" w:rsidP="00E9569C">
      <w:pPr>
        <w:pStyle w:val="CDIfootnotes"/>
        <w:divId w:val="1624844190"/>
      </w:pPr>
      <w:r w:rsidRPr="00E9569C">
        <w:t>†</w:t>
      </w:r>
      <w:r w:rsidRPr="00E9569C">
        <w:tab/>
        <w:t>Average annual age-specific rate per 100,000 population.</w:t>
      </w:r>
    </w:p>
    <w:p w14:paraId="6F4605B4" w14:textId="77777777" w:rsidR="00866CC9" w:rsidRPr="00C02518" w:rsidRDefault="00866CC9" w:rsidP="00E9569C">
      <w:pPr>
        <w:pStyle w:val="CDIfootnotes"/>
        <w:divId w:val="1624844190"/>
      </w:pPr>
      <w:r w:rsidRPr="00E9569C">
        <w:t>‡</w:t>
      </w:r>
      <w:r w:rsidRPr="00E9569C">
        <w:tab/>
        <w:t>Rates for all ages combined are age-standardised to the Australian Bureau of Statistics Australian population estimates for 2011</w:t>
      </w:r>
      <w:r w:rsidRPr="00C02518">
        <w:t>.</w:t>
      </w:r>
    </w:p>
    <w:p w14:paraId="6C55D05C" w14:textId="77777777" w:rsidR="00866CC9" w:rsidRDefault="00866CC9" w:rsidP="003A369E">
      <w:pPr>
        <w:divId w:val="1624844190"/>
      </w:pPr>
      <w:r>
        <w:t>Notification trends for measles are presented for all jurisdictions for the period 2006 to 2015 in Figure 11. Notification rates in Aboriginal and Torres Strait Islander people were higher during the second half of the period, although with fluctuation due to low numbers. Notification rates in other people generally increased from 2007 to 2014, with a sharp decline in 2015.</w:t>
      </w:r>
    </w:p>
    <w:p w14:paraId="332750EF" w14:textId="77777777" w:rsidR="00E9569C" w:rsidRDefault="00E9569C" w:rsidP="00E9569C">
      <w:pPr>
        <w:pStyle w:val="Caption"/>
        <w:keepNext/>
      </w:pPr>
      <w:bookmarkStart w:id="93" w:name="_Toc13655200"/>
      <w:bookmarkStart w:id="94" w:name="_Toc13655238"/>
      <w:bookmarkStart w:id="95" w:name="_Toc13655369"/>
      <w:bookmarkStart w:id="96" w:name="_Toc14093860"/>
      <w:r>
        <w:lastRenderedPageBreak/>
        <w:t xml:space="preserve">Figure </w:t>
      </w:r>
      <w:r w:rsidR="00874889">
        <w:fldChar w:fldCharType="begin"/>
      </w:r>
      <w:r w:rsidR="00874889">
        <w:instrText xml:space="preserve"> SEQ Figure \* ARABIC </w:instrText>
      </w:r>
      <w:r w:rsidR="00874889">
        <w:fldChar w:fldCharType="separate"/>
      </w:r>
      <w:r w:rsidR="00AD640B">
        <w:rPr>
          <w:noProof/>
        </w:rPr>
        <w:t>11</w:t>
      </w:r>
      <w:r w:rsidR="00874889">
        <w:rPr>
          <w:noProof/>
        </w:rPr>
        <w:fldChar w:fldCharType="end"/>
      </w:r>
      <w:r>
        <w:t xml:space="preserve">: </w:t>
      </w:r>
      <w:r w:rsidRPr="0093496F">
        <w:t>Measles notification rates, all jurisdictions, 2006 to 2015,* by Aboriginal and Torres Strait Islander</w:t>
      </w:r>
      <w:r w:rsidR="006A55AC">
        <w:t> </w:t>
      </w:r>
      <w:r w:rsidRPr="0093496F">
        <w:t>status</w:t>
      </w:r>
      <w:bookmarkEnd w:id="93"/>
      <w:bookmarkEnd w:id="94"/>
      <w:bookmarkEnd w:id="95"/>
      <w:bookmarkEnd w:id="96"/>
    </w:p>
    <w:p w14:paraId="0658AFE1" w14:textId="77777777" w:rsidR="00866CC9" w:rsidRDefault="00866CC9">
      <w:pPr>
        <w:pStyle w:val="NormalWeb"/>
        <w:divId w:val="1624844190"/>
      </w:pPr>
      <w:r>
        <w:rPr>
          <w:noProof/>
        </w:rPr>
        <w:drawing>
          <wp:inline distT="0" distB="0" distL="0" distR="0" wp14:anchorId="2A4192C6" wp14:editId="59BBB5BA">
            <wp:extent cx="6542673" cy="4573706"/>
            <wp:effectExtent l="0" t="0" r="0" b="0"/>
            <wp:docPr id="11" name="Picture 11" descr="Line graph showing measles notification rates for the period 2006 to 2015. Rates in Aboriginal and Torres Strait Islander people were higher during the second half of the period, although with fluctuation due to low numbers, while notification rates in other people generally increased from 2007 to 2014, with a sharp decline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ne graph showing measles notification rates for the period 2006 to 2015. Rates in Aboriginal and Torres Strait Islander people were higher during the second half of the period, although with fluctuation due to low numbers, while notification rates in other people generally increased from 2007 to 2014, with a sharp decline in 20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52892" cy="4580850"/>
                    </a:xfrm>
                    <a:prstGeom prst="rect">
                      <a:avLst/>
                    </a:prstGeom>
                    <a:noFill/>
                    <a:ln>
                      <a:noFill/>
                    </a:ln>
                  </pic:spPr>
                </pic:pic>
              </a:graphicData>
            </a:graphic>
          </wp:inline>
        </w:drawing>
      </w:r>
    </w:p>
    <w:p w14:paraId="135FF00E" w14:textId="77777777" w:rsidR="00866CC9" w:rsidRPr="002044A4" w:rsidRDefault="00866CC9" w:rsidP="002044A4">
      <w:pPr>
        <w:pStyle w:val="CDIfootnotes"/>
        <w:divId w:val="1624844190"/>
      </w:pPr>
      <w:r w:rsidRPr="002044A4">
        <w:t>*</w:t>
      </w:r>
      <w:r w:rsidRPr="002044A4">
        <w:tab/>
        <w:t>Notifications where the date of diagnosis was between 1 January 2006 and 31 December 2015.</w:t>
      </w:r>
    </w:p>
    <w:p w14:paraId="62890E18" w14:textId="77777777" w:rsidR="00866CC9" w:rsidRDefault="00866CC9" w:rsidP="0028567A">
      <w:pPr>
        <w:divId w:val="1624844190"/>
      </w:pPr>
      <w:r>
        <w:t xml:space="preserve">Hospitalisation data are presented for all jurisdictions for the period 2011 to 2015 in Table 9. Of the 387 hospitalisations recorded, 19 (5.2%) were reported in Aboriginal and Torres Strait Islander people. As with notification rates, the highest hospitalisation rate in both Aboriginal and Torres Strait Islander and other people was in children aged 0–4 years (1.7 and 1.1 per 100,000, per year respectively). The highest Aboriginal and Torres Strait Islander to other rate ratio was in the 25–49 years age group (2.0), but there were no statistically significant differences between hospitalisation rates in Aboriginal and Torres Strait Islander and other people by age group. </w:t>
      </w:r>
    </w:p>
    <w:p w14:paraId="3EEE93B9" w14:textId="77777777" w:rsidR="00A549B9" w:rsidRDefault="00A549B9">
      <w:pPr>
        <w:rPr>
          <w:b/>
        </w:rPr>
      </w:pPr>
      <w:r>
        <w:br w:type="page"/>
      </w:r>
    </w:p>
    <w:p w14:paraId="61A5F45A" w14:textId="77777777" w:rsidR="00866CC9" w:rsidRDefault="00866CC9" w:rsidP="0028567A">
      <w:pPr>
        <w:pStyle w:val="CDIFigures"/>
        <w:divId w:val="1624844190"/>
      </w:pPr>
      <w:r>
        <w:lastRenderedPageBreak/>
        <w:t>Table 9: Measles hospitalisations, all jurisdictions, 2011 to 2015, by age and Aboriginal and Torres Strait Islander</w:t>
      </w:r>
      <w:r w:rsidR="00A549B9">
        <w:t> </w:t>
      </w:r>
      <w:r>
        <w:t>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9 shows the number and rates per 100,000 population of measles hospitalisations by age and Aboriginal and Torres Strait Islander status, Australia, 2011 to 2015."/>
      </w:tblPr>
      <w:tblGrid>
        <w:gridCol w:w="1433"/>
        <w:gridCol w:w="3670"/>
        <w:gridCol w:w="1418"/>
        <w:gridCol w:w="1130"/>
        <w:gridCol w:w="976"/>
        <w:gridCol w:w="1665"/>
      </w:tblGrid>
      <w:tr w:rsidR="00866CC9" w:rsidRPr="000C3C46" w14:paraId="10305674" w14:textId="77777777" w:rsidTr="00C45321">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369BF9DC" w14:textId="77777777" w:rsidR="00866CC9" w:rsidRPr="007D51DD" w:rsidRDefault="00866CC9">
            <w:pPr>
              <w:pStyle w:val="NormalWeb"/>
              <w:jc w:val="center"/>
              <w:rPr>
                <w:bCs/>
                <w:color w:val="FFFFFF" w:themeColor="background1"/>
                <w:sz w:val="18"/>
                <w:szCs w:val="18"/>
              </w:rPr>
            </w:pPr>
            <w:r w:rsidRPr="007D51DD">
              <w:rPr>
                <w:bCs/>
                <w:color w:val="FFFFFF" w:themeColor="background1"/>
                <w:sz w:val="18"/>
                <w:szCs w:val="18"/>
              </w:rPr>
              <w:t>Age group (years)</w:t>
            </w:r>
          </w:p>
        </w:tc>
        <w:tc>
          <w:tcPr>
            <w:tcW w:w="3670" w:type="dxa"/>
            <w:vMerge w:val="restart"/>
            <w:hideMark/>
          </w:tcPr>
          <w:p w14:paraId="18CD4C9C" w14:textId="77777777" w:rsidR="00866CC9" w:rsidRPr="007D51DD" w:rsidRDefault="00866CC9">
            <w:pPr>
              <w:pStyle w:val="NormalWeb"/>
              <w:jc w:val="center"/>
              <w:rPr>
                <w:bCs/>
                <w:color w:val="FFFFFF" w:themeColor="background1"/>
                <w:sz w:val="18"/>
                <w:szCs w:val="18"/>
              </w:rPr>
            </w:pPr>
            <w:r w:rsidRPr="007D51DD">
              <w:rPr>
                <w:bCs/>
                <w:color w:val="FFFFFF" w:themeColor="background1"/>
                <w:sz w:val="18"/>
                <w:szCs w:val="18"/>
              </w:rPr>
              <w:t>Aboriginal and Torres Strait Islander status</w:t>
            </w:r>
          </w:p>
        </w:tc>
        <w:tc>
          <w:tcPr>
            <w:tcW w:w="5189" w:type="dxa"/>
            <w:gridSpan w:val="4"/>
            <w:vAlign w:val="center"/>
            <w:hideMark/>
          </w:tcPr>
          <w:p w14:paraId="1700AE6D" w14:textId="77777777" w:rsidR="00866CC9" w:rsidRPr="007D51DD" w:rsidRDefault="00866CC9" w:rsidP="00C45321">
            <w:pPr>
              <w:pStyle w:val="NormalWeb"/>
              <w:jc w:val="center"/>
              <w:rPr>
                <w:bCs/>
                <w:color w:val="FFFFFF" w:themeColor="background1"/>
                <w:sz w:val="18"/>
                <w:szCs w:val="18"/>
              </w:rPr>
            </w:pPr>
            <w:r w:rsidRPr="007D51DD">
              <w:rPr>
                <w:bCs/>
                <w:color w:val="FFFFFF" w:themeColor="background1"/>
                <w:sz w:val="18"/>
                <w:szCs w:val="18"/>
              </w:rPr>
              <w:t>Hospitalisations</w:t>
            </w:r>
            <w:r w:rsidRPr="007D51DD">
              <w:rPr>
                <w:bCs/>
                <w:color w:val="FFFFFF" w:themeColor="background1"/>
                <w:sz w:val="18"/>
                <w:szCs w:val="18"/>
                <w:vertAlign w:val="superscript"/>
              </w:rPr>
              <w:t>*</w:t>
            </w:r>
            <w:r w:rsidRPr="007D51DD">
              <w:rPr>
                <w:bCs/>
                <w:color w:val="FFFFFF" w:themeColor="background1"/>
                <w:sz w:val="18"/>
                <w:szCs w:val="18"/>
              </w:rPr>
              <w:t xml:space="preserve"> (2011–2015)</w:t>
            </w:r>
          </w:p>
        </w:tc>
      </w:tr>
      <w:tr w:rsidR="00866CC9" w:rsidRPr="000C3C46" w14:paraId="20F6F6FA" w14:textId="77777777" w:rsidTr="00C45321">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2971653A" w14:textId="77777777" w:rsidR="00866CC9" w:rsidRPr="007D51DD" w:rsidRDefault="00866CC9">
            <w:pPr>
              <w:rPr>
                <w:bCs/>
                <w:color w:val="FFFFFF" w:themeColor="background1"/>
                <w:sz w:val="18"/>
                <w:szCs w:val="18"/>
              </w:rPr>
            </w:pPr>
          </w:p>
        </w:tc>
        <w:tc>
          <w:tcPr>
            <w:tcW w:w="3670" w:type="dxa"/>
            <w:vMerge/>
            <w:hideMark/>
          </w:tcPr>
          <w:p w14:paraId="7E4527AD" w14:textId="77777777" w:rsidR="00866CC9" w:rsidRPr="007D51DD" w:rsidRDefault="00866CC9">
            <w:pPr>
              <w:rPr>
                <w:bCs/>
                <w:color w:val="FFFFFF" w:themeColor="background1"/>
                <w:sz w:val="18"/>
                <w:szCs w:val="18"/>
              </w:rPr>
            </w:pPr>
          </w:p>
        </w:tc>
        <w:tc>
          <w:tcPr>
            <w:tcW w:w="1418" w:type="dxa"/>
            <w:vAlign w:val="center"/>
            <w:hideMark/>
          </w:tcPr>
          <w:p w14:paraId="3E100E3C" w14:textId="77777777" w:rsidR="00866CC9" w:rsidRPr="007D51DD" w:rsidRDefault="00866CC9" w:rsidP="00C45321">
            <w:pPr>
              <w:pStyle w:val="NormalWeb"/>
              <w:jc w:val="center"/>
              <w:rPr>
                <w:bCs/>
                <w:color w:val="FFFFFF" w:themeColor="background1"/>
                <w:sz w:val="18"/>
                <w:szCs w:val="18"/>
              </w:rPr>
            </w:pPr>
            <w:r w:rsidRPr="007D51DD">
              <w:rPr>
                <w:bCs/>
                <w:color w:val="FFFFFF" w:themeColor="background1"/>
                <w:sz w:val="18"/>
                <w:szCs w:val="18"/>
              </w:rPr>
              <w:t>n</w:t>
            </w:r>
          </w:p>
        </w:tc>
        <w:tc>
          <w:tcPr>
            <w:tcW w:w="1130" w:type="dxa"/>
            <w:vAlign w:val="center"/>
            <w:hideMark/>
          </w:tcPr>
          <w:p w14:paraId="08FEED57" w14:textId="77777777" w:rsidR="00866CC9" w:rsidRPr="007D51DD" w:rsidRDefault="00866CC9" w:rsidP="00C45321">
            <w:pPr>
              <w:pStyle w:val="NormalWeb"/>
              <w:jc w:val="center"/>
              <w:rPr>
                <w:bCs/>
                <w:color w:val="FFFFFF" w:themeColor="background1"/>
                <w:sz w:val="18"/>
                <w:szCs w:val="18"/>
              </w:rPr>
            </w:pPr>
            <w:r w:rsidRPr="007D51DD">
              <w:rPr>
                <w:bCs/>
                <w:color w:val="FFFFFF" w:themeColor="background1"/>
                <w:sz w:val="18"/>
                <w:szCs w:val="18"/>
              </w:rPr>
              <w:t>Rate</w:t>
            </w:r>
            <w:r w:rsidRPr="007D51DD">
              <w:rPr>
                <w:bCs/>
                <w:color w:val="FFFFFF" w:themeColor="background1"/>
                <w:sz w:val="18"/>
                <w:szCs w:val="18"/>
                <w:vertAlign w:val="superscript"/>
              </w:rPr>
              <w:t>†</w:t>
            </w:r>
          </w:p>
        </w:tc>
        <w:tc>
          <w:tcPr>
            <w:tcW w:w="976" w:type="dxa"/>
            <w:vAlign w:val="center"/>
            <w:hideMark/>
          </w:tcPr>
          <w:p w14:paraId="36E3D868" w14:textId="77777777" w:rsidR="00866CC9" w:rsidRPr="007D51DD" w:rsidRDefault="00866CC9" w:rsidP="00C45321">
            <w:pPr>
              <w:pStyle w:val="NormalWeb"/>
              <w:jc w:val="center"/>
              <w:rPr>
                <w:bCs/>
                <w:color w:val="FFFFFF" w:themeColor="background1"/>
                <w:sz w:val="18"/>
                <w:szCs w:val="18"/>
              </w:rPr>
            </w:pPr>
            <w:r w:rsidRPr="007D51DD">
              <w:rPr>
                <w:bCs/>
                <w:color w:val="FFFFFF" w:themeColor="background1"/>
                <w:sz w:val="18"/>
                <w:szCs w:val="18"/>
              </w:rPr>
              <w:t>Rate ratio</w:t>
            </w:r>
          </w:p>
        </w:tc>
        <w:tc>
          <w:tcPr>
            <w:tcW w:w="1665" w:type="dxa"/>
            <w:vAlign w:val="center"/>
            <w:hideMark/>
          </w:tcPr>
          <w:p w14:paraId="5DF1D14A" w14:textId="77777777" w:rsidR="00866CC9" w:rsidRPr="007D51DD" w:rsidRDefault="00866CC9" w:rsidP="00C45321">
            <w:pPr>
              <w:pStyle w:val="NormalWeb"/>
              <w:jc w:val="center"/>
              <w:rPr>
                <w:bCs/>
                <w:color w:val="FFFFFF" w:themeColor="background1"/>
                <w:sz w:val="18"/>
                <w:szCs w:val="18"/>
              </w:rPr>
            </w:pPr>
            <w:r w:rsidRPr="007D51DD">
              <w:rPr>
                <w:bCs/>
                <w:color w:val="FFFFFF" w:themeColor="background1"/>
                <w:sz w:val="18"/>
                <w:szCs w:val="18"/>
              </w:rPr>
              <w:t>95% CI for Rate ratio</w:t>
            </w:r>
          </w:p>
        </w:tc>
      </w:tr>
      <w:tr w:rsidR="00866CC9" w:rsidRPr="000C3C46" w14:paraId="09BF2EAD" w14:textId="77777777" w:rsidTr="00CA4F02">
        <w:trPr>
          <w:divId w:val="1624844190"/>
        </w:trPr>
        <w:tc>
          <w:tcPr>
            <w:tcW w:w="0" w:type="auto"/>
            <w:vMerge w:val="restart"/>
            <w:shd w:val="clear" w:color="auto" w:fill="auto"/>
            <w:vAlign w:val="center"/>
            <w:hideMark/>
          </w:tcPr>
          <w:p w14:paraId="3D6D884C" w14:textId="77777777" w:rsidR="00866CC9" w:rsidRPr="000C3C46" w:rsidRDefault="00866CC9" w:rsidP="00CA4F02">
            <w:pPr>
              <w:pStyle w:val="NormalWeb"/>
              <w:rPr>
                <w:sz w:val="18"/>
                <w:szCs w:val="18"/>
              </w:rPr>
            </w:pPr>
            <w:r w:rsidRPr="000C3C46">
              <w:rPr>
                <w:sz w:val="18"/>
                <w:szCs w:val="18"/>
              </w:rPr>
              <w:t>0–4</w:t>
            </w:r>
          </w:p>
        </w:tc>
        <w:tc>
          <w:tcPr>
            <w:tcW w:w="3670" w:type="dxa"/>
            <w:shd w:val="clear" w:color="auto" w:fill="auto"/>
            <w:hideMark/>
          </w:tcPr>
          <w:p w14:paraId="2E129D48" w14:textId="77777777" w:rsidR="00866CC9" w:rsidRPr="000C3C46" w:rsidRDefault="00866CC9">
            <w:pPr>
              <w:pStyle w:val="NormalWeb"/>
              <w:rPr>
                <w:sz w:val="18"/>
                <w:szCs w:val="18"/>
              </w:rPr>
            </w:pPr>
            <w:r w:rsidRPr="000C3C46">
              <w:rPr>
                <w:sz w:val="18"/>
                <w:szCs w:val="18"/>
              </w:rPr>
              <w:t>Aboriginal and Torres Strait Islander</w:t>
            </w:r>
          </w:p>
        </w:tc>
        <w:tc>
          <w:tcPr>
            <w:tcW w:w="1418" w:type="dxa"/>
            <w:shd w:val="clear" w:color="auto" w:fill="auto"/>
            <w:vAlign w:val="center"/>
            <w:hideMark/>
          </w:tcPr>
          <w:p w14:paraId="1B28AC8C" w14:textId="77777777" w:rsidR="00866CC9" w:rsidRPr="000C3C46" w:rsidRDefault="00866CC9" w:rsidP="00C45321">
            <w:pPr>
              <w:pStyle w:val="NormalWeb"/>
              <w:jc w:val="center"/>
              <w:rPr>
                <w:sz w:val="18"/>
                <w:szCs w:val="18"/>
              </w:rPr>
            </w:pPr>
            <w:r w:rsidRPr="000C3C46">
              <w:rPr>
                <w:sz w:val="18"/>
                <w:szCs w:val="18"/>
              </w:rPr>
              <w:t>7</w:t>
            </w:r>
          </w:p>
        </w:tc>
        <w:tc>
          <w:tcPr>
            <w:tcW w:w="1130" w:type="dxa"/>
            <w:shd w:val="clear" w:color="auto" w:fill="auto"/>
            <w:vAlign w:val="center"/>
            <w:hideMark/>
          </w:tcPr>
          <w:p w14:paraId="02704517" w14:textId="77777777" w:rsidR="00866CC9" w:rsidRPr="000C3C46" w:rsidRDefault="00866CC9" w:rsidP="00C45321">
            <w:pPr>
              <w:pStyle w:val="NormalWeb"/>
              <w:jc w:val="center"/>
              <w:rPr>
                <w:sz w:val="18"/>
                <w:szCs w:val="18"/>
              </w:rPr>
            </w:pPr>
            <w:r w:rsidRPr="000C3C46">
              <w:rPr>
                <w:sz w:val="18"/>
                <w:szCs w:val="18"/>
              </w:rPr>
              <w:t>1.67</w:t>
            </w:r>
          </w:p>
        </w:tc>
        <w:tc>
          <w:tcPr>
            <w:tcW w:w="976" w:type="dxa"/>
            <w:vMerge w:val="restart"/>
            <w:shd w:val="clear" w:color="auto" w:fill="auto"/>
            <w:vAlign w:val="center"/>
            <w:hideMark/>
          </w:tcPr>
          <w:p w14:paraId="281728BF" w14:textId="77777777" w:rsidR="00866CC9" w:rsidRPr="000C3C46" w:rsidRDefault="00866CC9" w:rsidP="00C45321">
            <w:pPr>
              <w:pStyle w:val="NormalWeb"/>
              <w:jc w:val="center"/>
              <w:rPr>
                <w:sz w:val="18"/>
                <w:szCs w:val="18"/>
              </w:rPr>
            </w:pPr>
            <w:r w:rsidRPr="000C3C46">
              <w:rPr>
                <w:sz w:val="18"/>
                <w:szCs w:val="18"/>
              </w:rPr>
              <w:t>1.5</w:t>
            </w:r>
          </w:p>
        </w:tc>
        <w:tc>
          <w:tcPr>
            <w:tcW w:w="1665" w:type="dxa"/>
            <w:vMerge w:val="restart"/>
            <w:shd w:val="clear" w:color="auto" w:fill="auto"/>
            <w:vAlign w:val="center"/>
            <w:hideMark/>
          </w:tcPr>
          <w:p w14:paraId="1B82F35E" w14:textId="77777777" w:rsidR="00866CC9" w:rsidRPr="000C3C46" w:rsidRDefault="00866CC9" w:rsidP="00C45321">
            <w:pPr>
              <w:pStyle w:val="NormalWeb"/>
              <w:jc w:val="center"/>
              <w:rPr>
                <w:sz w:val="18"/>
                <w:szCs w:val="18"/>
              </w:rPr>
            </w:pPr>
            <w:r w:rsidRPr="000C3C46">
              <w:rPr>
                <w:sz w:val="18"/>
                <w:szCs w:val="18"/>
              </w:rPr>
              <w:t>0.6 – 3.2</w:t>
            </w:r>
          </w:p>
        </w:tc>
      </w:tr>
      <w:tr w:rsidR="00866CC9" w:rsidRPr="000C3C46" w14:paraId="204BC8B3" w14:textId="77777777" w:rsidTr="00CA4F02">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66E47F1" w14:textId="77777777" w:rsidR="00866CC9" w:rsidRPr="000C3C46" w:rsidRDefault="00866CC9" w:rsidP="00CA4F02">
            <w:pPr>
              <w:rPr>
                <w:sz w:val="18"/>
                <w:szCs w:val="18"/>
              </w:rPr>
            </w:pPr>
          </w:p>
        </w:tc>
        <w:tc>
          <w:tcPr>
            <w:tcW w:w="3670" w:type="dxa"/>
            <w:shd w:val="clear" w:color="auto" w:fill="auto"/>
            <w:hideMark/>
          </w:tcPr>
          <w:p w14:paraId="4FCA98A7" w14:textId="77777777" w:rsidR="00866CC9" w:rsidRPr="000C3C46" w:rsidRDefault="00866CC9">
            <w:pPr>
              <w:pStyle w:val="NormalWeb"/>
              <w:rPr>
                <w:sz w:val="18"/>
                <w:szCs w:val="18"/>
              </w:rPr>
            </w:pPr>
            <w:r w:rsidRPr="000C3C46">
              <w:rPr>
                <w:sz w:val="18"/>
                <w:szCs w:val="18"/>
              </w:rPr>
              <w:t>Other</w:t>
            </w:r>
          </w:p>
        </w:tc>
        <w:tc>
          <w:tcPr>
            <w:tcW w:w="1418" w:type="dxa"/>
            <w:shd w:val="clear" w:color="auto" w:fill="auto"/>
            <w:vAlign w:val="center"/>
            <w:hideMark/>
          </w:tcPr>
          <w:p w14:paraId="2A4F3009" w14:textId="77777777" w:rsidR="00866CC9" w:rsidRPr="000C3C46" w:rsidRDefault="00866CC9" w:rsidP="00C45321">
            <w:pPr>
              <w:pStyle w:val="NormalWeb"/>
              <w:jc w:val="center"/>
              <w:rPr>
                <w:sz w:val="18"/>
                <w:szCs w:val="18"/>
              </w:rPr>
            </w:pPr>
            <w:r w:rsidRPr="000C3C46">
              <w:rPr>
                <w:sz w:val="18"/>
                <w:szCs w:val="18"/>
              </w:rPr>
              <w:t>81</w:t>
            </w:r>
          </w:p>
        </w:tc>
        <w:tc>
          <w:tcPr>
            <w:tcW w:w="1130" w:type="dxa"/>
            <w:shd w:val="clear" w:color="auto" w:fill="auto"/>
            <w:vAlign w:val="center"/>
            <w:hideMark/>
          </w:tcPr>
          <w:p w14:paraId="3AF29C4A" w14:textId="77777777" w:rsidR="00866CC9" w:rsidRPr="000C3C46" w:rsidRDefault="00866CC9" w:rsidP="00C45321">
            <w:pPr>
              <w:pStyle w:val="NormalWeb"/>
              <w:jc w:val="center"/>
              <w:rPr>
                <w:sz w:val="18"/>
                <w:szCs w:val="18"/>
              </w:rPr>
            </w:pPr>
            <w:r w:rsidRPr="000C3C46">
              <w:rPr>
                <w:sz w:val="18"/>
                <w:szCs w:val="18"/>
              </w:rPr>
              <w:t>1.14</w:t>
            </w:r>
          </w:p>
        </w:tc>
        <w:tc>
          <w:tcPr>
            <w:tcW w:w="976" w:type="dxa"/>
            <w:vMerge/>
            <w:shd w:val="clear" w:color="auto" w:fill="auto"/>
            <w:vAlign w:val="center"/>
            <w:hideMark/>
          </w:tcPr>
          <w:p w14:paraId="0862A69E" w14:textId="77777777" w:rsidR="00866CC9" w:rsidRPr="000C3C46" w:rsidRDefault="00866CC9" w:rsidP="00C45321">
            <w:pPr>
              <w:jc w:val="center"/>
              <w:rPr>
                <w:sz w:val="18"/>
                <w:szCs w:val="18"/>
              </w:rPr>
            </w:pPr>
          </w:p>
        </w:tc>
        <w:tc>
          <w:tcPr>
            <w:tcW w:w="1665" w:type="dxa"/>
            <w:vMerge/>
            <w:shd w:val="clear" w:color="auto" w:fill="auto"/>
            <w:vAlign w:val="center"/>
            <w:hideMark/>
          </w:tcPr>
          <w:p w14:paraId="4B9EA5CF" w14:textId="77777777" w:rsidR="00866CC9" w:rsidRPr="000C3C46" w:rsidRDefault="00866CC9" w:rsidP="00C45321">
            <w:pPr>
              <w:jc w:val="center"/>
              <w:rPr>
                <w:sz w:val="18"/>
                <w:szCs w:val="18"/>
              </w:rPr>
            </w:pPr>
          </w:p>
        </w:tc>
      </w:tr>
      <w:tr w:rsidR="00866CC9" w:rsidRPr="000C3C46" w14:paraId="485B21C3" w14:textId="77777777" w:rsidTr="00CA4F02">
        <w:trPr>
          <w:divId w:val="1624844190"/>
        </w:trPr>
        <w:tc>
          <w:tcPr>
            <w:tcW w:w="0" w:type="auto"/>
            <w:vMerge w:val="restart"/>
            <w:shd w:val="clear" w:color="auto" w:fill="auto"/>
            <w:vAlign w:val="center"/>
            <w:hideMark/>
          </w:tcPr>
          <w:p w14:paraId="165F2DFB" w14:textId="77777777" w:rsidR="00866CC9" w:rsidRPr="000C3C46" w:rsidRDefault="00866CC9" w:rsidP="00CA4F02">
            <w:pPr>
              <w:pStyle w:val="NormalWeb"/>
              <w:rPr>
                <w:sz w:val="18"/>
                <w:szCs w:val="18"/>
              </w:rPr>
            </w:pPr>
            <w:r w:rsidRPr="000C3C46">
              <w:rPr>
                <w:sz w:val="18"/>
                <w:szCs w:val="18"/>
              </w:rPr>
              <w:t>5–14</w:t>
            </w:r>
          </w:p>
        </w:tc>
        <w:tc>
          <w:tcPr>
            <w:tcW w:w="3670" w:type="dxa"/>
            <w:shd w:val="clear" w:color="auto" w:fill="auto"/>
            <w:hideMark/>
          </w:tcPr>
          <w:p w14:paraId="5C73BD70" w14:textId="77777777" w:rsidR="00866CC9" w:rsidRPr="000C3C46" w:rsidRDefault="00866CC9">
            <w:pPr>
              <w:pStyle w:val="NormalWeb"/>
              <w:rPr>
                <w:sz w:val="18"/>
                <w:szCs w:val="18"/>
              </w:rPr>
            </w:pPr>
            <w:r w:rsidRPr="000C3C46">
              <w:rPr>
                <w:sz w:val="18"/>
                <w:szCs w:val="18"/>
              </w:rPr>
              <w:t>Aboriginal and Torres Strait Islander</w:t>
            </w:r>
          </w:p>
        </w:tc>
        <w:tc>
          <w:tcPr>
            <w:tcW w:w="1418" w:type="dxa"/>
            <w:shd w:val="clear" w:color="auto" w:fill="auto"/>
            <w:vAlign w:val="center"/>
            <w:hideMark/>
          </w:tcPr>
          <w:p w14:paraId="5F3767EC" w14:textId="77777777" w:rsidR="00866CC9" w:rsidRPr="000C3C46" w:rsidRDefault="00866CC9" w:rsidP="00C45321">
            <w:pPr>
              <w:pStyle w:val="NormalWeb"/>
              <w:jc w:val="center"/>
              <w:rPr>
                <w:sz w:val="18"/>
                <w:szCs w:val="18"/>
              </w:rPr>
            </w:pPr>
            <w:r w:rsidRPr="000C3C46">
              <w:rPr>
                <w:sz w:val="18"/>
                <w:szCs w:val="18"/>
              </w:rPr>
              <w:t>0</w:t>
            </w:r>
          </w:p>
        </w:tc>
        <w:tc>
          <w:tcPr>
            <w:tcW w:w="1130" w:type="dxa"/>
            <w:shd w:val="clear" w:color="auto" w:fill="auto"/>
            <w:vAlign w:val="center"/>
            <w:hideMark/>
          </w:tcPr>
          <w:p w14:paraId="6B9ABAB3" w14:textId="77777777" w:rsidR="00866CC9" w:rsidRPr="000C3C46" w:rsidRDefault="00866CC9" w:rsidP="00C45321">
            <w:pPr>
              <w:pStyle w:val="NormalWeb"/>
              <w:jc w:val="center"/>
              <w:rPr>
                <w:sz w:val="18"/>
                <w:szCs w:val="18"/>
              </w:rPr>
            </w:pPr>
            <w:r w:rsidRPr="000C3C46">
              <w:rPr>
                <w:sz w:val="18"/>
                <w:szCs w:val="18"/>
              </w:rPr>
              <w:t>0.00</w:t>
            </w:r>
          </w:p>
        </w:tc>
        <w:tc>
          <w:tcPr>
            <w:tcW w:w="976" w:type="dxa"/>
            <w:vMerge w:val="restart"/>
            <w:shd w:val="clear" w:color="auto" w:fill="auto"/>
            <w:vAlign w:val="center"/>
            <w:hideMark/>
          </w:tcPr>
          <w:p w14:paraId="29F9496F" w14:textId="77777777" w:rsidR="00866CC9" w:rsidRPr="000C3C46" w:rsidRDefault="00866CC9" w:rsidP="00C45321">
            <w:pPr>
              <w:pStyle w:val="NormalWeb"/>
              <w:jc w:val="center"/>
              <w:rPr>
                <w:sz w:val="18"/>
                <w:szCs w:val="18"/>
              </w:rPr>
            </w:pPr>
            <w:r w:rsidRPr="000C3C46">
              <w:rPr>
                <w:sz w:val="18"/>
                <w:szCs w:val="18"/>
              </w:rPr>
              <w:t>0.0</w:t>
            </w:r>
          </w:p>
        </w:tc>
        <w:tc>
          <w:tcPr>
            <w:tcW w:w="1665" w:type="dxa"/>
            <w:vMerge w:val="restart"/>
            <w:shd w:val="clear" w:color="auto" w:fill="auto"/>
            <w:vAlign w:val="center"/>
            <w:hideMark/>
          </w:tcPr>
          <w:p w14:paraId="5B82EA15" w14:textId="77777777" w:rsidR="00866CC9" w:rsidRPr="000C3C46" w:rsidRDefault="00866CC9" w:rsidP="00C45321">
            <w:pPr>
              <w:pStyle w:val="NormalWeb"/>
              <w:jc w:val="center"/>
              <w:rPr>
                <w:sz w:val="18"/>
                <w:szCs w:val="18"/>
              </w:rPr>
            </w:pPr>
            <w:r w:rsidRPr="000C3C46">
              <w:rPr>
                <w:sz w:val="18"/>
                <w:szCs w:val="18"/>
              </w:rPr>
              <w:t>0.0 – 2.1</w:t>
            </w:r>
          </w:p>
        </w:tc>
      </w:tr>
      <w:tr w:rsidR="00866CC9" w:rsidRPr="000C3C46" w14:paraId="358BC650" w14:textId="77777777" w:rsidTr="00CA4F02">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B2B1286" w14:textId="77777777" w:rsidR="00866CC9" w:rsidRPr="000C3C46" w:rsidRDefault="00866CC9" w:rsidP="00CA4F02">
            <w:pPr>
              <w:rPr>
                <w:sz w:val="18"/>
                <w:szCs w:val="18"/>
              </w:rPr>
            </w:pPr>
          </w:p>
        </w:tc>
        <w:tc>
          <w:tcPr>
            <w:tcW w:w="3670" w:type="dxa"/>
            <w:shd w:val="clear" w:color="auto" w:fill="auto"/>
            <w:hideMark/>
          </w:tcPr>
          <w:p w14:paraId="6E7292F7" w14:textId="77777777" w:rsidR="00866CC9" w:rsidRPr="000C3C46" w:rsidRDefault="00866CC9">
            <w:pPr>
              <w:pStyle w:val="NormalWeb"/>
              <w:rPr>
                <w:sz w:val="18"/>
                <w:szCs w:val="18"/>
              </w:rPr>
            </w:pPr>
            <w:r w:rsidRPr="000C3C46">
              <w:rPr>
                <w:sz w:val="18"/>
                <w:szCs w:val="18"/>
              </w:rPr>
              <w:t>Other</w:t>
            </w:r>
          </w:p>
        </w:tc>
        <w:tc>
          <w:tcPr>
            <w:tcW w:w="1418" w:type="dxa"/>
            <w:shd w:val="clear" w:color="auto" w:fill="auto"/>
            <w:vAlign w:val="center"/>
            <w:hideMark/>
          </w:tcPr>
          <w:p w14:paraId="3C7D0A56" w14:textId="77777777" w:rsidR="00866CC9" w:rsidRPr="000C3C46" w:rsidRDefault="00866CC9" w:rsidP="00C45321">
            <w:pPr>
              <w:pStyle w:val="NormalWeb"/>
              <w:jc w:val="center"/>
              <w:rPr>
                <w:sz w:val="18"/>
                <w:szCs w:val="18"/>
              </w:rPr>
            </w:pPr>
            <w:r w:rsidRPr="000C3C46">
              <w:rPr>
                <w:sz w:val="18"/>
                <w:szCs w:val="18"/>
              </w:rPr>
              <w:t>31</w:t>
            </w:r>
          </w:p>
        </w:tc>
        <w:tc>
          <w:tcPr>
            <w:tcW w:w="1130" w:type="dxa"/>
            <w:shd w:val="clear" w:color="auto" w:fill="auto"/>
            <w:vAlign w:val="center"/>
            <w:hideMark/>
          </w:tcPr>
          <w:p w14:paraId="240261C8" w14:textId="77777777" w:rsidR="00866CC9" w:rsidRPr="000C3C46" w:rsidRDefault="00866CC9" w:rsidP="00C45321">
            <w:pPr>
              <w:pStyle w:val="NormalWeb"/>
              <w:jc w:val="center"/>
              <w:rPr>
                <w:sz w:val="18"/>
                <w:szCs w:val="18"/>
              </w:rPr>
            </w:pPr>
            <w:r w:rsidRPr="000C3C46">
              <w:rPr>
                <w:sz w:val="18"/>
                <w:szCs w:val="18"/>
              </w:rPr>
              <w:t>0.23</w:t>
            </w:r>
          </w:p>
        </w:tc>
        <w:tc>
          <w:tcPr>
            <w:tcW w:w="976" w:type="dxa"/>
            <w:vMerge/>
            <w:shd w:val="clear" w:color="auto" w:fill="auto"/>
            <w:vAlign w:val="center"/>
            <w:hideMark/>
          </w:tcPr>
          <w:p w14:paraId="0A6DF5A6" w14:textId="77777777" w:rsidR="00866CC9" w:rsidRPr="000C3C46" w:rsidRDefault="00866CC9" w:rsidP="00C45321">
            <w:pPr>
              <w:jc w:val="center"/>
              <w:rPr>
                <w:sz w:val="18"/>
                <w:szCs w:val="18"/>
              </w:rPr>
            </w:pPr>
          </w:p>
        </w:tc>
        <w:tc>
          <w:tcPr>
            <w:tcW w:w="1665" w:type="dxa"/>
            <w:vMerge/>
            <w:shd w:val="clear" w:color="auto" w:fill="auto"/>
            <w:vAlign w:val="center"/>
            <w:hideMark/>
          </w:tcPr>
          <w:p w14:paraId="3775996D" w14:textId="77777777" w:rsidR="00866CC9" w:rsidRPr="000C3C46" w:rsidRDefault="00866CC9" w:rsidP="00C45321">
            <w:pPr>
              <w:jc w:val="center"/>
              <w:rPr>
                <w:sz w:val="18"/>
                <w:szCs w:val="18"/>
              </w:rPr>
            </w:pPr>
          </w:p>
        </w:tc>
      </w:tr>
      <w:tr w:rsidR="00866CC9" w:rsidRPr="000C3C46" w14:paraId="5C909D8A" w14:textId="77777777" w:rsidTr="00CA4F02">
        <w:trPr>
          <w:divId w:val="1624844190"/>
        </w:trPr>
        <w:tc>
          <w:tcPr>
            <w:tcW w:w="0" w:type="auto"/>
            <w:vMerge w:val="restart"/>
            <w:shd w:val="clear" w:color="auto" w:fill="auto"/>
            <w:vAlign w:val="center"/>
            <w:hideMark/>
          </w:tcPr>
          <w:p w14:paraId="4E43AB20" w14:textId="77777777" w:rsidR="00866CC9" w:rsidRPr="000C3C46" w:rsidRDefault="00866CC9" w:rsidP="00CA4F02">
            <w:pPr>
              <w:pStyle w:val="NormalWeb"/>
              <w:rPr>
                <w:sz w:val="18"/>
                <w:szCs w:val="18"/>
              </w:rPr>
            </w:pPr>
            <w:r w:rsidRPr="000C3C46">
              <w:rPr>
                <w:sz w:val="18"/>
                <w:szCs w:val="18"/>
              </w:rPr>
              <w:t>15–24</w:t>
            </w:r>
          </w:p>
        </w:tc>
        <w:tc>
          <w:tcPr>
            <w:tcW w:w="3670" w:type="dxa"/>
            <w:shd w:val="clear" w:color="auto" w:fill="auto"/>
            <w:hideMark/>
          </w:tcPr>
          <w:p w14:paraId="1508D015" w14:textId="77777777" w:rsidR="00866CC9" w:rsidRPr="000C3C46" w:rsidRDefault="00866CC9">
            <w:pPr>
              <w:pStyle w:val="NormalWeb"/>
              <w:rPr>
                <w:sz w:val="18"/>
                <w:szCs w:val="18"/>
              </w:rPr>
            </w:pPr>
            <w:r w:rsidRPr="000C3C46">
              <w:rPr>
                <w:sz w:val="18"/>
                <w:szCs w:val="18"/>
              </w:rPr>
              <w:t>Aboriginal and Torres Strait Islander</w:t>
            </w:r>
          </w:p>
        </w:tc>
        <w:tc>
          <w:tcPr>
            <w:tcW w:w="1418" w:type="dxa"/>
            <w:shd w:val="clear" w:color="auto" w:fill="auto"/>
            <w:vAlign w:val="center"/>
            <w:hideMark/>
          </w:tcPr>
          <w:p w14:paraId="0E2366DC" w14:textId="77777777" w:rsidR="00866CC9" w:rsidRPr="000C3C46" w:rsidRDefault="00866CC9" w:rsidP="00C45321">
            <w:pPr>
              <w:pStyle w:val="NormalWeb"/>
              <w:jc w:val="center"/>
              <w:rPr>
                <w:sz w:val="18"/>
                <w:szCs w:val="18"/>
              </w:rPr>
            </w:pPr>
            <w:r w:rsidRPr="000C3C46">
              <w:rPr>
                <w:sz w:val="18"/>
                <w:szCs w:val="18"/>
              </w:rPr>
              <w:t>1-4</w:t>
            </w:r>
            <w:r w:rsidRPr="000C3C46">
              <w:rPr>
                <w:sz w:val="18"/>
                <w:szCs w:val="18"/>
                <w:vertAlign w:val="superscript"/>
              </w:rPr>
              <w:t>‡</w:t>
            </w:r>
          </w:p>
        </w:tc>
        <w:tc>
          <w:tcPr>
            <w:tcW w:w="1130" w:type="dxa"/>
            <w:shd w:val="clear" w:color="auto" w:fill="auto"/>
            <w:vAlign w:val="center"/>
            <w:hideMark/>
          </w:tcPr>
          <w:p w14:paraId="7F2DC65B" w14:textId="77777777" w:rsidR="00866CC9" w:rsidRPr="000C3C46" w:rsidRDefault="00866CC9" w:rsidP="00C45321">
            <w:pPr>
              <w:pStyle w:val="NormalWeb"/>
              <w:jc w:val="center"/>
              <w:rPr>
                <w:sz w:val="18"/>
                <w:szCs w:val="18"/>
              </w:rPr>
            </w:pPr>
            <w:r w:rsidRPr="000C3C46">
              <w:rPr>
                <w:sz w:val="18"/>
                <w:szCs w:val="18"/>
              </w:rPr>
              <w:t>0.42</w:t>
            </w:r>
          </w:p>
        </w:tc>
        <w:tc>
          <w:tcPr>
            <w:tcW w:w="976" w:type="dxa"/>
            <w:vMerge w:val="restart"/>
            <w:shd w:val="clear" w:color="auto" w:fill="auto"/>
            <w:vAlign w:val="center"/>
            <w:hideMark/>
          </w:tcPr>
          <w:p w14:paraId="1A1F995B" w14:textId="77777777" w:rsidR="00866CC9" w:rsidRPr="000C3C46" w:rsidRDefault="00866CC9" w:rsidP="00C45321">
            <w:pPr>
              <w:pStyle w:val="NormalWeb"/>
              <w:jc w:val="center"/>
              <w:rPr>
                <w:sz w:val="18"/>
                <w:szCs w:val="18"/>
              </w:rPr>
            </w:pPr>
            <w:r w:rsidRPr="000C3C46">
              <w:rPr>
                <w:sz w:val="18"/>
                <w:szCs w:val="18"/>
              </w:rPr>
              <w:t>0.9</w:t>
            </w:r>
          </w:p>
        </w:tc>
        <w:tc>
          <w:tcPr>
            <w:tcW w:w="1665" w:type="dxa"/>
            <w:vMerge w:val="restart"/>
            <w:shd w:val="clear" w:color="auto" w:fill="auto"/>
            <w:vAlign w:val="center"/>
            <w:hideMark/>
          </w:tcPr>
          <w:p w14:paraId="494AFB1F" w14:textId="77777777" w:rsidR="00866CC9" w:rsidRPr="000C3C46" w:rsidRDefault="00866CC9" w:rsidP="00C45321">
            <w:pPr>
              <w:pStyle w:val="NormalWeb"/>
              <w:jc w:val="center"/>
              <w:rPr>
                <w:sz w:val="18"/>
                <w:szCs w:val="18"/>
              </w:rPr>
            </w:pPr>
            <w:r w:rsidRPr="000C3C46">
              <w:rPr>
                <w:sz w:val="18"/>
                <w:szCs w:val="18"/>
              </w:rPr>
              <w:t>0.2 – 2.6</w:t>
            </w:r>
          </w:p>
        </w:tc>
      </w:tr>
      <w:tr w:rsidR="00866CC9" w:rsidRPr="000C3C46" w14:paraId="02031368" w14:textId="77777777" w:rsidTr="00CA4F02">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2F8A9B3" w14:textId="77777777" w:rsidR="00866CC9" w:rsidRPr="000C3C46" w:rsidRDefault="00866CC9" w:rsidP="00CA4F02">
            <w:pPr>
              <w:rPr>
                <w:sz w:val="18"/>
                <w:szCs w:val="18"/>
              </w:rPr>
            </w:pPr>
          </w:p>
        </w:tc>
        <w:tc>
          <w:tcPr>
            <w:tcW w:w="3670" w:type="dxa"/>
            <w:shd w:val="clear" w:color="auto" w:fill="auto"/>
            <w:hideMark/>
          </w:tcPr>
          <w:p w14:paraId="08930774" w14:textId="77777777" w:rsidR="00866CC9" w:rsidRPr="000C3C46" w:rsidRDefault="00866CC9">
            <w:pPr>
              <w:pStyle w:val="NormalWeb"/>
              <w:rPr>
                <w:sz w:val="18"/>
                <w:szCs w:val="18"/>
              </w:rPr>
            </w:pPr>
            <w:r w:rsidRPr="000C3C46">
              <w:rPr>
                <w:sz w:val="18"/>
                <w:szCs w:val="18"/>
              </w:rPr>
              <w:t>Other</w:t>
            </w:r>
          </w:p>
        </w:tc>
        <w:tc>
          <w:tcPr>
            <w:tcW w:w="1418" w:type="dxa"/>
            <w:shd w:val="clear" w:color="auto" w:fill="auto"/>
            <w:vAlign w:val="center"/>
            <w:hideMark/>
          </w:tcPr>
          <w:p w14:paraId="0B91B54D" w14:textId="77777777" w:rsidR="00866CC9" w:rsidRPr="000C3C46" w:rsidRDefault="00866CC9" w:rsidP="00C45321">
            <w:pPr>
              <w:pStyle w:val="NormalWeb"/>
              <w:jc w:val="center"/>
              <w:rPr>
                <w:sz w:val="18"/>
                <w:szCs w:val="18"/>
              </w:rPr>
            </w:pPr>
            <w:r w:rsidRPr="000C3C46">
              <w:rPr>
                <w:sz w:val="18"/>
                <w:szCs w:val="18"/>
              </w:rPr>
              <w:t>72</w:t>
            </w:r>
          </w:p>
        </w:tc>
        <w:tc>
          <w:tcPr>
            <w:tcW w:w="1130" w:type="dxa"/>
            <w:shd w:val="clear" w:color="auto" w:fill="auto"/>
            <w:vAlign w:val="center"/>
            <w:hideMark/>
          </w:tcPr>
          <w:p w14:paraId="6FE4FB60" w14:textId="77777777" w:rsidR="00866CC9" w:rsidRPr="000C3C46" w:rsidRDefault="00866CC9" w:rsidP="00C45321">
            <w:pPr>
              <w:pStyle w:val="NormalWeb"/>
              <w:jc w:val="center"/>
              <w:rPr>
                <w:sz w:val="18"/>
                <w:szCs w:val="18"/>
              </w:rPr>
            </w:pPr>
            <w:r w:rsidRPr="000C3C46">
              <w:rPr>
                <w:sz w:val="18"/>
                <w:szCs w:val="18"/>
              </w:rPr>
              <w:t>0.49</w:t>
            </w:r>
          </w:p>
        </w:tc>
        <w:tc>
          <w:tcPr>
            <w:tcW w:w="976" w:type="dxa"/>
            <w:vMerge/>
            <w:shd w:val="clear" w:color="auto" w:fill="auto"/>
            <w:vAlign w:val="center"/>
            <w:hideMark/>
          </w:tcPr>
          <w:p w14:paraId="3E8C78C1" w14:textId="77777777" w:rsidR="00866CC9" w:rsidRPr="000C3C46" w:rsidRDefault="00866CC9" w:rsidP="00C45321">
            <w:pPr>
              <w:jc w:val="center"/>
              <w:rPr>
                <w:sz w:val="18"/>
                <w:szCs w:val="18"/>
              </w:rPr>
            </w:pPr>
          </w:p>
        </w:tc>
        <w:tc>
          <w:tcPr>
            <w:tcW w:w="1665" w:type="dxa"/>
            <w:vMerge/>
            <w:shd w:val="clear" w:color="auto" w:fill="auto"/>
            <w:vAlign w:val="center"/>
            <w:hideMark/>
          </w:tcPr>
          <w:p w14:paraId="2E0146BA" w14:textId="77777777" w:rsidR="00866CC9" w:rsidRPr="000C3C46" w:rsidRDefault="00866CC9" w:rsidP="00C45321">
            <w:pPr>
              <w:jc w:val="center"/>
              <w:rPr>
                <w:sz w:val="18"/>
                <w:szCs w:val="18"/>
              </w:rPr>
            </w:pPr>
          </w:p>
        </w:tc>
      </w:tr>
      <w:tr w:rsidR="00866CC9" w:rsidRPr="000C3C46" w14:paraId="2C64BBD5" w14:textId="77777777" w:rsidTr="00CA4F02">
        <w:trPr>
          <w:divId w:val="1624844190"/>
        </w:trPr>
        <w:tc>
          <w:tcPr>
            <w:tcW w:w="0" w:type="auto"/>
            <w:vMerge w:val="restart"/>
            <w:shd w:val="clear" w:color="auto" w:fill="auto"/>
            <w:vAlign w:val="center"/>
            <w:hideMark/>
          </w:tcPr>
          <w:p w14:paraId="4B0C3B59" w14:textId="77777777" w:rsidR="00866CC9" w:rsidRPr="000C3C46" w:rsidRDefault="00866CC9" w:rsidP="00CA4F02">
            <w:pPr>
              <w:pStyle w:val="NormalWeb"/>
              <w:rPr>
                <w:sz w:val="18"/>
                <w:szCs w:val="18"/>
              </w:rPr>
            </w:pPr>
            <w:r w:rsidRPr="000C3C46">
              <w:rPr>
                <w:sz w:val="18"/>
                <w:szCs w:val="18"/>
              </w:rPr>
              <w:t>25–49</w:t>
            </w:r>
          </w:p>
        </w:tc>
        <w:tc>
          <w:tcPr>
            <w:tcW w:w="3670" w:type="dxa"/>
            <w:shd w:val="clear" w:color="auto" w:fill="auto"/>
            <w:hideMark/>
          </w:tcPr>
          <w:p w14:paraId="2F4D9283" w14:textId="77777777" w:rsidR="00866CC9" w:rsidRPr="000C3C46" w:rsidRDefault="00866CC9">
            <w:pPr>
              <w:pStyle w:val="NormalWeb"/>
              <w:rPr>
                <w:sz w:val="18"/>
                <w:szCs w:val="18"/>
              </w:rPr>
            </w:pPr>
            <w:r w:rsidRPr="000C3C46">
              <w:rPr>
                <w:sz w:val="18"/>
                <w:szCs w:val="18"/>
              </w:rPr>
              <w:t>Aboriginal and Torres Strait Islander</w:t>
            </w:r>
          </w:p>
        </w:tc>
        <w:tc>
          <w:tcPr>
            <w:tcW w:w="1418" w:type="dxa"/>
            <w:shd w:val="clear" w:color="auto" w:fill="auto"/>
            <w:vAlign w:val="center"/>
            <w:hideMark/>
          </w:tcPr>
          <w:p w14:paraId="4DFA7984" w14:textId="77777777" w:rsidR="00866CC9" w:rsidRPr="000C3C46" w:rsidRDefault="00866CC9" w:rsidP="00C45321">
            <w:pPr>
              <w:pStyle w:val="NormalWeb"/>
              <w:jc w:val="center"/>
              <w:rPr>
                <w:sz w:val="18"/>
                <w:szCs w:val="18"/>
              </w:rPr>
            </w:pPr>
            <w:r w:rsidRPr="000C3C46">
              <w:rPr>
                <w:sz w:val="18"/>
                <w:szCs w:val="18"/>
              </w:rPr>
              <w:t>NP</w:t>
            </w:r>
            <w:r w:rsidRPr="000C3C46">
              <w:rPr>
                <w:sz w:val="18"/>
                <w:szCs w:val="18"/>
                <w:vertAlign w:val="superscript"/>
              </w:rPr>
              <w:t>‡</w:t>
            </w:r>
          </w:p>
        </w:tc>
        <w:tc>
          <w:tcPr>
            <w:tcW w:w="1130" w:type="dxa"/>
            <w:shd w:val="clear" w:color="auto" w:fill="auto"/>
            <w:vAlign w:val="center"/>
            <w:hideMark/>
          </w:tcPr>
          <w:p w14:paraId="1D149333" w14:textId="77777777" w:rsidR="00866CC9" w:rsidRPr="000C3C46" w:rsidRDefault="00866CC9" w:rsidP="00C45321">
            <w:pPr>
              <w:pStyle w:val="NormalWeb"/>
              <w:jc w:val="center"/>
              <w:rPr>
                <w:sz w:val="18"/>
                <w:szCs w:val="18"/>
              </w:rPr>
            </w:pPr>
            <w:r w:rsidRPr="000C3C46">
              <w:rPr>
                <w:sz w:val="18"/>
                <w:szCs w:val="18"/>
              </w:rPr>
              <w:t>0.83</w:t>
            </w:r>
          </w:p>
        </w:tc>
        <w:tc>
          <w:tcPr>
            <w:tcW w:w="976" w:type="dxa"/>
            <w:vMerge w:val="restart"/>
            <w:shd w:val="clear" w:color="auto" w:fill="auto"/>
            <w:vAlign w:val="center"/>
            <w:hideMark/>
          </w:tcPr>
          <w:p w14:paraId="395FC1A0" w14:textId="77777777" w:rsidR="00866CC9" w:rsidRPr="000C3C46" w:rsidRDefault="00866CC9" w:rsidP="00C45321">
            <w:pPr>
              <w:pStyle w:val="NormalWeb"/>
              <w:jc w:val="center"/>
              <w:rPr>
                <w:sz w:val="18"/>
                <w:szCs w:val="18"/>
              </w:rPr>
            </w:pPr>
            <w:r w:rsidRPr="000C3C46">
              <w:rPr>
                <w:sz w:val="18"/>
                <w:szCs w:val="18"/>
              </w:rPr>
              <w:t>2.0</w:t>
            </w:r>
          </w:p>
        </w:tc>
        <w:tc>
          <w:tcPr>
            <w:tcW w:w="1665" w:type="dxa"/>
            <w:vMerge w:val="restart"/>
            <w:shd w:val="clear" w:color="auto" w:fill="auto"/>
            <w:vAlign w:val="center"/>
            <w:hideMark/>
          </w:tcPr>
          <w:p w14:paraId="2993F683" w14:textId="77777777" w:rsidR="00866CC9" w:rsidRPr="000C3C46" w:rsidRDefault="00866CC9" w:rsidP="00C45321">
            <w:pPr>
              <w:pStyle w:val="NormalWeb"/>
              <w:jc w:val="center"/>
              <w:rPr>
                <w:sz w:val="18"/>
                <w:szCs w:val="18"/>
              </w:rPr>
            </w:pPr>
            <w:r w:rsidRPr="000C3C46">
              <w:rPr>
                <w:sz w:val="18"/>
                <w:szCs w:val="18"/>
              </w:rPr>
              <w:t>0.9 – 4.0</w:t>
            </w:r>
          </w:p>
        </w:tc>
      </w:tr>
      <w:tr w:rsidR="00866CC9" w:rsidRPr="000C3C46" w14:paraId="212204AD" w14:textId="77777777" w:rsidTr="00CA4F02">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F86B5B8" w14:textId="77777777" w:rsidR="00866CC9" w:rsidRPr="000C3C46" w:rsidRDefault="00866CC9" w:rsidP="00CA4F02">
            <w:pPr>
              <w:rPr>
                <w:sz w:val="18"/>
                <w:szCs w:val="18"/>
              </w:rPr>
            </w:pPr>
          </w:p>
        </w:tc>
        <w:tc>
          <w:tcPr>
            <w:tcW w:w="3670" w:type="dxa"/>
            <w:shd w:val="clear" w:color="auto" w:fill="auto"/>
            <w:hideMark/>
          </w:tcPr>
          <w:p w14:paraId="5DF6176D" w14:textId="77777777" w:rsidR="00866CC9" w:rsidRPr="000C3C46" w:rsidRDefault="00866CC9">
            <w:pPr>
              <w:pStyle w:val="NormalWeb"/>
              <w:rPr>
                <w:sz w:val="18"/>
                <w:szCs w:val="18"/>
              </w:rPr>
            </w:pPr>
            <w:r w:rsidRPr="000C3C46">
              <w:rPr>
                <w:sz w:val="18"/>
                <w:szCs w:val="18"/>
              </w:rPr>
              <w:t>Other</w:t>
            </w:r>
          </w:p>
        </w:tc>
        <w:tc>
          <w:tcPr>
            <w:tcW w:w="1418" w:type="dxa"/>
            <w:shd w:val="clear" w:color="auto" w:fill="auto"/>
            <w:vAlign w:val="center"/>
            <w:hideMark/>
          </w:tcPr>
          <w:p w14:paraId="44EDAAA8" w14:textId="77777777" w:rsidR="00866CC9" w:rsidRPr="000C3C46" w:rsidRDefault="00866CC9" w:rsidP="00C45321">
            <w:pPr>
              <w:pStyle w:val="NormalWeb"/>
              <w:jc w:val="center"/>
              <w:rPr>
                <w:sz w:val="18"/>
                <w:szCs w:val="18"/>
              </w:rPr>
            </w:pPr>
            <w:r w:rsidRPr="000C3C46">
              <w:rPr>
                <w:sz w:val="18"/>
                <w:szCs w:val="18"/>
              </w:rPr>
              <w:t>162</w:t>
            </w:r>
          </w:p>
        </w:tc>
        <w:tc>
          <w:tcPr>
            <w:tcW w:w="1130" w:type="dxa"/>
            <w:shd w:val="clear" w:color="auto" w:fill="auto"/>
            <w:vAlign w:val="center"/>
            <w:hideMark/>
          </w:tcPr>
          <w:p w14:paraId="6CB8C4BF" w14:textId="77777777" w:rsidR="00866CC9" w:rsidRPr="000C3C46" w:rsidRDefault="00866CC9" w:rsidP="00C45321">
            <w:pPr>
              <w:pStyle w:val="NormalWeb"/>
              <w:jc w:val="center"/>
              <w:rPr>
                <w:sz w:val="18"/>
                <w:szCs w:val="18"/>
              </w:rPr>
            </w:pPr>
            <w:r w:rsidRPr="000C3C46">
              <w:rPr>
                <w:sz w:val="18"/>
                <w:szCs w:val="18"/>
              </w:rPr>
              <w:t>0.41</w:t>
            </w:r>
          </w:p>
        </w:tc>
        <w:tc>
          <w:tcPr>
            <w:tcW w:w="976" w:type="dxa"/>
            <w:vMerge/>
            <w:shd w:val="clear" w:color="auto" w:fill="auto"/>
            <w:vAlign w:val="center"/>
            <w:hideMark/>
          </w:tcPr>
          <w:p w14:paraId="0760CBCD" w14:textId="77777777" w:rsidR="00866CC9" w:rsidRPr="000C3C46" w:rsidRDefault="00866CC9" w:rsidP="00C45321">
            <w:pPr>
              <w:jc w:val="center"/>
              <w:rPr>
                <w:sz w:val="18"/>
                <w:szCs w:val="18"/>
              </w:rPr>
            </w:pPr>
          </w:p>
        </w:tc>
        <w:tc>
          <w:tcPr>
            <w:tcW w:w="1665" w:type="dxa"/>
            <w:vMerge/>
            <w:shd w:val="clear" w:color="auto" w:fill="auto"/>
            <w:vAlign w:val="center"/>
            <w:hideMark/>
          </w:tcPr>
          <w:p w14:paraId="2777270E" w14:textId="77777777" w:rsidR="00866CC9" w:rsidRPr="000C3C46" w:rsidRDefault="00866CC9" w:rsidP="00C45321">
            <w:pPr>
              <w:jc w:val="center"/>
              <w:rPr>
                <w:sz w:val="18"/>
                <w:szCs w:val="18"/>
              </w:rPr>
            </w:pPr>
          </w:p>
        </w:tc>
      </w:tr>
      <w:tr w:rsidR="00866CC9" w:rsidRPr="000C3C46" w14:paraId="34D621C3" w14:textId="77777777" w:rsidTr="00CA4F02">
        <w:trPr>
          <w:divId w:val="1624844190"/>
        </w:trPr>
        <w:tc>
          <w:tcPr>
            <w:tcW w:w="0" w:type="auto"/>
            <w:vMerge w:val="restart"/>
            <w:shd w:val="clear" w:color="auto" w:fill="auto"/>
            <w:vAlign w:val="center"/>
            <w:hideMark/>
          </w:tcPr>
          <w:p w14:paraId="311A2A5B" w14:textId="77777777" w:rsidR="00866CC9" w:rsidRPr="000C3C46" w:rsidRDefault="00866CC9" w:rsidP="00CA4F02">
            <w:pPr>
              <w:pStyle w:val="NormalWeb"/>
              <w:rPr>
                <w:sz w:val="18"/>
                <w:szCs w:val="18"/>
              </w:rPr>
            </w:pPr>
            <w:r w:rsidRPr="000C3C46">
              <w:rPr>
                <w:sz w:val="18"/>
                <w:szCs w:val="18"/>
              </w:rPr>
              <w:t>≥50</w:t>
            </w:r>
          </w:p>
        </w:tc>
        <w:tc>
          <w:tcPr>
            <w:tcW w:w="3670" w:type="dxa"/>
            <w:shd w:val="clear" w:color="auto" w:fill="auto"/>
            <w:hideMark/>
          </w:tcPr>
          <w:p w14:paraId="53D79FCD" w14:textId="77777777" w:rsidR="00866CC9" w:rsidRPr="000C3C46" w:rsidRDefault="00866CC9">
            <w:pPr>
              <w:pStyle w:val="NormalWeb"/>
              <w:rPr>
                <w:sz w:val="18"/>
                <w:szCs w:val="18"/>
              </w:rPr>
            </w:pPr>
            <w:r w:rsidRPr="000C3C46">
              <w:rPr>
                <w:sz w:val="18"/>
                <w:szCs w:val="18"/>
              </w:rPr>
              <w:t>Aboriginal and Torres Strait Islander</w:t>
            </w:r>
          </w:p>
        </w:tc>
        <w:tc>
          <w:tcPr>
            <w:tcW w:w="1418" w:type="dxa"/>
            <w:shd w:val="clear" w:color="auto" w:fill="auto"/>
            <w:vAlign w:val="center"/>
            <w:hideMark/>
          </w:tcPr>
          <w:p w14:paraId="121A64E6" w14:textId="77777777" w:rsidR="00866CC9" w:rsidRPr="000C3C46" w:rsidRDefault="00866CC9" w:rsidP="00C45321">
            <w:pPr>
              <w:pStyle w:val="NormalWeb"/>
              <w:jc w:val="center"/>
              <w:rPr>
                <w:sz w:val="18"/>
                <w:szCs w:val="18"/>
              </w:rPr>
            </w:pPr>
            <w:r w:rsidRPr="000C3C46">
              <w:rPr>
                <w:sz w:val="18"/>
                <w:szCs w:val="18"/>
              </w:rPr>
              <w:t>0</w:t>
            </w:r>
          </w:p>
        </w:tc>
        <w:tc>
          <w:tcPr>
            <w:tcW w:w="1130" w:type="dxa"/>
            <w:shd w:val="clear" w:color="auto" w:fill="auto"/>
            <w:vAlign w:val="center"/>
            <w:hideMark/>
          </w:tcPr>
          <w:p w14:paraId="199D94D6" w14:textId="77777777" w:rsidR="00866CC9" w:rsidRPr="000C3C46" w:rsidRDefault="00866CC9" w:rsidP="00C45321">
            <w:pPr>
              <w:pStyle w:val="NormalWeb"/>
              <w:jc w:val="center"/>
              <w:rPr>
                <w:sz w:val="18"/>
                <w:szCs w:val="18"/>
              </w:rPr>
            </w:pPr>
            <w:r w:rsidRPr="000C3C46">
              <w:rPr>
                <w:sz w:val="18"/>
                <w:szCs w:val="18"/>
              </w:rPr>
              <w:t>0.00</w:t>
            </w:r>
          </w:p>
        </w:tc>
        <w:tc>
          <w:tcPr>
            <w:tcW w:w="976" w:type="dxa"/>
            <w:vMerge w:val="restart"/>
            <w:shd w:val="clear" w:color="auto" w:fill="auto"/>
            <w:vAlign w:val="center"/>
            <w:hideMark/>
          </w:tcPr>
          <w:p w14:paraId="4D63A1F2" w14:textId="77777777" w:rsidR="00866CC9" w:rsidRPr="000C3C46" w:rsidRDefault="00866CC9" w:rsidP="00C45321">
            <w:pPr>
              <w:pStyle w:val="NormalWeb"/>
              <w:jc w:val="center"/>
              <w:rPr>
                <w:sz w:val="18"/>
                <w:szCs w:val="18"/>
              </w:rPr>
            </w:pPr>
            <w:r w:rsidRPr="000C3C46">
              <w:rPr>
                <w:sz w:val="18"/>
                <w:szCs w:val="18"/>
              </w:rPr>
              <w:t>0.0</w:t>
            </w:r>
          </w:p>
        </w:tc>
        <w:tc>
          <w:tcPr>
            <w:tcW w:w="1665" w:type="dxa"/>
            <w:vMerge w:val="restart"/>
            <w:shd w:val="clear" w:color="auto" w:fill="auto"/>
            <w:vAlign w:val="center"/>
            <w:hideMark/>
          </w:tcPr>
          <w:p w14:paraId="02489058" w14:textId="77777777" w:rsidR="00866CC9" w:rsidRPr="000C3C46" w:rsidRDefault="00866CC9" w:rsidP="00C45321">
            <w:pPr>
              <w:pStyle w:val="NormalWeb"/>
              <w:jc w:val="center"/>
              <w:rPr>
                <w:sz w:val="18"/>
                <w:szCs w:val="18"/>
              </w:rPr>
            </w:pPr>
            <w:r w:rsidRPr="000C3C46">
              <w:rPr>
                <w:sz w:val="18"/>
                <w:szCs w:val="18"/>
              </w:rPr>
              <w:t>0.0 – 13.8</w:t>
            </w:r>
          </w:p>
        </w:tc>
      </w:tr>
      <w:tr w:rsidR="00866CC9" w:rsidRPr="000C3C46" w14:paraId="412119D6" w14:textId="77777777" w:rsidTr="00CA4F02">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5DA0C9D" w14:textId="77777777" w:rsidR="00866CC9" w:rsidRPr="000C3C46" w:rsidRDefault="00866CC9" w:rsidP="00CA4F02">
            <w:pPr>
              <w:rPr>
                <w:sz w:val="18"/>
                <w:szCs w:val="18"/>
              </w:rPr>
            </w:pPr>
          </w:p>
        </w:tc>
        <w:tc>
          <w:tcPr>
            <w:tcW w:w="3670" w:type="dxa"/>
            <w:shd w:val="clear" w:color="auto" w:fill="auto"/>
            <w:hideMark/>
          </w:tcPr>
          <w:p w14:paraId="69229430" w14:textId="77777777" w:rsidR="00866CC9" w:rsidRPr="000C3C46" w:rsidRDefault="00866CC9">
            <w:pPr>
              <w:pStyle w:val="NormalWeb"/>
              <w:rPr>
                <w:sz w:val="18"/>
                <w:szCs w:val="18"/>
              </w:rPr>
            </w:pPr>
            <w:r w:rsidRPr="000C3C46">
              <w:rPr>
                <w:sz w:val="18"/>
                <w:szCs w:val="18"/>
              </w:rPr>
              <w:t>Other</w:t>
            </w:r>
          </w:p>
        </w:tc>
        <w:tc>
          <w:tcPr>
            <w:tcW w:w="1418" w:type="dxa"/>
            <w:shd w:val="clear" w:color="auto" w:fill="auto"/>
            <w:vAlign w:val="center"/>
            <w:hideMark/>
          </w:tcPr>
          <w:p w14:paraId="6E9BD545" w14:textId="77777777" w:rsidR="00866CC9" w:rsidRPr="000C3C46" w:rsidRDefault="00866CC9" w:rsidP="00C45321">
            <w:pPr>
              <w:pStyle w:val="NormalWeb"/>
              <w:jc w:val="center"/>
              <w:rPr>
                <w:sz w:val="18"/>
                <w:szCs w:val="18"/>
              </w:rPr>
            </w:pPr>
            <w:r w:rsidRPr="000C3C46">
              <w:rPr>
                <w:sz w:val="18"/>
                <w:szCs w:val="18"/>
              </w:rPr>
              <w:t>22</w:t>
            </w:r>
          </w:p>
        </w:tc>
        <w:tc>
          <w:tcPr>
            <w:tcW w:w="1130" w:type="dxa"/>
            <w:shd w:val="clear" w:color="auto" w:fill="auto"/>
            <w:vAlign w:val="center"/>
            <w:hideMark/>
          </w:tcPr>
          <w:p w14:paraId="6B519E1E" w14:textId="77777777" w:rsidR="00866CC9" w:rsidRPr="000C3C46" w:rsidRDefault="00866CC9" w:rsidP="00C45321">
            <w:pPr>
              <w:pStyle w:val="NormalWeb"/>
              <w:jc w:val="center"/>
              <w:rPr>
                <w:sz w:val="18"/>
                <w:szCs w:val="18"/>
              </w:rPr>
            </w:pPr>
            <w:r w:rsidRPr="000C3C46">
              <w:rPr>
                <w:sz w:val="18"/>
                <w:szCs w:val="18"/>
              </w:rPr>
              <w:t>0.06</w:t>
            </w:r>
          </w:p>
        </w:tc>
        <w:tc>
          <w:tcPr>
            <w:tcW w:w="976" w:type="dxa"/>
            <w:vMerge/>
            <w:shd w:val="clear" w:color="auto" w:fill="auto"/>
            <w:vAlign w:val="center"/>
            <w:hideMark/>
          </w:tcPr>
          <w:p w14:paraId="352BCE06" w14:textId="77777777" w:rsidR="00866CC9" w:rsidRPr="000C3C46" w:rsidRDefault="00866CC9" w:rsidP="00C45321">
            <w:pPr>
              <w:jc w:val="center"/>
              <w:rPr>
                <w:sz w:val="18"/>
                <w:szCs w:val="18"/>
              </w:rPr>
            </w:pPr>
          </w:p>
        </w:tc>
        <w:tc>
          <w:tcPr>
            <w:tcW w:w="1665" w:type="dxa"/>
            <w:vMerge/>
            <w:shd w:val="clear" w:color="auto" w:fill="auto"/>
            <w:vAlign w:val="center"/>
            <w:hideMark/>
          </w:tcPr>
          <w:p w14:paraId="6C8B9006" w14:textId="77777777" w:rsidR="00866CC9" w:rsidRPr="000C3C46" w:rsidRDefault="00866CC9" w:rsidP="00C45321">
            <w:pPr>
              <w:jc w:val="center"/>
              <w:rPr>
                <w:sz w:val="18"/>
                <w:szCs w:val="18"/>
              </w:rPr>
            </w:pPr>
          </w:p>
        </w:tc>
      </w:tr>
      <w:tr w:rsidR="00866CC9" w:rsidRPr="000C3C46" w14:paraId="1449E5ED" w14:textId="77777777" w:rsidTr="00CA4F02">
        <w:trPr>
          <w:divId w:val="1624844190"/>
        </w:trPr>
        <w:tc>
          <w:tcPr>
            <w:tcW w:w="0" w:type="auto"/>
            <w:vMerge w:val="restart"/>
            <w:shd w:val="clear" w:color="auto" w:fill="auto"/>
            <w:vAlign w:val="center"/>
            <w:hideMark/>
          </w:tcPr>
          <w:p w14:paraId="2DE8F0B3" w14:textId="77777777" w:rsidR="00866CC9" w:rsidRPr="000C3C46" w:rsidRDefault="00866CC9" w:rsidP="00CA4F02">
            <w:pPr>
              <w:pStyle w:val="NormalWeb"/>
              <w:rPr>
                <w:sz w:val="18"/>
                <w:szCs w:val="18"/>
              </w:rPr>
            </w:pPr>
            <w:r w:rsidRPr="000C3C46">
              <w:rPr>
                <w:sz w:val="18"/>
                <w:szCs w:val="18"/>
              </w:rPr>
              <w:t>All ages</w:t>
            </w:r>
            <w:r w:rsidRPr="000C3C46">
              <w:rPr>
                <w:sz w:val="18"/>
                <w:szCs w:val="18"/>
                <w:vertAlign w:val="superscript"/>
              </w:rPr>
              <w:t>§</w:t>
            </w:r>
          </w:p>
        </w:tc>
        <w:tc>
          <w:tcPr>
            <w:tcW w:w="3670" w:type="dxa"/>
            <w:shd w:val="clear" w:color="auto" w:fill="auto"/>
            <w:hideMark/>
          </w:tcPr>
          <w:p w14:paraId="5C66C137" w14:textId="77777777" w:rsidR="00866CC9" w:rsidRPr="000C3C46" w:rsidRDefault="00866CC9">
            <w:pPr>
              <w:pStyle w:val="NormalWeb"/>
              <w:rPr>
                <w:sz w:val="18"/>
                <w:szCs w:val="18"/>
              </w:rPr>
            </w:pPr>
            <w:r w:rsidRPr="000C3C46">
              <w:rPr>
                <w:sz w:val="18"/>
                <w:szCs w:val="18"/>
              </w:rPr>
              <w:t>Aboriginal and Torres Strait Islander</w:t>
            </w:r>
          </w:p>
        </w:tc>
        <w:tc>
          <w:tcPr>
            <w:tcW w:w="1418" w:type="dxa"/>
            <w:shd w:val="clear" w:color="auto" w:fill="auto"/>
            <w:vAlign w:val="center"/>
            <w:hideMark/>
          </w:tcPr>
          <w:p w14:paraId="6D0F520A" w14:textId="77777777" w:rsidR="00866CC9" w:rsidRPr="000C3C46" w:rsidRDefault="00866CC9" w:rsidP="00C45321">
            <w:pPr>
              <w:pStyle w:val="NormalWeb"/>
              <w:jc w:val="center"/>
              <w:rPr>
                <w:sz w:val="18"/>
                <w:szCs w:val="18"/>
              </w:rPr>
            </w:pPr>
            <w:r w:rsidRPr="000C3C46">
              <w:rPr>
                <w:sz w:val="18"/>
                <w:szCs w:val="18"/>
              </w:rPr>
              <w:t>19</w:t>
            </w:r>
          </w:p>
        </w:tc>
        <w:tc>
          <w:tcPr>
            <w:tcW w:w="1130" w:type="dxa"/>
            <w:shd w:val="clear" w:color="auto" w:fill="auto"/>
            <w:vAlign w:val="center"/>
            <w:hideMark/>
          </w:tcPr>
          <w:p w14:paraId="7FCB3B85" w14:textId="77777777" w:rsidR="00866CC9" w:rsidRPr="000C3C46" w:rsidRDefault="00866CC9" w:rsidP="00C45321">
            <w:pPr>
              <w:pStyle w:val="NormalWeb"/>
              <w:jc w:val="center"/>
              <w:rPr>
                <w:sz w:val="18"/>
                <w:szCs w:val="18"/>
              </w:rPr>
            </w:pPr>
            <w:r w:rsidRPr="000C3C46">
              <w:rPr>
                <w:sz w:val="18"/>
                <w:szCs w:val="18"/>
              </w:rPr>
              <w:t>0.46</w:t>
            </w:r>
          </w:p>
        </w:tc>
        <w:tc>
          <w:tcPr>
            <w:tcW w:w="976" w:type="dxa"/>
            <w:vMerge w:val="restart"/>
            <w:shd w:val="clear" w:color="auto" w:fill="auto"/>
            <w:vAlign w:val="center"/>
            <w:hideMark/>
          </w:tcPr>
          <w:p w14:paraId="32B7611E" w14:textId="77777777" w:rsidR="00866CC9" w:rsidRPr="000C3C46" w:rsidRDefault="00866CC9" w:rsidP="00C45321">
            <w:pPr>
              <w:pStyle w:val="NormalWeb"/>
              <w:jc w:val="center"/>
              <w:rPr>
                <w:sz w:val="18"/>
                <w:szCs w:val="18"/>
              </w:rPr>
            </w:pPr>
            <w:r w:rsidRPr="000C3C46">
              <w:rPr>
                <w:sz w:val="18"/>
                <w:szCs w:val="18"/>
              </w:rPr>
              <w:t>1.4</w:t>
            </w:r>
          </w:p>
        </w:tc>
        <w:tc>
          <w:tcPr>
            <w:tcW w:w="1665" w:type="dxa"/>
            <w:vMerge w:val="restart"/>
            <w:shd w:val="clear" w:color="auto" w:fill="auto"/>
            <w:vAlign w:val="center"/>
            <w:hideMark/>
          </w:tcPr>
          <w:p w14:paraId="401582DB" w14:textId="77777777" w:rsidR="00866CC9" w:rsidRPr="000C3C46" w:rsidRDefault="00866CC9" w:rsidP="00C45321">
            <w:pPr>
              <w:pStyle w:val="NormalWeb"/>
              <w:jc w:val="center"/>
              <w:rPr>
                <w:sz w:val="18"/>
                <w:szCs w:val="18"/>
              </w:rPr>
            </w:pPr>
            <w:r w:rsidRPr="000C3C46">
              <w:rPr>
                <w:sz w:val="18"/>
                <w:szCs w:val="18"/>
              </w:rPr>
              <w:t>0.8 – 2.3</w:t>
            </w:r>
          </w:p>
        </w:tc>
      </w:tr>
      <w:tr w:rsidR="00866CC9" w:rsidRPr="000C3C46" w14:paraId="6B84836F" w14:textId="77777777" w:rsidTr="00C4532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72066AD2" w14:textId="77777777" w:rsidR="00866CC9" w:rsidRPr="000C3C46" w:rsidRDefault="00866CC9">
            <w:pPr>
              <w:rPr>
                <w:sz w:val="18"/>
                <w:szCs w:val="18"/>
              </w:rPr>
            </w:pPr>
          </w:p>
        </w:tc>
        <w:tc>
          <w:tcPr>
            <w:tcW w:w="3670" w:type="dxa"/>
            <w:shd w:val="clear" w:color="auto" w:fill="auto"/>
            <w:hideMark/>
          </w:tcPr>
          <w:p w14:paraId="7B3CDD31" w14:textId="77777777" w:rsidR="00866CC9" w:rsidRPr="000C3C46" w:rsidRDefault="00866CC9">
            <w:pPr>
              <w:pStyle w:val="NormalWeb"/>
              <w:rPr>
                <w:sz w:val="18"/>
                <w:szCs w:val="18"/>
              </w:rPr>
            </w:pPr>
            <w:r w:rsidRPr="000C3C46">
              <w:rPr>
                <w:sz w:val="18"/>
                <w:szCs w:val="18"/>
              </w:rPr>
              <w:t>Other</w:t>
            </w:r>
          </w:p>
        </w:tc>
        <w:tc>
          <w:tcPr>
            <w:tcW w:w="1418" w:type="dxa"/>
            <w:shd w:val="clear" w:color="auto" w:fill="auto"/>
            <w:vAlign w:val="center"/>
            <w:hideMark/>
          </w:tcPr>
          <w:p w14:paraId="68FE9802" w14:textId="77777777" w:rsidR="00866CC9" w:rsidRPr="000C3C46" w:rsidRDefault="00866CC9" w:rsidP="00C45321">
            <w:pPr>
              <w:pStyle w:val="NormalWeb"/>
              <w:jc w:val="center"/>
              <w:rPr>
                <w:sz w:val="18"/>
                <w:szCs w:val="18"/>
              </w:rPr>
            </w:pPr>
            <w:r w:rsidRPr="000C3C46">
              <w:rPr>
                <w:sz w:val="18"/>
                <w:szCs w:val="18"/>
              </w:rPr>
              <w:t>368</w:t>
            </w:r>
          </w:p>
        </w:tc>
        <w:tc>
          <w:tcPr>
            <w:tcW w:w="1130" w:type="dxa"/>
            <w:shd w:val="clear" w:color="auto" w:fill="auto"/>
            <w:vAlign w:val="center"/>
            <w:hideMark/>
          </w:tcPr>
          <w:p w14:paraId="0A1A84A2" w14:textId="77777777" w:rsidR="00866CC9" w:rsidRPr="000C3C46" w:rsidRDefault="00866CC9" w:rsidP="00C45321">
            <w:pPr>
              <w:pStyle w:val="NormalWeb"/>
              <w:jc w:val="center"/>
              <w:rPr>
                <w:sz w:val="18"/>
                <w:szCs w:val="18"/>
              </w:rPr>
            </w:pPr>
            <w:r w:rsidRPr="000C3C46">
              <w:rPr>
                <w:sz w:val="18"/>
                <w:szCs w:val="18"/>
              </w:rPr>
              <w:t>0.33</w:t>
            </w:r>
          </w:p>
        </w:tc>
        <w:tc>
          <w:tcPr>
            <w:tcW w:w="976" w:type="dxa"/>
            <w:vMerge/>
            <w:shd w:val="clear" w:color="auto" w:fill="auto"/>
            <w:vAlign w:val="center"/>
            <w:hideMark/>
          </w:tcPr>
          <w:p w14:paraId="365EF0A7" w14:textId="77777777" w:rsidR="00866CC9" w:rsidRPr="000C3C46" w:rsidRDefault="00866CC9" w:rsidP="00C45321">
            <w:pPr>
              <w:jc w:val="center"/>
              <w:rPr>
                <w:sz w:val="18"/>
                <w:szCs w:val="18"/>
              </w:rPr>
            </w:pPr>
          </w:p>
        </w:tc>
        <w:tc>
          <w:tcPr>
            <w:tcW w:w="1665" w:type="dxa"/>
            <w:vMerge/>
            <w:shd w:val="clear" w:color="auto" w:fill="auto"/>
            <w:vAlign w:val="center"/>
            <w:hideMark/>
          </w:tcPr>
          <w:p w14:paraId="7342FA2D" w14:textId="77777777" w:rsidR="00866CC9" w:rsidRPr="000C3C46" w:rsidRDefault="00866CC9" w:rsidP="00C45321">
            <w:pPr>
              <w:jc w:val="center"/>
              <w:rPr>
                <w:sz w:val="18"/>
                <w:szCs w:val="18"/>
              </w:rPr>
            </w:pPr>
          </w:p>
        </w:tc>
      </w:tr>
    </w:tbl>
    <w:p w14:paraId="55B33987" w14:textId="77777777" w:rsidR="00866CC9" w:rsidRPr="00FC0B31" w:rsidRDefault="00866CC9" w:rsidP="00FC0B31">
      <w:pPr>
        <w:pStyle w:val="CDIfootnotes"/>
        <w:divId w:val="1624844190"/>
      </w:pPr>
      <w:r w:rsidRPr="00FC0B31">
        <w:t>*</w:t>
      </w:r>
      <w:r w:rsidRPr="00FC0B31">
        <w:tab/>
        <w:t>Hospital admissions where the date of admission was between 1 January 2011 and 31 December 2015.</w:t>
      </w:r>
    </w:p>
    <w:p w14:paraId="57B2C1CA" w14:textId="77777777" w:rsidR="00866CC9" w:rsidRPr="00FC0B31" w:rsidRDefault="00866CC9" w:rsidP="00FC0B31">
      <w:pPr>
        <w:pStyle w:val="CDIfootnotes"/>
        <w:divId w:val="1624844190"/>
      </w:pPr>
      <w:r w:rsidRPr="00FC0B31">
        <w:t>†</w:t>
      </w:r>
      <w:r w:rsidRPr="00FC0B31">
        <w:tab/>
        <w:t>Average annual age-specific rate per 100,000 population.</w:t>
      </w:r>
    </w:p>
    <w:p w14:paraId="7FC142BD" w14:textId="77777777" w:rsidR="00866CC9" w:rsidRPr="00FC0B31" w:rsidRDefault="00866CC9" w:rsidP="00FC0B31">
      <w:pPr>
        <w:pStyle w:val="CDIfootnotes"/>
        <w:divId w:val="1624844190"/>
      </w:pPr>
      <w:r w:rsidRPr="00FC0B31">
        <w:t>‡</w:t>
      </w:r>
      <w:r w:rsidRPr="00FC0B31">
        <w:tab/>
        <w:t>To comply with the AIHW’s data release condition that hospitalisation counts &lt;5 be suppressed in published reports, counts between 1 and 4 are reported as a range; other cell counts may be reported as NP (not published) to avoid potential for back calculation of counts &lt;5.</w:t>
      </w:r>
    </w:p>
    <w:p w14:paraId="342A3D21" w14:textId="77777777" w:rsidR="00866CC9" w:rsidRPr="00FC0B31" w:rsidRDefault="00866CC9" w:rsidP="00FC0B31">
      <w:pPr>
        <w:pStyle w:val="CDIfootnotes"/>
        <w:divId w:val="1624844190"/>
      </w:pPr>
      <w:r w:rsidRPr="00FC0B31">
        <w:t>§</w:t>
      </w:r>
      <w:r w:rsidRPr="00FC0B31">
        <w:tab/>
        <w:t>Rates for all ages combined are age-standardised to the Australian Bureau of Statistics Australian population estimates for 2011.</w:t>
      </w:r>
    </w:p>
    <w:p w14:paraId="5377E731" w14:textId="77777777" w:rsidR="00866CC9" w:rsidRDefault="00866CC9" w:rsidP="0028567A">
      <w:pPr>
        <w:divId w:val="1624844190"/>
      </w:pPr>
      <w:r>
        <w:t>Hospitalisation trends are not presented due to the small number of hospitalisations in Aboriginal and</w:t>
      </w:r>
      <w:r w:rsidR="004C73C7">
        <w:t xml:space="preserve"> Torres Strait Islander people.</w:t>
      </w:r>
    </w:p>
    <w:p w14:paraId="39ED123A" w14:textId="77777777" w:rsidR="00866CC9" w:rsidRDefault="00866CC9" w:rsidP="0028567A">
      <w:pPr>
        <w:divId w:val="1624844190"/>
      </w:pPr>
      <w:r>
        <w:t>There were 1–3</w:t>
      </w:r>
      <w:r w:rsidR="00CD2C43">
        <w:rPr>
          <w:rStyle w:val="FootnoteReference"/>
        </w:rPr>
        <w:footnoteReference w:id="1"/>
      </w:r>
      <w:r>
        <w:t xml:space="preserve"> deaths reported in Australia for the period 2011 to 2015 where measles was recorded as the underlying or associated cause of death. None of these deaths were reported in Aboriginal and Torres Strait Islander</w:t>
      </w:r>
      <w:r w:rsidR="00551DC6">
        <w:t> </w:t>
      </w:r>
      <w:r>
        <w:t xml:space="preserve">people. </w:t>
      </w:r>
    </w:p>
    <w:p w14:paraId="56E1033A" w14:textId="77777777" w:rsidR="00866CC9" w:rsidRDefault="00866CC9">
      <w:pPr>
        <w:pStyle w:val="Heading3"/>
        <w:divId w:val="1624844190"/>
        <w:rPr>
          <w:rFonts w:eastAsia="Times New Roman"/>
        </w:rPr>
      </w:pPr>
      <w:bookmarkStart w:id="97" w:name="_Toc13577663"/>
      <w:r>
        <w:rPr>
          <w:rFonts w:eastAsia="Times New Roman"/>
        </w:rPr>
        <w:t>Discussion</w:t>
      </w:r>
      <w:bookmarkEnd w:id="97"/>
      <w:r>
        <w:rPr>
          <w:rFonts w:eastAsia="Times New Roman"/>
        </w:rPr>
        <w:t xml:space="preserve"> </w:t>
      </w:r>
    </w:p>
    <w:p w14:paraId="11459ED7" w14:textId="77777777" w:rsidR="00866CC9" w:rsidRDefault="00866CC9" w:rsidP="0028567A">
      <w:pPr>
        <w:divId w:val="1624844190"/>
      </w:pPr>
      <w:r>
        <w:t>Measles notification and hospitalisation rates in Aboriginal and Torres Strait Islander people remain relatively low and similar to those in other people, with rates highest in the 0–4 years age group. Previously published analysis of Australian notification and hospitalisation data from 2000 through to 2011 found rates to be particularly high in infants aged &lt;1 year, possibly due to decline in placentally transmitted maternal antibodies in women who have vaccine-acquired, as opposed to infection-acquired, immunity.</w:t>
      </w:r>
      <w:r>
        <w:rPr>
          <w:vertAlign w:val="superscript"/>
        </w:rPr>
        <w:t>50</w:t>
      </w:r>
      <w:r>
        <w:t xml:space="preserve"> Similarly, around half of the total notifications (52%, 98/190) and hospitalisations (48%, 42/88) in children aged &lt;5 years that we report for the 2011–2015 period were in infants aged &lt;1 year, including over half of the notifications (54%, 7/13) and hospitalisations (data not presented due to small numbers) in Aboriginal and Torres Strait Islander children in this age group. </w:t>
      </w:r>
    </w:p>
    <w:p w14:paraId="36EB5E9F" w14:textId="77777777" w:rsidR="00866CC9" w:rsidRDefault="00866CC9" w:rsidP="0028567A">
      <w:pPr>
        <w:divId w:val="1624844190"/>
      </w:pPr>
      <w:r>
        <w:lastRenderedPageBreak/>
        <w:t>Measles vaccination coverage in children is high (refer to Vaccination Coverage section), and endemic measles transmission was verified to be eliminated from Australia in 2014.</w:t>
      </w:r>
      <w:r>
        <w:rPr>
          <w:vertAlign w:val="superscript"/>
        </w:rPr>
        <w:t>51</w:t>
      </w:r>
      <w:r>
        <w:t xml:space="preserve"> However, rigorous ongoing surveillance and control measures are required as measles continues to be imported from overseas on a sporadic basis, with limited secondary local transmission in some cases. The largest and most recent outbreak in 2012, predominantly in New South Wales, was associated with 199 cases </w:t>
      </w:r>
      <w:r>
        <w:rPr>
          <w:vertAlign w:val="superscript"/>
        </w:rPr>
        <w:t>52,53</w:t>
      </w:r>
      <w:r>
        <w:t xml:space="preserve"> with higher rates in Aboriginal and Torres Strait Islander adolescents. Identification and vaccination of nonimmune individuals, particularly prior to travel to measles-endemic countries, may assist in minimising the importation and subsequent spread of wild measles virus. </w:t>
      </w:r>
    </w:p>
    <w:p w14:paraId="7E99BC4B" w14:textId="77777777" w:rsidR="00EE437E" w:rsidRDefault="00EE437E">
      <w:pPr>
        <w:rPr>
          <w:rFonts w:asciiTheme="majorHAnsi" w:eastAsia="Times New Roman" w:hAnsiTheme="majorHAnsi" w:cstheme="majorBidi"/>
          <w:b/>
          <w:bCs/>
          <w:sz w:val="26"/>
          <w:szCs w:val="26"/>
        </w:rPr>
      </w:pPr>
      <w:bookmarkStart w:id="98" w:name="_Toc13577664"/>
      <w:r>
        <w:rPr>
          <w:rFonts w:eastAsia="Times New Roman"/>
        </w:rPr>
        <w:br w:type="page"/>
      </w:r>
    </w:p>
    <w:p w14:paraId="6AD994D6" w14:textId="77777777" w:rsidR="00866CC9" w:rsidRDefault="00866CC9">
      <w:pPr>
        <w:pStyle w:val="Heading2"/>
        <w:divId w:val="1624844190"/>
        <w:rPr>
          <w:rFonts w:eastAsia="Times New Roman"/>
        </w:rPr>
      </w:pPr>
      <w:bookmarkStart w:id="99" w:name="_Toc14093820"/>
      <w:r>
        <w:rPr>
          <w:rFonts w:eastAsia="Times New Roman"/>
        </w:rPr>
        <w:lastRenderedPageBreak/>
        <w:t>Meningococcal disease</w:t>
      </w:r>
      <w:bookmarkEnd w:id="98"/>
      <w:bookmarkEnd w:id="99"/>
      <w:r>
        <w:rPr>
          <w:rFonts w:eastAsia="Times New Roman"/>
        </w:rPr>
        <w:t xml:space="preserve"> </w:t>
      </w:r>
    </w:p>
    <w:p w14:paraId="382FBEDE" w14:textId="77777777" w:rsidR="00866CC9" w:rsidRDefault="00866CC9" w:rsidP="0028567A">
      <w:pPr>
        <w:divId w:val="1624844190"/>
      </w:pPr>
      <w:r>
        <w:t>Meningococcal disease is caused by the meningococcus bacterium (</w:t>
      </w:r>
      <w:r w:rsidRPr="00227A9D">
        <w:rPr>
          <w:rStyle w:val="Emphasis"/>
          <w:b w:val="0"/>
        </w:rPr>
        <w:t>Neisseria meningitidis</w:t>
      </w:r>
      <w:r>
        <w:t>). There are 13 serogroups of meningococci, of which the most common globally are A, B, C, W and Y. Clinical presentations include meningitis, septicaemia and septic arthritis. The fatality rate of meningococcal disease varies by serogroup and can be up to 10%, with a further 20% suffering permanent disabilities, including gangrene, extensive skin scarring, cerebral infarction, neurosensory hearing loss, cognitive deficits or seizure disorders.</w:t>
      </w:r>
      <w:r w:rsidRPr="0028567A">
        <w:rPr>
          <w:vertAlign w:val="superscript"/>
        </w:rPr>
        <w:t>8</w:t>
      </w:r>
      <w:r>
        <w:t xml:space="preserve"> </w:t>
      </w:r>
    </w:p>
    <w:p w14:paraId="1ABA1E7F" w14:textId="77777777" w:rsidR="00D13782" w:rsidRDefault="00982D77" w:rsidP="002B5BA6">
      <w:pPr>
        <w:divId w:val="1624844190"/>
        <w:rPr>
          <w:rFonts w:eastAsia="Times New Roman"/>
          <w:b/>
        </w:rPr>
      </w:pPr>
      <w:r w:rsidRPr="00982D77">
        <w:rPr>
          <w:rFonts w:eastAsia="Times New Roman"/>
          <w:b/>
          <w:noProof/>
        </w:rPr>
        <mc:AlternateContent>
          <mc:Choice Requires="wps">
            <w:drawing>
              <wp:inline distT="0" distB="0" distL="0" distR="0" wp14:anchorId="30A89012" wp14:editId="1D7FD4D0">
                <wp:extent cx="6625424" cy="3586039"/>
                <wp:effectExtent l="0" t="0" r="23495" b="14605"/>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586039"/>
                        </a:xfrm>
                        <a:prstGeom prst="rect">
                          <a:avLst/>
                        </a:prstGeom>
                        <a:solidFill>
                          <a:schemeClr val="bg1">
                            <a:lumMod val="95000"/>
                          </a:schemeClr>
                        </a:solidFill>
                        <a:ln w="3175">
                          <a:solidFill>
                            <a:srgbClr val="000000"/>
                          </a:solidFill>
                          <a:miter lim="800000"/>
                          <a:headEnd/>
                          <a:tailEnd/>
                        </a:ln>
                      </wps:spPr>
                      <wps:txbx>
                        <w:txbxContent>
                          <w:p w14:paraId="0EE2E438" w14:textId="77777777" w:rsidR="009C3BCC" w:rsidRPr="00D13782" w:rsidRDefault="009C3BCC" w:rsidP="00B04A97">
                            <w:pPr>
                              <w:rPr>
                                <w:rFonts w:eastAsia="Times New Roman"/>
                                <w:b/>
                              </w:rPr>
                            </w:pPr>
                            <w:r w:rsidRPr="00D13782">
                              <w:rPr>
                                <w:rFonts w:eastAsia="Times New Roman"/>
                                <w:b/>
                              </w:rPr>
                              <w:t xml:space="preserve">Relevant vaccine history </w:t>
                            </w:r>
                          </w:p>
                          <w:p w14:paraId="3159F363" w14:textId="77777777" w:rsidR="009C3BCC" w:rsidRDefault="009C3BCC" w:rsidP="00B04A97">
                            <w:r>
                              <w:rPr>
                                <w:rStyle w:val="Strong"/>
                              </w:rPr>
                              <w:t>2003</w:t>
                            </w:r>
                            <w:r>
                              <w:rPr>
                                <w:rStyle w:val="Strong"/>
                              </w:rPr>
                              <w:br/>
                            </w:r>
                            <w:r>
                              <w:t xml:space="preserve">Meningococcal C conjugate vaccine added to the NIP childhood vaccination schedule at 12 months of age </w:t>
                            </w:r>
                          </w:p>
                          <w:p w14:paraId="62DAFBE6" w14:textId="77777777" w:rsidR="009C3BCC" w:rsidRDefault="009C3BCC" w:rsidP="00B04A97">
                            <w:r>
                              <w:rPr>
                                <w:rStyle w:val="Strong"/>
                              </w:rPr>
                              <w:t>2003–2007</w:t>
                            </w:r>
                            <w:r>
                              <w:rPr>
                                <w:rStyle w:val="Strong"/>
                              </w:rPr>
                              <w:br/>
                            </w:r>
                            <w:r>
                              <w:t xml:space="preserve">National meningococcal C catch-up vaccination program for all children 2–19 years of age </w:t>
                            </w:r>
                          </w:p>
                          <w:p w14:paraId="05FE85B8" w14:textId="77777777" w:rsidR="009C3BCC" w:rsidRDefault="009C3BCC" w:rsidP="00B04A97">
                            <w:r>
                              <w:rPr>
                                <w:rStyle w:val="Strong"/>
                              </w:rPr>
                              <w:t>2011</w:t>
                            </w:r>
                            <w:r>
                              <w:rPr>
                                <w:rStyle w:val="Strong"/>
                              </w:rPr>
                              <w:br/>
                            </w:r>
                            <w:r>
                              <w:t xml:space="preserve">First meningococcal ACWY conjugate vaccine registered for use in individuals aged 2–55 years </w:t>
                            </w:r>
                          </w:p>
                          <w:p w14:paraId="105C8B2F" w14:textId="77777777" w:rsidR="009C3BCC" w:rsidRDefault="009C3BCC" w:rsidP="00B04A97">
                            <w:r>
                              <w:rPr>
                                <w:rStyle w:val="Strong"/>
                              </w:rPr>
                              <w:t>2013</w:t>
                            </w:r>
                            <w:r>
                              <w:rPr>
                                <w:rStyle w:val="Strong"/>
                              </w:rPr>
                              <w:br/>
                            </w:r>
                            <w:r>
                              <w:t xml:space="preserve">Combined Hib and meningococcal C vaccine funded for infants aged 12 months </w:t>
                            </w:r>
                          </w:p>
                          <w:p w14:paraId="49544B69" w14:textId="77777777" w:rsidR="009C3BCC" w:rsidRDefault="009C3BCC" w:rsidP="003F6C5B">
                            <w:r>
                              <w:rPr>
                                <w:rStyle w:val="Strong"/>
                              </w:rPr>
                              <w:t>2014</w:t>
                            </w:r>
                            <w:r>
                              <w:rPr>
                                <w:rStyle w:val="Strong"/>
                              </w:rPr>
                              <w:br/>
                            </w:r>
                            <w:r>
                              <w:t xml:space="preserve">Multicomponent recombinant meningococcal B vaccine available in Australia and recommended for: children &lt;24 months, adolescents aged 15–19 years, children and adults with high-risk medical conditions and laboratory personnel who frequently handle </w:t>
                            </w:r>
                            <w:r w:rsidRPr="00227A9D">
                              <w:rPr>
                                <w:rStyle w:val="Emphasis"/>
                                <w:b w:val="0"/>
                              </w:rPr>
                              <w:t xml:space="preserve">Neisseria </w:t>
                            </w:r>
                            <w:r w:rsidRPr="00227A9D">
                              <w:rPr>
                                <w:rStyle w:val="Emphasis"/>
                                <w:b w:val="0"/>
                              </w:rPr>
                              <w:t>meningitidis</w:t>
                            </w:r>
                            <w:r>
                              <w:t xml:space="preserve"> </w:t>
                            </w:r>
                          </w:p>
                        </w:txbxContent>
                      </wps:txbx>
                      <wps:bodyPr rot="0" vert="horz" wrap="square" lIns="180000" tIns="180000" rIns="180000" bIns="180000" anchor="t" anchorCtr="0">
                        <a:noAutofit/>
                      </wps:bodyPr>
                    </wps:wsp>
                  </a:graphicData>
                </a:graphic>
              </wp:inline>
            </w:drawing>
          </mc:Choice>
          <mc:Fallback>
            <w:pict>
              <v:shape w14:anchorId="7A475474" id="_x0000_s1032" type="#_x0000_t202" style="width:521.7pt;height:28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" fillcolor="#f2f2f2 [3052]" strokeweight=".25pt">
                <v:textbox inset="5mm,5mm,5mm,5mm">
                  <w:txbxContent>
                    <w:p w:rsidR="009C3BCC" w:rsidRPr="00D13782" w:rsidRDefault="009C3BCC" w:rsidP="00B04A97">
                      <w:pPr>
                        <w:rPr>
                          <w:rFonts w:eastAsia="Times New Roman"/>
                          <w:b/>
                        </w:rPr>
                      </w:pPr>
                      <w:r w:rsidRPr="00D13782">
                        <w:rPr>
                          <w:rFonts w:eastAsia="Times New Roman"/>
                          <w:b/>
                        </w:rPr>
                        <w:t xml:space="preserve">Relevant vaccine history </w:t>
                      </w:r>
                    </w:p>
                    <w:p w:rsidR="009C3BCC" w:rsidRDefault="009C3BCC" w:rsidP="00B04A97">
                      <w:r>
                        <w:rPr>
                          <w:rStyle w:val="Strong"/>
                        </w:rPr>
                        <w:t>2003</w:t>
                      </w:r>
                      <w:r>
                        <w:rPr>
                          <w:rStyle w:val="Strong"/>
                        </w:rPr>
                        <w:br/>
                      </w:r>
                      <w:r>
                        <w:t xml:space="preserve">Meningococcal C conjugate vaccine added to the NIP childhood vaccination schedule at 12 months of age </w:t>
                      </w:r>
                    </w:p>
                    <w:p w:rsidR="009C3BCC" w:rsidRDefault="009C3BCC" w:rsidP="00B04A97">
                      <w:r>
                        <w:rPr>
                          <w:rStyle w:val="Strong"/>
                        </w:rPr>
                        <w:t>2003–2007</w:t>
                      </w:r>
                      <w:r>
                        <w:rPr>
                          <w:rStyle w:val="Strong"/>
                        </w:rPr>
                        <w:br/>
                      </w:r>
                      <w:r>
                        <w:t xml:space="preserve">National meningococcal C catch-up vaccination program for all children 2–19 years of age </w:t>
                      </w:r>
                    </w:p>
                    <w:p w:rsidR="009C3BCC" w:rsidRDefault="009C3BCC" w:rsidP="00B04A97">
                      <w:r>
                        <w:rPr>
                          <w:rStyle w:val="Strong"/>
                        </w:rPr>
                        <w:t>2011</w:t>
                      </w:r>
                      <w:r>
                        <w:rPr>
                          <w:rStyle w:val="Strong"/>
                        </w:rPr>
                        <w:br/>
                      </w:r>
                      <w:r>
                        <w:t xml:space="preserve">First meningococcal ACWY conjugate vaccine registered for use in individuals aged 2–55 years </w:t>
                      </w:r>
                    </w:p>
                    <w:p w:rsidR="009C3BCC" w:rsidRDefault="009C3BCC" w:rsidP="00B04A97">
                      <w:r>
                        <w:rPr>
                          <w:rStyle w:val="Strong"/>
                        </w:rPr>
                        <w:t>2013</w:t>
                      </w:r>
                      <w:r>
                        <w:rPr>
                          <w:rStyle w:val="Strong"/>
                        </w:rPr>
                        <w:br/>
                      </w:r>
                      <w:r>
                        <w:t xml:space="preserve">Combined Hib and meningococcal C vaccine funded for infants aged 12 months </w:t>
                      </w:r>
                    </w:p>
                    <w:p w:rsidR="009C3BCC" w:rsidRDefault="009C3BCC" w:rsidP="003F6C5B">
                      <w:r>
                        <w:rPr>
                          <w:rStyle w:val="Strong"/>
                        </w:rPr>
                        <w:t>2014</w:t>
                      </w:r>
                      <w:r>
                        <w:rPr>
                          <w:rStyle w:val="Strong"/>
                        </w:rPr>
                        <w:br/>
                      </w:r>
                      <w:r>
                        <w:t xml:space="preserve">Multicomponent recombinant meningococcal B vaccine available in Australia and recommended for: children &lt;24 months, adolescents aged 15–19 years, children and adults with high-risk medical conditions and laboratory personnel who frequently handle </w:t>
                      </w:r>
                      <w:r w:rsidRPr="00227A9D">
                        <w:rPr>
                          <w:rStyle w:val="Emphasis"/>
                          <w:b w:val="0"/>
                        </w:rPr>
                        <w:t>Neisseria meningitidis</w:t>
                      </w:r>
                      <w:r>
                        <w:t xml:space="preserve"> </w:t>
                      </w:r>
                    </w:p>
                  </w:txbxContent>
                </v:textbox>
                <w10:anchorlock/>
              </v:shape>
            </w:pict>
          </mc:Fallback>
        </mc:AlternateContent>
      </w:r>
    </w:p>
    <w:p w14:paraId="7130AB6D" w14:textId="77777777" w:rsidR="00866CC9" w:rsidRDefault="00866CC9">
      <w:pPr>
        <w:pStyle w:val="Heading3"/>
        <w:divId w:val="1624844190"/>
        <w:rPr>
          <w:rFonts w:eastAsia="Times New Roman"/>
        </w:rPr>
      </w:pPr>
      <w:bookmarkStart w:id="100" w:name="_Toc13577665"/>
      <w:r>
        <w:rPr>
          <w:rFonts w:eastAsia="Times New Roman"/>
        </w:rPr>
        <w:t>Results</w:t>
      </w:r>
      <w:bookmarkEnd w:id="100"/>
      <w:r>
        <w:rPr>
          <w:rFonts w:eastAsia="Times New Roman"/>
        </w:rPr>
        <w:t xml:space="preserve"> </w:t>
      </w:r>
    </w:p>
    <w:p w14:paraId="732D64C3" w14:textId="77777777" w:rsidR="00866CC9" w:rsidRDefault="00866CC9" w:rsidP="002B5BA6">
      <w:pPr>
        <w:divId w:val="1624844190"/>
      </w:pPr>
      <w:r>
        <w:t>Notification data for meningococcal disease are presented for all jurisdictions for the period 2011 to 2015 in Table 10. A total of 966 notifications were recorded during this period, 101 of which were reported in Aboriginal and Torres Strait Islander people. For all ages, the Aboriginal and Torres Strait Islander to other notification rate ratio was 2.4 (95% CI 1.8–3.1). The differential was most marked in the 0–4 years age group (Aboriginal and Torres Strait Islanders 13.8 notifications per 100,000 per year, others 3.2 notifications per 100,000 per year [RR 4.3, 95% CI 3.2–5.8]) and the 5–14 years age group (RR 5.5, 95% CI 3.2–9.3). There was no rate discrepancy for the 15–24 years age group, the age at which the secondary peak for invasive meningococcal disease (particularly meningococcal B) occurs. Of the 966 meningococcal disease notifications over the 2011–2015 period, Aboriginal and Torres Strait Islander status was reported for 96.8%.</w:t>
      </w:r>
    </w:p>
    <w:p w14:paraId="2F7F89E6" w14:textId="77777777" w:rsidR="00341587" w:rsidRDefault="00341587">
      <w:pPr>
        <w:rPr>
          <w:b/>
        </w:rPr>
      </w:pPr>
      <w:r>
        <w:br w:type="page"/>
      </w:r>
    </w:p>
    <w:p w14:paraId="4AD9F62D" w14:textId="77777777" w:rsidR="00866CC9" w:rsidRDefault="00866CC9" w:rsidP="002B5BA6">
      <w:pPr>
        <w:pStyle w:val="CDIFigures"/>
        <w:divId w:val="1624844190"/>
      </w:pPr>
      <w:r>
        <w:lastRenderedPageBreak/>
        <w:t>Table 10: Meningococcal disease notifications, all jurisdictions, 2011 to 2015, by age group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0 shows the number and rates per 100,000 population of meningococcal disease notifications by age and Aboriginal and Torres Strait Islander status, Australia, 2011 to 2015."/>
      </w:tblPr>
      <w:tblGrid>
        <w:gridCol w:w="1433"/>
        <w:gridCol w:w="4379"/>
        <w:gridCol w:w="567"/>
        <w:gridCol w:w="988"/>
        <w:gridCol w:w="1117"/>
        <w:gridCol w:w="1808"/>
      </w:tblGrid>
      <w:tr w:rsidR="00866CC9" w:rsidRPr="000C3C46" w14:paraId="5059797C" w14:textId="77777777" w:rsidTr="00EF1DE7">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26C5E9FA" w14:textId="77777777" w:rsidR="00866CC9" w:rsidRPr="007D51DD" w:rsidRDefault="00866CC9">
            <w:pPr>
              <w:pStyle w:val="NormalWeb"/>
              <w:jc w:val="center"/>
              <w:rPr>
                <w:bCs/>
                <w:color w:val="FFFFFF" w:themeColor="background1"/>
                <w:sz w:val="18"/>
                <w:szCs w:val="18"/>
              </w:rPr>
            </w:pPr>
            <w:r w:rsidRPr="007D51DD">
              <w:rPr>
                <w:bCs/>
                <w:color w:val="FFFFFF" w:themeColor="background1"/>
                <w:sz w:val="18"/>
                <w:szCs w:val="18"/>
              </w:rPr>
              <w:t>Age group (years)</w:t>
            </w:r>
          </w:p>
        </w:tc>
        <w:tc>
          <w:tcPr>
            <w:tcW w:w="4379" w:type="dxa"/>
            <w:vMerge w:val="restart"/>
            <w:hideMark/>
          </w:tcPr>
          <w:p w14:paraId="11ADD631" w14:textId="77777777" w:rsidR="00866CC9" w:rsidRPr="007D51DD" w:rsidRDefault="00866CC9">
            <w:pPr>
              <w:pStyle w:val="NormalWeb"/>
              <w:jc w:val="center"/>
              <w:rPr>
                <w:bCs/>
                <w:color w:val="FFFFFF" w:themeColor="background1"/>
                <w:sz w:val="18"/>
                <w:szCs w:val="18"/>
              </w:rPr>
            </w:pPr>
            <w:r w:rsidRPr="007D51DD">
              <w:rPr>
                <w:bCs/>
                <w:color w:val="FFFFFF" w:themeColor="background1"/>
                <w:sz w:val="18"/>
                <w:szCs w:val="18"/>
              </w:rPr>
              <w:t>Aboriginal and Torres Strait Islander status</w:t>
            </w:r>
          </w:p>
        </w:tc>
        <w:tc>
          <w:tcPr>
            <w:tcW w:w="4480" w:type="dxa"/>
            <w:gridSpan w:val="4"/>
            <w:vAlign w:val="center"/>
            <w:hideMark/>
          </w:tcPr>
          <w:p w14:paraId="54FEDC62" w14:textId="77777777" w:rsidR="00866CC9" w:rsidRPr="007D51DD" w:rsidRDefault="00866CC9" w:rsidP="00EF1DE7">
            <w:pPr>
              <w:pStyle w:val="NormalWeb"/>
              <w:jc w:val="center"/>
              <w:rPr>
                <w:bCs/>
                <w:color w:val="FFFFFF" w:themeColor="background1"/>
                <w:sz w:val="18"/>
                <w:szCs w:val="18"/>
              </w:rPr>
            </w:pPr>
            <w:r w:rsidRPr="007D51DD">
              <w:rPr>
                <w:bCs/>
                <w:color w:val="FFFFFF" w:themeColor="background1"/>
                <w:sz w:val="18"/>
                <w:szCs w:val="18"/>
              </w:rPr>
              <w:t>Notifications (2011–2015)</w:t>
            </w:r>
            <w:r w:rsidRPr="007D51DD">
              <w:rPr>
                <w:bCs/>
                <w:color w:val="FFFFFF" w:themeColor="background1"/>
                <w:sz w:val="18"/>
                <w:szCs w:val="18"/>
                <w:vertAlign w:val="superscript"/>
              </w:rPr>
              <w:t>*</w:t>
            </w:r>
          </w:p>
        </w:tc>
      </w:tr>
      <w:tr w:rsidR="00866CC9" w:rsidRPr="000C3C46" w14:paraId="33532886" w14:textId="77777777" w:rsidTr="00EF1DE7">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13967ABE" w14:textId="77777777" w:rsidR="00866CC9" w:rsidRPr="007D51DD" w:rsidRDefault="00866CC9">
            <w:pPr>
              <w:rPr>
                <w:bCs/>
                <w:color w:val="FFFFFF" w:themeColor="background1"/>
                <w:sz w:val="18"/>
                <w:szCs w:val="18"/>
              </w:rPr>
            </w:pPr>
          </w:p>
        </w:tc>
        <w:tc>
          <w:tcPr>
            <w:tcW w:w="4379" w:type="dxa"/>
            <w:vMerge/>
            <w:hideMark/>
          </w:tcPr>
          <w:p w14:paraId="0EEF85B2" w14:textId="77777777" w:rsidR="00866CC9" w:rsidRPr="007D51DD" w:rsidRDefault="00866CC9">
            <w:pPr>
              <w:rPr>
                <w:bCs/>
                <w:color w:val="FFFFFF" w:themeColor="background1"/>
                <w:sz w:val="18"/>
                <w:szCs w:val="18"/>
              </w:rPr>
            </w:pPr>
          </w:p>
        </w:tc>
        <w:tc>
          <w:tcPr>
            <w:tcW w:w="567" w:type="dxa"/>
            <w:vAlign w:val="center"/>
            <w:hideMark/>
          </w:tcPr>
          <w:p w14:paraId="15E8B9C2" w14:textId="77777777" w:rsidR="00866CC9" w:rsidRPr="007D51DD" w:rsidRDefault="00866CC9" w:rsidP="00EF1DE7">
            <w:pPr>
              <w:pStyle w:val="NormalWeb"/>
              <w:jc w:val="center"/>
              <w:rPr>
                <w:bCs/>
                <w:color w:val="FFFFFF" w:themeColor="background1"/>
                <w:sz w:val="18"/>
                <w:szCs w:val="18"/>
              </w:rPr>
            </w:pPr>
            <w:r w:rsidRPr="007D51DD">
              <w:rPr>
                <w:bCs/>
                <w:color w:val="FFFFFF" w:themeColor="background1"/>
                <w:sz w:val="18"/>
                <w:szCs w:val="18"/>
              </w:rPr>
              <w:t>n</w:t>
            </w:r>
          </w:p>
        </w:tc>
        <w:tc>
          <w:tcPr>
            <w:tcW w:w="988" w:type="dxa"/>
            <w:vAlign w:val="center"/>
            <w:hideMark/>
          </w:tcPr>
          <w:p w14:paraId="1C2B14E1" w14:textId="77777777" w:rsidR="00866CC9" w:rsidRPr="007D51DD" w:rsidRDefault="00866CC9" w:rsidP="00EF1DE7">
            <w:pPr>
              <w:pStyle w:val="NormalWeb"/>
              <w:jc w:val="center"/>
              <w:rPr>
                <w:bCs/>
                <w:color w:val="FFFFFF" w:themeColor="background1"/>
                <w:sz w:val="18"/>
                <w:szCs w:val="18"/>
              </w:rPr>
            </w:pPr>
            <w:r w:rsidRPr="007D51DD">
              <w:rPr>
                <w:bCs/>
                <w:color w:val="FFFFFF" w:themeColor="background1"/>
                <w:sz w:val="18"/>
                <w:szCs w:val="18"/>
              </w:rPr>
              <w:t>Rate</w:t>
            </w:r>
            <w:r w:rsidRPr="007D51DD">
              <w:rPr>
                <w:bCs/>
                <w:color w:val="FFFFFF" w:themeColor="background1"/>
                <w:sz w:val="18"/>
                <w:szCs w:val="18"/>
                <w:vertAlign w:val="superscript"/>
              </w:rPr>
              <w:t>†</w:t>
            </w:r>
          </w:p>
        </w:tc>
        <w:tc>
          <w:tcPr>
            <w:tcW w:w="1117" w:type="dxa"/>
            <w:vAlign w:val="center"/>
            <w:hideMark/>
          </w:tcPr>
          <w:p w14:paraId="3BCCC791" w14:textId="77777777" w:rsidR="00866CC9" w:rsidRPr="007D51DD" w:rsidRDefault="00866CC9" w:rsidP="00EF1DE7">
            <w:pPr>
              <w:pStyle w:val="NormalWeb"/>
              <w:jc w:val="center"/>
              <w:rPr>
                <w:bCs/>
                <w:color w:val="FFFFFF" w:themeColor="background1"/>
                <w:sz w:val="18"/>
                <w:szCs w:val="18"/>
              </w:rPr>
            </w:pPr>
            <w:r w:rsidRPr="007D51DD">
              <w:rPr>
                <w:bCs/>
                <w:color w:val="FFFFFF" w:themeColor="background1"/>
                <w:sz w:val="18"/>
                <w:szCs w:val="18"/>
              </w:rPr>
              <w:t>Rate ratio</w:t>
            </w:r>
          </w:p>
        </w:tc>
        <w:tc>
          <w:tcPr>
            <w:tcW w:w="1808" w:type="dxa"/>
            <w:vAlign w:val="center"/>
            <w:hideMark/>
          </w:tcPr>
          <w:p w14:paraId="3A10D89F" w14:textId="77777777" w:rsidR="00866CC9" w:rsidRPr="007D51DD" w:rsidRDefault="00866CC9" w:rsidP="00EF1DE7">
            <w:pPr>
              <w:pStyle w:val="NormalWeb"/>
              <w:jc w:val="center"/>
              <w:rPr>
                <w:bCs/>
                <w:color w:val="FFFFFF" w:themeColor="background1"/>
                <w:sz w:val="18"/>
                <w:szCs w:val="18"/>
              </w:rPr>
            </w:pPr>
            <w:r w:rsidRPr="007D51DD">
              <w:rPr>
                <w:bCs/>
                <w:color w:val="FFFFFF" w:themeColor="background1"/>
                <w:sz w:val="18"/>
                <w:szCs w:val="18"/>
              </w:rPr>
              <w:t>95% CI for Rate ratio</w:t>
            </w:r>
          </w:p>
        </w:tc>
      </w:tr>
      <w:tr w:rsidR="00866CC9" w:rsidRPr="000C3C46" w14:paraId="22329957" w14:textId="77777777" w:rsidTr="00EF1DE7">
        <w:trPr>
          <w:divId w:val="1624844190"/>
        </w:trPr>
        <w:tc>
          <w:tcPr>
            <w:tcW w:w="0" w:type="auto"/>
            <w:vMerge w:val="restart"/>
            <w:shd w:val="clear" w:color="auto" w:fill="auto"/>
            <w:vAlign w:val="center"/>
            <w:hideMark/>
          </w:tcPr>
          <w:p w14:paraId="18467194" w14:textId="77777777" w:rsidR="00866CC9" w:rsidRPr="000C3C46" w:rsidRDefault="00866CC9" w:rsidP="008540A0">
            <w:pPr>
              <w:pStyle w:val="NormalWeb"/>
              <w:rPr>
                <w:sz w:val="18"/>
                <w:szCs w:val="18"/>
              </w:rPr>
            </w:pPr>
            <w:r w:rsidRPr="000C3C46">
              <w:rPr>
                <w:sz w:val="18"/>
                <w:szCs w:val="18"/>
              </w:rPr>
              <w:t>0–4</w:t>
            </w:r>
          </w:p>
        </w:tc>
        <w:tc>
          <w:tcPr>
            <w:tcW w:w="4379" w:type="dxa"/>
            <w:shd w:val="clear" w:color="auto" w:fill="auto"/>
            <w:hideMark/>
          </w:tcPr>
          <w:p w14:paraId="617FE686" w14:textId="77777777" w:rsidR="00866CC9" w:rsidRPr="000C3C46" w:rsidRDefault="00866CC9">
            <w:pPr>
              <w:pStyle w:val="NormalWeb"/>
              <w:rPr>
                <w:sz w:val="18"/>
                <w:szCs w:val="18"/>
              </w:rPr>
            </w:pPr>
            <w:r w:rsidRPr="000C3C46">
              <w:rPr>
                <w:sz w:val="18"/>
                <w:szCs w:val="18"/>
              </w:rPr>
              <w:t>Aboriginal and Torres Strait Islander</w:t>
            </w:r>
          </w:p>
        </w:tc>
        <w:tc>
          <w:tcPr>
            <w:tcW w:w="567" w:type="dxa"/>
            <w:shd w:val="clear" w:color="auto" w:fill="auto"/>
            <w:vAlign w:val="center"/>
            <w:hideMark/>
          </w:tcPr>
          <w:p w14:paraId="02BB7F85" w14:textId="77777777" w:rsidR="00866CC9" w:rsidRPr="000C3C46" w:rsidRDefault="00866CC9" w:rsidP="00EF1DE7">
            <w:pPr>
              <w:pStyle w:val="NormalWeb"/>
              <w:jc w:val="center"/>
              <w:rPr>
                <w:sz w:val="18"/>
                <w:szCs w:val="18"/>
              </w:rPr>
            </w:pPr>
            <w:r w:rsidRPr="000C3C46">
              <w:rPr>
                <w:sz w:val="18"/>
                <w:szCs w:val="18"/>
              </w:rPr>
              <w:t>58</w:t>
            </w:r>
          </w:p>
        </w:tc>
        <w:tc>
          <w:tcPr>
            <w:tcW w:w="988" w:type="dxa"/>
            <w:shd w:val="clear" w:color="auto" w:fill="auto"/>
            <w:vAlign w:val="center"/>
            <w:hideMark/>
          </w:tcPr>
          <w:p w14:paraId="6E17C6D0" w14:textId="77777777" w:rsidR="00866CC9" w:rsidRPr="000C3C46" w:rsidRDefault="00866CC9" w:rsidP="00EF1DE7">
            <w:pPr>
              <w:pStyle w:val="NormalWeb"/>
              <w:jc w:val="center"/>
              <w:rPr>
                <w:sz w:val="18"/>
                <w:szCs w:val="18"/>
              </w:rPr>
            </w:pPr>
            <w:r w:rsidRPr="000C3C46">
              <w:rPr>
                <w:sz w:val="18"/>
                <w:szCs w:val="18"/>
              </w:rPr>
              <w:t>13.8</w:t>
            </w:r>
          </w:p>
        </w:tc>
        <w:tc>
          <w:tcPr>
            <w:tcW w:w="1117" w:type="dxa"/>
            <w:vMerge w:val="restart"/>
            <w:shd w:val="clear" w:color="auto" w:fill="auto"/>
            <w:vAlign w:val="center"/>
            <w:hideMark/>
          </w:tcPr>
          <w:p w14:paraId="21330DEE" w14:textId="77777777" w:rsidR="00866CC9" w:rsidRPr="000C3C46" w:rsidRDefault="00866CC9" w:rsidP="00EF1DE7">
            <w:pPr>
              <w:pStyle w:val="NormalWeb"/>
              <w:jc w:val="center"/>
              <w:rPr>
                <w:sz w:val="18"/>
                <w:szCs w:val="18"/>
              </w:rPr>
            </w:pPr>
            <w:r w:rsidRPr="000C3C46">
              <w:rPr>
                <w:sz w:val="18"/>
                <w:szCs w:val="18"/>
              </w:rPr>
              <w:t>4.3</w:t>
            </w:r>
          </w:p>
        </w:tc>
        <w:tc>
          <w:tcPr>
            <w:tcW w:w="1808" w:type="dxa"/>
            <w:vMerge w:val="restart"/>
            <w:shd w:val="clear" w:color="auto" w:fill="auto"/>
            <w:vAlign w:val="center"/>
            <w:hideMark/>
          </w:tcPr>
          <w:p w14:paraId="3EAA3150" w14:textId="77777777" w:rsidR="00866CC9" w:rsidRPr="000C3C46" w:rsidRDefault="00866CC9" w:rsidP="00EF1DE7">
            <w:pPr>
              <w:pStyle w:val="NormalWeb"/>
              <w:jc w:val="center"/>
              <w:rPr>
                <w:sz w:val="18"/>
                <w:szCs w:val="18"/>
              </w:rPr>
            </w:pPr>
            <w:r w:rsidRPr="000C3C46">
              <w:rPr>
                <w:sz w:val="18"/>
                <w:szCs w:val="18"/>
              </w:rPr>
              <w:t>3.2 – 5.8</w:t>
            </w:r>
          </w:p>
        </w:tc>
      </w:tr>
      <w:tr w:rsidR="00866CC9" w:rsidRPr="000C3C46" w14:paraId="6389AA32" w14:textId="77777777" w:rsidTr="00EF1DE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A3158D4" w14:textId="77777777" w:rsidR="00866CC9" w:rsidRPr="000C3C46" w:rsidRDefault="00866CC9" w:rsidP="008540A0">
            <w:pPr>
              <w:rPr>
                <w:sz w:val="18"/>
                <w:szCs w:val="18"/>
              </w:rPr>
            </w:pPr>
          </w:p>
        </w:tc>
        <w:tc>
          <w:tcPr>
            <w:tcW w:w="4379" w:type="dxa"/>
            <w:shd w:val="clear" w:color="auto" w:fill="auto"/>
            <w:hideMark/>
          </w:tcPr>
          <w:p w14:paraId="222975AA" w14:textId="77777777" w:rsidR="00866CC9" w:rsidRPr="000C3C46" w:rsidRDefault="00866CC9">
            <w:pPr>
              <w:pStyle w:val="NormalWeb"/>
              <w:rPr>
                <w:sz w:val="18"/>
                <w:szCs w:val="18"/>
              </w:rPr>
            </w:pPr>
            <w:r w:rsidRPr="000C3C46">
              <w:rPr>
                <w:sz w:val="18"/>
                <w:szCs w:val="18"/>
              </w:rPr>
              <w:t>Other</w:t>
            </w:r>
          </w:p>
        </w:tc>
        <w:tc>
          <w:tcPr>
            <w:tcW w:w="567" w:type="dxa"/>
            <w:shd w:val="clear" w:color="auto" w:fill="auto"/>
            <w:vAlign w:val="center"/>
            <w:hideMark/>
          </w:tcPr>
          <w:p w14:paraId="2B93BA86" w14:textId="77777777" w:rsidR="00866CC9" w:rsidRPr="000C3C46" w:rsidRDefault="00866CC9" w:rsidP="00EF1DE7">
            <w:pPr>
              <w:pStyle w:val="NormalWeb"/>
              <w:jc w:val="center"/>
              <w:rPr>
                <w:sz w:val="18"/>
                <w:szCs w:val="18"/>
              </w:rPr>
            </w:pPr>
            <w:r w:rsidRPr="000C3C46">
              <w:rPr>
                <w:sz w:val="18"/>
                <w:szCs w:val="18"/>
              </w:rPr>
              <w:t>227</w:t>
            </w:r>
          </w:p>
        </w:tc>
        <w:tc>
          <w:tcPr>
            <w:tcW w:w="988" w:type="dxa"/>
            <w:shd w:val="clear" w:color="auto" w:fill="auto"/>
            <w:vAlign w:val="center"/>
            <w:hideMark/>
          </w:tcPr>
          <w:p w14:paraId="5D677042" w14:textId="77777777" w:rsidR="00866CC9" w:rsidRPr="000C3C46" w:rsidRDefault="00866CC9" w:rsidP="00EF1DE7">
            <w:pPr>
              <w:pStyle w:val="NormalWeb"/>
              <w:jc w:val="center"/>
              <w:rPr>
                <w:sz w:val="18"/>
                <w:szCs w:val="18"/>
              </w:rPr>
            </w:pPr>
            <w:r w:rsidRPr="000C3C46">
              <w:rPr>
                <w:sz w:val="18"/>
                <w:szCs w:val="18"/>
              </w:rPr>
              <w:t>3.2</w:t>
            </w:r>
          </w:p>
        </w:tc>
        <w:tc>
          <w:tcPr>
            <w:tcW w:w="1117" w:type="dxa"/>
            <w:vMerge/>
            <w:shd w:val="clear" w:color="auto" w:fill="auto"/>
            <w:vAlign w:val="center"/>
            <w:hideMark/>
          </w:tcPr>
          <w:p w14:paraId="644A7C0D" w14:textId="77777777" w:rsidR="00866CC9" w:rsidRPr="000C3C46" w:rsidRDefault="00866CC9" w:rsidP="00EF1DE7">
            <w:pPr>
              <w:jc w:val="center"/>
              <w:rPr>
                <w:sz w:val="18"/>
                <w:szCs w:val="18"/>
              </w:rPr>
            </w:pPr>
          </w:p>
        </w:tc>
        <w:tc>
          <w:tcPr>
            <w:tcW w:w="1808" w:type="dxa"/>
            <w:vMerge/>
            <w:shd w:val="clear" w:color="auto" w:fill="auto"/>
            <w:vAlign w:val="center"/>
            <w:hideMark/>
          </w:tcPr>
          <w:p w14:paraId="1885E407" w14:textId="77777777" w:rsidR="00866CC9" w:rsidRPr="000C3C46" w:rsidRDefault="00866CC9" w:rsidP="00EF1DE7">
            <w:pPr>
              <w:jc w:val="center"/>
              <w:rPr>
                <w:sz w:val="18"/>
                <w:szCs w:val="18"/>
              </w:rPr>
            </w:pPr>
          </w:p>
        </w:tc>
      </w:tr>
      <w:tr w:rsidR="00866CC9" w:rsidRPr="000C3C46" w14:paraId="1286CE0F" w14:textId="77777777" w:rsidTr="00EF1DE7">
        <w:trPr>
          <w:divId w:val="1624844190"/>
        </w:trPr>
        <w:tc>
          <w:tcPr>
            <w:tcW w:w="0" w:type="auto"/>
            <w:vMerge w:val="restart"/>
            <w:shd w:val="clear" w:color="auto" w:fill="auto"/>
            <w:vAlign w:val="center"/>
            <w:hideMark/>
          </w:tcPr>
          <w:p w14:paraId="33532F35" w14:textId="77777777" w:rsidR="00866CC9" w:rsidRPr="000C3C46" w:rsidRDefault="00866CC9" w:rsidP="008540A0">
            <w:pPr>
              <w:pStyle w:val="NormalWeb"/>
              <w:rPr>
                <w:sz w:val="18"/>
                <w:szCs w:val="18"/>
              </w:rPr>
            </w:pPr>
            <w:r w:rsidRPr="000C3C46">
              <w:rPr>
                <w:sz w:val="18"/>
                <w:szCs w:val="18"/>
              </w:rPr>
              <w:t>5–14</w:t>
            </w:r>
          </w:p>
        </w:tc>
        <w:tc>
          <w:tcPr>
            <w:tcW w:w="4379" w:type="dxa"/>
            <w:shd w:val="clear" w:color="auto" w:fill="auto"/>
            <w:hideMark/>
          </w:tcPr>
          <w:p w14:paraId="1946E570" w14:textId="77777777" w:rsidR="00866CC9" w:rsidRPr="000C3C46" w:rsidRDefault="00866CC9">
            <w:pPr>
              <w:pStyle w:val="NormalWeb"/>
              <w:rPr>
                <w:sz w:val="18"/>
                <w:szCs w:val="18"/>
              </w:rPr>
            </w:pPr>
            <w:r w:rsidRPr="000C3C46">
              <w:rPr>
                <w:sz w:val="18"/>
                <w:szCs w:val="18"/>
              </w:rPr>
              <w:t>Aboriginal and Torres Strait Islander</w:t>
            </w:r>
          </w:p>
        </w:tc>
        <w:tc>
          <w:tcPr>
            <w:tcW w:w="567" w:type="dxa"/>
            <w:shd w:val="clear" w:color="auto" w:fill="auto"/>
            <w:vAlign w:val="center"/>
            <w:hideMark/>
          </w:tcPr>
          <w:p w14:paraId="4FDCC3B7" w14:textId="77777777" w:rsidR="00866CC9" w:rsidRPr="000C3C46" w:rsidRDefault="00866CC9" w:rsidP="00EF1DE7">
            <w:pPr>
              <w:pStyle w:val="NormalWeb"/>
              <w:jc w:val="center"/>
              <w:rPr>
                <w:sz w:val="18"/>
                <w:szCs w:val="18"/>
              </w:rPr>
            </w:pPr>
            <w:r w:rsidRPr="000C3C46">
              <w:rPr>
                <w:sz w:val="18"/>
                <w:szCs w:val="18"/>
              </w:rPr>
              <w:t>20</w:t>
            </w:r>
          </w:p>
        </w:tc>
        <w:tc>
          <w:tcPr>
            <w:tcW w:w="988" w:type="dxa"/>
            <w:shd w:val="clear" w:color="auto" w:fill="auto"/>
            <w:vAlign w:val="center"/>
            <w:hideMark/>
          </w:tcPr>
          <w:p w14:paraId="634D2F00" w14:textId="77777777" w:rsidR="00866CC9" w:rsidRPr="000C3C46" w:rsidRDefault="00866CC9" w:rsidP="00EF1DE7">
            <w:pPr>
              <w:pStyle w:val="NormalWeb"/>
              <w:jc w:val="center"/>
              <w:rPr>
                <w:sz w:val="18"/>
                <w:szCs w:val="18"/>
              </w:rPr>
            </w:pPr>
            <w:r w:rsidRPr="000C3C46">
              <w:rPr>
                <w:sz w:val="18"/>
                <w:szCs w:val="18"/>
              </w:rPr>
              <w:t>2.5</w:t>
            </w:r>
          </w:p>
        </w:tc>
        <w:tc>
          <w:tcPr>
            <w:tcW w:w="1117" w:type="dxa"/>
            <w:vMerge w:val="restart"/>
            <w:shd w:val="clear" w:color="auto" w:fill="auto"/>
            <w:vAlign w:val="center"/>
            <w:hideMark/>
          </w:tcPr>
          <w:p w14:paraId="231105F1" w14:textId="77777777" w:rsidR="00866CC9" w:rsidRPr="000C3C46" w:rsidRDefault="00866CC9" w:rsidP="00EF1DE7">
            <w:pPr>
              <w:pStyle w:val="NormalWeb"/>
              <w:jc w:val="center"/>
              <w:rPr>
                <w:sz w:val="18"/>
                <w:szCs w:val="18"/>
              </w:rPr>
            </w:pPr>
            <w:r w:rsidRPr="000C3C46">
              <w:rPr>
                <w:sz w:val="18"/>
                <w:szCs w:val="18"/>
              </w:rPr>
              <w:t>5.5</w:t>
            </w:r>
          </w:p>
        </w:tc>
        <w:tc>
          <w:tcPr>
            <w:tcW w:w="1808" w:type="dxa"/>
            <w:vMerge w:val="restart"/>
            <w:shd w:val="clear" w:color="auto" w:fill="auto"/>
            <w:vAlign w:val="center"/>
            <w:hideMark/>
          </w:tcPr>
          <w:p w14:paraId="5F1DBA74" w14:textId="77777777" w:rsidR="00866CC9" w:rsidRPr="000C3C46" w:rsidRDefault="00866CC9" w:rsidP="00EF1DE7">
            <w:pPr>
              <w:pStyle w:val="NormalWeb"/>
              <w:jc w:val="center"/>
              <w:rPr>
                <w:sz w:val="18"/>
                <w:szCs w:val="18"/>
              </w:rPr>
            </w:pPr>
            <w:r w:rsidRPr="000C3C46">
              <w:rPr>
                <w:sz w:val="18"/>
                <w:szCs w:val="18"/>
              </w:rPr>
              <w:t>3.2 – 9.3</w:t>
            </w:r>
          </w:p>
        </w:tc>
      </w:tr>
      <w:tr w:rsidR="00866CC9" w:rsidRPr="000C3C46" w14:paraId="776B851E" w14:textId="77777777" w:rsidTr="00EF1DE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89BC7BA" w14:textId="77777777" w:rsidR="00866CC9" w:rsidRPr="000C3C46" w:rsidRDefault="00866CC9" w:rsidP="008540A0">
            <w:pPr>
              <w:rPr>
                <w:sz w:val="18"/>
                <w:szCs w:val="18"/>
              </w:rPr>
            </w:pPr>
          </w:p>
        </w:tc>
        <w:tc>
          <w:tcPr>
            <w:tcW w:w="4379" w:type="dxa"/>
            <w:shd w:val="clear" w:color="auto" w:fill="auto"/>
            <w:hideMark/>
          </w:tcPr>
          <w:p w14:paraId="6B49FFD6" w14:textId="77777777" w:rsidR="00866CC9" w:rsidRPr="000C3C46" w:rsidRDefault="00866CC9">
            <w:pPr>
              <w:pStyle w:val="NormalWeb"/>
              <w:rPr>
                <w:sz w:val="18"/>
                <w:szCs w:val="18"/>
              </w:rPr>
            </w:pPr>
            <w:r w:rsidRPr="000C3C46">
              <w:rPr>
                <w:sz w:val="18"/>
                <w:szCs w:val="18"/>
              </w:rPr>
              <w:t>Other</w:t>
            </w:r>
          </w:p>
        </w:tc>
        <w:tc>
          <w:tcPr>
            <w:tcW w:w="567" w:type="dxa"/>
            <w:shd w:val="clear" w:color="auto" w:fill="auto"/>
            <w:vAlign w:val="center"/>
            <w:hideMark/>
          </w:tcPr>
          <w:p w14:paraId="10E8A9B5" w14:textId="77777777" w:rsidR="00866CC9" w:rsidRPr="000C3C46" w:rsidRDefault="00866CC9" w:rsidP="00EF1DE7">
            <w:pPr>
              <w:pStyle w:val="NormalWeb"/>
              <w:jc w:val="center"/>
              <w:rPr>
                <w:sz w:val="18"/>
                <w:szCs w:val="18"/>
              </w:rPr>
            </w:pPr>
            <w:r w:rsidRPr="000C3C46">
              <w:rPr>
                <w:sz w:val="18"/>
                <w:szCs w:val="18"/>
              </w:rPr>
              <w:t>61</w:t>
            </w:r>
          </w:p>
        </w:tc>
        <w:tc>
          <w:tcPr>
            <w:tcW w:w="988" w:type="dxa"/>
            <w:shd w:val="clear" w:color="auto" w:fill="auto"/>
            <w:vAlign w:val="center"/>
            <w:hideMark/>
          </w:tcPr>
          <w:p w14:paraId="48C34D0F" w14:textId="77777777" w:rsidR="00866CC9" w:rsidRPr="000C3C46" w:rsidRDefault="00866CC9" w:rsidP="00EF1DE7">
            <w:pPr>
              <w:pStyle w:val="NormalWeb"/>
              <w:jc w:val="center"/>
              <w:rPr>
                <w:sz w:val="18"/>
                <w:szCs w:val="18"/>
              </w:rPr>
            </w:pPr>
            <w:r w:rsidRPr="000C3C46">
              <w:rPr>
                <w:sz w:val="18"/>
                <w:szCs w:val="18"/>
              </w:rPr>
              <w:t>0.45</w:t>
            </w:r>
          </w:p>
        </w:tc>
        <w:tc>
          <w:tcPr>
            <w:tcW w:w="1117" w:type="dxa"/>
            <w:vMerge/>
            <w:shd w:val="clear" w:color="auto" w:fill="auto"/>
            <w:vAlign w:val="center"/>
            <w:hideMark/>
          </w:tcPr>
          <w:p w14:paraId="07701D28" w14:textId="77777777" w:rsidR="00866CC9" w:rsidRPr="000C3C46" w:rsidRDefault="00866CC9" w:rsidP="00EF1DE7">
            <w:pPr>
              <w:jc w:val="center"/>
              <w:rPr>
                <w:sz w:val="18"/>
                <w:szCs w:val="18"/>
              </w:rPr>
            </w:pPr>
          </w:p>
        </w:tc>
        <w:tc>
          <w:tcPr>
            <w:tcW w:w="1808" w:type="dxa"/>
            <w:vMerge/>
            <w:shd w:val="clear" w:color="auto" w:fill="auto"/>
            <w:vAlign w:val="center"/>
            <w:hideMark/>
          </w:tcPr>
          <w:p w14:paraId="731B3FCD" w14:textId="77777777" w:rsidR="00866CC9" w:rsidRPr="000C3C46" w:rsidRDefault="00866CC9" w:rsidP="00EF1DE7">
            <w:pPr>
              <w:jc w:val="center"/>
              <w:rPr>
                <w:sz w:val="18"/>
                <w:szCs w:val="18"/>
              </w:rPr>
            </w:pPr>
          </w:p>
        </w:tc>
      </w:tr>
      <w:tr w:rsidR="00866CC9" w:rsidRPr="000C3C46" w14:paraId="6A109E53" w14:textId="77777777" w:rsidTr="00EF1DE7">
        <w:trPr>
          <w:divId w:val="1624844190"/>
        </w:trPr>
        <w:tc>
          <w:tcPr>
            <w:tcW w:w="0" w:type="auto"/>
            <w:vMerge w:val="restart"/>
            <w:shd w:val="clear" w:color="auto" w:fill="auto"/>
            <w:vAlign w:val="center"/>
            <w:hideMark/>
          </w:tcPr>
          <w:p w14:paraId="72DED498" w14:textId="77777777" w:rsidR="00866CC9" w:rsidRPr="000C3C46" w:rsidRDefault="00866CC9" w:rsidP="008540A0">
            <w:pPr>
              <w:pStyle w:val="NormalWeb"/>
              <w:rPr>
                <w:sz w:val="18"/>
                <w:szCs w:val="18"/>
              </w:rPr>
            </w:pPr>
            <w:r w:rsidRPr="000C3C46">
              <w:rPr>
                <w:sz w:val="18"/>
                <w:szCs w:val="18"/>
              </w:rPr>
              <w:t>15–24</w:t>
            </w:r>
          </w:p>
        </w:tc>
        <w:tc>
          <w:tcPr>
            <w:tcW w:w="4379" w:type="dxa"/>
            <w:shd w:val="clear" w:color="auto" w:fill="auto"/>
            <w:hideMark/>
          </w:tcPr>
          <w:p w14:paraId="698EBF6E" w14:textId="77777777" w:rsidR="00866CC9" w:rsidRPr="000C3C46" w:rsidRDefault="00866CC9">
            <w:pPr>
              <w:pStyle w:val="NormalWeb"/>
              <w:rPr>
                <w:sz w:val="18"/>
                <w:szCs w:val="18"/>
              </w:rPr>
            </w:pPr>
            <w:r w:rsidRPr="000C3C46">
              <w:rPr>
                <w:sz w:val="18"/>
                <w:szCs w:val="18"/>
              </w:rPr>
              <w:t>Aboriginal and Torres Strait Islander</w:t>
            </w:r>
          </w:p>
        </w:tc>
        <w:tc>
          <w:tcPr>
            <w:tcW w:w="567" w:type="dxa"/>
            <w:shd w:val="clear" w:color="auto" w:fill="auto"/>
            <w:vAlign w:val="center"/>
            <w:hideMark/>
          </w:tcPr>
          <w:p w14:paraId="2452D4AD" w14:textId="77777777" w:rsidR="00866CC9" w:rsidRPr="000C3C46" w:rsidRDefault="00866CC9" w:rsidP="00EF1DE7">
            <w:pPr>
              <w:pStyle w:val="NormalWeb"/>
              <w:jc w:val="center"/>
              <w:rPr>
                <w:sz w:val="18"/>
                <w:szCs w:val="18"/>
              </w:rPr>
            </w:pPr>
            <w:r w:rsidRPr="000C3C46">
              <w:rPr>
                <w:sz w:val="18"/>
                <w:szCs w:val="18"/>
              </w:rPr>
              <w:t>13</w:t>
            </w:r>
          </w:p>
        </w:tc>
        <w:tc>
          <w:tcPr>
            <w:tcW w:w="988" w:type="dxa"/>
            <w:shd w:val="clear" w:color="auto" w:fill="auto"/>
            <w:vAlign w:val="center"/>
            <w:hideMark/>
          </w:tcPr>
          <w:p w14:paraId="18B5B20A" w14:textId="77777777" w:rsidR="00866CC9" w:rsidRPr="000C3C46" w:rsidRDefault="00866CC9" w:rsidP="00EF1DE7">
            <w:pPr>
              <w:pStyle w:val="NormalWeb"/>
              <w:jc w:val="center"/>
              <w:rPr>
                <w:sz w:val="18"/>
                <w:szCs w:val="18"/>
              </w:rPr>
            </w:pPr>
            <w:r w:rsidRPr="000C3C46">
              <w:rPr>
                <w:sz w:val="18"/>
                <w:szCs w:val="18"/>
              </w:rPr>
              <w:t>1.8</w:t>
            </w:r>
          </w:p>
        </w:tc>
        <w:tc>
          <w:tcPr>
            <w:tcW w:w="1117" w:type="dxa"/>
            <w:vMerge w:val="restart"/>
            <w:shd w:val="clear" w:color="auto" w:fill="auto"/>
            <w:vAlign w:val="center"/>
            <w:hideMark/>
          </w:tcPr>
          <w:p w14:paraId="0D7BDE29" w14:textId="77777777" w:rsidR="00866CC9" w:rsidRPr="000C3C46" w:rsidRDefault="00866CC9" w:rsidP="00EF1DE7">
            <w:pPr>
              <w:pStyle w:val="NormalWeb"/>
              <w:jc w:val="center"/>
              <w:rPr>
                <w:sz w:val="18"/>
                <w:szCs w:val="18"/>
              </w:rPr>
            </w:pPr>
            <w:r w:rsidRPr="000C3C46">
              <w:rPr>
                <w:sz w:val="18"/>
                <w:szCs w:val="18"/>
              </w:rPr>
              <w:t>1.0</w:t>
            </w:r>
          </w:p>
        </w:tc>
        <w:tc>
          <w:tcPr>
            <w:tcW w:w="1808" w:type="dxa"/>
            <w:vMerge w:val="restart"/>
            <w:shd w:val="clear" w:color="auto" w:fill="auto"/>
            <w:vAlign w:val="center"/>
            <w:hideMark/>
          </w:tcPr>
          <w:p w14:paraId="64068B08" w14:textId="77777777" w:rsidR="00866CC9" w:rsidRPr="000C3C46" w:rsidRDefault="00866CC9" w:rsidP="00EF1DE7">
            <w:pPr>
              <w:pStyle w:val="NormalWeb"/>
              <w:jc w:val="center"/>
              <w:rPr>
                <w:sz w:val="18"/>
                <w:szCs w:val="18"/>
              </w:rPr>
            </w:pPr>
            <w:r w:rsidRPr="000C3C46">
              <w:rPr>
                <w:sz w:val="18"/>
                <w:szCs w:val="18"/>
              </w:rPr>
              <w:t>0.5 – 1.8</w:t>
            </w:r>
          </w:p>
        </w:tc>
      </w:tr>
      <w:tr w:rsidR="00866CC9" w:rsidRPr="000C3C46" w14:paraId="561B1A01" w14:textId="77777777" w:rsidTr="00EF1DE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A96CFFD" w14:textId="77777777" w:rsidR="00866CC9" w:rsidRPr="000C3C46" w:rsidRDefault="00866CC9" w:rsidP="008540A0">
            <w:pPr>
              <w:rPr>
                <w:sz w:val="18"/>
                <w:szCs w:val="18"/>
              </w:rPr>
            </w:pPr>
          </w:p>
        </w:tc>
        <w:tc>
          <w:tcPr>
            <w:tcW w:w="4379" w:type="dxa"/>
            <w:shd w:val="clear" w:color="auto" w:fill="auto"/>
            <w:hideMark/>
          </w:tcPr>
          <w:p w14:paraId="26B5DDBA" w14:textId="77777777" w:rsidR="00866CC9" w:rsidRPr="000C3C46" w:rsidRDefault="00866CC9">
            <w:pPr>
              <w:pStyle w:val="NormalWeb"/>
              <w:rPr>
                <w:sz w:val="18"/>
                <w:szCs w:val="18"/>
              </w:rPr>
            </w:pPr>
            <w:r w:rsidRPr="000C3C46">
              <w:rPr>
                <w:sz w:val="18"/>
                <w:szCs w:val="18"/>
              </w:rPr>
              <w:t>Other</w:t>
            </w:r>
          </w:p>
        </w:tc>
        <w:tc>
          <w:tcPr>
            <w:tcW w:w="567" w:type="dxa"/>
            <w:shd w:val="clear" w:color="auto" w:fill="auto"/>
            <w:vAlign w:val="center"/>
            <w:hideMark/>
          </w:tcPr>
          <w:p w14:paraId="2A07E09E" w14:textId="77777777" w:rsidR="00866CC9" w:rsidRPr="000C3C46" w:rsidRDefault="00866CC9" w:rsidP="00EF1DE7">
            <w:pPr>
              <w:pStyle w:val="NormalWeb"/>
              <w:jc w:val="center"/>
              <w:rPr>
                <w:sz w:val="18"/>
                <w:szCs w:val="18"/>
              </w:rPr>
            </w:pPr>
            <w:r w:rsidRPr="000C3C46">
              <w:rPr>
                <w:sz w:val="18"/>
                <w:szCs w:val="18"/>
              </w:rPr>
              <w:t>265</w:t>
            </w:r>
          </w:p>
        </w:tc>
        <w:tc>
          <w:tcPr>
            <w:tcW w:w="988" w:type="dxa"/>
            <w:shd w:val="clear" w:color="auto" w:fill="auto"/>
            <w:vAlign w:val="center"/>
            <w:hideMark/>
          </w:tcPr>
          <w:p w14:paraId="0B40E225" w14:textId="77777777" w:rsidR="00866CC9" w:rsidRPr="000C3C46" w:rsidRDefault="00866CC9" w:rsidP="00EF1DE7">
            <w:pPr>
              <w:pStyle w:val="NormalWeb"/>
              <w:jc w:val="center"/>
              <w:rPr>
                <w:sz w:val="18"/>
                <w:szCs w:val="18"/>
              </w:rPr>
            </w:pPr>
            <w:r w:rsidRPr="000C3C46">
              <w:rPr>
                <w:sz w:val="18"/>
                <w:szCs w:val="18"/>
              </w:rPr>
              <w:t>1.8</w:t>
            </w:r>
          </w:p>
        </w:tc>
        <w:tc>
          <w:tcPr>
            <w:tcW w:w="1117" w:type="dxa"/>
            <w:vMerge/>
            <w:shd w:val="clear" w:color="auto" w:fill="auto"/>
            <w:vAlign w:val="center"/>
            <w:hideMark/>
          </w:tcPr>
          <w:p w14:paraId="533069A0" w14:textId="77777777" w:rsidR="00866CC9" w:rsidRPr="000C3C46" w:rsidRDefault="00866CC9" w:rsidP="00EF1DE7">
            <w:pPr>
              <w:jc w:val="center"/>
              <w:rPr>
                <w:sz w:val="18"/>
                <w:szCs w:val="18"/>
              </w:rPr>
            </w:pPr>
          </w:p>
        </w:tc>
        <w:tc>
          <w:tcPr>
            <w:tcW w:w="1808" w:type="dxa"/>
            <w:vMerge/>
            <w:shd w:val="clear" w:color="auto" w:fill="auto"/>
            <w:vAlign w:val="center"/>
            <w:hideMark/>
          </w:tcPr>
          <w:p w14:paraId="03510435" w14:textId="77777777" w:rsidR="00866CC9" w:rsidRPr="000C3C46" w:rsidRDefault="00866CC9" w:rsidP="00EF1DE7">
            <w:pPr>
              <w:jc w:val="center"/>
              <w:rPr>
                <w:sz w:val="18"/>
                <w:szCs w:val="18"/>
              </w:rPr>
            </w:pPr>
          </w:p>
        </w:tc>
      </w:tr>
      <w:tr w:rsidR="00866CC9" w:rsidRPr="000C3C46" w14:paraId="65FD6175" w14:textId="77777777" w:rsidTr="00EF1DE7">
        <w:trPr>
          <w:divId w:val="1624844190"/>
        </w:trPr>
        <w:tc>
          <w:tcPr>
            <w:tcW w:w="0" w:type="auto"/>
            <w:vMerge w:val="restart"/>
            <w:shd w:val="clear" w:color="auto" w:fill="auto"/>
            <w:vAlign w:val="center"/>
            <w:hideMark/>
          </w:tcPr>
          <w:p w14:paraId="68C16D68" w14:textId="77777777" w:rsidR="00866CC9" w:rsidRPr="000C3C46" w:rsidRDefault="00866CC9" w:rsidP="008540A0">
            <w:pPr>
              <w:pStyle w:val="NormalWeb"/>
              <w:rPr>
                <w:sz w:val="18"/>
                <w:szCs w:val="18"/>
              </w:rPr>
            </w:pPr>
            <w:r w:rsidRPr="000C3C46">
              <w:rPr>
                <w:sz w:val="18"/>
                <w:szCs w:val="18"/>
              </w:rPr>
              <w:t>25–49</w:t>
            </w:r>
          </w:p>
        </w:tc>
        <w:tc>
          <w:tcPr>
            <w:tcW w:w="4379" w:type="dxa"/>
            <w:shd w:val="clear" w:color="auto" w:fill="auto"/>
            <w:hideMark/>
          </w:tcPr>
          <w:p w14:paraId="5F8F25D7" w14:textId="77777777" w:rsidR="00866CC9" w:rsidRPr="000C3C46" w:rsidRDefault="00866CC9">
            <w:pPr>
              <w:pStyle w:val="NormalWeb"/>
              <w:rPr>
                <w:sz w:val="18"/>
                <w:szCs w:val="18"/>
              </w:rPr>
            </w:pPr>
            <w:r w:rsidRPr="000C3C46">
              <w:rPr>
                <w:sz w:val="18"/>
                <w:szCs w:val="18"/>
              </w:rPr>
              <w:t>Aboriginal and Torres Strait Islander</w:t>
            </w:r>
          </w:p>
        </w:tc>
        <w:tc>
          <w:tcPr>
            <w:tcW w:w="567" w:type="dxa"/>
            <w:shd w:val="clear" w:color="auto" w:fill="auto"/>
            <w:vAlign w:val="center"/>
            <w:hideMark/>
          </w:tcPr>
          <w:p w14:paraId="11AB9B00" w14:textId="77777777" w:rsidR="00866CC9" w:rsidRPr="000C3C46" w:rsidRDefault="00866CC9" w:rsidP="00EF1DE7">
            <w:pPr>
              <w:pStyle w:val="NormalWeb"/>
              <w:jc w:val="center"/>
              <w:rPr>
                <w:sz w:val="18"/>
                <w:szCs w:val="18"/>
              </w:rPr>
            </w:pPr>
            <w:r w:rsidRPr="000C3C46">
              <w:rPr>
                <w:sz w:val="18"/>
                <w:szCs w:val="18"/>
              </w:rPr>
              <w:t>8</w:t>
            </w:r>
          </w:p>
        </w:tc>
        <w:tc>
          <w:tcPr>
            <w:tcW w:w="988" w:type="dxa"/>
            <w:shd w:val="clear" w:color="auto" w:fill="auto"/>
            <w:vAlign w:val="center"/>
            <w:hideMark/>
          </w:tcPr>
          <w:p w14:paraId="7F660612" w14:textId="77777777" w:rsidR="00866CC9" w:rsidRPr="000C3C46" w:rsidRDefault="00866CC9" w:rsidP="00EF1DE7">
            <w:pPr>
              <w:pStyle w:val="NormalWeb"/>
              <w:jc w:val="center"/>
              <w:rPr>
                <w:sz w:val="18"/>
                <w:szCs w:val="18"/>
              </w:rPr>
            </w:pPr>
            <w:r w:rsidRPr="000C3C46">
              <w:rPr>
                <w:sz w:val="18"/>
                <w:szCs w:val="18"/>
              </w:rPr>
              <w:t>0.7</w:t>
            </w:r>
          </w:p>
        </w:tc>
        <w:tc>
          <w:tcPr>
            <w:tcW w:w="1117" w:type="dxa"/>
            <w:vMerge w:val="restart"/>
            <w:shd w:val="clear" w:color="auto" w:fill="auto"/>
            <w:vAlign w:val="center"/>
            <w:hideMark/>
          </w:tcPr>
          <w:p w14:paraId="0803CDCA" w14:textId="77777777" w:rsidR="00866CC9" w:rsidRPr="000C3C46" w:rsidRDefault="00866CC9" w:rsidP="00EF1DE7">
            <w:pPr>
              <w:pStyle w:val="NormalWeb"/>
              <w:jc w:val="center"/>
              <w:rPr>
                <w:sz w:val="18"/>
                <w:szCs w:val="18"/>
              </w:rPr>
            </w:pPr>
            <w:r w:rsidRPr="000C3C46">
              <w:rPr>
                <w:sz w:val="18"/>
                <w:szCs w:val="18"/>
              </w:rPr>
              <w:t>2.4</w:t>
            </w:r>
          </w:p>
        </w:tc>
        <w:tc>
          <w:tcPr>
            <w:tcW w:w="1808" w:type="dxa"/>
            <w:vMerge w:val="restart"/>
            <w:shd w:val="clear" w:color="auto" w:fill="auto"/>
            <w:vAlign w:val="center"/>
            <w:hideMark/>
          </w:tcPr>
          <w:p w14:paraId="14FA6B91" w14:textId="77777777" w:rsidR="00866CC9" w:rsidRPr="000C3C46" w:rsidRDefault="00866CC9" w:rsidP="00EF1DE7">
            <w:pPr>
              <w:pStyle w:val="NormalWeb"/>
              <w:jc w:val="center"/>
              <w:rPr>
                <w:sz w:val="18"/>
                <w:szCs w:val="18"/>
              </w:rPr>
            </w:pPr>
            <w:r w:rsidRPr="000C3C46">
              <w:rPr>
                <w:sz w:val="18"/>
                <w:szCs w:val="18"/>
              </w:rPr>
              <w:t>1.0 – 4.8</w:t>
            </w:r>
          </w:p>
        </w:tc>
      </w:tr>
      <w:tr w:rsidR="00866CC9" w:rsidRPr="000C3C46" w14:paraId="2DEAE8F8" w14:textId="77777777" w:rsidTr="00EF1DE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4909FCB" w14:textId="77777777" w:rsidR="00866CC9" w:rsidRPr="000C3C46" w:rsidRDefault="00866CC9" w:rsidP="008540A0">
            <w:pPr>
              <w:rPr>
                <w:sz w:val="18"/>
                <w:szCs w:val="18"/>
              </w:rPr>
            </w:pPr>
          </w:p>
        </w:tc>
        <w:tc>
          <w:tcPr>
            <w:tcW w:w="4379" w:type="dxa"/>
            <w:shd w:val="clear" w:color="auto" w:fill="auto"/>
            <w:hideMark/>
          </w:tcPr>
          <w:p w14:paraId="7B4F03DD" w14:textId="77777777" w:rsidR="00866CC9" w:rsidRPr="000C3C46" w:rsidRDefault="00866CC9">
            <w:pPr>
              <w:pStyle w:val="NormalWeb"/>
              <w:rPr>
                <w:sz w:val="18"/>
                <w:szCs w:val="18"/>
              </w:rPr>
            </w:pPr>
            <w:r w:rsidRPr="000C3C46">
              <w:rPr>
                <w:sz w:val="18"/>
                <w:szCs w:val="18"/>
              </w:rPr>
              <w:t>Other</w:t>
            </w:r>
          </w:p>
        </w:tc>
        <w:tc>
          <w:tcPr>
            <w:tcW w:w="567" w:type="dxa"/>
            <w:shd w:val="clear" w:color="auto" w:fill="auto"/>
            <w:vAlign w:val="center"/>
            <w:hideMark/>
          </w:tcPr>
          <w:p w14:paraId="21541C50" w14:textId="77777777" w:rsidR="00866CC9" w:rsidRPr="000C3C46" w:rsidRDefault="00866CC9" w:rsidP="00EF1DE7">
            <w:pPr>
              <w:pStyle w:val="NormalWeb"/>
              <w:jc w:val="center"/>
              <w:rPr>
                <w:sz w:val="18"/>
                <w:szCs w:val="18"/>
              </w:rPr>
            </w:pPr>
            <w:r w:rsidRPr="000C3C46">
              <w:rPr>
                <w:sz w:val="18"/>
                <w:szCs w:val="18"/>
              </w:rPr>
              <w:t>123</w:t>
            </w:r>
          </w:p>
        </w:tc>
        <w:tc>
          <w:tcPr>
            <w:tcW w:w="988" w:type="dxa"/>
            <w:shd w:val="clear" w:color="auto" w:fill="auto"/>
            <w:vAlign w:val="center"/>
            <w:hideMark/>
          </w:tcPr>
          <w:p w14:paraId="32CEF99D" w14:textId="77777777" w:rsidR="00866CC9" w:rsidRPr="000C3C46" w:rsidRDefault="00866CC9" w:rsidP="00EF1DE7">
            <w:pPr>
              <w:pStyle w:val="NormalWeb"/>
              <w:jc w:val="center"/>
              <w:rPr>
                <w:sz w:val="18"/>
                <w:szCs w:val="18"/>
              </w:rPr>
            </w:pPr>
            <w:r w:rsidRPr="000C3C46">
              <w:rPr>
                <w:sz w:val="18"/>
                <w:szCs w:val="18"/>
              </w:rPr>
              <w:t>0.3</w:t>
            </w:r>
          </w:p>
        </w:tc>
        <w:tc>
          <w:tcPr>
            <w:tcW w:w="1117" w:type="dxa"/>
            <w:vMerge/>
            <w:shd w:val="clear" w:color="auto" w:fill="auto"/>
            <w:vAlign w:val="center"/>
            <w:hideMark/>
          </w:tcPr>
          <w:p w14:paraId="494AB9A0" w14:textId="77777777" w:rsidR="00866CC9" w:rsidRPr="000C3C46" w:rsidRDefault="00866CC9" w:rsidP="00EF1DE7">
            <w:pPr>
              <w:jc w:val="center"/>
              <w:rPr>
                <w:sz w:val="18"/>
                <w:szCs w:val="18"/>
              </w:rPr>
            </w:pPr>
          </w:p>
        </w:tc>
        <w:tc>
          <w:tcPr>
            <w:tcW w:w="1808" w:type="dxa"/>
            <w:vMerge/>
            <w:shd w:val="clear" w:color="auto" w:fill="auto"/>
            <w:vAlign w:val="center"/>
            <w:hideMark/>
          </w:tcPr>
          <w:p w14:paraId="52C014CD" w14:textId="77777777" w:rsidR="00866CC9" w:rsidRPr="000C3C46" w:rsidRDefault="00866CC9" w:rsidP="00EF1DE7">
            <w:pPr>
              <w:jc w:val="center"/>
              <w:rPr>
                <w:sz w:val="18"/>
                <w:szCs w:val="18"/>
              </w:rPr>
            </w:pPr>
          </w:p>
        </w:tc>
      </w:tr>
      <w:tr w:rsidR="00866CC9" w:rsidRPr="000C3C46" w14:paraId="13E1F407" w14:textId="77777777" w:rsidTr="00EF1DE7">
        <w:trPr>
          <w:divId w:val="1624844190"/>
        </w:trPr>
        <w:tc>
          <w:tcPr>
            <w:tcW w:w="0" w:type="auto"/>
            <w:vMerge w:val="restart"/>
            <w:shd w:val="clear" w:color="auto" w:fill="auto"/>
            <w:vAlign w:val="center"/>
            <w:hideMark/>
          </w:tcPr>
          <w:p w14:paraId="27F84C89" w14:textId="77777777" w:rsidR="00866CC9" w:rsidRPr="000C3C46" w:rsidRDefault="00866CC9" w:rsidP="008540A0">
            <w:pPr>
              <w:pStyle w:val="NormalWeb"/>
              <w:rPr>
                <w:sz w:val="18"/>
                <w:szCs w:val="18"/>
              </w:rPr>
            </w:pPr>
            <w:r w:rsidRPr="000C3C46">
              <w:rPr>
                <w:sz w:val="18"/>
                <w:szCs w:val="18"/>
              </w:rPr>
              <w:t>≥50</w:t>
            </w:r>
          </w:p>
        </w:tc>
        <w:tc>
          <w:tcPr>
            <w:tcW w:w="4379" w:type="dxa"/>
            <w:shd w:val="clear" w:color="auto" w:fill="auto"/>
            <w:hideMark/>
          </w:tcPr>
          <w:p w14:paraId="7B9CE075" w14:textId="77777777" w:rsidR="00866CC9" w:rsidRPr="000C3C46" w:rsidRDefault="00866CC9">
            <w:pPr>
              <w:pStyle w:val="NormalWeb"/>
              <w:rPr>
                <w:sz w:val="18"/>
                <w:szCs w:val="18"/>
              </w:rPr>
            </w:pPr>
            <w:r w:rsidRPr="000C3C46">
              <w:rPr>
                <w:sz w:val="18"/>
                <w:szCs w:val="18"/>
              </w:rPr>
              <w:t>Aboriginal and Torres Strait Islander</w:t>
            </w:r>
          </w:p>
        </w:tc>
        <w:tc>
          <w:tcPr>
            <w:tcW w:w="567" w:type="dxa"/>
            <w:shd w:val="clear" w:color="auto" w:fill="auto"/>
            <w:vAlign w:val="center"/>
            <w:hideMark/>
          </w:tcPr>
          <w:p w14:paraId="4C5BEDA7" w14:textId="77777777" w:rsidR="00866CC9" w:rsidRPr="000C3C46" w:rsidRDefault="00866CC9" w:rsidP="00EF1DE7">
            <w:pPr>
              <w:pStyle w:val="NormalWeb"/>
              <w:jc w:val="center"/>
              <w:rPr>
                <w:sz w:val="18"/>
                <w:szCs w:val="18"/>
              </w:rPr>
            </w:pPr>
            <w:r w:rsidRPr="000C3C46">
              <w:rPr>
                <w:sz w:val="18"/>
                <w:szCs w:val="18"/>
              </w:rPr>
              <w:t>2</w:t>
            </w:r>
          </w:p>
        </w:tc>
        <w:tc>
          <w:tcPr>
            <w:tcW w:w="988" w:type="dxa"/>
            <w:shd w:val="clear" w:color="auto" w:fill="auto"/>
            <w:vAlign w:val="center"/>
            <w:hideMark/>
          </w:tcPr>
          <w:p w14:paraId="7DB8F0F6" w14:textId="77777777" w:rsidR="00866CC9" w:rsidRPr="000C3C46" w:rsidRDefault="00866CC9" w:rsidP="00EF1DE7">
            <w:pPr>
              <w:pStyle w:val="NormalWeb"/>
              <w:jc w:val="center"/>
              <w:rPr>
                <w:sz w:val="18"/>
                <w:szCs w:val="18"/>
              </w:rPr>
            </w:pPr>
            <w:r w:rsidRPr="000C3C46">
              <w:rPr>
                <w:sz w:val="18"/>
                <w:szCs w:val="18"/>
              </w:rPr>
              <w:t>0.4</w:t>
            </w:r>
          </w:p>
        </w:tc>
        <w:tc>
          <w:tcPr>
            <w:tcW w:w="1117" w:type="dxa"/>
            <w:vMerge w:val="restart"/>
            <w:shd w:val="clear" w:color="auto" w:fill="auto"/>
            <w:vAlign w:val="center"/>
            <w:hideMark/>
          </w:tcPr>
          <w:p w14:paraId="3B0110A4" w14:textId="77777777" w:rsidR="00866CC9" w:rsidRPr="000C3C46" w:rsidRDefault="00866CC9" w:rsidP="00EF1DE7">
            <w:pPr>
              <w:pStyle w:val="NormalWeb"/>
              <w:jc w:val="center"/>
              <w:rPr>
                <w:sz w:val="18"/>
                <w:szCs w:val="18"/>
              </w:rPr>
            </w:pPr>
            <w:r w:rsidRPr="000C3C46">
              <w:rPr>
                <w:sz w:val="18"/>
                <w:szCs w:val="18"/>
              </w:rPr>
              <w:t>0.8</w:t>
            </w:r>
          </w:p>
        </w:tc>
        <w:tc>
          <w:tcPr>
            <w:tcW w:w="1808" w:type="dxa"/>
            <w:vMerge w:val="restart"/>
            <w:shd w:val="clear" w:color="auto" w:fill="auto"/>
            <w:vAlign w:val="center"/>
            <w:hideMark/>
          </w:tcPr>
          <w:p w14:paraId="32E84669" w14:textId="77777777" w:rsidR="00866CC9" w:rsidRPr="000C3C46" w:rsidRDefault="00866CC9" w:rsidP="00EF1DE7">
            <w:pPr>
              <w:pStyle w:val="NormalWeb"/>
              <w:jc w:val="center"/>
              <w:rPr>
                <w:sz w:val="18"/>
                <w:szCs w:val="18"/>
              </w:rPr>
            </w:pPr>
            <w:r w:rsidRPr="000C3C46">
              <w:rPr>
                <w:sz w:val="18"/>
                <w:szCs w:val="18"/>
              </w:rPr>
              <w:t>0.1 – 2.9</w:t>
            </w:r>
          </w:p>
        </w:tc>
      </w:tr>
      <w:tr w:rsidR="00866CC9" w:rsidRPr="000C3C46" w14:paraId="23F6B4A9" w14:textId="77777777" w:rsidTr="00EF1DE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E5B67C3" w14:textId="77777777" w:rsidR="00866CC9" w:rsidRPr="000C3C46" w:rsidRDefault="00866CC9" w:rsidP="008540A0">
            <w:pPr>
              <w:rPr>
                <w:sz w:val="18"/>
                <w:szCs w:val="18"/>
              </w:rPr>
            </w:pPr>
          </w:p>
        </w:tc>
        <w:tc>
          <w:tcPr>
            <w:tcW w:w="4379" w:type="dxa"/>
            <w:shd w:val="clear" w:color="auto" w:fill="auto"/>
            <w:hideMark/>
          </w:tcPr>
          <w:p w14:paraId="73A89F05" w14:textId="77777777" w:rsidR="00866CC9" w:rsidRPr="000C3C46" w:rsidRDefault="00866CC9">
            <w:pPr>
              <w:pStyle w:val="NormalWeb"/>
              <w:rPr>
                <w:sz w:val="18"/>
                <w:szCs w:val="18"/>
              </w:rPr>
            </w:pPr>
            <w:r w:rsidRPr="000C3C46">
              <w:rPr>
                <w:sz w:val="18"/>
                <w:szCs w:val="18"/>
              </w:rPr>
              <w:t>Other</w:t>
            </w:r>
          </w:p>
        </w:tc>
        <w:tc>
          <w:tcPr>
            <w:tcW w:w="567" w:type="dxa"/>
            <w:shd w:val="clear" w:color="auto" w:fill="auto"/>
            <w:vAlign w:val="center"/>
            <w:hideMark/>
          </w:tcPr>
          <w:p w14:paraId="26E97456" w14:textId="77777777" w:rsidR="00866CC9" w:rsidRPr="000C3C46" w:rsidRDefault="00866CC9" w:rsidP="00EF1DE7">
            <w:pPr>
              <w:pStyle w:val="NormalWeb"/>
              <w:jc w:val="center"/>
              <w:rPr>
                <w:sz w:val="18"/>
                <w:szCs w:val="18"/>
              </w:rPr>
            </w:pPr>
            <w:r w:rsidRPr="000C3C46">
              <w:rPr>
                <w:sz w:val="18"/>
                <w:szCs w:val="18"/>
              </w:rPr>
              <w:t>189</w:t>
            </w:r>
          </w:p>
        </w:tc>
        <w:tc>
          <w:tcPr>
            <w:tcW w:w="988" w:type="dxa"/>
            <w:shd w:val="clear" w:color="auto" w:fill="auto"/>
            <w:vAlign w:val="center"/>
            <w:hideMark/>
          </w:tcPr>
          <w:p w14:paraId="6520C1E9" w14:textId="77777777" w:rsidR="00866CC9" w:rsidRPr="000C3C46" w:rsidRDefault="00866CC9" w:rsidP="00EF1DE7">
            <w:pPr>
              <w:pStyle w:val="NormalWeb"/>
              <w:jc w:val="center"/>
              <w:rPr>
                <w:sz w:val="18"/>
                <w:szCs w:val="18"/>
              </w:rPr>
            </w:pPr>
            <w:r w:rsidRPr="000C3C46">
              <w:rPr>
                <w:sz w:val="18"/>
                <w:szCs w:val="18"/>
              </w:rPr>
              <w:t>0.5</w:t>
            </w:r>
          </w:p>
        </w:tc>
        <w:tc>
          <w:tcPr>
            <w:tcW w:w="1117" w:type="dxa"/>
            <w:vMerge/>
            <w:shd w:val="clear" w:color="auto" w:fill="auto"/>
            <w:vAlign w:val="center"/>
            <w:hideMark/>
          </w:tcPr>
          <w:p w14:paraId="34BBEA1A" w14:textId="77777777" w:rsidR="00866CC9" w:rsidRPr="000C3C46" w:rsidRDefault="00866CC9" w:rsidP="00EF1DE7">
            <w:pPr>
              <w:jc w:val="center"/>
              <w:rPr>
                <w:sz w:val="18"/>
                <w:szCs w:val="18"/>
              </w:rPr>
            </w:pPr>
          </w:p>
        </w:tc>
        <w:tc>
          <w:tcPr>
            <w:tcW w:w="1808" w:type="dxa"/>
            <w:vMerge/>
            <w:shd w:val="clear" w:color="auto" w:fill="auto"/>
            <w:vAlign w:val="center"/>
            <w:hideMark/>
          </w:tcPr>
          <w:p w14:paraId="2810B4D9" w14:textId="77777777" w:rsidR="00866CC9" w:rsidRPr="000C3C46" w:rsidRDefault="00866CC9" w:rsidP="00EF1DE7">
            <w:pPr>
              <w:jc w:val="center"/>
              <w:rPr>
                <w:sz w:val="18"/>
                <w:szCs w:val="18"/>
              </w:rPr>
            </w:pPr>
          </w:p>
        </w:tc>
      </w:tr>
      <w:tr w:rsidR="00866CC9" w:rsidRPr="000C3C46" w14:paraId="00CDE90D" w14:textId="77777777" w:rsidTr="00EF1DE7">
        <w:trPr>
          <w:divId w:val="1624844190"/>
        </w:trPr>
        <w:tc>
          <w:tcPr>
            <w:tcW w:w="0" w:type="auto"/>
            <w:vMerge w:val="restart"/>
            <w:shd w:val="clear" w:color="auto" w:fill="auto"/>
            <w:vAlign w:val="center"/>
            <w:hideMark/>
          </w:tcPr>
          <w:p w14:paraId="4A7D8A57" w14:textId="77777777" w:rsidR="00866CC9" w:rsidRPr="000C3C46" w:rsidRDefault="00866CC9" w:rsidP="008540A0">
            <w:pPr>
              <w:pStyle w:val="NormalWeb"/>
              <w:rPr>
                <w:sz w:val="18"/>
                <w:szCs w:val="18"/>
              </w:rPr>
            </w:pPr>
            <w:r w:rsidRPr="000C3C46">
              <w:rPr>
                <w:sz w:val="18"/>
                <w:szCs w:val="18"/>
              </w:rPr>
              <w:t>All ages</w:t>
            </w:r>
            <w:r w:rsidRPr="000C3C46">
              <w:rPr>
                <w:sz w:val="18"/>
                <w:szCs w:val="18"/>
                <w:vertAlign w:val="superscript"/>
              </w:rPr>
              <w:t>‡</w:t>
            </w:r>
          </w:p>
        </w:tc>
        <w:tc>
          <w:tcPr>
            <w:tcW w:w="4379" w:type="dxa"/>
            <w:shd w:val="clear" w:color="auto" w:fill="auto"/>
            <w:hideMark/>
          </w:tcPr>
          <w:p w14:paraId="4D31085E" w14:textId="77777777" w:rsidR="00866CC9" w:rsidRPr="000C3C46" w:rsidRDefault="00866CC9">
            <w:pPr>
              <w:pStyle w:val="NormalWeb"/>
              <w:rPr>
                <w:sz w:val="18"/>
                <w:szCs w:val="18"/>
              </w:rPr>
            </w:pPr>
            <w:r w:rsidRPr="000C3C46">
              <w:rPr>
                <w:sz w:val="18"/>
                <w:szCs w:val="18"/>
              </w:rPr>
              <w:t>Aboriginal and Torres Strait Islander</w:t>
            </w:r>
          </w:p>
        </w:tc>
        <w:tc>
          <w:tcPr>
            <w:tcW w:w="567" w:type="dxa"/>
            <w:shd w:val="clear" w:color="auto" w:fill="auto"/>
            <w:vAlign w:val="center"/>
            <w:hideMark/>
          </w:tcPr>
          <w:p w14:paraId="6D1AD30A" w14:textId="77777777" w:rsidR="00866CC9" w:rsidRPr="000C3C46" w:rsidRDefault="00866CC9" w:rsidP="00EF1DE7">
            <w:pPr>
              <w:pStyle w:val="NormalWeb"/>
              <w:jc w:val="center"/>
              <w:rPr>
                <w:sz w:val="18"/>
                <w:szCs w:val="18"/>
              </w:rPr>
            </w:pPr>
            <w:r w:rsidRPr="000C3C46">
              <w:rPr>
                <w:sz w:val="18"/>
                <w:szCs w:val="18"/>
              </w:rPr>
              <w:t>101</w:t>
            </w:r>
          </w:p>
        </w:tc>
        <w:tc>
          <w:tcPr>
            <w:tcW w:w="988" w:type="dxa"/>
            <w:shd w:val="clear" w:color="auto" w:fill="auto"/>
            <w:vAlign w:val="center"/>
            <w:hideMark/>
          </w:tcPr>
          <w:p w14:paraId="391F1F1E" w14:textId="77777777" w:rsidR="00866CC9" w:rsidRPr="000C3C46" w:rsidRDefault="00866CC9" w:rsidP="00EF1DE7">
            <w:pPr>
              <w:pStyle w:val="NormalWeb"/>
              <w:jc w:val="center"/>
              <w:rPr>
                <w:sz w:val="18"/>
                <w:szCs w:val="18"/>
              </w:rPr>
            </w:pPr>
            <w:r w:rsidRPr="000C3C46">
              <w:rPr>
                <w:sz w:val="18"/>
                <w:szCs w:val="18"/>
              </w:rPr>
              <w:t>1.9</w:t>
            </w:r>
          </w:p>
        </w:tc>
        <w:tc>
          <w:tcPr>
            <w:tcW w:w="1117" w:type="dxa"/>
            <w:vMerge w:val="restart"/>
            <w:shd w:val="clear" w:color="auto" w:fill="auto"/>
            <w:vAlign w:val="center"/>
            <w:hideMark/>
          </w:tcPr>
          <w:p w14:paraId="79F99EBB" w14:textId="77777777" w:rsidR="00866CC9" w:rsidRPr="000C3C46" w:rsidRDefault="00866CC9" w:rsidP="00EF1DE7">
            <w:pPr>
              <w:pStyle w:val="NormalWeb"/>
              <w:jc w:val="center"/>
              <w:rPr>
                <w:sz w:val="18"/>
                <w:szCs w:val="18"/>
              </w:rPr>
            </w:pPr>
            <w:r w:rsidRPr="000C3C46">
              <w:rPr>
                <w:sz w:val="18"/>
                <w:szCs w:val="18"/>
              </w:rPr>
              <w:t>2.4</w:t>
            </w:r>
          </w:p>
        </w:tc>
        <w:tc>
          <w:tcPr>
            <w:tcW w:w="1808" w:type="dxa"/>
            <w:vMerge w:val="restart"/>
            <w:shd w:val="clear" w:color="auto" w:fill="auto"/>
            <w:vAlign w:val="center"/>
            <w:hideMark/>
          </w:tcPr>
          <w:p w14:paraId="784B6E28" w14:textId="77777777" w:rsidR="00866CC9" w:rsidRPr="000C3C46" w:rsidRDefault="00866CC9" w:rsidP="00EF1DE7">
            <w:pPr>
              <w:pStyle w:val="NormalWeb"/>
              <w:jc w:val="center"/>
              <w:rPr>
                <w:sz w:val="18"/>
                <w:szCs w:val="18"/>
              </w:rPr>
            </w:pPr>
            <w:r w:rsidRPr="000C3C46">
              <w:rPr>
                <w:sz w:val="18"/>
                <w:szCs w:val="18"/>
              </w:rPr>
              <w:t>1.8 – 3.1</w:t>
            </w:r>
          </w:p>
        </w:tc>
      </w:tr>
      <w:tr w:rsidR="00866CC9" w:rsidRPr="000C3C46" w14:paraId="2DA433CE" w14:textId="77777777" w:rsidTr="00EF1DE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76723637" w14:textId="77777777" w:rsidR="00866CC9" w:rsidRPr="000C3C46" w:rsidRDefault="00866CC9">
            <w:pPr>
              <w:rPr>
                <w:sz w:val="18"/>
                <w:szCs w:val="18"/>
              </w:rPr>
            </w:pPr>
          </w:p>
        </w:tc>
        <w:tc>
          <w:tcPr>
            <w:tcW w:w="4379" w:type="dxa"/>
            <w:shd w:val="clear" w:color="auto" w:fill="auto"/>
            <w:hideMark/>
          </w:tcPr>
          <w:p w14:paraId="1696D96A" w14:textId="77777777" w:rsidR="00866CC9" w:rsidRPr="000C3C46" w:rsidRDefault="00866CC9">
            <w:pPr>
              <w:pStyle w:val="NormalWeb"/>
              <w:rPr>
                <w:sz w:val="18"/>
                <w:szCs w:val="18"/>
              </w:rPr>
            </w:pPr>
            <w:r w:rsidRPr="000C3C46">
              <w:rPr>
                <w:sz w:val="18"/>
                <w:szCs w:val="18"/>
              </w:rPr>
              <w:t>Other</w:t>
            </w:r>
          </w:p>
        </w:tc>
        <w:tc>
          <w:tcPr>
            <w:tcW w:w="567" w:type="dxa"/>
            <w:shd w:val="clear" w:color="auto" w:fill="auto"/>
            <w:vAlign w:val="center"/>
            <w:hideMark/>
          </w:tcPr>
          <w:p w14:paraId="341F7912" w14:textId="77777777" w:rsidR="00866CC9" w:rsidRPr="000C3C46" w:rsidRDefault="00866CC9" w:rsidP="00EF1DE7">
            <w:pPr>
              <w:pStyle w:val="NormalWeb"/>
              <w:jc w:val="center"/>
              <w:rPr>
                <w:sz w:val="18"/>
                <w:szCs w:val="18"/>
              </w:rPr>
            </w:pPr>
            <w:r w:rsidRPr="000C3C46">
              <w:rPr>
                <w:sz w:val="18"/>
                <w:szCs w:val="18"/>
              </w:rPr>
              <w:t>865</w:t>
            </w:r>
          </w:p>
        </w:tc>
        <w:tc>
          <w:tcPr>
            <w:tcW w:w="988" w:type="dxa"/>
            <w:shd w:val="clear" w:color="auto" w:fill="auto"/>
            <w:vAlign w:val="center"/>
            <w:hideMark/>
          </w:tcPr>
          <w:p w14:paraId="36747EE8" w14:textId="77777777" w:rsidR="00866CC9" w:rsidRPr="000C3C46" w:rsidRDefault="00866CC9" w:rsidP="00EF1DE7">
            <w:pPr>
              <w:pStyle w:val="NormalWeb"/>
              <w:jc w:val="center"/>
              <w:rPr>
                <w:sz w:val="18"/>
                <w:szCs w:val="18"/>
              </w:rPr>
            </w:pPr>
            <w:r w:rsidRPr="000C3C46">
              <w:rPr>
                <w:sz w:val="18"/>
                <w:szCs w:val="18"/>
              </w:rPr>
              <w:t>0.8</w:t>
            </w:r>
          </w:p>
        </w:tc>
        <w:tc>
          <w:tcPr>
            <w:tcW w:w="1117" w:type="dxa"/>
            <w:vMerge/>
            <w:shd w:val="clear" w:color="auto" w:fill="auto"/>
            <w:vAlign w:val="center"/>
            <w:hideMark/>
          </w:tcPr>
          <w:p w14:paraId="2E355C2E" w14:textId="77777777" w:rsidR="00866CC9" w:rsidRPr="000C3C46" w:rsidRDefault="00866CC9" w:rsidP="00EF1DE7">
            <w:pPr>
              <w:jc w:val="center"/>
              <w:rPr>
                <w:sz w:val="18"/>
                <w:szCs w:val="18"/>
              </w:rPr>
            </w:pPr>
          </w:p>
        </w:tc>
        <w:tc>
          <w:tcPr>
            <w:tcW w:w="1808" w:type="dxa"/>
            <w:vMerge/>
            <w:shd w:val="clear" w:color="auto" w:fill="auto"/>
            <w:vAlign w:val="center"/>
            <w:hideMark/>
          </w:tcPr>
          <w:p w14:paraId="501E18A4" w14:textId="77777777" w:rsidR="00866CC9" w:rsidRPr="000C3C46" w:rsidRDefault="00866CC9" w:rsidP="00EF1DE7">
            <w:pPr>
              <w:jc w:val="center"/>
              <w:rPr>
                <w:sz w:val="18"/>
                <w:szCs w:val="18"/>
              </w:rPr>
            </w:pPr>
          </w:p>
        </w:tc>
      </w:tr>
    </w:tbl>
    <w:p w14:paraId="0F6432B7" w14:textId="77777777" w:rsidR="00866CC9" w:rsidRPr="00AC1ABC" w:rsidRDefault="00866CC9" w:rsidP="00AC1ABC">
      <w:pPr>
        <w:pStyle w:val="CDIfootnotes"/>
        <w:divId w:val="1624844190"/>
      </w:pPr>
      <w:r w:rsidRPr="00AC1ABC">
        <w:t>*</w:t>
      </w:r>
      <w:r w:rsidRPr="00AC1ABC">
        <w:tab/>
        <w:t>Notifications where the date of diagnosis was between 1 January 2011 and 31 December 2015.</w:t>
      </w:r>
    </w:p>
    <w:p w14:paraId="11FA57E5" w14:textId="77777777" w:rsidR="00866CC9" w:rsidRPr="00AC1ABC" w:rsidRDefault="00866CC9" w:rsidP="00AC1ABC">
      <w:pPr>
        <w:pStyle w:val="CDIfootnotes"/>
        <w:divId w:val="1624844190"/>
      </w:pPr>
      <w:r w:rsidRPr="00AC1ABC">
        <w:t>†</w:t>
      </w:r>
      <w:r w:rsidRPr="00AC1ABC">
        <w:tab/>
        <w:t>Average annual age-specific rate per 100,000 population.</w:t>
      </w:r>
    </w:p>
    <w:p w14:paraId="4C0AB59F" w14:textId="77777777" w:rsidR="00866CC9" w:rsidRPr="00AC1ABC" w:rsidRDefault="00866CC9" w:rsidP="00AC1ABC">
      <w:pPr>
        <w:pStyle w:val="CDIfootnotes"/>
        <w:divId w:val="1624844190"/>
      </w:pPr>
      <w:r w:rsidRPr="00AC1ABC">
        <w:t>‡</w:t>
      </w:r>
      <w:r w:rsidRPr="00AC1ABC">
        <w:tab/>
        <w:t>Rates for all ages combined are age-standardised to the Australian Bureau of Statistics Australian population estimates for 2011.</w:t>
      </w:r>
    </w:p>
    <w:p w14:paraId="51E66EE6" w14:textId="77777777" w:rsidR="00866CC9" w:rsidRDefault="00866CC9" w:rsidP="002B5BA6">
      <w:pPr>
        <w:divId w:val="1624844190"/>
      </w:pPr>
      <w:r>
        <w:t xml:space="preserve">Notification trend data are presented for all ages and jurisdictions for the period 2006 to 2015 in Figure 12. Meningococcal B and C disease notification rate trends are presented separately, with all other identified serogroups combined under ‘serogroup other’. There was a substantial decline in meningococcal B notifications in the Aboriginal and Torres Strait Islander population, from 2.9 per 100,000 in 2006 to 1.7 per 100,000 in 2015, with a similar proportionate decline seen in other people. Notification rates for meningococcal C remained very low for both Aboriginal and Torres Strait Islander and other people over the entire period. </w:t>
      </w:r>
    </w:p>
    <w:p w14:paraId="10395B1A" w14:textId="77777777" w:rsidR="00EA62C0" w:rsidRDefault="00EA62C0" w:rsidP="00EA62C0">
      <w:pPr>
        <w:pStyle w:val="Caption"/>
        <w:keepNext/>
      </w:pPr>
      <w:bookmarkStart w:id="101" w:name="_Toc13655201"/>
      <w:bookmarkStart w:id="102" w:name="_Toc13655239"/>
      <w:bookmarkStart w:id="103" w:name="_Toc13655370"/>
      <w:bookmarkStart w:id="104" w:name="_Toc14093861"/>
      <w:r>
        <w:lastRenderedPageBreak/>
        <w:t xml:space="preserve">Figure </w:t>
      </w:r>
      <w:r w:rsidR="00874889">
        <w:fldChar w:fldCharType="begin"/>
      </w:r>
      <w:r w:rsidR="00874889">
        <w:instrText xml:space="preserve"> SEQ Figure \* ARABIC </w:instrText>
      </w:r>
      <w:r w:rsidR="00874889">
        <w:fldChar w:fldCharType="separate"/>
      </w:r>
      <w:r w:rsidR="00AD640B">
        <w:rPr>
          <w:noProof/>
        </w:rPr>
        <w:t>12</w:t>
      </w:r>
      <w:r w:rsidR="00874889">
        <w:rPr>
          <w:noProof/>
        </w:rPr>
        <w:fldChar w:fldCharType="end"/>
      </w:r>
      <w:r>
        <w:t>:</w:t>
      </w:r>
      <w:r w:rsidRPr="00F32121">
        <w:t xml:space="preserve"> Meningococcal disease notification rates, all jurisdictions 2006 to 2015,* by Aboriginal and Torres Strait Islander status and serogroup†</w:t>
      </w:r>
      <w:bookmarkEnd w:id="101"/>
      <w:bookmarkEnd w:id="102"/>
      <w:bookmarkEnd w:id="103"/>
      <w:bookmarkEnd w:id="104"/>
    </w:p>
    <w:p w14:paraId="0368BD5B" w14:textId="77777777" w:rsidR="00866CC9" w:rsidRDefault="00866CC9">
      <w:pPr>
        <w:pStyle w:val="NormalWeb"/>
        <w:divId w:val="1624844190"/>
      </w:pPr>
      <w:r>
        <w:rPr>
          <w:noProof/>
        </w:rPr>
        <w:drawing>
          <wp:inline distT="0" distB="0" distL="0" distR="0" wp14:anchorId="4DABC9B8" wp14:editId="7C22AFB5">
            <wp:extent cx="6629400" cy="4326611"/>
            <wp:effectExtent l="0" t="0" r="0" b="0"/>
            <wp:docPr id="12" name="Picture 12" descr="Line graph showing meningococcal disease notification rates for the period 2006 to 2015, by serogroup. Meningococcal B notification rates declined in the Aboriginal and Torres Strait Islander population, from 2.9 per 100,000 in 2006 to 1.7 per 100,000 in 2015. A similar proportionate decline was seen in other people, with rates several times lower. Meningococcal C Notification rates remained very low for both populations over the entir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ne graph showing meningococcal disease notification rates for the period 2006 to 2015, by serogroup. Meningococcal B notification rates declined in the Aboriginal and Torres Strait Islander population, from 2.9 per 100,000 in 2006 to 1.7 per 100,000 in 2015. A similar proportionate decline was seen in other people, with rates several times lower. Meningococcal C Notification rates remained very low for both populations over the entire period.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9428" cy="4333156"/>
                    </a:xfrm>
                    <a:prstGeom prst="rect">
                      <a:avLst/>
                    </a:prstGeom>
                    <a:noFill/>
                    <a:ln>
                      <a:noFill/>
                    </a:ln>
                  </pic:spPr>
                </pic:pic>
              </a:graphicData>
            </a:graphic>
          </wp:inline>
        </w:drawing>
      </w:r>
    </w:p>
    <w:p w14:paraId="6434F56B" w14:textId="77777777" w:rsidR="00866CC9" w:rsidRPr="00D3482E" w:rsidRDefault="00866CC9" w:rsidP="00D3482E">
      <w:pPr>
        <w:pStyle w:val="CDIfootnotes"/>
        <w:divId w:val="1624844190"/>
      </w:pPr>
      <w:r w:rsidRPr="00D3482E">
        <w:t>*</w:t>
      </w:r>
      <w:r w:rsidRPr="00D3482E">
        <w:tab/>
        <w:t>Notifications where the date of diagnosis was between 1 January 2006 and 31 December 2015.</w:t>
      </w:r>
    </w:p>
    <w:p w14:paraId="5EB7EDE6" w14:textId="77777777" w:rsidR="00866CC9" w:rsidRPr="00D3482E" w:rsidRDefault="00866CC9" w:rsidP="00D3482E">
      <w:pPr>
        <w:pStyle w:val="CDIfootnotes"/>
        <w:divId w:val="1624844190"/>
      </w:pPr>
      <w:r w:rsidRPr="00D3482E">
        <w:t>†</w:t>
      </w:r>
      <w:r w:rsidRPr="00D3482E">
        <w:tab/>
        <w:t xml:space="preserve">‘Serogroup other’ represents all other identified serogroups; ungroupable and ungrouped serogroups were not included. </w:t>
      </w:r>
    </w:p>
    <w:p w14:paraId="512E7D33" w14:textId="77777777" w:rsidR="00866CC9" w:rsidRDefault="00866CC9" w:rsidP="00596259">
      <w:pPr>
        <w:divId w:val="1624844190"/>
      </w:pPr>
      <w:r>
        <w:t xml:space="preserve">There was an increase in the notification rate for other meningococcal serogroups in 2015, with 3 cases of meningococcal W (20% of all groupable disease) recorded in Aboriginal and Torres Strait Islander people and 31 cases of meningococcal W and 22 of meningococcal Y recorded in other people (34% of all groupable disease). Over the period 2006 to 2015, there was 1 notification of meningococcal X disease and 1 notification of meningococcal A disease, with the former in a person identified as Aboriginal and/or Torres Strait Islander. Data completeness for serogroup has improved over time, with the proportion of serogroup identified increasing from 84% in 2006 to 93% in 2015. </w:t>
      </w:r>
    </w:p>
    <w:p w14:paraId="7F85F5E6" w14:textId="77777777" w:rsidR="00866CC9" w:rsidRDefault="00866CC9" w:rsidP="00596259">
      <w:pPr>
        <w:divId w:val="1624844190"/>
      </w:pPr>
      <w:r>
        <w:t xml:space="preserve">Detailed hospitalisation data for meningococcal disease are not reported due to known limitations with interpretation, including inability to exclude duplications due to inter-hospital transfers and readmissions, and noting the almost universal hospital admission of all identified cases of invasive disease. However, during the period 2011 to 2015, hospital admission rates were higher in Aboriginal and Torres Strait Islander people compared to those in others (all ages RR 1.6, 95% CI 1.3–2.1), especially in the 0–4 years (RR 2.8, 95% CI 2.2–3.7) and 5–14 years (RR 3.5, 95% CI 2.3–5.2) age groups. </w:t>
      </w:r>
    </w:p>
    <w:p w14:paraId="513779BB" w14:textId="77777777" w:rsidR="00866CC9" w:rsidRDefault="00866CC9" w:rsidP="00596259">
      <w:pPr>
        <w:divId w:val="1624844190"/>
      </w:pPr>
      <w:r>
        <w:t xml:space="preserve">There were 53 deaths reported in Australia for the period 2011 to 2015 with meningococcal disease recorded as the underlying or associated cause of death, 6 (11%) of which occurred in Aboriginal or Torres Strait Islander people. The highest number of deaths was in the ≥50 years age group (22, 42%). </w:t>
      </w:r>
    </w:p>
    <w:p w14:paraId="5845DA77" w14:textId="77777777" w:rsidR="00866CC9" w:rsidRDefault="00866CC9">
      <w:pPr>
        <w:pStyle w:val="Heading3"/>
        <w:divId w:val="1624844190"/>
        <w:rPr>
          <w:rFonts w:eastAsia="Times New Roman"/>
        </w:rPr>
      </w:pPr>
      <w:bookmarkStart w:id="105" w:name="_Toc13577666"/>
      <w:r>
        <w:rPr>
          <w:rFonts w:eastAsia="Times New Roman"/>
        </w:rPr>
        <w:lastRenderedPageBreak/>
        <w:t>Discussion</w:t>
      </w:r>
      <w:bookmarkEnd w:id="105"/>
      <w:r>
        <w:rPr>
          <w:rFonts w:eastAsia="Times New Roman"/>
        </w:rPr>
        <w:t xml:space="preserve"> </w:t>
      </w:r>
    </w:p>
    <w:p w14:paraId="0ADAF7C7" w14:textId="77777777" w:rsidR="00866CC9" w:rsidRDefault="00866CC9" w:rsidP="00596259">
      <w:pPr>
        <w:divId w:val="1624844190"/>
      </w:pPr>
      <w:r>
        <w:t>Routine meningococcal C vaccination for children at 12 months of age, implemented from 2003 with initial widespread catch-up for individuals aged 2–19 years, has resulted in near elimination of meningococcal C disease in all age groups.</w:t>
      </w:r>
      <w:r>
        <w:rPr>
          <w:vertAlign w:val="superscript"/>
        </w:rPr>
        <w:t>54</w:t>
      </w:r>
      <w:r>
        <w:t xml:space="preserve"> Meningococcal B disease has also decreased considerably over this time, despite meningococcal B vaccine first becoming available in 2014 and not being funded under the NIP or by any state or territory program. However, serogroup B remained the predominant serogroup during 2011–2015, with the incidence of disease caused by this serogroup remaining several times higher in Aboriginal and Torres Strait people than that in other Australians.</w:t>
      </w:r>
      <w:r>
        <w:rPr>
          <w:vertAlign w:val="superscript"/>
        </w:rPr>
        <w:t>55</w:t>
      </w:r>
      <w:r>
        <w:t xml:space="preserve"> In contrast, there was no historical disparity in the incidence of meningococcal C disease prior to the meningococcal C immunisation program.</w:t>
      </w:r>
      <w:r>
        <w:rPr>
          <w:vertAlign w:val="superscript"/>
        </w:rPr>
        <w:t>2,55</w:t>
      </w:r>
      <w:r>
        <w:t xml:space="preserve"> Household overcrowding has been identified as a key risk factor for meningococcal disease in New Zealand (during a meningococcal B epidemic).</w:t>
      </w:r>
      <w:r>
        <w:rPr>
          <w:vertAlign w:val="superscript"/>
        </w:rPr>
        <w:t>56</w:t>
      </w:r>
      <w:r>
        <w:t xml:space="preserve"> It is likely that overcrowding, along with associated risk factors such as environmental tobacco smoke exposure,</w:t>
      </w:r>
      <w:r>
        <w:rPr>
          <w:vertAlign w:val="superscript"/>
        </w:rPr>
        <w:t>57</w:t>
      </w:r>
      <w:r>
        <w:t xml:space="preserve"> contributes to higher incidence of meningococcal B disease in Aboriginal and Torres Strait Islander people. </w:t>
      </w:r>
    </w:p>
    <w:p w14:paraId="0D603A07" w14:textId="77777777" w:rsidR="00866CC9" w:rsidRDefault="00866CC9" w:rsidP="00596259">
      <w:pPr>
        <w:divId w:val="1624844190"/>
      </w:pPr>
      <w:r>
        <w:t>Incidence of disease due to meningococcal W and Y started to increase in Australia towards the end of the reporting period, and continued to increase in 2016 and 2017. In 2017 adolescent meningococcal ACWY conjugate vaccination programs were funded by jurisdictional governments in Western Australia, New South Wales, Victoria, Queensland and Tasmania, and by the Australian Capital Territory in early 2018.</w:t>
      </w:r>
      <w:r>
        <w:rPr>
          <w:vertAlign w:val="superscript"/>
        </w:rPr>
        <w:t>58</w:t>
      </w:r>
      <w:r>
        <w:t xml:space="preserve"> Several jurisdictions also funded broader meningococcal ACWY vaccination programs in areas affected by outbreaks, in particular an outbreak of serogroup W disease in Central Australia in 2017 which mostly affected young Aboriginal people in remote communities.</w:t>
      </w:r>
      <w:r>
        <w:rPr>
          <w:vertAlign w:val="superscript"/>
        </w:rPr>
        <w:t>58</w:t>
      </w:r>
      <w:r>
        <w:t xml:space="preserve"> In February 2018, the Australian Government announced that the meningococcal ACWY vaccine would replace meningococcal C vaccine at the 12 months of age schedule point in the NIP from mid-2018.</w:t>
      </w:r>
      <w:r>
        <w:rPr>
          <w:vertAlign w:val="superscript"/>
        </w:rPr>
        <w:t xml:space="preserve">59 </w:t>
      </w:r>
      <w:r>
        <w:t xml:space="preserve">Trends following these initiatives will be examined in the next of these reports. </w:t>
      </w:r>
    </w:p>
    <w:p w14:paraId="3F9EE2E1" w14:textId="77777777" w:rsidR="00B35EC3" w:rsidRDefault="00B35EC3">
      <w:pPr>
        <w:rPr>
          <w:rFonts w:asciiTheme="majorHAnsi" w:eastAsia="Times New Roman" w:hAnsiTheme="majorHAnsi" w:cstheme="majorBidi"/>
          <w:b/>
          <w:bCs/>
          <w:sz w:val="26"/>
          <w:szCs w:val="26"/>
        </w:rPr>
      </w:pPr>
      <w:bookmarkStart w:id="106" w:name="_Toc13577667"/>
      <w:r>
        <w:rPr>
          <w:rFonts w:eastAsia="Times New Roman"/>
        </w:rPr>
        <w:br w:type="page"/>
      </w:r>
    </w:p>
    <w:p w14:paraId="4D729E64" w14:textId="77777777" w:rsidR="00866CC9" w:rsidRDefault="00866CC9">
      <w:pPr>
        <w:pStyle w:val="Heading2"/>
        <w:divId w:val="1624844190"/>
        <w:rPr>
          <w:rFonts w:eastAsia="Times New Roman"/>
        </w:rPr>
      </w:pPr>
      <w:bookmarkStart w:id="107" w:name="_Toc14093821"/>
      <w:r>
        <w:rPr>
          <w:rFonts w:eastAsia="Times New Roman"/>
        </w:rPr>
        <w:lastRenderedPageBreak/>
        <w:t>Mumps</w:t>
      </w:r>
      <w:bookmarkEnd w:id="106"/>
      <w:bookmarkEnd w:id="107"/>
      <w:r>
        <w:rPr>
          <w:rFonts w:eastAsia="Times New Roman"/>
        </w:rPr>
        <w:t xml:space="preserve"> </w:t>
      </w:r>
    </w:p>
    <w:p w14:paraId="41333533" w14:textId="77777777" w:rsidR="00866CC9" w:rsidRDefault="00866CC9" w:rsidP="00596259">
      <w:pPr>
        <w:divId w:val="1624844190"/>
      </w:pPr>
      <w:r>
        <w:t>Mumps is an acute viral disease caused by a paramyxovirus. Mumps infection involves variable pathology and symptomatology; however, the classical presentation is characterised by fever, painful swelling and inflammation of one or more salivary glands, commonly the parotid glands. Up to 30% of cases are sub-clinical.</w:t>
      </w:r>
      <w:r>
        <w:rPr>
          <w:vertAlign w:val="superscript"/>
        </w:rPr>
        <w:t>8</w:t>
      </w:r>
      <w:r>
        <w:t xml:space="preserve"> Complications include orchitis, aseptic meningitis, encephalitis, sensorineural hearing loss and pancreatitis.</w:t>
      </w:r>
      <w:r>
        <w:rPr>
          <w:vertAlign w:val="superscript"/>
        </w:rPr>
        <w:t xml:space="preserve">60 </w:t>
      </w:r>
    </w:p>
    <w:p w14:paraId="648CBB51" w14:textId="77777777" w:rsidR="00D1541E" w:rsidRDefault="00D1541E" w:rsidP="00596259">
      <w:pPr>
        <w:divId w:val="1624844190"/>
        <w:rPr>
          <w:rFonts w:eastAsia="Times New Roman"/>
        </w:rPr>
      </w:pPr>
      <w:r w:rsidRPr="00D1541E">
        <w:rPr>
          <w:rFonts w:eastAsia="Times New Roman"/>
          <w:noProof/>
        </w:rPr>
        <mc:AlternateContent>
          <mc:Choice Requires="wps">
            <w:drawing>
              <wp:inline distT="0" distB="0" distL="0" distR="0" wp14:anchorId="5266871D" wp14:editId="56B43866">
                <wp:extent cx="6625424" cy="5857875"/>
                <wp:effectExtent l="0" t="0" r="23495" b="28575"/>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5857875"/>
                        </a:xfrm>
                        <a:prstGeom prst="rect">
                          <a:avLst/>
                        </a:prstGeom>
                        <a:solidFill>
                          <a:schemeClr val="bg1">
                            <a:lumMod val="95000"/>
                          </a:schemeClr>
                        </a:solidFill>
                        <a:ln w="3175">
                          <a:solidFill>
                            <a:srgbClr val="000000"/>
                          </a:solidFill>
                          <a:miter lim="800000"/>
                          <a:headEnd/>
                          <a:tailEnd/>
                        </a:ln>
                      </wps:spPr>
                      <wps:txbx>
                        <w:txbxContent>
                          <w:p w14:paraId="787F7F5A" w14:textId="77777777" w:rsidR="009C3BCC" w:rsidRPr="00B8272A" w:rsidRDefault="009C3BCC" w:rsidP="00D1541E">
                            <w:pPr>
                              <w:rPr>
                                <w:rFonts w:eastAsia="Times New Roman"/>
                                <w:b/>
                              </w:rPr>
                            </w:pPr>
                            <w:r w:rsidRPr="00B8272A">
                              <w:rPr>
                                <w:rFonts w:eastAsia="Times New Roman"/>
                                <w:b/>
                              </w:rPr>
                              <w:t xml:space="preserve">Relevant vaccine history </w:t>
                            </w:r>
                          </w:p>
                          <w:p w14:paraId="4E458CDE" w14:textId="77777777" w:rsidR="009C3BCC" w:rsidRDefault="009C3BCC" w:rsidP="00D1541E">
                            <w:r>
                              <w:rPr>
                                <w:rStyle w:val="Strong"/>
                              </w:rPr>
                              <w:t>1983</w:t>
                            </w:r>
                            <w:r>
                              <w:rPr>
                                <w:rStyle w:val="Strong"/>
                              </w:rPr>
                              <w:br/>
                            </w:r>
                            <w:r>
                              <w:t>Single dose of MM</w:t>
                            </w:r>
                            <w:r>
                              <w:rPr>
                                <w:vertAlign w:val="superscript"/>
                              </w:rPr>
                              <w:t>*</w:t>
                            </w:r>
                            <w:r>
                              <w:t xml:space="preserve"> vaccine funded for all Australian infants at 12 months of age </w:t>
                            </w:r>
                          </w:p>
                          <w:p w14:paraId="5D39ED26" w14:textId="77777777" w:rsidR="009C3BCC" w:rsidRDefault="009C3BCC" w:rsidP="00D1541E">
                            <w:r>
                              <w:rPr>
                                <w:rStyle w:val="Strong"/>
                              </w:rPr>
                              <w:t>1984</w:t>
                            </w:r>
                            <w:r>
                              <w:br/>
                              <w:t xml:space="preserve">Single dose of MM vaccination of Aboriginal and Torres Strait Islander children in the Northern Territory changed from 12 months to 9 months of age </w:t>
                            </w:r>
                          </w:p>
                          <w:p w14:paraId="124BB61B" w14:textId="77777777" w:rsidR="009C3BCC" w:rsidRDefault="009C3BCC" w:rsidP="00D1541E">
                            <w:r>
                              <w:rPr>
                                <w:rStyle w:val="Strong"/>
                              </w:rPr>
                              <w:t>1989</w:t>
                            </w:r>
                            <w:r>
                              <w:rPr>
                                <w:rStyle w:val="Strong"/>
                              </w:rPr>
                              <w:br/>
                            </w:r>
                            <w:r>
                              <w:t>Single dose of MMR</w:t>
                            </w:r>
                            <w:r>
                              <w:rPr>
                                <w:vertAlign w:val="superscript"/>
                              </w:rPr>
                              <w:t>†</w:t>
                            </w:r>
                            <w:r>
                              <w:t xml:space="preserve"> vaccine recommended and funded on the national schedule at 12 months of age (9 months for Aboriginal and Torres Strait Islander infants in the Northern Territory) </w:t>
                            </w:r>
                          </w:p>
                          <w:p w14:paraId="7D95E17A" w14:textId="77777777" w:rsidR="009C3BCC" w:rsidRDefault="009C3BCC" w:rsidP="00D1541E">
                            <w:r>
                              <w:rPr>
                                <w:rStyle w:val="Strong"/>
                              </w:rPr>
                              <w:t>1994</w:t>
                            </w:r>
                            <w:r>
                              <w:rPr>
                                <w:rStyle w:val="Strong"/>
                              </w:rPr>
                              <w:br/>
                            </w:r>
                            <w:r>
                              <w:t xml:space="preserve">MMR funded as 2nd dose of mumps-containing vaccine for adolescent females </w:t>
                            </w:r>
                          </w:p>
                          <w:p w14:paraId="79F803F2" w14:textId="77777777" w:rsidR="009C3BCC" w:rsidRDefault="009C3BCC" w:rsidP="00D1541E">
                            <w:r>
                              <w:rPr>
                                <w:rStyle w:val="Strong"/>
                              </w:rPr>
                              <w:t>1996</w:t>
                            </w:r>
                            <w:r>
                              <w:rPr>
                                <w:rStyle w:val="Strong"/>
                              </w:rPr>
                              <w:br/>
                            </w:r>
                            <w:r>
                              <w:t xml:space="preserve">MMR funded as 2nd dose of mumps-containing vaccine for all adolescents </w:t>
                            </w:r>
                          </w:p>
                          <w:p w14:paraId="3ABC5A38" w14:textId="77777777" w:rsidR="009C3BCC" w:rsidRDefault="009C3BCC" w:rsidP="00B35EC3">
                            <w:pPr>
                              <w:spacing w:after="0"/>
                              <w:rPr>
                                <w:rStyle w:val="Strong"/>
                              </w:rPr>
                            </w:pPr>
                            <w:r>
                              <w:rPr>
                                <w:rStyle w:val="Strong"/>
                              </w:rPr>
                              <w:t>1998</w:t>
                            </w:r>
                          </w:p>
                          <w:p w14:paraId="66DDE132" w14:textId="77777777" w:rsidR="009C3BCC" w:rsidRDefault="009C3BCC" w:rsidP="00BB0440">
                            <w:pPr>
                              <w:pStyle w:val="ListParagraph"/>
                              <w:numPr>
                                <w:ilvl w:val="0"/>
                                <w:numId w:val="16"/>
                              </w:numPr>
                            </w:pPr>
                            <w:r>
                              <w:t xml:space="preserve">Recommended age for 1st dose of MMR vaccine for Aboriginal and Torres Strait Islander children in the Northern Territory increased from 9 months to 12 months of age </w:t>
                            </w:r>
                          </w:p>
                          <w:p w14:paraId="6915269C" w14:textId="77777777" w:rsidR="009C3BCC" w:rsidRDefault="009C3BCC" w:rsidP="00BB0440">
                            <w:pPr>
                              <w:pStyle w:val="ListParagraph"/>
                              <w:numPr>
                                <w:ilvl w:val="0"/>
                                <w:numId w:val="16"/>
                              </w:numPr>
                            </w:pPr>
                            <w:r>
                              <w:t xml:space="preserve">Recommended age for 2nd dose of MMR vaccine lowered to 4–5 years </w:t>
                            </w:r>
                          </w:p>
                          <w:p w14:paraId="6B771AA4" w14:textId="77777777" w:rsidR="009C3BCC" w:rsidRDefault="009C3BCC" w:rsidP="00D1541E">
                            <w:r>
                              <w:rPr>
                                <w:rStyle w:val="Strong"/>
                              </w:rPr>
                              <w:t>2013</w:t>
                            </w:r>
                            <w:r>
                              <w:rPr>
                                <w:rStyle w:val="Strong"/>
                              </w:rPr>
                              <w:br/>
                            </w:r>
                            <w:r>
                              <w:t>2nd dose of MMR vaccine lowered to 18 months of age, given as MMRV</w:t>
                            </w:r>
                            <w:r>
                              <w:rPr>
                                <w:vertAlign w:val="superscript"/>
                              </w:rPr>
                              <w:t>‡</w:t>
                            </w:r>
                            <w:r>
                              <w:t xml:space="preserve"> </w:t>
                            </w:r>
                          </w:p>
                          <w:p w14:paraId="5345FBF7" w14:textId="77777777" w:rsidR="009C3BCC" w:rsidRDefault="009C3BCC" w:rsidP="00B35EC3">
                            <w:pPr>
                              <w:spacing w:after="120"/>
                            </w:pPr>
                            <w:r>
                              <w:rPr>
                                <w:vertAlign w:val="superscript"/>
                              </w:rPr>
                              <w:t xml:space="preserve">* </w:t>
                            </w:r>
                            <w:r>
                              <w:t xml:space="preserve">MM: measles and mumps </w:t>
                            </w:r>
                          </w:p>
                          <w:p w14:paraId="3EE00C45" w14:textId="77777777" w:rsidR="009C3BCC" w:rsidRDefault="009C3BCC" w:rsidP="00B35EC3">
                            <w:pPr>
                              <w:spacing w:after="120"/>
                            </w:pPr>
                            <w:r>
                              <w:rPr>
                                <w:vertAlign w:val="superscript"/>
                              </w:rPr>
                              <w:t xml:space="preserve">† </w:t>
                            </w:r>
                            <w:r>
                              <w:t xml:space="preserve">MMR: measles, mumps and rubella </w:t>
                            </w:r>
                          </w:p>
                          <w:p w14:paraId="34438F3B" w14:textId="77777777" w:rsidR="009C3BCC" w:rsidRDefault="009C3BCC" w:rsidP="00B35EC3">
                            <w:pPr>
                              <w:spacing w:after="0"/>
                            </w:pPr>
                            <w:r>
                              <w:rPr>
                                <w:vertAlign w:val="superscript"/>
                              </w:rPr>
                              <w:t>‡</w:t>
                            </w:r>
                            <w:r>
                              <w:t xml:space="preserve"> MMRV: measles, mumps, rubella and varicella </w:t>
                            </w:r>
                          </w:p>
                        </w:txbxContent>
                      </wps:txbx>
                      <wps:bodyPr rot="0" vert="horz" wrap="square" lIns="180000" tIns="180000" rIns="180000" bIns="180000" anchor="t" anchorCtr="0">
                        <a:noAutofit/>
                      </wps:bodyPr>
                    </wps:wsp>
                  </a:graphicData>
                </a:graphic>
              </wp:inline>
            </w:drawing>
          </mc:Choice>
          <mc:Fallback>
            <w:pict>
              <v:shape w14:anchorId="3AAE95C3" id="_x0000_s1033" type="#_x0000_t202" style="width:521.7pt;height:4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" fillcolor="#f2f2f2 [3052]" strokeweight=".25pt">
                <v:textbox inset="5mm,5mm,5mm,5mm">
                  <w:txbxContent>
                    <w:p w:rsidR="009C3BCC" w:rsidRPr="00B8272A" w:rsidRDefault="009C3BCC" w:rsidP="00D1541E">
                      <w:pPr>
                        <w:rPr>
                          <w:rFonts w:eastAsia="Times New Roman"/>
                          <w:b/>
                        </w:rPr>
                      </w:pPr>
                      <w:r w:rsidRPr="00B8272A">
                        <w:rPr>
                          <w:rFonts w:eastAsia="Times New Roman"/>
                          <w:b/>
                        </w:rPr>
                        <w:t xml:space="preserve">Relevant vaccine history </w:t>
                      </w:r>
                    </w:p>
                    <w:p w:rsidR="009C3BCC" w:rsidRDefault="009C3BCC" w:rsidP="00D1541E">
                      <w:r>
                        <w:rPr>
                          <w:rStyle w:val="Strong"/>
                        </w:rPr>
                        <w:t>1983</w:t>
                      </w:r>
                      <w:r>
                        <w:rPr>
                          <w:rStyle w:val="Strong"/>
                        </w:rPr>
                        <w:br/>
                      </w:r>
                      <w:r>
                        <w:t>Single dose of MM</w:t>
                      </w:r>
                      <w:r>
                        <w:rPr>
                          <w:vertAlign w:val="superscript"/>
                        </w:rPr>
                        <w:t>*</w:t>
                      </w:r>
                      <w:r>
                        <w:t xml:space="preserve"> vaccine funded for all Australian infants at 12 months of age </w:t>
                      </w:r>
                    </w:p>
                    <w:p w:rsidR="009C3BCC" w:rsidRDefault="009C3BCC" w:rsidP="00D1541E">
                      <w:r>
                        <w:rPr>
                          <w:rStyle w:val="Strong"/>
                        </w:rPr>
                        <w:t>1984</w:t>
                      </w:r>
                      <w:r>
                        <w:br/>
                        <w:t xml:space="preserve">Single dose of MM vaccination of Aboriginal and Torres Strait Islander children in the Northern Territory changed from 12 months to 9 months of age </w:t>
                      </w:r>
                    </w:p>
                    <w:p w:rsidR="009C3BCC" w:rsidRDefault="009C3BCC" w:rsidP="00D1541E">
                      <w:r>
                        <w:rPr>
                          <w:rStyle w:val="Strong"/>
                        </w:rPr>
                        <w:t>1989</w:t>
                      </w:r>
                      <w:r>
                        <w:rPr>
                          <w:rStyle w:val="Strong"/>
                        </w:rPr>
                        <w:br/>
                      </w:r>
                      <w:r>
                        <w:t>Single dose of MMR</w:t>
                      </w:r>
                      <w:r>
                        <w:rPr>
                          <w:vertAlign w:val="superscript"/>
                        </w:rPr>
                        <w:t>†</w:t>
                      </w:r>
                      <w:r>
                        <w:t xml:space="preserve"> vaccine recommended and funded on the national schedule at 12 months of age (9 months for Aboriginal and Torres Strait Islander infants in the Northern Territory) </w:t>
                      </w:r>
                    </w:p>
                    <w:p w:rsidR="009C3BCC" w:rsidRDefault="009C3BCC" w:rsidP="00D1541E">
                      <w:r>
                        <w:rPr>
                          <w:rStyle w:val="Strong"/>
                        </w:rPr>
                        <w:t>1994</w:t>
                      </w:r>
                      <w:r>
                        <w:rPr>
                          <w:rStyle w:val="Strong"/>
                        </w:rPr>
                        <w:br/>
                      </w:r>
                      <w:r>
                        <w:t xml:space="preserve">MMR funded as 2nd dose of mumps-containing vaccine for adolescent females </w:t>
                      </w:r>
                    </w:p>
                    <w:p w:rsidR="009C3BCC" w:rsidRDefault="009C3BCC" w:rsidP="00D1541E">
                      <w:r>
                        <w:rPr>
                          <w:rStyle w:val="Strong"/>
                        </w:rPr>
                        <w:t>1996</w:t>
                      </w:r>
                      <w:r>
                        <w:rPr>
                          <w:rStyle w:val="Strong"/>
                        </w:rPr>
                        <w:br/>
                      </w:r>
                      <w:r>
                        <w:t xml:space="preserve">MMR funded as 2nd dose of mumps-containing vaccine for all adolescents </w:t>
                      </w:r>
                    </w:p>
                    <w:p w:rsidR="009C3BCC" w:rsidRDefault="009C3BCC" w:rsidP="00B35EC3">
                      <w:pPr>
                        <w:spacing w:after="0"/>
                        <w:rPr>
                          <w:rStyle w:val="Strong"/>
                        </w:rPr>
                      </w:pPr>
                      <w:r>
                        <w:rPr>
                          <w:rStyle w:val="Strong"/>
                        </w:rPr>
                        <w:t>1998</w:t>
                      </w:r>
                    </w:p>
                    <w:p w:rsidR="009C3BCC" w:rsidRDefault="009C3BCC" w:rsidP="00BB0440">
                      <w:pPr>
                        <w:pStyle w:val="ListParagraph"/>
                        <w:numPr>
                          <w:ilvl w:val="0"/>
                          <w:numId w:val="16"/>
                        </w:numPr>
                      </w:pPr>
                      <w:r>
                        <w:t xml:space="preserve">Recommended age for 1st dose of MMR vaccine for Aboriginal and Torres Strait Islander children in the Northern Territory increased from 9 months to 12 months of age </w:t>
                      </w:r>
                    </w:p>
                    <w:p w:rsidR="009C3BCC" w:rsidRDefault="009C3BCC" w:rsidP="00BB0440">
                      <w:pPr>
                        <w:pStyle w:val="ListParagraph"/>
                        <w:numPr>
                          <w:ilvl w:val="0"/>
                          <w:numId w:val="16"/>
                        </w:numPr>
                      </w:pPr>
                      <w:r>
                        <w:t xml:space="preserve">Recommended age for 2nd dose of MMR vaccine lowered to 4–5 years </w:t>
                      </w:r>
                    </w:p>
                    <w:p w:rsidR="009C3BCC" w:rsidRDefault="009C3BCC" w:rsidP="00D1541E">
                      <w:r>
                        <w:rPr>
                          <w:rStyle w:val="Strong"/>
                        </w:rPr>
                        <w:t>2013</w:t>
                      </w:r>
                      <w:r>
                        <w:rPr>
                          <w:rStyle w:val="Strong"/>
                        </w:rPr>
                        <w:br/>
                      </w:r>
                      <w:r>
                        <w:t>2nd dose of MMR vaccine lowered to 18 months of age, given as MMRV</w:t>
                      </w:r>
                      <w:r>
                        <w:rPr>
                          <w:vertAlign w:val="superscript"/>
                        </w:rPr>
                        <w:t>‡</w:t>
                      </w:r>
                      <w:r>
                        <w:t xml:space="preserve"> </w:t>
                      </w:r>
                    </w:p>
                    <w:p w:rsidR="009C3BCC" w:rsidRDefault="009C3BCC" w:rsidP="00B35EC3">
                      <w:pPr>
                        <w:spacing w:after="120"/>
                      </w:pPr>
                      <w:r>
                        <w:rPr>
                          <w:vertAlign w:val="superscript"/>
                        </w:rPr>
                        <w:t xml:space="preserve">* </w:t>
                      </w:r>
                      <w:r>
                        <w:t xml:space="preserve">MM: measles and mumps </w:t>
                      </w:r>
                    </w:p>
                    <w:p w:rsidR="009C3BCC" w:rsidRDefault="009C3BCC" w:rsidP="00B35EC3">
                      <w:pPr>
                        <w:spacing w:after="120"/>
                      </w:pPr>
                      <w:r>
                        <w:rPr>
                          <w:vertAlign w:val="superscript"/>
                        </w:rPr>
                        <w:t xml:space="preserve">† </w:t>
                      </w:r>
                      <w:r>
                        <w:t xml:space="preserve">MMR: measles, mumps and rubella </w:t>
                      </w:r>
                    </w:p>
                    <w:p w:rsidR="009C3BCC" w:rsidRDefault="009C3BCC" w:rsidP="00B35EC3">
                      <w:pPr>
                        <w:spacing w:after="0"/>
                      </w:pPr>
                      <w:r>
                        <w:rPr>
                          <w:vertAlign w:val="superscript"/>
                        </w:rPr>
                        <w:t>‡</w:t>
                      </w:r>
                      <w:r>
                        <w:t xml:space="preserve"> MMRV: measles, mumps, rubella and varicella </w:t>
                      </w:r>
                    </w:p>
                  </w:txbxContent>
                </v:textbox>
                <w10:anchorlock/>
              </v:shape>
            </w:pict>
          </mc:Fallback>
        </mc:AlternateContent>
      </w:r>
    </w:p>
    <w:p w14:paraId="05FB11CF" w14:textId="77777777" w:rsidR="00866CC9" w:rsidRDefault="00866CC9">
      <w:pPr>
        <w:pStyle w:val="Heading3"/>
        <w:divId w:val="1624844190"/>
        <w:rPr>
          <w:rFonts w:eastAsia="Times New Roman"/>
        </w:rPr>
      </w:pPr>
      <w:bookmarkStart w:id="108" w:name="_Toc13577668"/>
      <w:r>
        <w:rPr>
          <w:rFonts w:eastAsia="Times New Roman"/>
        </w:rPr>
        <w:t>Results</w:t>
      </w:r>
      <w:bookmarkEnd w:id="108"/>
      <w:r>
        <w:rPr>
          <w:rFonts w:eastAsia="Times New Roman"/>
        </w:rPr>
        <w:t xml:space="preserve"> </w:t>
      </w:r>
    </w:p>
    <w:p w14:paraId="0BE6DD96" w14:textId="77777777" w:rsidR="00594FFB" w:rsidRDefault="00866CC9">
      <w:pPr>
        <w:rPr>
          <w:b/>
        </w:rPr>
      </w:pPr>
      <w:r>
        <w:t>Notification data for mumps are presented for all jurisdictions for the period 2011 to 2015 in Table 11. Notification rates in Aboriginal and Torres Strait Islander people were significantly higher across all age groups. For all ages combined, the notification rate ratio for Aboriginal and Torres Strait Islander versus other people was 11.7 (95% CI 10.3–13.2). The lowest disparity in age-specific rates was in the 0–4 years age group (RR 2.9, 95% CI 1.3–5.9) and the highest in the 5–14 years age group (RR 18.5, 95% CI 13.8–24.7). The highest notification rates for both Aboriginal and Torres Strait Islander and other people were seen in the 15–24 years age group, with a rate of 20.0 per 100,000 per year for Aboriginal and Torres Strait Islander people and 1.3 per 100,000 per year for other people. Of the 1,404 notifications of mumps over the 2011</w:t>
      </w:r>
      <w:r w:rsidR="00B35EC3">
        <w:t>–</w:t>
      </w:r>
      <w:r>
        <w:t>2015 period, Aboriginal and Torres Strait Islander status was reported for</w:t>
      </w:r>
      <w:r w:rsidR="00187B5B">
        <w:t> </w:t>
      </w:r>
      <w:r>
        <w:t>83.9%.</w:t>
      </w:r>
      <w:r w:rsidR="00594FFB">
        <w:br w:type="page"/>
      </w:r>
    </w:p>
    <w:p w14:paraId="32CF7D7D" w14:textId="77777777" w:rsidR="00866CC9" w:rsidRDefault="00866CC9" w:rsidP="00596259">
      <w:pPr>
        <w:pStyle w:val="CDIFigures"/>
        <w:divId w:val="1624844190"/>
      </w:pPr>
      <w:r>
        <w:lastRenderedPageBreak/>
        <w:t>Table 11: Mumps notifications, all jurisdictions, 2011 to 2015, by age and Aboriginal and Torres Strait Islander</w:t>
      </w:r>
      <w:r w:rsidR="002E5D99">
        <w:t> </w:t>
      </w:r>
      <w:r>
        <w:t>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1 shows the number and rates per 100,000 population of mumps notifications by age and Aboriginal and Torres Strait Islander status, Australia, 2011 to 2015."/>
      </w:tblPr>
      <w:tblGrid>
        <w:gridCol w:w="1433"/>
        <w:gridCol w:w="3308"/>
        <w:gridCol w:w="1213"/>
        <w:gridCol w:w="1134"/>
        <w:gridCol w:w="1417"/>
        <w:gridCol w:w="1910"/>
      </w:tblGrid>
      <w:tr w:rsidR="00866CC9" w:rsidRPr="000C3C46" w14:paraId="703B6857" w14:textId="77777777" w:rsidTr="00F95D79">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5D0DEE83" w14:textId="77777777" w:rsidR="00866CC9" w:rsidRPr="008A295B" w:rsidRDefault="00866CC9">
            <w:pPr>
              <w:pStyle w:val="NormalWeb"/>
              <w:jc w:val="center"/>
              <w:rPr>
                <w:bCs/>
                <w:color w:val="FFFFFF" w:themeColor="background1"/>
                <w:sz w:val="18"/>
                <w:szCs w:val="18"/>
              </w:rPr>
            </w:pPr>
            <w:r w:rsidRPr="008A295B">
              <w:rPr>
                <w:bCs/>
                <w:color w:val="FFFFFF" w:themeColor="background1"/>
                <w:sz w:val="18"/>
                <w:szCs w:val="18"/>
              </w:rPr>
              <w:t>Age group (years)</w:t>
            </w:r>
          </w:p>
        </w:tc>
        <w:tc>
          <w:tcPr>
            <w:tcW w:w="0" w:type="auto"/>
            <w:vMerge w:val="restart"/>
            <w:hideMark/>
          </w:tcPr>
          <w:p w14:paraId="7A840A14" w14:textId="77777777" w:rsidR="00866CC9" w:rsidRPr="008A295B" w:rsidRDefault="00866CC9">
            <w:pPr>
              <w:pStyle w:val="NormalWeb"/>
              <w:jc w:val="center"/>
              <w:rPr>
                <w:bCs/>
                <w:color w:val="FFFFFF" w:themeColor="background1"/>
                <w:sz w:val="18"/>
                <w:szCs w:val="18"/>
              </w:rPr>
            </w:pPr>
            <w:r w:rsidRPr="008A295B">
              <w:rPr>
                <w:bCs/>
                <w:color w:val="FFFFFF" w:themeColor="background1"/>
                <w:sz w:val="18"/>
                <w:szCs w:val="18"/>
              </w:rPr>
              <w:t>Aboriginal and Torres Strait Islander status</w:t>
            </w:r>
          </w:p>
        </w:tc>
        <w:tc>
          <w:tcPr>
            <w:tcW w:w="5674" w:type="dxa"/>
            <w:gridSpan w:val="4"/>
            <w:vAlign w:val="center"/>
            <w:hideMark/>
          </w:tcPr>
          <w:p w14:paraId="36839016" w14:textId="77777777" w:rsidR="00866CC9" w:rsidRPr="008A295B" w:rsidRDefault="00866CC9" w:rsidP="00137FE7">
            <w:pPr>
              <w:pStyle w:val="NormalWeb"/>
              <w:jc w:val="center"/>
              <w:rPr>
                <w:bCs/>
                <w:color w:val="FFFFFF" w:themeColor="background1"/>
                <w:sz w:val="18"/>
                <w:szCs w:val="18"/>
              </w:rPr>
            </w:pPr>
            <w:r w:rsidRPr="008A295B">
              <w:rPr>
                <w:bCs/>
                <w:color w:val="FFFFFF" w:themeColor="background1"/>
                <w:sz w:val="18"/>
                <w:szCs w:val="18"/>
              </w:rPr>
              <w:t>Notifications (2011–2015)</w:t>
            </w:r>
            <w:r w:rsidRPr="008A295B">
              <w:rPr>
                <w:bCs/>
                <w:color w:val="FFFFFF" w:themeColor="background1"/>
                <w:sz w:val="18"/>
                <w:szCs w:val="18"/>
                <w:vertAlign w:val="superscript"/>
              </w:rPr>
              <w:t>*</w:t>
            </w:r>
          </w:p>
        </w:tc>
      </w:tr>
      <w:tr w:rsidR="00866CC9" w:rsidRPr="000C3C46" w14:paraId="39748289" w14:textId="77777777" w:rsidTr="00F95D79">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321ED555" w14:textId="77777777" w:rsidR="00866CC9" w:rsidRPr="008A295B" w:rsidRDefault="00866CC9">
            <w:pPr>
              <w:rPr>
                <w:bCs/>
                <w:color w:val="FFFFFF" w:themeColor="background1"/>
                <w:sz w:val="18"/>
                <w:szCs w:val="18"/>
              </w:rPr>
            </w:pPr>
          </w:p>
        </w:tc>
        <w:tc>
          <w:tcPr>
            <w:tcW w:w="0" w:type="auto"/>
            <w:vMerge/>
            <w:hideMark/>
          </w:tcPr>
          <w:p w14:paraId="63EADDF1" w14:textId="77777777" w:rsidR="00866CC9" w:rsidRPr="008A295B" w:rsidRDefault="00866CC9">
            <w:pPr>
              <w:rPr>
                <w:bCs/>
                <w:color w:val="FFFFFF" w:themeColor="background1"/>
                <w:sz w:val="18"/>
                <w:szCs w:val="18"/>
              </w:rPr>
            </w:pPr>
          </w:p>
        </w:tc>
        <w:tc>
          <w:tcPr>
            <w:tcW w:w="1213" w:type="dxa"/>
            <w:vAlign w:val="center"/>
            <w:hideMark/>
          </w:tcPr>
          <w:p w14:paraId="44514C01" w14:textId="77777777" w:rsidR="00866CC9" w:rsidRPr="008A295B" w:rsidRDefault="00866CC9" w:rsidP="00137FE7">
            <w:pPr>
              <w:pStyle w:val="NormalWeb"/>
              <w:jc w:val="center"/>
              <w:rPr>
                <w:bCs/>
                <w:color w:val="FFFFFF" w:themeColor="background1"/>
                <w:sz w:val="18"/>
                <w:szCs w:val="18"/>
              </w:rPr>
            </w:pPr>
            <w:r w:rsidRPr="008A295B">
              <w:rPr>
                <w:bCs/>
                <w:color w:val="FFFFFF" w:themeColor="background1"/>
                <w:sz w:val="18"/>
                <w:szCs w:val="18"/>
              </w:rPr>
              <w:t>n</w:t>
            </w:r>
          </w:p>
        </w:tc>
        <w:tc>
          <w:tcPr>
            <w:tcW w:w="1134" w:type="dxa"/>
            <w:vAlign w:val="center"/>
            <w:hideMark/>
          </w:tcPr>
          <w:p w14:paraId="7DDD99F3" w14:textId="77777777" w:rsidR="00866CC9" w:rsidRPr="008A295B" w:rsidRDefault="00866CC9" w:rsidP="00137FE7">
            <w:pPr>
              <w:pStyle w:val="NormalWeb"/>
              <w:jc w:val="center"/>
              <w:rPr>
                <w:bCs/>
                <w:color w:val="FFFFFF" w:themeColor="background1"/>
                <w:sz w:val="18"/>
                <w:szCs w:val="18"/>
              </w:rPr>
            </w:pPr>
            <w:r w:rsidRPr="008A295B">
              <w:rPr>
                <w:bCs/>
                <w:color w:val="FFFFFF" w:themeColor="background1"/>
                <w:sz w:val="18"/>
                <w:szCs w:val="18"/>
              </w:rPr>
              <w:t>Rate</w:t>
            </w:r>
            <w:r w:rsidRPr="008A295B">
              <w:rPr>
                <w:bCs/>
                <w:color w:val="FFFFFF" w:themeColor="background1"/>
                <w:sz w:val="18"/>
                <w:szCs w:val="18"/>
                <w:vertAlign w:val="superscript"/>
              </w:rPr>
              <w:t>†</w:t>
            </w:r>
          </w:p>
        </w:tc>
        <w:tc>
          <w:tcPr>
            <w:tcW w:w="1417" w:type="dxa"/>
            <w:vAlign w:val="center"/>
            <w:hideMark/>
          </w:tcPr>
          <w:p w14:paraId="39680C71" w14:textId="77777777" w:rsidR="00866CC9" w:rsidRPr="008A295B" w:rsidRDefault="00866CC9" w:rsidP="00137FE7">
            <w:pPr>
              <w:pStyle w:val="NormalWeb"/>
              <w:jc w:val="center"/>
              <w:rPr>
                <w:bCs/>
                <w:color w:val="FFFFFF" w:themeColor="background1"/>
                <w:sz w:val="18"/>
                <w:szCs w:val="18"/>
              </w:rPr>
            </w:pPr>
            <w:r w:rsidRPr="008A295B">
              <w:rPr>
                <w:bCs/>
                <w:color w:val="FFFFFF" w:themeColor="background1"/>
                <w:sz w:val="18"/>
                <w:szCs w:val="18"/>
              </w:rPr>
              <w:t>Rate ratio</w:t>
            </w:r>
          </w:p>
        </w:tc>
        <w:tc>
          <w:tcPr>
            <w:tcW w:w="1910" w:type="dxa"/>
            <w:vAlign w:val="center"/>
            <w:hideMark/>
          </w:tcPr>
          <w:p w14:paraId="67B22CFB" w14:textId="77777777" w:rsidR="00866CC9" w:rsidRPr="008A295B" w:rsidRDefault="00866CC9" w:rsidP="00137FE7">
            <w:pPr>
              <w:pStyle w:val="NormalWeb"/>
              <w:jc w:val="center"/>
              <w:rPr>
                <w:bCs/>
                <w:color w:val="FFFFFF" w:themeColor="background1"/>
                <w:sz w:val="18"/>
                <w:szCs w:val="18"/>
              </w:rPr>
            </w:pPr>
            <w:r w:rsidRPr="008A295B">
              <w:rPr>
                <w:bCs/>
                <w:color w:val="FFFFFF" w:themeColor="background1"/>
                <w:sz w:val="18"/>
                <w:szCs w:val="18"/>
              </w:rPr>
              <w:t>95% CI for Rate ratio</w:t>
            </w:r>
          </w:p>
        </w:tc>
      </w:tr>
      <w:tr w:rsidR="00866CC9" w:rsidRPr="000C3C46" w14:paraId="2AA949FB" w14:textId="77777777" w:rsidTr="00F95D79">
        <w:trPr>
          <w:divId w:val="1624844190"/>
        </w:trPr>
        <w:tc>
          <w:tcPr>
            <w:tcW w:w="0" w:type="auto"/>
            <w:vMerge w:val="restart"/>
            <w:shd w:val="clear" w:color="auto" w:fill="auto"/>
            <w:vAlign w:val="center"/>
            <w:hideMark/>
          </w:tcPr>
          <w:p w14:paraId="45C08415" w14:textId="77777777" w:rsidR="00866CC9" w:rsidRPr="000C3C46" w:rsidRDefault="00866CC9" w:rsidP="00137FE7">
            <w:pPr>
              <w:pStyle w:val="NormalWeb"/>
              <w:rPr>
                <w:sz w:val="18"/>
                <w:szCs w:val="18"/>
              </w:rPr>
            </w:pPr>
            <w:r w:rsidRPr="000C3C46">
              <w:rPr>
                <w:sz w:val="18"/>
                <w:szCs w:val="18"/>
              </w:rPr>
              <w:t>0–4</w:t>
            </w:r>
          </w:p>
        </w:tc>
        <w:tc>
          <w:tcPr>
            <w:tcW w:w="0" w:type="auto"/>
            <w:shd w:val="clear" w:color="auto" w:fill="auto"/>
            <w:hideMark/>
          </w:tcPr>
          <w:p w14:paraId="0597E9F5" w14:textId="77777777" w:rsidR="00866CC9" w:rsidRPr="000C3C46" w:rsidRDefault="00866CC9">
            <w:pPr>
              <w:pStyle w:val="NormalWeb"/>
              <w:rPr>
                <w:sz w:val="18"/>
                <w:szCs w:val="18"/>
              </w:rPr>
            </w:pPr>
            <w:r w:rsidRPr="000C3C46">
              <w:rPr>
                <w:sz w:val="18"/>
                <w:szCs w:val="18"/>
              </w:rPr>
              <w:t>Aboriginal and Torres Strait Islander</w:t>
            </w:r>
          </w:p>
        </w:tc>
        <w:tc>
          <w:tcPr>
            <w:tcW w:w="1213" w:type="dxa"/>
            <w:shd w:val="clear" w:color="auto" w:fill="auto"/>
            <w:vAlign w:val="center"/>
            <w:hideMark/>
          </w:tcPr>
          <w:p w14:paraId="2FF704B1" w14:textId="77777777" w:rsidR="00866CC9" w:rsidRPr="000C3C46" w:rsidRDefault="00866CC9" w:rsidP="00137FE7">
            <w:pPr>
              <w:pStyle w:val="NormalWeb"/>
              <w:jc w:val="center"/>
              <w:rPr>
                <w:sz w:val="18"/>
                <w:szCs w:val="18"/>
              </w:rPr>
            </w:pPr>
            <w:r w:rsidRPr="000C3C46">
              <w:rPr>
                <w:sz w:val="18"/>
                <w:szCs w:val="18"/>
              </w:rPr>
              <w:t>9</w:t>
            </w:r>
          </w:p>
        </w:tc>
        <w:tc>
          <w:tcPr>
            <w:tcW w:w="1134" w:type="dxa"/>
            <w:shd w:val="clear" w:color="auto" w:fill="auto"/>
            <w:vAlign w:val="center"/>
            <w:hideMark/>
          </w:tcPr>
          <w:p w14:paraId="327BC5FB" w14:textId="77777777" w:rsidR="00866CC9" w:rsidRPr="000C3C46" w:rsidRDefault="00866CC9" w:rsidP="00137FE7">
            <w:pPr>
              <w:pStyle w:val="NormalWeb"/>
              <w:jc w:val="center"/>
              <w:rPr>
                <w:sz w:val="18"/>
                <w:szCs w:val="18"/>
              </w:rPr>
            </w:pPr>
            <w:r w:rsidRPr="000C3C46">
              <w:rPr>
                <w:sz w:val="18"/>
                <w:szCs w:val="18"/>
              </w:rPr>
              <w:t>2.15</w:t>
            </w:r>
          </w:p>
        </w:tc>
        <w:tc>
          <w:tcPr>
            <w:tcW w:w="1417" w:type="dxa"/>
            <w:vMerge w:val="restart"/>
            <w:shd w:val="clear" w:color="auto" w:fill="auto"/>
            <w:vAlign w:val="center"/>
            <w:hideMark/>
          </w:tcPr>
          <w:p w14:paraId="5166F331" w14:textId="77777777" w:rsidR="00866CC9" w:rsidRPr="000C3C46" w:rsidRDefault="00866CC9" w:rsidP="00137FE7">
            <w:pPr>
              <w:pStyle w:val="NormalWeb"/>
              <w:jc w:val="center"/>
              <w:rPr>
                <w:sz w:val="18"/>
                <w:szCs w:val="18"/>
              </w:rPr>
            </w:pPr>
            <w:r w:rsidRPr="000C3C46">
              <w:rPr>
                <w:sz w:val="18"/>
                <w:szCs w:val="18"/>
              </w:rPr>
              <w:t>2.9</w:t>
            </w:r>
          </w:p>
        </w:tc>
        <w:tc>
          <w:tcPr>
            <w:tcW w:w="1910" w:type="dxa"/>
            <w:vMerge w:val="restart"/>
            <w:shd w:val="clear" w:color="auto" w:fill="auto"/>
            <w:vAlign w:val="center"/>
            <w:hideMark/>
          </w:tcPr>
          <w:p w14:paraId="758C83CD" w14:textId="77777777" w:rsidR="00866CC9" w:rsidRPr="000C3C46" w:rsidRDefault="00866CC9" w:rsidP="00B35EC3">
            <w:pPr>
              <w:pStyle w:val="NormalWeb"/>
              <w:jc w:val="center"/>
              <w:rPr>
                <w:sz w:val="18"/>
                <w:szCs w:val="18"/>
              </w:rPr>
            </w:pPr>
            <w:r w:rsidRPr="000C3C46">
              <w:rPr>
                <w:sz w:val="18"/>
                <w:szCs w:val="18"/>
              </w:rPr>
              <w:t>1.3–5.9</w:t>
            </w:r>
          </w:p>
        </w:tc>
      </w:tr>
      <w:tr w:rsidR="00866CC9" w:rsidRPr="000C3C46" w14:paraId="5AA3D3CC" w14:textId="77777777" w:rsidTr="00F95D79">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B87FB6C" w14:textId="77777777" w:rsidR="00866CC9" w:rsidRPr="000C3C46" w:rsidRDefault="00866CC9" w:rsidP="00137FE7">
            <w:pPr>
              <w:rPr>
                <w:sz w:val="18"/>
                <w:szCs w:val="18"/>
              </w:rPr>
            </w:pPr>
          </w:p>
        </w:tc>
        <w:tc>
          <w:tcPr>
            <w:tcW w:w="0" w:type="auto"/>
            <w:shd w:val="clear" w:color="auto" w:fill="auto"/>
            <w:hideMark/>
          </w:tcPr>
          <w:p w14:paraId="6AC544E2" w14:textId="77777777" w:rsidR="00866CC9" w:rsidRPr="000C3C46" w:rsidRDefault="00866CC9">
            <w:pPr>
              <w:pStyle w:val="NormalWeb"/>
              <w:rPr>
                <w:sz w:val="18"/>
                <w:szCs w:val="18"/>
              </w:rPr>
            </w:pPr>
            <w:r w:rsidRPr="000C3C46">
              <w:rPr>
                <w:sz w:val="18"/>
                <w:szCs w:val="18"/>
              </w:rPr>
              <w:t>Other</w:t>
            </w:r>
          </w:p>
        </w:tc>
        <w:tc>
          <w:tcPr>
            <w:tcW w:w="1213" w:type="dxa"/>
            <w:shd w:val="clear" w:color="auto" w:fill="auto"/>
            <w:vAlign w:val="center"/>
            <w:hideMark/>
          </w:tcPr>
          <w:p w14:paraId="2CF08C76" w14:textId="77777777" w:rsidR="00866CC9" w:rsidRPr="000C3C46" w:rsidRDefault="00866CC9" w:rsidP="00137FE7">
            <w:pPr>
              <w:pStyle w:val="NormalWeb"/>
              <w:jc w:val="center"/>
              <w:rPr>
                <w:sz w:val="18"/>
                <w:szCs w:val="18"/>
              </w:rPr>
            </w:pPr>
            <w:r w:rsidRPr="000C3C46">
              <w:rPr>
                <w:sz w:val="18"/>
                <w:szCs w:val="18"/>
              </w:rPr>
              <w:t>53</w:t>
            </w:r>
          </w:p>
        </w:tc>
        <w:tc>
          <w:tcPr>
            <w:tcW w:w="1134" w:type="dxa"/>
            <w:shd w:val="clear" w:color="auto" w:fill="auto"/>
            <w:vAlign w:val="center"/>
            <w:hideMark/>
          </w:tcPr>
          <w:p w14:paraId="2349562C" w14:textId="77777777" w:rsidR="00866CC9" w:rsidRPr="000C3C46" w:rsidRDefault="00866CC9" w:rsidP="00137FE7">
            <w:pPr>
              <w:pStyle w:val="NormalWeb"/>
              <w:jc w:val="center"/>
              <w:rPr>
                <w:sz w:val="18"/>
                <w:szCs w:val="18"/>
              </w:rPr>
            </w:pPr>
            <w:r w:rsidRPr="000C3C46">
              <w:rPr>
                <w:sz w:val="18"/>
                <w:szCs w:val="18"/>
              </w:rPr>
              <w:t>0.74</w:t>
            </w:r>
          </w:p>
        </w:tc>
        <w:tc>
          <w:tcPr>
            <w:tcW w:w="1417" w:type="dxa"/>
            <w:vMerge/>
            <w:shd w:val="clear" w:color="auto" w:fill="auto"/>
            <w:vAlign w:val="center"/>
            <w:hideMark/>
          </w:tcPr>
          <w:p w14:paraId="4F7B9E84" w14:textId="77777777" w:rsidR="00866CC9" w:rsidRPr="000C3C46" w:rsidRDefault="00866CC9" w:rsidP="00137FE7">
            <w:pPr>
              <w:jc w:val="center"/>
              <w:rPr>
                <w:sz w:val="18"/>
                <w:szCs w:val="18"/>
              </w:rPr>
            </w:pPr>
          </w:p>
        </w:tc>
        <w:tc>
          <w:tcPr>
            <w:tcW w:w="1910" w:type="dxa"/>
            <w:vMerge/>
            <w:shd w:val="clear" w:color="auto" w:fill="auto"/>
            <w:vAlign w:val="center"/>
            <w:hideMark/>
          </w:tcPr>
          <w:p w14:paraId="547D0133" w14:textId="77777777" w:rsidR="00866CC9" w:rsidRPr="000C3C46" w:rsidRDefault="00866CC9" w:rsidP="00137FE7">
            <w:pPr>
              <w:jc w:val="center"/>
              <w:rPr>
                <w:sz w:val="18"/>
                <w:szCs w:val="18"/>
              </w:rPr>
            </w:pPr>
          </w:p>
        </w:tc>
      </w:tr>
      <w:tr w:rsidR="00866CC9" w:rsidRPr="000C3C46" w14:paraId="7D304515" w14:textId="77777777" w:rsidTr="00F95D79">
        <w:trPr>
          <w:divId w:val="1624844190"/>
        </w:trPr>
        <w:tc>
          <w:tcPr>
            <w:tcW w:w="0" w:type="auto"/>
            <w:vMerge w:val="restart"/>
            <w:shd w:val="clear" w:color="auto" w:fill="auto"/>
            <w:vAlign w:val="center"/>
            <w:hideMark/>
          </w:tcPr>
          <w:p w14:paraId="5A0123E2" w14:textId="77777777" w:rsidR="00866CC9" w:rsidRPr="000C3C46" w:rsidRDefault="00866CC9" w:rsidP="00137FE7">
            <w:pPr>
              <w:pStyle w:val="NormalWeb"/>
              <w:rPr>
                <w:sz w:val="18"/>
                <w:szCs w:val="18"/>
              </w:rPr>
            </w:pPr>
            <w:r w:rsidRPr="000C3C46">
              <w:rPr>
                <w:sz w:val="18"/>
                <w:szCs w:val="18"/>
              </w:rPr>
              <w:t>5–14</w:t>
            </w:r>
          </w:p>
        </w:tc>
        <w:tc>
          <w:tcPr>
            <w:tcW w:w="0" w:type="auto"/>
            <w:shd w:val="clear" w:color="auto" w:fill="auto"/>
            <w:hideMark/>
          </w:tcPr>
          <w:p w14:paraId="78CA68B8" w14:textId="77777777" w:rsidR="00866CC9" w:rsidRPr="000C3C46" w:rsidRDefault="00866CC9">
            <w:pPr>
              <w:pStyle w:val="NormalWeb"/>
              <w:rPr>
                <w:sz w:val="18"/>
                <w:szCs w:val="18"/>
              </w:rPr>
            </w:pPr>
            <w:r w:rsidRPr="000C3C46">
              <w:rPr>
                <w:sz w:val="18"/>
                <w:szCs w:val="18"/>
              </w:rPr>
              <w:t>Aboriginal and Torres Strait Islander</w:t>
            </w:r>
          </w:p>
        </w:tc>
        <w:tc>
          <w:tcPr>
            <w:tcW w:w="1213" w:type="dxa"/>
            <w:shd w:val="clear" w:color="auto" w:fill="auto"/>
            <w:vAlign w:val="center"/>
            <w:hideMark/>
          </w:tcPr>
          <w:p w14:paraId="08204FF6" w14:textId="77777777" w:rsidR="00866CC9" w:rsidRPr="000C3C46" w:rsidRDefault="00866CC9" w:rsidP="00137FE7">
            <w:pPr>
              <w:pStyle w:val="NormalWeb"/>
              <w:jc w:val="center"/>
              <w:rPr>
                <w:sz w:val="18"/>
                <w:szCs w:val="18"/>
              </w:rPr>
            </w:pPr>
            <w:r w:rsidRPr="000C3C46">
              <w:rPr>
                <w:sz w:val="18"/>
                <w:szCs w:val="18"/>
              </w:rPr>
              <w:t>101</w:t>
            </w:r>
          </w:p>
        </w:tc>
        <w:tc>
          <w:tcPr>
            <w:tcW w:w="1134" w:type="dxa"/>
            <w:shd w:val="clear" w:color="auto" w:fill="auto"/>
            <w:vAlign w:val="center"/>
            <w:hideMark/>
          </w:tcPr>
          <w:p w14:paraId="5AA8403F" w14:textId="77777777" w:rsidR="00866CC9" w:rsidRPr="000C3C46" w:rsidRDefault="00866CC9" w:rsidP="00137FE7">
            <w:pPr>
              <w:pStyle w:val="NormalWeb"/>
              <w:jc w:val="center"/>
              <w:rPr>
                <w:sz w:val="18"/>
                <w:szCs w:val="18"/>
              </w:rPr>
            </w:pPr>
            <w:r w:rsidRPr="000C3C46">
              <w:rPr>
                <w:sz w:val="18"/>
                <w:szCs w:val="18"/>
              </w:rPr>
              <w:t>12.64</w:t>
            </w:r>
          </w:p>
        </w:tc>
        <w:tc>
          <w:tcPr>
            <w:tcW w:w="1417" w:type="dxa"/>
            <w:vMerge w:val="restart"/>
            <w:shd w:val="clear" w:color="auto" w:fill="auto"/>
            <w:vAlign w:val="center"/>
            <w:hideMark/>
          </w:tcPr>
          <w:p w14:paraId="03B58D5A" w14:textId="77777777" w:rsidR="00866CC9" w:rsidRPr="000C3C46" w:rsidRDefault="00866CC9" w:rsidP="00137FE7">
            <w:pPr>
              <w:pStyle w:val="NormalWeb"/>
              <w:jc w:val="center"/>
              <w:rPr>
                <w:sz w:val="18"/>
                <w:szCs w:val="18"/>
              </w:rPr>
            </w:pPr>
            <w:r w:rsidRPr="000C3C46">
              <w:rPr>
                <w:sz w:val="18"/>
                <w:szCs w:val="18"/>
              </w:rPr>
              <w:t>18.5</w:t>
            </w:r>
          </w:p>
        </w:tc>
        <w:tc>
          <w:tcPr>
            <w:tcW w:w="1910" w:type="dxa"/>
            <w:vMerge w:val="restart"/>
            <w:shd w:val="clear" w:color="auto" w:fill="auto"/>
            <w:vAlign w:val="center"/>
            <w:hideMark/>
          </w:tcPr>
          <w:p w14:paraId="66FC6EB7" w14:textId="77777777" w:rsidR="00866CC9" w:rsidRPr="000C3C46" w:rsidRDefault="00866CC9" w:rsidP="00B35EC3">
            <w:pPr>
              <w:pStyle w:val="NormalWeb"/>
              <w:jc w:val="center"/>
              <w:rPr>
                <w:sz w:val="18"/>
                <w:szCs w:val="18"/>
              </w:rPr>
            </w:pPr>
            <w:r w:rsidRPr="000C3C46">
              <w:rPr>
                <w:sz w:val="18"/>
                <w:szCs w:val="18"/>
              </w:rPr>
              <w:t>13.8–24.8</w:t>
            </w:r>
          </w:p>
        </w:tc>
      </w:tr>
      <w:tr w:rsidR="00866CC9" w:rsidRPr="000C3C46" w14:paraId="6312B90A" w14:textId="77777777" w:rsidTr="00F95D79">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FD73855" w14:textId="77777777" w:rsidR="00866CC9" w:rsidRPr="000C3C46" w:rsidRDefault="00866CC9" w:rsidP="00137FE7">
            <w:pPr>
              <w:rPr>
                <w:sz w:val="18"/>
                <w:szCs w:val="18"/>
              </w:rPr>
            </w:pPr>
          </w:p>
        </w:tc>
        <w:tc>
          <w:tcPr>
            <w:tcW w:w="0" w:type="auto"/>
            <w:shd w:val="clear" w:color="auto" w:fill="auto"/>
            <w:hideMark/>
          </w:tcPr>
          <w:p w14:paraId="3E98D88A" w14:textId="77777777" w:rsidR="00866CC9" w:rsidRPr="000C3C46" w:rsidRDefault="00866CC9">
            <w:pPr>
              <w:pStyle w:val="NormalWeb"/>
              <w:rPr>
                <w:sz w:val="18"/>
                <w:szCs w:val="18"/>
              </w:rPr>
            </w:pPr>
            <w:r w:rsidRPr="000C3C46">
              <w:rPr>
                <w:sz w:val="18"/>
                <w:szCs w:val="18"/>
              </w:rPr>
              <w:t>Other</w:t>
            </w:r>
          </w:p>
        </w:tc>
        <w:tc>
          <w:tcPr>
            <w:tcW w:w="1213" w:type="dxa"/>
            <w:shd w:val="clear" w:color="auto" w:fill="auto"/>
            <w:vAlign w:val="center"/>
            <w:hideMark/>
          </w:tcPr>
          <w:p w14:paraId="08B800CD" w14:textId="77777777" w:rsidR="00866CC9" w:rsidRPr="000C3C46" w:rsidRDefault="00866CC9" w:rsidP="00137FE7">
            <w:pPr>
              <w:pStyle w:val="NormalWeb"/>
              <w:jc w:val="center"/>
              <w:rPr>
                <w:sz w:val="18"/>
                <w:szCs w:val="18"/>
              </w:rPr>
            </w:pPr>
            <w:r w:rsidRPr="000C3C46">
              <w:rPr>
                <w:sz w:val="18"/>
                <w:szCs w:val="18"/>
              </w:rPr>
              <w:t>92</w:t>
            </w:r>
          </w:p>
        </w:tc>
        <w:tc>
          <w:tcPr>
            <w:tcW w:w="1134" w:type="dxa"/>
            <w:shd w:val="clear" w:color="auto" w:fill="auto"/>
            <w:vAlign w:val="center"/>
            <w:hideMark/>
          </w:tcPr>
          <w:p w14:paraId="160363B6" w14:textId="77777777" w:rsidR="00866CC9" w:rsidRPr="000C3C46" w:rsidRDefault="00866CC9" w:rsidP="00137FE7">
            <w:pPr>
              <w:pStyle w:val="NormalWeb"/>
              <w:jc w:val="center"/>
              <w:rPr>
                <w:sz w:val="18"/>
                <w:szCs w:val="18"/>
              </w:rPr>
            </w:pPr>
            <w:r w:rsidRPr="000C3C46">
              <w:rPr>
                <w:sz w:val="18"/>
                <w:szCs w:val="18"/>
              </w:rPr>
              <w:t>0.68</w:t>
            </w:r>
          </w:p>
        </w:tc>
        <w:tc>
          <w:tcPr>
            <w:tcW w:w="1417" w:type="dxa"/>
            <w:vMerge/>
            <w:shd w:val="clear" w:color="auto" w:fill="auto"/>
            <w:vAlign w:val="center"/>
            <w:hideMark/>
          </w:tcPr>
          <w:p w14:paraId="1B14E92D" w14:textId="77777777" w:rsidR="00866CC9" w:rsidRPr="000C3C46" w:rsidRDefault="00866CC9" w:rsidP="00137FE7">
            <w:pPr>
              <w:jc w:val="center"/>
              <w:rPr>
                <w:sz w:val="18"/>
                <w:szCs w:val="18"/>
              </w:rPr>
            </w:pPr>
          </w:p>
        </w:tc>
        <w:tc>
          <w:tcPr>
            <w:tcW w:w="1910" w:type="dxa"/>
            <w:vMerge/>
            <w:shd w:val="clear" w:color="auto" w:fill="auto"/>
            <w:vAlign w:val="center"/>
            <w:hideMark/>
          </w:tcPr>
          <w:p w14:paraId="0C4235B3" w14:textId="77777777" w:rsidR="00866CC9" w:rsidRPr="000C3C46" w:rsidRDefault="00866CC9" w:rsidP="00137FE7">
            <w:pPr>
              <w:jc w:val="center"/>
              <w:rPr>
                <w:sz w:val="18"/>
                <w:szCs w:val="18"/>
              </w:rPr>
            </w:pPr>
          </w:p>
        </w:tc>
      </w:tr>
      <w:tr w:rsidR="00866CC9" w:rsidRPr="000C3C46" w14:paraId="7546CF9B" w14:textId="77777777" w:rsidTr="00F95D79">
        <w:trPr>
          <w:divId w:val="1624844190"/>
        </w:trPr>
        <w:tc>
          <w:tcPr>
            <w:tcW w:w="0" w:type="auto"/>
            <w:vMerge w:val="restart"/>
            <w:shd w:val="clear" w:color="auto" w:fill="auto"/>
            <w:vAlign w:val="center"/>
            <w:hideMark/>
          </w:tcPr>
          <w:p w14:paraId="6051AA7E" w14:textId="77777777" w:rsidR="00866CC9" w:rsidRPr="000C3C46" w:rsidRDefault="00866CC9" w:rsidP="00137FE7">
            <w:pPr>
              <w:pStyle w:val="NormalWeb"/>
              <w:rPr>
                <w:sz w:val="18"/>
                <w:szCs w:val="18"/>
              </w:rPr>
            </w:pPr>
            <w:r w:rsidRPr="000C3C46">
              <w:rPr>
                <w:sz w:val="18"/>
                <w:szCs w:val="18"/>
              </w:rPr>
              <w:t>15–24</w:t>
            </w:r>
          </w:p>
        </w:tc>
        <w:tc>
          <w:tcPr>
            <w:tcW w:w="0" w:type="auto"/>
            <w:shd w:val="clear" w:color="auto" w:fill="auto"/>
            <w:hideMark/>
          </w:tcPr>
          <w:p w14:paraId="38069943" w14:textId="77777777" w:rsidR="00866CC9" w:rsidRPr="000C3C46" w:rsidRDefault="00866CC9">
            <w:pPr>
              <w:pStyle w:val="NormalWeb"/>
              <w:rPr>
                <w:sz w:val="18"/>
                <w:szCs w:val="18"/>
              </w:rPr>
            </w:pPr>
            <w:r w:rsidRPr="000C3C46">
              <w:rPr>
                <w:sz w:val="18"/>
                <w:szCs w:val="18"/>
              </w:rPr>
              <w:t>Aboriginal and Torres Strait Islander</w:t>
            </w:r>
          </w:p>
        </w:tc>
        <w:tc>
          <w:tcPr>
            <w:tcW w:w="1213" w:type="dxa"/>
            <w:shd w:val="clear" w:color="auto" w:fill="auto"/>
            <w:vAlign w:val="center"/>
            <w:hideMark/>
          </w:tcPr>
          <w:p w14:paraId="703271FC" w14:textId="77777777" w:rsidR="00866CC9" w:rsidRPr="000C3C46" w:rsidRDefault="00866CC9" w:rsidP="00137FE7">
            <w:pPr>
              <w:pStyle w:val="NormalWeb"/>
              <w:jc w:val="center"/>
              <w:rPr>
                <w:sz w:val="18"/>
                <w:szCs w:val="18"/>
              </w:rPr>
            </w:pPr>
            <w:r w:rsidRPr="000C3C46">
              <w:rPr>
                <w:sz w:val="18"/>
                <w:szCs w:val="18"/>
              </w:rPr>
              <w:t>142</w:t>
            </w:r>
          </w:p>
        </w:tc>
        <w:tc>
          <w:tcPr>
            <w:tcW w:w="1134" w:type="dxa"/>
            <w:shd w:val="clear" w:color="auto" w:fill="auto"/>
            <w:vAlign w:val="center"/>
            <w:hideMark/>
          </w:tcPr>
          <w:p w14:paraId="5A4BB7CC" w14:textId="77777777" w:rsidR="00866CC9" w:rsidRPr="000C3C46" w:rsidRDefault="00866CC9" w:rsidP="00137FE7">
            <w:pPr>
              <w:pStyle w:val="NormalWeb"/>
              <w:jc w:val="center"/>
              <w:rPr>
                <w:sz w:val="18"/>
                <w:szCs w:val="18"/>
              </w:rPr>
            </w:pPr>
            <w:r w:rsidRPr="000C3C46">
              <w:rPr>
                <w:sz w:val="18"/>
                <w:szCs w:val="18"/>
              </w:rPr>
              <w:t>20.02</w:t>
            </w:r>
          </w:p>
        </w:tc>
        <w:tc>
          <w:tcPr>
            <w:tcW w:w="1417" w:type="dxa"/>
            <w:vMerge w:val="restart"/>
            <w:shd w:val="clear" w:color="auto" w:fill="auto"/>
            <w:vAlign w:val="center"/>
            <w:hideMark/>
          </w:tcPr>
          <w:p w14:paraId="25D6F2A4" w14:textId="77777777" w:rsidR="00866CC9" w:rsidRPr="000C3C46" w:rsidRDefault="00866CC9" w:rsidP="00137FE7">
            <w:pPr>
              <w:pStyle w:val="NormalWeb"/>
              <w:jc w:val="center"/>
              <w:rPr>
                <w:sz w:val="18"/>
                <w:szCs w:val="18"/>
              </w:rPr>
            </w:pPr>
            <w:r w:rsidRPr="000C3C46">
              <w:rPr>
                <w:sz w:val="18"/>
                <w:szCs w:val="18"/>
              </w:rPr>
              <w:t>15.4</w:t>
            </w:r>
          </w:p>
        </w:tc>
        <w:tc>
          <w:tcPr>
            <w:tcW w:w="1910" w:type="dxa"/>
            <w:vMerge w:val="restart"/>
            <w:shd w:val="clear" w:color="auto" w:fill="auto"/>
            <w:vAlign w:val="center"/>
            <w:hideMark/>
          </w:tcPr>
          <w:p w14:paraId="422735C6" w14:textId="77777777" w:rsidR="00866CC9" w:rsidRPr="000C3C46" w:rsidRDefault="00866CC9" w:rsidP="00B35EC3">
            <w:pPr>
              <w:pStyle w:val="NormalWeb"/>
              <w:jc w:val="center"/>
              <w:rPr>
                <w:sz w:val="18"/>
                <w:szCs w:val="18"/>
              </w:rPr>
            </w:pPr>
            <w:r w:rsidRPr="000C3C46">
              <w:rPr>
                <w:sz w:val="18"/>
                <w:szCs w:val="18"/>
              </w:rPr>
              <w:t>12.3–19.2</w:t>
            </w:r>
          </w:p>
        </w:tc>
      </w:tr>
      <w:tr w:rsidR="00866CC9" w:rsidRPr="000C3C46" w14:paraId="5A8837AD" w14:textId="77777777" w:rsidTr="00F95D79">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89775FB" w14:textId="77777777" w:rsidR="00866CC9" w:rsidRPr="000C3C46" w:rsidRDefault="00866CC9" w:rsidP="00137FE7">
            <w:pPr>
              <w:rPr>
                <w:sz w:val="18"/>
                <w:szCs w:val="18"/>
              </w:rPr>
            </w:pPr>
          </w:p>
        </w:tc>
        <w:tc>
          <w:tcPr>
            <w:tcW w:w="0" w:type="auto"/>
            <w:shd w:val="clear" w:color="auto" w:fill="auto"/>
            <w:hideMark/>
          </w:tcPr>
          <w:p w14:paraId="2595DDA6" w14:textId="77777777" w:rsidR="00866CC9" w:rsidRPr="000C3C46" w:rsidRDefault="00866CC9">
            <w:pPr>
              <w:pStyle w:val="NormalWeb"/>
              <w:rPr>
                <w:sz w:val="18"/>
                <w:szCs w:val="18"/>
              </w:rPr>
            </w:pPr>
            <w:r w:rsidRPr="000C3C46">
              <w:rPr>
                <w:sz w:val="18"/>
                <w:szCs w:val="18"/>
              </w:rPr>
              <w:t>Other</w:t>
            </w:r>
          </w:p>
        </w:tc>
        <w:tc>
          <w:tcPr>
            <w:tcW w:w="1213" w:type="dxa"/>
            <w:shd w:val="clear" w:color="auto" w:fill="auto"/>
            <w:vAlign w:val="center"/>
            <w:hideMark/>
          </w:tcPr>
          <w:p w14:paraId="0164FD61" w14:textId="77777777" w:rsidR="00866CC9" w:rsidRPr="000C3C46" w:rsidRDefault="00866CC9" w:rsidP="00137FE7">
            <w:pPr>
              <w:pStyle w:val="NormalWeb"/>
              <w:jc w:val="center"/>
              <w:rPr>
                <w:sz w:val="18"/>
                <w:szCs w:val="18"/>
              </w:rPr>
            </w:pPr>
            <w:r w:rsidRPr="000C3C46">
              <w:rPr>
                <w:sz w:val="18"/>
                <w:szCs w:val="18"/>
              </w:rPr>
              <w:t>193</w:t>
            </w:r>
          </w:p>
        </w:tc>
        <w:tc>
          <w:tcPr>
            <w:tcW w:w="1134" w:type="dxa"/>
            <w:shd w:val="clear" w:color="auto" w:fill="auto"/>
            <w:vAlign w:val="center"/>
            <w:hideMark/>
          </w:tcPr>
          <w:p w14:paraId="1A591E13" w14:textId="77777777" w:rsidR="00866CC9" w:rsidRPr="000C3C46" w:rsidRDefault="00866CC9" w:rsidP="00137FE7">
            <w:pPr>
              <w:pStyle w:val="NormalWeb"/>
              <w:jc w:val="center"/>
              <w:rPr>
                <w:sz w:val="18"/>
                <w:szCs w:val="18"/>
              </w:rPr>
            </w:pPr>
            <w:r w:rsidRPr="000C3C46">
              <w:rPr>
                <w:sz w:val="18"/>
                <w:szCs w:val="18"/>
              </w:rPr>
              <w:t>1.30</w:t>
            </w:r>
          </w:p>
        </w:tc>
        <w:tc>
          <w:tcPr>
            <w:tcW w:w="1417" w:type="dxa"/>
            <w:vMerge/>
            <w:shd w:val="clear" w:color="auto" w:fill="auto"/>
            <w:vAlign w:val="center"/>
            <w:hideMark/>
          </w:tcPr>
          <w:p w14:paraId="67E37C58" w14:textId="77777777" w:rsidR="00866CC9" w:rsidRPr="000C3C46" w:rsidRDefault="00866CC9" w:rsidP="00137FE7">
            <w:pPr>
              <w:jc w:val="center"/>
              <w:rPr>
                <w:sz w:val="18"/>
                <w:szCs w:val="18"/>
              </w:rPr>
            </w:pPr>
          </w:p>
        </w:tc>
        <w:tc>
          <w:tcPr>
            <w:tcW w:w="1910" w:type="dxa"/>
            <w:vMerge/>
            <w:shd w:val="clear" w:color="auto" w:fill="auto"/>
            <w:vAlign w:val="center"/>
            <w:hideMark/>
          </w:tcPr>
          <w:p w14:paraId="1D261F37" w14:textId="77777777" w:rsidR="00866CC9" w:rsidRPr="000C3C46" w:rsidRDefault="00866CC9" w:rsidP="00137FE7">
            <w:pPr>
              <w:jc w:val="center"/>
              <w:rPr>
                <w:sz w:val="18"/>
                <w:szCs w:val="18"/>
              </w:rPr>
            </w:pPr>
          </w:p>
        </w:tc>
      </w:tr>
      <w:tr w:rsidR="00866CC9" w:rsidRPr="000C3C46" w14:paraId="65BAF1E6" w14:textId="77777777" w:rsidTr="00F95D79">
        <w:trPr>
          <w:divId w:val="1624844190"/>
        </w:trPr>
        <w:tc>
          <w:tcPr>
            <w:tcW w:w="0" w:type="auto"/>
            <w:vMerge w:val="restart"/>
            <w:shd w:val="clear" w:color="auto" w:fill="auto"/>
            <w:vAlign w:val="center"/>
            <w:hideMark/>
          </w:tcPr>
          <w:p w14:paraId="36CCD89E" w14:textId="77777777" w:rsidR="00866CC9" w:rsidRPr="000C3C46" w:rsidRDefault="00866CC9" w:rsidP="00137FE7">
            <w:pPr>
              <w:pStyle w:val="NormalWeb"/>
              <w:rPr>
                <w:sz w:val="18"/>
                <w:szCs w:val="18"/>
              </w:rPr>
            </w:pPr>
            <w:r w:rsidRPr="000C3C46">
              <w:rPr>
                <w:sz w:val="18"/>
                <w:szCs w:val="18"/>
              </w:rPr>
              <w:t>25–49</w:t>
            </w:r>
          </w:p>
        </w:tc>
        <w:tc>
          <w:tcPr>
            <w:tcW w:w="0" w:type="auto"/>
            <w:shd w:val="clear" w:color="auto" w:fill="auto"/>
            <w:hideMark/>
          </w:tcPr>
          <w:p w14:paraId="6B9EE709" w14:textId="77777777" w:rsidR="00866CC9" w:rsidRPr="000C3C46" w:rsidRDefault="00866CC9">
            <w:pPr>
              <w:pStyle w:val="NormalWeb"/>
              <w:rPr>
                <w:sz w:val="18"/>
                <w:szCs w:val="18"/>
              </w:rPr>
            </w:pPr>
            <w:r w:rsidRPr="000C3C46">
              <w:rPr>
                <w:sz w:val="18"/>
                <w:szCs w:val="18"/>
              </w:rPr>
              <w:t>Aboriginal and Torres Strait Islander</w:t>
            </w:r>
          </w:p>
        </w:tc>
        <w:tc>
          <w:tcPr>
            <w:tcW w:w="1213" w:type="dxa"/>
            <w:shd w:val="clear" w:color="auto" w:fill="auto"/>
            <w:vAlign w:val="center"/>
            <w:hideMark/>
          </w:tcPr>
          <w:p w14:paraId="4A12229B" w14:textId="77777777" w:rsidR="00866CC9" w:rsidRPr="000C3C46" w:rsidRDefault="00866CC9" w:rsidP="00137FE7">
            <w:pPr>
              <w:pStyle w:val="NormalWeb"/>
              <w:jc w:val="center"/>
              <w:rPr>
                <w:sz w:val="18"/>
                <w:szCs w:val="18"/>
              </w:rPr>
            </w:pPr>
            <w:r w:rsidRPr="000C3C46">
              <w:rPr>
                <w:sz w:val="18"/>
                <w:szCs w:val="18"/>
              </w:rPr>
              <w:t>150</w:t>
            </w:r>
          </w:p>
        </w:tc>
        <w:tc>
          <w:tcPr>
            <w:tcW w:w="1134" w:type="dxa"/>
            <w:shd w:val="clear" w:color="auto" w:fill="auto"/>
            <w:vAlign w:val="center"/>
            <w:hideMark/>
          </w:tcPr>
          <w:p w14:paraId="34C66229" w14:textId="77777777" w:rsidR="00866CC9" w:rsidRPr="000C3C46" w:rsidRDefault="00866CC9" w:rsidP="00137FE7">
            <w:pPr>
              <w:pStyle w:val="NormalWeb"/>
              <w:jc w:val="center"/>
              <w:rPr>
                <w:sz w:val="18"/>
                <w:szCs w:val="18"/>
              </w:rPr>
            </w:pPr>
            <w:r w:rsidRPr="000C3C46">
              <w:rPr>
                <w:sz w:val="18"/>
                <w:szCs w:val="18"/>
              </w:rPr>
              <w:t>13.90</w:t>
            </w:r>
          </w:p>
        </w:tc>
        <w:tc>
          <w:tcPr>
            <w:tcW w:w="1417" w:type="dxa"/>
            <w:vMerge w:val="restart"/>
            <w:shd w:val="clear" w:color="auto" w:fill="auto"/>
            <w:vAlign w:val="center"/>
            <w:hideMark/>
          </w:tcPr>
          <w:p w14:paraId="39B08E2B" w14:textId="77777777" w:rsidR="00866CC9" w:rsidRPr="000C3C46" w:rsidRDefault="00866CC9" w:rsidP="00137FE7">
            <w:pPr>
              <w:pStyle w:val="NormalWeb"/>
              <w:jc w:val="center"/>
              <w:rPr>
                <w:sz w:val="18"/>
                <w:szCs w:val="18"/>
              </w:rPr>
            </w:pPr>
            <w:r w:rsidRPr="000C3C46">
              <w:rPr>
                <w:sz w:val="18"/>
                <w:szCs w:val="18"/>
              </w:rPr>
              <w:t>12.1</w:t>
            </w:r>
          </w:p>
        </w:tc>
        <w:tc>
          <w:tcPr>
            <w:tcW w:w="1910" w:type="dxa"/>
            <w:vMerge w:val="restart"/>
            <w:shd w:val="clear" w:color="auto" w:fill="auto"/>
            <w:vAlign w:val="center"/>
            <w:hideMark/>
          </w:tcPr>
          <w:p w14:paraId="454AE834" w14:textId="77777777" w:rsidR="00866CC9" w:rsidRPr="000C3C46" w:rsidRDefault="00866CC9" w:rsidP="00B35EC3">
            <w:pPr>
              <w:pStyle w:val="NormalWeb"/>
              <w:jc w:val="center"/>
              <w:rPr>
                <w:sz w:val="18"/>
                <w:szCs w:val="18"/>
              </w:rPr>
            </w:pPr>
            <w:r w:rsidRPr="000C3C46">
              <w:rPr>
                <w:sz w:val="18"/>
                <w:szCs w:val="18"/>
              </w:rPr>
              <w:t>10.0–14.6</w:t>
            </w:r>
          </w:p>
        </w:tc>
      </w:tr>
      <w:tr w:rsidR="00866CC9" w:rsidRPr="000C3C46" w14:paraId="6D0CE970" w14:textId="77777777" w:rsidTr="00F95D79">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FDEEAAE" w14:textId="77777777" w:rsidR="00866CC9" w:rsidRPr="000C3C46" w:rsidRDefault="00866CC9" w:rsidP="00137FE7">
            <w:pPr>
              <w:rPr>
                <w:sz w:val="18"/>
                <w:szCs w:val="18"/>
              </w:rPr>
            </w:pPr>
          </w:p>
        </w:tc>
        <w:tc>
          <w:tcPr>
            <w:tcW w:w="0" w:type="auto"/>
            <w:shd w:val="clear" w:color="auto" w:fill="auto"/>
            <w:hideMark/>
          </w:tcPr>
          <w:p w14:paraId="35DE0528" w14:textId="77777777" w:rsidR="00866CC9" w:rsidRPr="000C3C46" w:rsidRDefault="00866CC9">
            <w:pPr>
              <w:pStyle w:val="NormalWeb"/>
              <w:rPr>
                <w:sz w:val="18"/>
                <w:szCs w:val="18"/>
              </w:rPr>
            </w:pPr>
            <w:r w:rsidRPr="000C3C46">
              <w:rPr>
                <w:sz w:val="18"/>
                <w:szCs w:val="18"/>
              </w:rPr>
              <w:t>Other</w:t>
            </w:r>
          </w:p>
        </w:tc>
        <w:tc>
          <w:tcPr>
            <w:tcW w:w="1213" w:type="dxa"/>
            <w:shd w:val="clear" w:color="auto" w:fill="auto"/>
            <w:vAlign w:val="center"/>
            <w:hideMark/>
          </w:tcPr>
          <w:p w14:paraId="2178913F" w14:textId="77777777" w:rsidR="00866CC9" w:rsidRPr="000C3C46" w:rsidRDefault="00866CC9" w:rsidP="00137FE7">
            <w:pPr>
              <w:pStyle w:val="NormalWeb"/>
              <w:jc w:val="center"/>
              <w:rPr>
                <w:sz w:val="18"/>
                <w:szCs w:val="18"/>
              </w:rPr>
            </w:pPr>
            <w:r w:rsidRPr="000C3C46">
              <w:rPr>
                <w:sz w:val="18"/>
                <w:szCs w:val="18"/>
              </w:rPr>
              <w:t>453</w:t>
            </w:r>
          </w:p>
        </w:tc>
        <w:tc>
          <w:tcPr>
            <w:tcW w:w="1134" w:type="dxa"/>
            <w:shd w:val="clear" w:color="auto" w:fill="auto"/>
            <w:vAlign w:val="center"/>
            <w:hideMark/>
          </w:tcPr>
          <w:p w14:paraId="2968DCD4" w14:textId="77777777" w:rsidR="00866CC9" w:rsidRPr="000C3C46" w:rsidRDefault="00866CC9" w:rsidP="00137FE7">
            <w:pPr>
              <w:pStyle w:val="NormalWeb"/>
              <w:jc w:val="center"/>
              <w:rPr>
                <w:sz w:val="18"/>
                <w:szCs w:val="18"/>
              </w:rPr>
            </w:pPr>
            <w:r w:rsidRPr="000C3C46">
              <w:rPr>
                <w:sz w:val="18"/>
                <w:szCs w:val="18"/>
              </w:rPr>
              <w:t>1.15</w:t>
            </w:r>
          </w:p>
        </w:tc>
        <w:tc>
          <w:tcPr>
            <w:tcW w:w="1417" w:type="dxa"/>
            <w:vMerge/>
            <w:shd w:val="clear" w:color="auto" w:fill="auto"/>
            <w:vAlign w:val="center"/>
            <w:hideMark/>
          </w:tcPr>
          <w:p w14:paraId="36EC7AAC" w14:textId="77777777" w:rsidR="00866CC9" w:rsidRPr="000C3C46" w:rsidRDefault="00866CC9" w:rsidP="00137FE7">
            <w:pPr>
              <w:jc w:val="center"/>
              <w:rPr>
                <w:sz w:val="18"/>
                <w:szCs w:val="18"/>
              </w:rPr>
            </w:pPr>
          </w:p>
        </w:tc>
        <w:tc>
          <w:tcPr>
            <w:tcW w:w="1910" w:type="dxa"/>
            <w:vMerge/>
            <w:shd w:val="clear" w:color="auto" w:fill="auto"/>
            <w:vAlign w:val="center"/>
            <w:hideMark/>
          </w:tcPr>
          <w:p w14:paraId="292AE12B" w14:textId="77777777" w:rsidR="00866CC9" w:rsidRPr="000C3C46" w:rsidRDefault="00866CC9" w:rsidP="00137FE7">
            <w:pPr>
              <w:jc w:val="center"/>
              <w:rPr>
                <w:sz w:val="18"/>
                <w:szCs w:val="18"/>
              </w:rPr>
            </w:pPr>
          </w:p>
        </w:tc>
      </w:tr>
      <w:tr w:rsidR="00866CC9" w:rsidRPr="000C3C46" w14:paraId="0F44A2ED" w14:textId="77777777" w:rsidTr="00F95D79">
        <w:trPr>
          <w:divId w:val="1624844190"/>
        </w:trPr>
        <w:tc>
          <w:tcPr>
            <w:tcW w:w="0" w:type="auto"/>
            <w:vMerge w:val="restart"/>
            <w:shd w:val="clear" w:color="auto" w:fill="auto"/>
            <w:vAlign w:val="center"/>
            <w:hideMark/>
          </w:tcPr>
          <w:p w14:paraId="23645E15" w14:textId="77777777" w:rsidR="00866CC9" w:rsidRPr="000C3C46" w:rsidRDefault="00866CC9" w:rsidP="00137FE7">
            <w:pPr>
              <w:pStyle w:val="NormalWeb"/>
              <w:rPr>
                <w:sz w:val="18"/>
                <w:szCs w:val="18"/>
              </w:rPr>
            </w:pPr>
            <w:r w:rsidRPr="000C3C46">
              <w:rPr>
                <w:sz w:val="18"/>
                <w:szCs w:val="18"/>
              </w:rPr>
              <w:t>≥50</w:t>
            </w:r>
          </w:p>
        </w:tc>
        <w:tc>
          <w:tcPr>
            <w:tcW w:w="0" w:type="auto"/>
            <w:shd w:val="clear" w:color="auto" w:fill="auto"/>
            <w:hideMark/>
          </w:tcPr>
          <w:p w14:paraId="5C7A10C9" w14:textId="77777777" w:rsidR="00866CC9" w:rsidRPr="000C3C46" w:rsidRDefault="00866CC9">
            <w:pPr>
              <w:pStyle w:val="NormalWeb"/>
              <w:rPr>
                <w:sz w:val="18"/>
                <w:szCs w:val="18"/>
              </w:rPr>
            </w:pPr>
            <w:r w:rsidRPr="000C3C46">
              <w:rPr>
                <w:sz w:val="18"/>
                <w:szCs w:val="18"/>
              </w:rPr>
              <w:t>Aboriginal and Torres Strait Islander</w:t>
            </w:r>
          </w:p>
        </w:tc>
        <w:tc>
          <w:tcPr>
            <w:tcW w:w="1213" w:type="dxa"/>
            <w:shd w:val="clear" w:color="auto" w:fill="auto"/>
            <w:vAlign w:val="center"/>
            <w:hideMark/>
          </w:tcPr>
          <w:p w14:paraId="51E2E1F5" w14:textId="77777777" w:rsidR="00866CC9" w:rsidRPr="000C3C46" w:rsidRDefault="00866CC9" w:rsidP="00137FE7">
            <w:pPr>
              <w:pStyle w:val="NormalWeb"/>
              <w:jc w:val="center"/>
              <w:rPr>
                <w:sz w:val="18"/>
                <w:szCs w:val="18"/>
              </w:rPr>
            </w:pPr>
            <w:r w:rsidRPr="000C3C46">
              <w:rPr>
                <w:sz w:val="18"/>
                <w:szCs w:val="18"/>
              </w:rPr>
              <w:t>15</w:t>
            </w:r>
          </w:p>
        </w:tc>
        <w:tc>
          <w:tcPr>
            <w:tcW w:w="1134" w:type="dxa"/>
            <w:shd w:val="clear" w:color="auto" w:fill="auto"/>
            <w:vAlign w:val="center"/>
            <w:hideMark/>
          </w:tcPr>
          <w:p w14:paraId="08036646" w14:textId="77777777" w:rsidR="00866CC9" w:rsidRPr="000C3C46" w:rsidRDefault="00866CC9" w:rsidP="00137FE7">
            <w:pPr>
              <w:pStyle w:val="NormalWeb"/>
              <w:jc w:val="center"/>
              <w:rPr>
                <w:sz w:val="18"/>
                <w:szCs w:val="18"/>
              </w:rPr>
            </w:pPr>
            <w:r w:rsidRPr="000C3C46">
              <w:rPr>
                <w:sz w:val="18"/>
                <w:szCs w:val="18"/>
              </w:rPr>
              <w:t>3.07</w:t>
            </w:r>
          </w:p>
        </w:tc>
        <w:tc>
          <w:tcPr>
            <w:tcW w:w="1417" w:type="dxa"/>
            <w:vMerge w:val="restart"/>
            <w:shd w:val="clear" w:color="auto" w:fill="auto"/>
            <w:vAlign w:val="center"/>
            <w:hideMark/>
          </w:tcPr>
          <w:p w14:paraId="05773EFC" w14:textId="77777777" w:rsidR="00866CC9" w:rsidRPr="000C3C46" w:rsidRDefault="00866CC9" w:rsidP="00137FE7">
            <w:pPr>
              <w:pStyle w:val="NormalWeb"/>
              <w:jc w:val="center"/>
              <w:rPr>
                <w:sz w:val="18"/>
                <w:szCs w:val="18"/>
              </w:rPr>
            </w:pPr>
            <w:r w:rsidRPr="000C3C46">
              <w:rPr>
                <w:sz w:val="18"/>
                <w:szCs w:val="18"/>
              </w:rPr>
              <w:t>5.8</w:t>
            </w:r>
          </w:p>
        </w:tc>
        <w:tc>
          <w:tcPr>
            <w:tcW w:w="1910" w:type="dxa"/>
            <w:vMerge w:val="restart"/>
            <w:shd w:val="clear" w:color="auto" w:fill="auto"/>
            <w:vAlign w:val="center"/>
            <w:hideMark/>
          </w:tcPr>
          <w:p w14:paraId="4AB7FBD3" w14:textId="77777777" w:rsidR="00866CC9" w:rsidRPr="000C3C46" w:rsidRDefault="00866CC9" w:rsidP="00B35EC3">
            <w:pPr>
              <w:pStyle w:val="NormalWeb"/>
              <w:jc w:val="center"/>
              <w:rPr>
                <w:sz w:val="18"/>
                <w:szCs w:val="18"/>
              </w:rPr>
            </w:pPr>
            <w:r w:rsidRPr="000C3C46">
              <w:rPr>
                <w:sz w:val="18"/>
                <w:szCs w:val="18"/>
              </w:rPr>
              <w:t>3.2–9.8</w:t>
            </w:r>
          </w:p>
        </w:tc>
      </w:tr>
      <w:tr w:rsidR="00866CC9" w:rsidRPr="000C3C46" w14:paraId="31126C37" w14:textId="77777777" w:rsidTr="00F95D79">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72B0655" w14:textId="77777777" w:rsidR="00866CC9" w:rsidRPr="000C3C46" w:rsidRDefault="00866CC9" w:rsidP="00137FE7">
            <w:pPr>
              <w:rPr>
                <w:sz w:val="18"/>
                <w:szCs w:val="18"/>
              </w:rPr>
            </w:pPr>
          </w:p>
        </w:tc>
        <w:tc>
          <w:tcPr>
            <w:tcW w:w="0" w:type="auto"/>
            <w:shd w:val="clear" w:color="auto" w:fill="auto"/>
            <w:hideMark/>
          </w:tcPr>
          <w:p w14:paraId="289ED97A" w14:textId="77777777" w:rsidR="00866CC9" w:rsidRPr="000C3C46" w:rsidRDefault="00866CC9">
            <w:pPr>
              <w:pStyle w:val="NormalWeb"/>
              <w:rPr>
                <w:sz w:val="18"/>
                <w:szCs w:val="18"/>
              </w:rPr>
            </w:pPr>
            <w:r w:rsidRPr="000C3C46">
              <w:rPr>
                <w:sz w:val="18"/>
                <w:szCs w:val="18"/>
              </w:rPr>
              <w:t>Other</w:t>
            </w:r>
          </w:p>
        </w:tc>
        <w:tc>
          <w:tcPr>
            <w:tcW w:w="1213" w:type="dxa"/>
            <w:shd w:val="clear" w:color="auto" w:fill="auto"/>
            <w:vAlign w:val="center"/>
            <w:hideMark/>
          </w:tcPr>
          <w:p w14:paraId="7109D4B1" w14:textId="77777777" w:rsidR="00866CC9" w:rsidRPr="000C3C46" w:rsidRDefault="00866CC9" w:rsidP="00137FE7">
            <w:pPr>
              <w:pStyle w:val="NormalWeb"/>
              <w:jc w:val="center"/>
              <w:rPr>
                <w:sz w:val="18"/>
                <w:szCs w:val="18"/>
              </w:rPr>
            </w:pPr>
            <w:r w:rsidRPr="000C3C46">
              <w:rPr>
                <w:sz w:val="18"/>
                <w:szCs w:val="18"/>
              </w:rPr>
              <w:t>196</w:t>
            </w:r>
          </w:p>
        </w:tc>
        <w:tc>
          <w:tcPr>
            <w:tcW w:w="1134" w:type="dxa"/>
            <w:shd w:val="clear" w:color="auto" w:fill="auto"/>
            <w:vAlign w:val="center"/>
            <w:hideMark/>
          </w:tcPr>
          <w:p w14:paraId="21316D0F" w14:textId="77777777" w:rsidR="00866CC9" w:rsidRPr="000C3C46" w:rsidRDefault="00866CC9" w:rsidP="00137FE7">
            <w:pPr>
              <w:pStyle w:val="NormalWeb"/>
              <w:jc w:val="center"/>
              <w:rPr>
                <w:sz w:val="18"/>
                <w:szCs w:val="18"/>
              </w:rPr>
            </w:pPr>
            <w:r w:rsidRPr="000C3C46">
              <w:rPr>
                <w:sz w:val="18"/>
                <w:szCs w:val="18"/>
              </w:rPr>
              <w:t>0.53</w:t>
            </w:r>
          </w:p>
        </w:tc>
        <w:tc>
          <w:tcPr>
            <w:tcW w:w="1417" w:type="dxa"/>
            <w:vMerge/>
            <w:shd w:val="clear" w:color="auto" w:fill="auto"/>
            <w:vAlign w:val="center"/>
            <w:hideMark/>
          </w:tcPr>
          <w:p w14:paraId="00319B84" w14:textId="77777777" w:rsidR="00866CC9" w:rsidRPr="000C3C46" w:rsidRDefault="00866CC9" w:rsidP="00137FE7">
            <w:pPr>
              <w:jc w:val="center"/>
              <w:rPr>
                <w:sz w:val="18"/>
                <w:szCs w:val="18"/>
              </w:rPr>
            </w:pPr>
          </w:p>
        </w:tc>
        <w:tc>
          <w:tcPr>
            <w:tcW w:w="1910" w:type="dxa"/>
            <w:vMerge/>
            <w:shd w:val="clear" w:color="auto" w:fill="auto"/>
            <w:vAlign w:val="center"/>
            <w:hideMark/>
          </w:tcPr>
          <w:p w14:paraId="0A27B9E0" w14:textId="77777777" w:rsidR="00866CC9" w:rsidRPr="000C3C46" w:rsidRDefault="00866CC9" w:rsidP="00137FE7">
            <w:pPr>
              <w:jc w:val="center"/>
              <w:rPr>
                <w:sz w:val="18"/>
                <w:szCs w:val="18"/>
              </w:rPr>
            </w:pPr>
          </w:p>
        </w:tc>
      </w:tr>
      <w:tr w:rsidR="00866CC9" w:rsidRPr="000C3C46" w14:paraId="78C9F862" w14:textId="77777777" w:rsidTr="00F95D79">
        <w:trPr>
          <w:divId w:val="1624844190"/>
        </w:trPr>
        <w:tc>
          <w:tcPr>
            <w:tcW w:w="0" w:type="auto"/>
            <w:vMerge w:val="restart"/>
            <w:shd w:val="clear" w:color="auto" w:fill="auto"/>
            <w:vAlign w:val="center"/>
            <w:hideMark/>
          </w:tcPr>
          <w:p w14:paraId="2ACE57C8" w14:textId="77777777" w:rsidR="00866CC9" w:rsidRPr="000C3C46" w:rsidRDefault="00866CC9" w:rsidP="00137FE7">
            <w:pPr>
              <w:pStyle w:val="NormalWeb"/>
              <w:rPr>
                <w:sz w:val="18"/>
                <w:szCs w:val="18"/>
              </w:rPr>
            </w:pPr>
            <w:r w:rsidRPr="000C3C46">
              <w:rPr>
                <w:sz w:val="18"/>
                <w:szCs w:val="18"/>
              </w:rPr>
              <w:t>All ages</w:t>
            </w:r>
            <w:r w:rsidRPr="000C3C46">
              <w:rPr>
                <w:sz w:val="18"/>
                <w:szCs w:val="18"/>
                <w:vertAlign w:val="superscript"/>
              </w:rPr>
              <w:t>‡</w:t>
            </w:r>
          </w:p>
        </w:tc>
        <w:tc>
          <w:tcPr>
            <w:tcW w:w="0" w:type="auto"/>
            <w:shd w:val="clear" w:color="auto" w:fill="auto"/>
            <w:hideMark/>
          </w:tcPr>
          <w:p w14:paraId="490A6E22" w14:textId="77777777" w:rsidR="00866CC9" w:rsidRPr="000C3C46" w:rsidRDefault="00866CC9">
            <w:pPr>
              <w:pStyle w:val="NormalWeb"/>
              <w:rPr>
                <w:sz w:val="18"/>
                <w:szCs w:val="18"/>
              </w:rPr>
            </w:pPr>
            <w:r w:rsidRPr="000C3C46">
              <w:rPr>
                <w:sz w:val="18"/>
                <w:szCs w:val="18"/>
              </w:rPr>
              <w:t>Aboriginal and Torres Strait Islander</w:t>
            </w:r>
          </w:p>
        </w:tc>
        <w:tc>
          <w:tcPr>
            <w:tcW w:w="1213" w:type="dxa"/>
            <w:shd w:val="clear" w:color="auto" w:fill="auto"/>
            <w:vAlign w:val="center"/>
            <w:hideMark/>
          </w:tcPr>
          <w:p w14:paraId="302FE1B6" w14:textId="77777777" w:rsidR="00866CC9" w:rsidRPr="000C3C46" w:rsidRDefault="00866CC9" w:rsidP="00137FE7">
            <w:pPr>
              <w:pStyle w:val="NormalWeb"/>
              <w:jc w:val="center"/>
              <w:rPr>
                <w:sz w:val="18"/>
                <w:szCs w:val="18"/>
              </w:rPr>
            </w:pPr>
            <w:r w:rsidRPr="000C3C46">
              <w:rPr>
                <w:sz w:val="18"/>
                <w:szCs w:val="18"/>
              </w:rPr>
              <w:t>417</w:t>
            </w:r>
          </w:p>
        </w:tc>
        <w:tc>
          <w:tcPr>
            <w:tcW w:w="1134" w:type="dxa"/>
            <w:shd w:val="clear" w:color="auto" w:fill="auto"/>
            <w:vAlign w:val="center"/>
            <w:hideMark/>
          </w:tcPr>
          <w:p w14:paraId="37F2CCB3" w14:textId="77777777" w:rsidR="00866CC9" w:rsidRPr="000C3C46" w:rsidRDefault="00866CC9" w:rsidP="00137FE7">
            <w:pPr>
              <w:pStyle w:val="NormalWeb"/>
              <w:jc w:val="center"/>
              <w:rPr>
                <w:sz w:val="18"/>
                <w:szCs w:val="18"/>
              </w:rPr>
            </w:pPr>
            <w:r w:rsidRPr="000C3C46">
              <w:rPr>
                <w:sz w:val="18"/>
                <w:szCs w:val="18"/>
              </w:rPr>
              <w:t>10.35</w:t>
            </w:r>
          </w:p>
        </w:tc>
        <w:tc>
          <w:tcPr>
            <w:tcW w:w="1417" w:type="dxa"/>
            <w:vMerge w:val="restart"/>
            <w:shd w:val="clear" w:color="auto" w:fill="auto"/>
            <w:vAlign w:val="center"/>
            <w:hideMark/>
          </w:tcPr>
          <w:p w14:paraId="78A3B0BC" w14:textId="77777777" w:rsidR="00866CC9" w:rsidRPr="000C3C46" w:rsidRDefault="00866CC9" w:rsidP="00137FE7">
            <w:pPr>
              <w:pStyle w:val="NormalWeb"/>
              <w:jc w:val="center"/>
              <w:rPr>
                <w:sz w:val="18"/>
                <w:szCs w:val="18"/>
              </w:rPr>
            </w:pPr>
            <w:r w:rsidRPr="000C3C46">
              <w:rPr>
                <w:sz w:val="18"/>
                <w:szCs w:val="18"/>
              </w:rPr>
              <w:t>11.7</w:t>
            </w:r>
          </w:p>
        </w:tc>
        <w:tc>
          <w:tcPr>
            <w:tcW w:w="1910" w:type="dxa"/>
            <w:vMerge w:val="restart"/>
            <w:shd w:val="clear" w:color="auto" w:fill="auto"/>
            <w:vAlign w:val="center"/>
            <w:hideMark/>
          </w:tcPr>
          <w:p w14:paraId="3AC027F7" w14:textId="77777777" w:rsidR="00866CC9" w:rsidRPr="000C3C46" w:rsidRDefault="00866CC9" w:rsidP="00B35EC3">
            <w:pPr>
              <w:pStyle w:val="NormalWeb"/>
              <w:jc w:val="center"/>
              <w:rPr>
                <w:sz w:val="18"/>
                <w:szCs w:val="18"/>
              </w:rPr>
            </w:pPr>
            <w:r w:rsidRPr="000C3C46">
              <w:rPr>
                <w:sz w:val="18"/>
                <w:szCs w:val="18"/>
              </w:rPr>
              <w:t>10.3–13.2</w:t>
            </w:r>
          </w:p>
        </w:tc>
      </w:tr>
      <w:tr w:rsidR="00866CC9" w:rsidRPr="000C3C46" w14:paraId="085B652D" w14:textId="77777777" w:rsidTr="00F95D79">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774AB6A4" w14:textId="77777777" w:rsidR="00866CC9" w:rsidRPr="000C3C46" w:rsidRDefault="00866CC9">
            <w:pPr>
              <w:rPr>
                <w:sz w:val="18"/>
                <w:szCs w:val="18"/>
              </w:rPr>
            </w:pPr>
          </w:p>
        </w:tc>
        <w:tc>
          <w:tcPr>
            <w:tcW w:w="0" w:type="auto"/>
            <w:shd w:val="clear" w:color="auto" w:fill="auto"/>
            <w:hideMark/>
          </w:tcPr>
          <w:p w14:paraId="084DB947" w14:textId="77777777" w:rsidR="00866CC9" w:rsidRPr="000C3C46" w:rsidRDefault="00866CC9">
            <w:pPr>
              <w:pStyle w:val="NormalWeb"/>
              <w:rPr>
                <w:sz w:val="18"/>
                <w:szCs w:val="18"/>
              </w:rPr>
            </w:pPr>
            <w:r w:rsidRPr="000C3C46">
              <w:rPr>
                <w:sz w:val="18"/>
                <w:szCs w:val="18"/>
              </w:rPr>
              <w:t>Other</w:t>
            </w:r>
          </w:p>
        </w:tc>
        <w:tc>
          <w:tcPr>
            <w:tcW w:w="1213" w:type="dxa"/>
            <w:shd w:val="clear" w:color="auto" w:fill="auto"/>
            <w:vAlign w:val="center"/>
            <w:hideMark/>
          </w:tcPr>
          <w:p w14:paraId="28C98A79" w14:textId="77777777" w:rsidR="00866CC9" w:rsidRPr="000C3C46" w:rsidRDefault="00866CC9" w:rsidP="00137FE7">
            <w:pPr>
              <w:pStyle w:val="NormalWeb"/>
              <w:jc w:val="center"/>
              <w:rPr>
                <w:sz w:val="18"/>
                <w:szCs w:val="18"/>
              </w:rPr>
            </w:pPr>
            <w:r w:rsidRPr="000C3C46">
              <w:rPr>
                <w:sz w:val="18"/>
                <w:szCs w:val="18"/>
              </w:rPr>
              <w:t>987</w:t>
            </w:r>
          </w:p>
        </w:tc>
        <w:tc>
          <w:tcPr>
            <w:tcW w:w="1134" w:type="dxa"/>
            <w:shd w:val="clear" w:color="auto" w:fill="auto"/>
            <w:vAlign w:val="center"/>
            <w:hideMark/>
          </w:tcPr>
          <w:p w14:paraId="56D207D7" w14:textId="77777777" w:rsidR="00866CC9" w:rsidRPr="000C3C46" w:rsidRDefault="00866CC9" w:rsidP="00137FE7">
            <w:pPr>
              <w:pStyle w:val="NormalWeb"/>
              <w:jc w:val="center"/>
              <w:rPr>
                <w:sz w:val="18"/>
                <w:szCs w:val="18"/>
              </w:rPr>
            </w:pPr>
            <w:r w:rsidRPr="000C3C46">
              <w:rPr>
                <w:sz w:val="18"/>
                <w:szCs w:val="18"/>
              </w:rPr>
              <w:t>0.89</w:t>
            </w:r>
          </w:p>
        </w:tc>
        <w:tc>
          <w:tcPr>
            <w:tcW w:w="1417" w:type="dxa"/>
            <w:vMerge/>
            <w:shd w:val="clear" w:color="auto" w:fill="auto"/>
            <w:vAlign w:val="center"/>
            <w:hideMark/>
          </w:tcPr>
          <w:p w14:paraId="5283B2AC" w14:textId="77777777" w:rsidR="00866CC9" w:rsidRPr="000C3C46" w:rsidRDefault="00866CC9" w:rsidP="00137FE7">
            <w:pPr>
              <w:jc w:val="center"/>
              <w:rPr>
                <w:sz w:val="18"/>
                <w:szCs w:val="18"/>
              </w:rPr>
            </w:pPr>
          </w:p>
        </w:tc>
        <w:tc>
          <w:tcPr>
            <w:tcW w:w="1910" w:type="dxa"/>
            <w:vMerge/>
            <w:shd w:val="clear" w:color="auto" w:fill="auto"/>
            <w:vAlign w:val="center"/>
            <w:hideMark/>
          </w:tcPr>
          <w:p w14:paraId="216A5C15" w14:textId="77777777" w:rsidR="00866CC9" w:rsidRPr="000C3C46" w:rsidRDefault="00866CC9" w:rsidP="00137FE7">
            <w:pPr>
              <w:jc w:val="center"/>
              <w:rPr>
                <w:sz w:val="18"/>
                <w:szCs w:val="18"/>
              </w:rPr>
            </w:pPr>
          </w:p>
        </w:tc>
      </w:tr>
    </w:tbl>
    <w:p w14:paraId="35453721" w14:textId="77777777" w:rsidR="00866CC9" w:rsidRPr="00B13761" w:rsidRDefault="00866CC9" w:rsidP="00B13761">
      <w:pPr>
        <w:pStyle w:val="CDIfootnotes"/>
        <w:divId w:val="1624844190"/>
      </w:pPr>
      <w:r w:rsidRPr="00B13761">
        <w:t>*</w:t>
      </w:r>
      <w:r w:rsidRPr="00B13761">
        <w:tab/>
        <w:t>Notifications where the date of diagnosis was between 1 January 2011 and 31 December 2015.</w:t>
      </w:r>
    </w:p>
    <w:p w14:paraId="3B60C747" w14:textId="77777777" w:rsidR="00866CC9" w:rsidRPr="00B13761" w:rsidRDefault="00866CC9" w:rsidP="00B13761">
      <w:pPr>
        <w:pStyle w:val="CDIfootnotes"/>
        <w:divId w:val="1624844190"/>
      </w:pPr>
      <w:r w:rsidRPr="00B13761">
        <w:t>†</w:t>
      </w:r>
      <w:r w:rsidRPr="00B13761">
        <w:tab/>
        <w:t>Average annual age-specific rate per 100,000 population.</w:t>
      </w:r>
    </w:p>
    <w:p w14:paraId="0AC9C3EA" w14:textId="77777777" w:rsidR="00866CC9" w:rsidRPr="00B13761" w:rsidRDefault="00866CC9" w:rsidP="00B13761">
      <w:pPr>
        <w:pStyle w:val="CDIfootnotes"/>
        <w:divId w:val="1624844190"/>
      </w:pPr>
      <w:r w:rsidRPr="00B13761">
        <w:t>‡</w:t>
      </w:r>
      <w:r w:rsidRPr="00B13761">
        <w:tab/>
        <w:t>Rates for all ages combined are age-standardised to the Australian Bureau of Statistics Australian population estimates for 2011.</w:t>
      </w:r>
    </w:p>
    <w:p w14:paraId="796DA8AB" w14:textId="77777777" w:rsidR="00866CC9" w:rsidRDefault="00866CC9" w:rsidP="00596259">
      <w:pPr>
        <w:divId w:val="1624844190"/>
      </w:pPr>
      <w:r>
        <w:t>Trends in mumps notifications are presented for all jurisdictions for the period 2006 to 2015 in Figure 13. Notifications in Aboriginal and Torres Strait Islander people increased in 2007–2008, with a peak rate of 22.6 per 100,000 per year. Rates then returned to being similar to those in other people (below 1 per 100,000) in 2009 and remained low until 2015 when the notification rate in Aboriginal and Torres Strait Islander people increased sharply to 58.1 per 100,000 per year.</w:t>
      </w:r>
    </w:p>
    <w:p w14:paraId="7EEC9EF4" w14:textId="77777777" w:rsidR="00E72B10" w:rsidRDefault="00E72B10" w:rsidP="00E72B10">
      <w:pPr>
        <w:pStyle w:val="Caption"/>
        <w:keepNext/>
      </w:pPr>
      <w:bookmarkStart w:id="109" w:name="_Toc13655202"/>
      <w:bookmarkStart w:id="110" w:name="_Toc13655240"/>
      <w:bookmarkStart w:id="111" w:name="_Toc13655371"/>
      <w:bookmarkStart w:id="112" w:name="_Toc14093862"/>
      <w:r>
        <w:lastRenderedPageBreak/>
        <w:t xml:space="preserve">Figure </w:t>
      </w:r>
      <w:r w:rsidR="00874889">
        <w:fldChar w:fldCharType="begin"/>
      </w:r>
      <w:r w:rsidR="00874889">
        <w:instrText xml:space="preserve"> SEQ Figure \* ARABIC </w:instrText>
      </w:r>
      <w:r w:rsidR="00874889">
        <w:fldChar w:fldCharType="separate"/>
      </w:r>
      <w:r w:rsidR="00AD640B">
        <w:rPr>
          <w:noProof/>
        </w:rPr>
        <w:t>13</w:t>
      </w:r>
      <w:r w:rsidR="00874889">
        <w:rPr>
          <w:noProof/>
        </w:rPr>
        <w:fldChar w:fldCharType="end"/>
      </w:r>
      <w:r>
        <w:t xml:space="preserve">: </w:t>
      </w:r>
      <w:r w:rsidRPr="00084588">
        <w:t>Mumps notification rates, all jurisdictions, 2006 to 2015,* by Aboriginal and Torres Strait</w:t>
      </w:r>
      <w:r>
        <w:t xml:space="preserve"> Islander status</w:t>
      </w:r>
      <w:bookmarkEnd w:id="109"/>
      <w:bookmarkEnd w:id="110"/>
      <w:bookmarkEnd w:id="111"/>
      <w:bookmarkEnd w:id="112"/>
    </w:p>
    <w:p w14:paraId="569AFA24" w14:textId="77777777" w:rsidR="00866CC9" w:rsidRDefault="00866CC9">
      <w:pPr>
        <w:pStyle w:val="NormalWeb"/>
        <w:divId w:val="1624844190"/>
      </w:pPr>
      <w:r>
        <w:rPr>
          <w:noProof/>
        </w:rPr>
        <w:drawing>
          <wp:inline distT="0" distB="0" distL="0" distR="0" wp14:anchorId="425A3342" wp14:editId="177199B7">
            <wp:extent cx="6654418" cy="4510585"/>
            <wp:effectExtent l="0" t="0" r="0" b="4445"/>
            <wp:docPr id="13" name="Picture 13" descr="Line graph showing mumps notification rates for the period 2006 to 2015. Rates in Aboriginal and Torres Strait Islander people increased in 2007-2008, peaking at 22.6 per 100,000 in 2007, then returned to a low level until 2015 when the rate increased sharply to 58.1 per 100,000. Rates in other people remained low throughout the entir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e graph showing mumps notification rates for the period 2006 to 2015. Rates in Aboriginal and Torres Strait Islander people increased in 2007-2008, peaking at 22.6 per 100,000 in 2007, then returned to a low level until 2015 when the rate increased sharply to 58.1 per 100,000. Rates in other people remained low throughout the entire perio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57139" cy="4512429"/>
                    </a:xfrm>
                    <a:prstGeom prst="rect">
                      <a:avLst/>
                    </a:prstGeom>
                    <a:noFill/>
                    <a:ln>
                      <a:noFill/>
                    </a:ln>
                  </pic:spPr>
                </pic:pic>
              </a:graphicData>
            </a:graphic>
          </wp:inline>
        </w:drawing>
      </w:r>
    </w:p>
    <w:p w14:paraId="127B0887" w14:textId="77777777" w:rsidR="00866CC9" w:rsidRPr="00E72B10" w:rsidRDefault="00866CC9" w:rsidP="00E72B10">
      <w:pPr>
        <w:pStyle w:val="CDIfootnotes"/>
        <w:divId w:val="1624844190"/>
      </w:pPr>
      <w:r w:rsidRPr="00E72B10">
        <w:t>*</w:t>
      </w:r>
      <w:r w:rsidR="007955B8" w:rsidRPr="00E72B10">
        <w:tab/>
      </w:r>
      <w:r w:rsidRPr="00E72B10">
        <w:t xml:space="preserve">Notifications where the date of diagnosis was between 1 January 2006 and 31 December 2015. </w:t>
      </w:r>
    </w:p>
    <w:p w14:paraId="1502E788" w14:textId="77777777" w:rsidR="00866CC9" w:rsidRDefault="00866CC9" w:rsidP="00977DE0">
      <w:pPr>
        <w:divId w:val="1624844190"/>
      </w:pPr>
      <w:r>
        <w:t>Hospital admission data are presented for all jurisdictions for the period 2011 to 2015 in Table 12. Hospitalisation rates were slightly higher for Aboriginal and Torres Strait Islander people across all age groups except the 0–4 years age group, although the difference was only statistically significant in the 15–24 years age group (RR 2.7, 95% CI 1.2–5.5). Trends in hospitalisations are presented for six jurisdictions (excluding Australian Capital Territory and Tasmania) in Figure 14 for the period 2006 to 2015. A large increase in hospitalisations in Aboriginal and Torres Strait Islander people was seen in 2007–2008, with another increase in 2015, a pattern similar to disease notifications over the period. Hospitalisation rates in other people remained stable and low over the entire period.</w:t>
      </w:r>
    </w:p>
    <w:p w14:paraId="2B7900A2" w14:textId="77777777" w:rsidR="003600BF" w:rsidRDefault="003600BF" w:rsidP="003600BF">
      <w:pPr>
        <w:pStyle w:val="Caption"/>
        <w:keepNext/>
      </w:pPr>
      <w:bookmarkStart w:id="113" w:name="_Toc13655203"/>
      <w:bookmarkStart w:id="114" w:name="_Toc13655241"/>
      <w:bookmarkStart w:id="115" w:name="_Toc13655372"/>
      <w:bookmarkStart w:id="116" w:name="_Toc14093863"/>
      <w:r>
        <w:lastRenderedPageBreak/>
        <w:t xml:space="preserve">Figure </w:t>
      </w:r>
      <w:r w:rsidR="00874889">
        <w:fldChar w:fldCharType="begin"/>
      </w:r>
      <w:r w:rsidR="00874889">
        <w:instrText xml:space="preserve"> SEQ Figure \* ARABIC </w:instrText>
      </w:r>
      <w:r w:rsidR="00874889">
        <w:fldChar w:fldCharType="separate"/>
      </w:r>
      <w:r w:rsidR="00AD640B">
        <w:rPr>
          <w:noProof/>
        </w:rPr>
        <w:t>14</w:t>
      </w:r>
      <w:r w:rsidR="00874889">
        <w:rPr>
          <w:noProof/>
        </w:rPr>
        <w:fldChar w:fldCharType="end"/>
      </w:r>
      <w:r>
        <w:t xml:space="preserve">: </w:t>
      </w:r>
      <w:r w:rsidRPr="001876BC">
        <w:t xml:space="preserve">Mumps hospitalisation rates, selected jurisdictions,* 2006 to 2015,† by Aboriginal and Torres Strait Islander </w:t>
      </w:r>
      <w:proofErr w:type="gramStart"/>
      <w:r w:rsidRPr="001876BC">
        <w:t>status</w:t>
      </w:r>
      <w:bookmarkEnd w:id="113"/>
      <w:bookmarkEnd w:id="114"/>
      <w:bookmarkEnd w:id="115"/>
      <w:bookmarkEnd w:id="116"/>
      <w:proofErr w:type="gramEnd"/>
    </w:p>
    <w:p w14:paraId="5C1A117B" w14:textId="77777777" w:rsidR="00866CC9" w:rsidRDefault="00866CC9">
      <w:pPr>
        <w:pStyle w:val="NormalWeb"/>
        <w:divId w:val="1624844190"/>
      </w:pPr>
      <w:r>
        <w:rPr>
          <w:noProof/>
        </w:rPr>
        <w:drawing>
          <wp:inline distT="0" distB="0" distL="0" distR="0" wp14:anchorId="196D4F02" wp14:editId="5171D7D3">
            <wp:extent cx="6652800" cy="4507278"/>
            <wp:effectExtent l="0" t="0" r="0" b="7620"/>
            <wp:docPr id="14" name="Picture 14" descr="Line graph showing mumps hospitalisation rates for the period 2006 to 2015 in selected jurisdictions (Northern Territory, Queensland, New South Wales, Victoria, South Australia and Western Australia). Rates in Aboriginal and Torres Strait Islander people increased steeply in 2007 and 2008, then returned to lower levels before increasing again in 2015. Hospitalisation rates in other people remained stable and low over the entir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ne graph showing mumps hospitalisation rates for the period 2006 to 2015 in selected jurisdictions (Northern Territory, Queensland, New South Wales, Victoria, South Australia and Western Australia). Rates in Aboriginal and Torres Strait Islander people increased steeply in 2007 and 2008, then returned to lower levels before increasing again in 2015. Hospitalisation rates in other people remained stable and low over the entire perio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52800" cy="4507278"/>
                    </a:xfrm>
                    <a:prstGeom prst="rect">
                      <a:avLst/>
                    </a:prstGeom>
                    <a:noFill/>
                    <a:ln>
                      <a:noFill/>
                    </a:ln>
                  </pic:spPr>
                </pic:pic>
              </a:graphicData>
            </a:graphic>
          </wp:inline>
        </w:drawing>
      </w:r>
    </w:p>
    <w:p w14:paraId="6F1D7239" w14:textId="77777777" w:rsidR="00866CC9" w:rsidRPr="007955B8" w:rsidRDefault="00866CC9" w:rsidP="007955B8">
      <w:pPr>
        <w:pStyle w:val="CDIfootnotes"/>
        <w:divId w:val="1624844190"/>
      </w:pPr>
      <w:r w:rsidRPr="007955B8">
        <w:t>*</w:t>
      </w:r>
      <w:r w:rsidRPr="007955B8">
        <w:tab/>
        <w:t>Jurisdictions with satisfactory data quality over the whole time period (refer to Appendix A): Northern Territory, Queensland, New South Wales, Victoria, South Australia and Western Australia.</w:t>
      </w:r>
    </w:p>
    <w:p w14:paraId="57B3ED0A" w14:textId="77777777" w:rsidR="00866CC9" w:rsidRPr="007955B8" w:rsidRDefault="00866CC9" w:rsidP="007955B8">
      <w:pPr>
        <w:pStyle w:val="CDIfootnotes"/>
        <w:divId w:val="1624844190"/>
      </w:pPr>
      <w:r w:rsidRPr="007955B8">
        <w:t>†</w:t>
      </w:r>
      <w:r w:rsidRPr="007955B8">
        <w:tab/>
        <w:t>Hospital admissions where the date of admission was between 1 January 2006 and 31 December 2015.</w:t>
      </w:r>
    </w:p>
    <w:p w14:paraId="2C998E0C" w14:textId="77777777" w:rsidR="00DE0C01" w:rsidRDefault="00DE0C01">
      <w:pPr>
        <w:rPr>
          <w:b/>
        </w:rPr>
      </w:pPr>
      <w:r>
        <w:br w:type="page"/>
      </w:r>
    </w:p>
    <w:p w14:paraId="19EB2E0A" w14:textId="77777777" w:rsidR="00866CC9" w:rsidRDefault="00866CC9" w:rsidP="009531F5">
      <w:pPr>
        <w:pStyle w:val="CDIFigures"/>
        <w:divId w:val="1624844190"/>
      </w:pPr>
      <w:r>
        <w:lastRenderedPageBreak/>
        <w:t>Table 12: Mumps hospitalisations, all jurisdictions, 2011 to 2015, by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2 shows the number and rates per 100,000 population of mumps hospitalisations by age and Aboriginal and Torres Strait Islander status, Australia, 2011 to 2015."/>
      </w:tblPr>
      <w:tblGrid>
        <w:gridCol w:w="1433"/>
        <w:gridCol w:w="3774"/>
        <w:gridCol w:w="1314"/>
        <w:gridCol w:w="846"/>
        <w:gridCol w:w="1260"/>
        <w:gridCol w:w="1665"/>
      </w:tblGrid>
      <w:tr w:rsidR="00866CC9" w:rsidRPr="009135DC" w14:paraId="71B9F897" w14:textId="77777777" w:rsidTr="00DE0C01">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6E51FAA4" w14:textId="77777777" w:rsidR="00866CC9" w:rsidRPr="00EE3648" w:rsidRDefault="00866CC9">
            <w:pPr>
              <w:pStyle w:val="NormalWeb"/>
              <w:jc w:val="center"/>
              <w:rPr>
                <w:bCs/>
                <w:color w:val="FFFFFF" w:themeColor="background1"/>
                <w:sz w:val="18"/>
                <w:szCs w:val="18"/>
              </w:rPr>
            </w:pPr>
            <w:r w:rsidRPr="00EE3648">
              <w:rPr>
                <w:bCs/>
                <w:color w:val="FFFFFF" w:themeColor="background1"/>
                <w:sz w:val="18"/>
                <w:szCs w:val="18"/>
              </w:rPr>
              <w:t>Age group (years)</w:t>
            </w:r>
          </w:p>
        </w:tc>
        <w:tc>
          <w:tcPr>
            <w:tcW w:w="3774" w:type="dxa"/>
            <w:vMerge w:val="restart"/>
            <w:hideMark/>
          </w:tcPr>
          <w:p w14:paraId="5A094A95" w14:textId="77777777" w:rsidR="00866CC9" w:rsidRPr="00EE3648" w:rsidRDefault="00866CC9">
            <w:pPr>
              <w:pStyle w:val="NormalWeb"/>
              <w:jc w:val="center"/>
              <w:rPr>
                <w:bCs/>
                <w:color w:val="FFFFFF" w:themeColor="background1"/>
                <w:sz w:val="18"/>
                <w:szCs w:val="18"/>
              </w:rPr>
            </w:pPr>
            <w:r w:rsidRPr="00EE3648">
              <w:rPr>
                <w:bCs/>
                <w:color w:val="FFFFFF" w:themeColor="background1"/>
                <w:sz w:val="18"/>
                <w:szCs w:val="18"/>
              </w:rPr>
              <w:t>Aboriginal and Torres Strait Islander status</w:t>
            </w:r>
          </w:p>
        </w:tc>
        <w:tc>
          <w:tcPr>
            <w:tcW w:w="5085" w:type="dxa"/>
            <w:gridSpan w:val="4"/>
            <w:vAlign w:val="center"/>
            <w:hideMark/>
          </w:tcPr>
          <w:p w14:paraId="317F0A46" w14:textId="77777777" w:rsidR="00866CC9" w:rsidRPr="00EE3648" w:rsidRDefault="00866CC9" w:rsidP="00DE0C01">
            <w:pPr>
              <w:pStyle w:val="NormalWeb"/>
              <w:jc w:val="center"/>
              <w:rPr>
                <w:bCs/>
                <w:color w:val="FFFFFF" w:themeColor="background1"/>
                <w:sz w:val="18"/>
                <w:szCs w:val="18"/>
              </w:rPr>
            </w:pPr>
            <w:r w:rsidRPr="00EE3648">
              <w:rPr>
                <w:bCs/>
                <w:color w:val="FFFFFF" w:themeColor="background1"/>
                <w:sz w:val="18"/>
                <w:szCs w:val="18"/>
              </w:rPr>
              <w:t>Hospitalisations (2011–2015)</w:t>
            </w:r>
            <w:r w:rsidRPr="00EE3648">
              <w:rPr>
                <w:bCs/>
                <w:color w:val="FFFFFF" w:themeColor="background1"/>
                <w:sz w:val="18"/>
                <w:szCs w:val="18"/>
                <w:vertAlign w:val="superscript"/>
              </w:rPr>
              <w:t>*</w:t>
            </w:r>
          </w:p>
        </w:tc>
      </w:tr>
      <w:tr w:rsidR="00866CC9" w:rsidRPr="009135DC" w14:paraId="54BD838E" w14:textId="77777777" w:rsidTr="00DE0C01">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0682BEE8" w14:textId="77777777" w:rsidR="00866CC9" w:rsidRPr="00EE3648" w:rsidRDefault="00866CC9">
            <w:pPr>
              <w:rPr>
                <w:bCs/>
                <w:color w:val="FFFFFF" w:themeColor="background1"/>
                <w:sz w:val="18"/>
                <w:szCs w:val="18"/>
              </w:rPr>
            </w:pPr>
          </w:p>
        </w:tc>
        <w:tc>
          <w:tcPr>
            <w:tcW w:w="3774" w:type="dxa"/>
            <w:vMerge/>
            <w:hideMark/>
          </w:tcPr>
          <w:p w14:paraId="60E27C1B" w14:textId="77777777" w:rsidR="00866CC9" w:rsidRPr="00EE3648" w:rsidRDefault="00866CC9">
            <w:pPr>
              <w:rPr>
                <w:bCs/>
                <w:color w:val="FFFFFF" w:themeColor="background1"/>
                <w:sz w:val="18"/>
                <w:szCs w:val="18"/>
              </w:rPr>
            </w:pPr>
          </w:p>
        </w:tc>
        <w:tc>
          <w:tcPr>
            <w:tcW w:w="1314" w:type="dxa"/>
            <w:vAlign w:val="center"/>
            <w:hideMark/>
          </w:tcPr>
          <w:p w14:paraId="6BC00FFE" w14:textId="77777777" w:rsidR="00866CC9" w:rsidRPr="00EE3648" w:rsidRDefault="00866CC9" w:rsidP="00DE0C01">
            <w:pPr>
              <w:pStyle w:val="NormalWeb"/>
              <w:jc w:val="center"/>
              <w:rPr>
                <w:bCs/>
                <w:color w:val="FFFFFF" w:themeColor="background1"/>
                <w:sz w:val="18"/>
                <w:szCs w:val="18"/>
              </w:rPr>
            </w:pPr>
            <w:r w:rsidRPr="00EE3648">
              <w:rPr>
                <w:bCs/>
                <w:color w:val="FFFFFF" w:themeColor="background1"/>
                <w:sz w:val="18"/>
                <w:szCs w:val="18"/>
              </w:rPr>
              <w:t>n</w:t>
            </w:r>
          </w:p>
        </w:tc>
        <w:tc>
          <w:tcPr>
            <w:tcW w:w="846" w:type="dxa"/>
            <w:vAlign w:val="center"/>
            <w:hideMark/>
          </w:tcPr>
          <w:p w14:paraId="42326A9A" w14:textId="77777777" w:rsidR="00866CC9" w:rsidRPr="00EE3648" w:rsidRDefault="00866CC9" w:rsidP="00DE0C01">
            <w:pPr>
              <w:pStyle w:val="NormalWeb"/>
              <w:jc w:val="center"/>
              <w:rPr>
                <w:bCs/>
                <w:color w:val="FFFFFF" w:themeColor="background1"/>
                <w:sz w:val="18"/>
                <w:szCs w:val="18"/>
              </w:rPr>
            </w:pPr>
            <w:r w:rsidRPr="00EE3648">
              <w:rPr>
                <w:bCs/>
                <w:color w:val="FFFFFF" w:themeColor="background1"/>
                <w:sz w:val="18"/>
                <w:szCs w:val="18"/>
              </w:rPr>
              <w:t>Rate</w:t>
            </w:r>
            <w:r w:rsidRPr="00EE3648">
              <w:rPr>
                <w:bCs/>
                <w:color w:val="FFFFFF" w:themeColor="background1"/>
                <w:sz w:val="18"/>
                <w:szCs w:val="18"/>
                <w:vertAlign w:val="superscript"/>
              </w:rPr>
              <w:t>†</w:t>
            </w:r>
          </w:p>
        </w:tc>
        <w:tc>
          <w:tcPr>
            <w:tcW w:w="1260" w:type="dxa"/>
            <w:vAlign w:val="center"/>
            <w:hideMark/>
          </w:tcPr>
          <w:p w14:paraId="23305C01" w14:textId="77777777" w:rsidR="00866CC9" w:rsidRPr="00EE3648" w:rsidRDefault="00866CC9" w:rsidP="00DE0C01">
            <w:pPr>
              <w:pStyle w:val="NormalWeb"/>
              <w:jc w:val="center"/>
              <w:rPr>
                <w:bCs/>
                <w:color w:val="FFFFFF" w:themeColor="background1"/>
                <w:sz w:val="18"/>
                <w:szCs w:val="18"/>
              </w:rPr>
            </w:pPr>
            <w:r w:rsidRPr="00EE3648">
              <w:rPr>
                <w:bCs/>
                <w:color w:val="FFFFFF" w:themeColor="background1"/>
                <w:sz w:val="18"/>
                <w:szCs w:val="18"/>
              </w:rPr>
              <w:t>Rate ratio</w:t>
            </w:r>
          </w:p>
        </w:tc>
        <w:tc>
          <w:tcPr>
            <w:tcW w:w="1665" w:type="dxa"/>
            <w:vAlign w:val="center"/>
            <w:hideMark/>
          </w:tcPr>
          <w:p w14:paraId="114665D6" w14:textId="77777777" w:rsidR="00866CC9" w:rsidRPr="00EE3648" w:rsidRDefault="00866CC9" w:rsidP="00DE0C01">
            <w:pPr>
              <w:pStyle w:val="NormalWeb"/>
              <w:jc w:val="center"/>
              <w:rPr>
                <w:bCs/>
                <w:color w:val="FFFFFF" w:themeColor="background1"/>
                <w:sz w:val="18"/>
                <w:szCs w:val="18"/>
              </w:rPr>
            </w:pPr>
            <w:r w:rsidRPr="00EE3648">
              <w:rPr>
                <w:bCs/>
                <w:color w:val="FFFFFF" w:themeColor="background1"/>
                <w:sz w:val="18"/>
                <w:szCs w:val="18"/>
              </w:rPr>
              <w:t>95% CI for Rate ratio</w:t>
            </w:r>
          </w:p>
        </w:tc>
      </w:tr>
      <w:tr w:rsidR="00866CC9" w:rsidRPr="009135DC" w14:paraId="09DC6451" w14:textId="77777777" w:rsidTr="00DE0C01">
        <w:trPr>
          <w:divId w:val="1624844190"/>
        </w:trPr>
        <w:tc>
          <w:tcPr>
            <w:tcW w:w="0" w:type="auto"/>
            <w:vMerge w:val="restart"/>
            <w:shd w:val="clear" w:color="auto" w:fill="auto"/>
            <w:vAlign w:val="center"/>
            <w:hideMark/>
          </w:tcPr>
          <w:p w14:paraId="056CBD00" w14:textId="77777777" w:rsidR="00866CC9" w:rsidRPr="009135DC" w:rsidRDefault="00866CC9" w:rsidP="00DE0C01">
            <w:pPr>
              <w:pStyle w:val="NormalWeb"/>
              <w:rPr>
                <w:sz w:val="18"/>
                <w:szCs w:val="18"/>
              </w:rPr>
            </w:pPr>
            <w:r w:rsidRPr="009135DC">
              <w:rPr>
                <w:sz w:val="18"/>
                <w:szCs w:val="18"/>
              </w:rPr>
              <w:t>0–4</w:t>
            </w:r>
          </w:p>
        </w:tc>
        <w:tc>
          <w:tcPr>
            <w:tcW w:w="3774" w:type="dxa"/>
            <w:shd w:val="clear" w:color="auto" w:fill="auto"/>
            <w:hideMark/>
          </w:tcPr>
          <w:p w14:paraId="379B5762" w14:textId="77777777" w:rsidR="00866CC9" w:rsidRPr="009135DC" w:rsidRDefault="00866CC9">
            <w:pPr>
              <w:pStyle w:val="NormalWeb"/>
              <w:rPr>
                <w:sz w:val="18"/>
                <w:szCs w:val="18"/>
              </w:rPr>
            </w:pPr>
            <w:r w:rsidRPr="009135DC">
              <w:rPr>
                <w:sz w:val="18"/>
                <w:szCs w:val="18"/>
              </w:rPr>
              <w:t>Aboriginal and Torres Strait Islander</w:t>
            </w:r>
          </w:p>
        </w:tc>
        <w:tc>
          <w:tcPr>
            <w:tcW w:w="1314" w:type="dxa"/>
            <w:shd w:val="clear" w:color="auto" w:fill="auto"/>
            <w:vAlign w:val="center"/>
            <w:hideMark/>
          </w:tcPr>
          <w:p w14:paraId="5D740EC9" w14:textId="77777777" w:rsidR="00866CC9" w:rsidRPr="009135DC" w:rsidRDefault="00866CC9" w:rsidP="00DE0C01">
            <w:pPr>
              <w:pStyle w:val="NormalWeb"/>
              <w:jc w:val="center"/>
              <w:rPr>
                <w:sz w:val="18"/>
                <w:szCs w:val="18"/>
              </w:rPr>
            </w:pPr>
            <w:r w:rsidRPr="009135DC">
              <w:rPr>
                <w:sz w:val="18"/>
                <w:szCs w:val="18"/>
              </w:rPr>
              <w:t>1-4</w:t>
            </w:r>
            <w:r w:rsidRPr="009135DC">
              <w:rPr>
                <w:sz w:val="18"/>
                <w:szCs w:val="18"/>
                <w:vertAlign w:val="superscript"/>
              </w:rPr>
              <w:t>‡</w:t>
            </w:r>
          </w:p>
        </w:tc>
        <w:tc>
          <w:tcPr>
            <w:tcW w:w="846" w:type="dxa"/>
            <w:shd w:val="clear" w:color="auto" w:fill="auto"/>
            <w:vAlign w:val="center"/>
            <w:hideMark/>
          </w:tcPr>
          <w:p w14:paraId="48681A19" w14:textId="77777777" w:rsidR="00866CC9" w:rsidRPr="009135DC" w:rsidRDefault="00866CC9" w:rsidP="00DE0C01">
            <w:pPr>
              <w:pStyle w:val="NormalWeb"/>
              <w:jc w:val="center"/>
              <w:rPr>
                <w:sz w:val="18"/>
                <w:szCs w:val="18"/>
              </w:rPr>
            </w:pPr>
            <w:r w:rsidRPr="009135DC">
              <w:rPr>
                <w:sz w:val="18"/>
                <w:szCs w:val="18"/>
              </w:rPr>
              <w:t>0.48</w:t>
            </w:r>
          </w:p>
        </w:tc>
        <w:tc>
          <w:tcPr>
            <w:tcW w:w="1260" w:type="dxa"/>
            <w:vMerge w:val="restart"/>
            <w:shd w:val="clear" w:color="auto" w:fill="auto"/>
            <w:vAlign w:val="center"/>
            <w:hideMark/>
          </w:tcPr>
          <w:p w14:paraId="5CBE0C32" w14:textId="77777777" w:rsidR="00866CC9" w:rsidRPr="009135DC" w:rsidRDefault="00866CC9" w:rsidP="00DE0C01">
            <w:pPr>
              <w:pStyle w:val="NormalWeb"/>
              <w:jc w:val="center"/>
              <w:rPr>
                <w:sz w:val="18"/>
                <w:szCs w:val="18"/>
              </w:rPr>
            </w:pPr>
            <w:r w:rsidRPr="009135DC">
              <w:rPr>
                <w:sz w:val="18"/>
                <w:szCs w:val="18"/>
              </w:rPr>
              <w:t>0.9</w:t>
            </w:r>
          </w:p>
        </w:tc>
        <w:tc>
          <w:tcPr>
            <w:tcW w:w="1665" w:type="dxa"/>
            <w:vMerge w:val="restart"/>
            <w:shd w:val="clear" w:color="auto" w:fill="auto"/>
            <w:vAlign w:val="center"/>
            <w:hideMark/>
          </w:tcPr>
          <w:p w14:paraId="01E6AF36" w14:textId="77777777" w:rsidR="00866CC9" w:rsidRPr="009135DC" w:rsidRDefault="00866CC9" w:rsidP="00A87021">
            <w:pPr>
              <w:pStyle w:val="NormalWeb"/>
              <w:jc w:val="center"/>
              <w:rPr>
                <w:sz w:val="18"/>
                <w:szCs w:val="18"/>
              </w:rPr>
            </w:pPr>
            <w:r w:rsidRPr="009135DC">
              <w:rPr>
                <w:sz w:val="18"/>
                <w:szCs w:val="18"/>
              </w:rPr>
              <w:t>0.1–3.4</w:t>
            </w:r>
          </w:p>
        </w:tc>
      </w:tr>
      <w:tr w:rsidR="00866CC9" w:rsidRPr="009135DC" w14:paraId="5981EB08" w14:textId="77777777" w:rsidTr="00DE0C0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70125A8" w14:textId="77777777" w:rsidR="00866CC9" w:rsidRPr="009135DC" w:rsidRDefault="00866CC9" w:rsidP="00DE0C01">
            <w:pPr>
              <w:rPr>
                <w:sz w:val="18"/>
                <w:szCs w:val="18"/>
              </w:rPr>
            </w:pPr>
          </w:p>
        </w:tc>
        <w:tc>
          <w:tcPr>
            <w:tcW w:w="3774" w:type="dxa"/>
            <w:shd w:val="clear" w:color="auto" w:fill="auto"/>
            <w:hideMark/>
          </w:tcPr>
          <w:p w14:paraId="320E91A3" w14:textId="77777777" w:rsidR="00866CC9" w:rsidRPr="009135DC" w:rsidRDefault="00866CC9">
            <w:pPr>
              <w:pStyle w:val="NormalWeb"/>
              <w:rPr>
                <w:sz w:val="18"/>
                <w:szCs w:val="18"/>
              </w:rPr>
            </w:pPr>
            <w:r w:rsidRPr="009135DC">
              <w:rPr>
                <w:sz w:val="18"/>
                <w:szCs w:val="18"/>
              </w:rPr>
              <w:t>Other</w:t>
            </w:r>
          </w:p>
        </w:tc>
        <w:tc>
          <w:tcPr>
            <w:tcW w:w="1314" w:type="dxa"/>
            <w:shd w:val="clear" w:color="auto" w:fill="auto"/>
            <w:vAlign w:val="center"/>
            <w:hideMark/>
          </w:tcPr>
          <w:p w14:paraId="73F5EF2E" w14:textId="77777777" w:rsidR="00866CC9" w:rsidRPr="009135DC" w:rsidRDefault="00866CC9" w:rsidP="00DE0C01">
            <w:pPr>
              <w:pStyle w:val="NormalWeb"/>
              <w:jc w:val="center"/>
              <w:rPr>
                <w:sz w:val="18"/>
                <w:szCs w:val="18"/>
              </w:rPr>
            </w:pPr>
            <w:r w:rsidRPr="009135DC">
              <w:rPr>
                <w:sz w:val="18"/>
                <w:szCs w:val="18"/>
              </w:rPr>
              <w:t>39</w:t>
            </w:r>
          </w:p>
        </w:tc>
        <w:tc>
          <w:tcPr>
            <w:tcW w:w="846" w:type="dxa"/>
            <w:shd w:val="clear" w:color="auto" w:fill="auto"/>
            <w:vAlign w:val="center"/>
            <w:hideMark/>
          </w:tcPr>
          <w:p w14:paraId="3CE5B72A" w14:textId="77777777" w:rsidR="00866CC9" w:rsidRPr="009135DC" w:rsidRDefault="00866CC9" w:rsidP="00DE0C01">
            <w:pPr>
              <w:pStyle w:val="NormalWeb"/>
              <w:jc w:val="center"/>
              <w:rPr>
                <w:sz w:val="18"/>
                <w:szCs w:val="18"/>
              </w:rPr>
            </w:pPr>
            <w:r w:rsidRPr="009135DC">
              <w:rPr>
                <w:sz w:val="18"/>
                <w:szCs w:val="18"/>
              </w:rPr>
              <w:t>0.55</w:t>
            </w:r>
          </w:p>
        </w:tc>
        <w:tc>
          <w:tcPr>
            <w:tcW w:w="1260" w:type="dxa"/>
            <w:vMerge/>
            <w:shd w:val="clear" w:color="auto" w:fill="auto"/>
            <w:vAlign w:val="center"/>
            <w:hideMark/>
          </w:tcPr>
          <w:p w14:paraId="53B09F0C" w14:textId="77777777" w:rsidR="00866CC9" w:rsidRPr="009135DC" w:rsidRDefault="00866CC9" w:rsidP="00DE0C01">
            <w:pPr>
              <w:jc w:val="center"/>
              <w:rPr>
                <w:sz w:val="18"/>
                <w:szCs w:val="18"/>
              </w:rPr>
            </w:pPr>
          </w:p>
        </w:tc>
        <w:tc>
          <w:tcPr>
            <w:tcW w:w="1665" w:type="dxa"/>
            <w:vMerge/>
            <w:shd w:val="clear" w:color="auto" w:fill="auto"/>
            <w:vAlign w:val="center"/>
            <w:hideMark/>
          </w:tcPr>
          <w:p w14:paraId="39D27291" w14:textId="77777777" w:rsidR="00866CC9" w:rsidRPr="009135DC" w:rsidRDefault="00866CC9" w:rsidP="00DE0C01">
            <w:pPr>
              <w:jc w:val="center"/>
              <w:rPr>
                <w:sz w:val="18"/>
                <w:szCs w:val="18"/>
              </w:rPr>
            </w:pPr>
          </w:p>
        </w:tc>
      </w:tr>
      <w:tr w:rsidR="00866CC9" w:rsidRPr="009135DC" w14:paraId="79392A39" w14:textId="77777777" w:rsidTr="00DE0C01">
        <w:trPr>
          <w:divId w:val="1624844190"/>
        </w:trPr>
        <w:tc>
          <w:tcPr>
            <w:tcW w:w="0" w:type="auto"/>
            <w:vMerge w:val="restart"/>
            <w:shd w:val="clear" w:color="auto" w:fill="auto"/>
            <w:vAlign w:val="center"/>
            <w:hideMark/>
          </w:tcPr>
          <w:p w14:paraId="6822813F" w14:textId="77777777" w:rsidR="00866CC9" w:rsidRPr="009135DC" w:rsidRDefault="00866CC9" w:rsidP="00DE0C01">
            <w:pPr>
              <w:pStyle w:val="NormalWeb"/>
              <w:rPr>
                <w:sz w:val="18"/>
                <w:szCs w:val="18"/>
              </w:rPr>
            </w:pPr>
            <w:r w:rsidRPr="009135DC">
              <w:rPr>
                <w:sz w:val="18"/>
                <w:szCs w:val="18"/>
              </w:rPr>
              <w:t>5–14</w:t>
            </w:r>
          </w:p>
        </w:tc>
        <w:tc>
          <w:tcPr>
            <w:tcW w:w="3774" w:type="dxa"/>
            <w:shd w:val="clear" w:color="auto" w:fill="auto"/>
            <w:hideMark/>
          </w:tcPr>
          <w:p w14:paraId="0EC54AF2" w14:textId="77777777" w:rsidR="00866CC9" w:rsidRPr="009135DC" w:rsidRDefault="00866CC9">
            <w:pPr>
              <w:pStyle w:val="NormalWeb"/>
              <w:rPr>
                <w:sz w:val="18"/>
                <w:szCs w:val="18"/>
              </w:rPr>
            </w:pPr>
            <w:r w:rsidRPr="009135DC">
              <w:rPr>
                <w:sz w:val="18"/>
                <w:szCs w:val="18"/>
              </w:rPr>
              <w:t>Aboriginal and Torres Strait Islander</w:t>
            </w:r>
          </w:p>
        </w:tc>
        <w:tc>
          <w:tcPr>
            <w:tcW w:w="1314" w:type="dxa"/>
            <w:shd w:val="clear" w:color="auto" w:fill="auto"/>
            <w:vAlign w:val="center"/>
            <w:hideMark/>
          </w:tcPr>
          <w:p w14:paraId="41D8DF76" w14:textId="77777777" w:rsidR="00866CC9" w:rsidRPr="009135DC" w:rsidRDefault="00866CC9" w:rsidP="00DE0C01">
            <w:pPr>
              <w:pStyle w:val="NormalWeb"/>
              <w:jc w:val="center"/>
              <w:rPr>
                <w:sz w:val="18"/>
                <w:szCs w:val="18"/>
              </w:rPr>
            </w:pPr>
            <w:r w:rsidRPr="009135DC">
              <w:rPr>
                <w:sz w:val="18"/>
                <w:szCs w:val="18"/>
              </w:rPr>
              <w:t>1-4</w:t>
            </w:r>
            <w:r w:rsidRPr="009135DC">
              <w:rPr>
                <w:sz w:val="18"/>
                <w:szCs w:val="18"/>
                <w:vertAlign w:val="superscript"/>
              </w:rPr>
              <w:t>‡</w:t>
            </w:r>
          </w:p>
        </w:tc>
        <w:tc>
          <w:tcPr>
            <w:tcW w:w="846" w:type="dxa"/>
            <w:shd w:val="clear" w:color="auto" w:fill="auto"/>
            <w:vAlign w:val="center"/>
            <w:hideMark/>
          </w:tcPr>
          <w:p w14:paraId="38017886" w14:textId="77777777" w:rsidR="00866CC9" w:rsidRPr="009135DC" w:rsidRDefault="00866CC9" w:rsidP="00DE0C01">
            <w:pPr>
              <w:pStyle w:val="NormalWeb"/>
              <w:jc w:val="center"/>
              <w:rPr>
                <w:sz w:val="18"/>
                <w:szCs w:val="18"/>
              </w:rPr>
            </w:pPr>
            <w:r w:rsidRPr="009135DC">
              <w:rPr>
                <w:sz w:val="18"/>
                <w:szCs w:val="18"/>
              </w:rPr>
              <w:t>0.50</w:t>
            </w:r>
          </w:p>
        </w:tc>
        <w:tc>
          <w:tcPr>
            <w:tcW w:w="1260" w:type="dxa"/>
            <w:vMerge w:val="restart"/>
            <w:shd w:val="clear" w:color="auto" w:fill="auto"/>
            <w:vAlign w:val="center"/>
            <w:hideMark/>
          </w:tcPr>
          <w:p w14:paraId="2B799189" w14:textId="77777777" w:rsidR="00866CC9" w:rsidRPr="009135DC" w:rsidRDefault="00866CC9" w:rsidP="00DE0C01">
            <w:pPr>
              <w:pStyle w:val="NormalWeb"/>
              <w:jc w:val="center"/>
              <w:rPr>
                <w:sz w:val="18"/>
                <w:szCs w:val="18"/>
              </w:rPr>
            </w:pPr>
            <w:r w:rsidRPr="009135DC">
              <w:rPr>
                <w:sz w:val="18"/>
                <w:szCs w:val="18"/>
              </w:rPr>
              <w:t>1.6</w:t>
            </w:r>
          </w:p>
        </w:tc>
        <w:tc>
          <w:tcPr>
            <w:tcW w:w="1665" w:type="dxa"/>
            <w:vMerge w:val="restart"/>
            <w:shd w:val="clear" w:color="auto" w:fill="auto"/>
            <w:vAlign w:val="center"/>
            <w:hideMark/>
          </w:tcPr>
          <w:p w14:paraId="71D0FAFA" w14:textId="77777777" w:rsidR="00866CC9" w:rsidRPr="009135DC" w:rsidRDefault="00866CC9" w:rsidP="00A87021">
            <w:pPr>
              <w:pStyle w:val="NormalWeb"/>
              <w:jc w:val="center"/>
              <w:rPr>
                <w:sz w:val="18"/>
                <w:szCs w:val="18"/>
              </w:rPr>
            </w:pPr>
            <w:r w:rsidRPr="009135DC">
              <w:rPr>
                <w:sz w:val="18"/>
                <w:szCs w:val="18"/>
              </w:rPr>
              <w:t>0.4–4.5</w:t>
            </w:r>
          </w:p>
        </w:tc>
      </w:tr>
      <w:tr w:rsidR="00866CC9" w:rsidRPr="009135DC" w14:paraId="3867A869" w14:textId="77777777" w:rsidTr="00DE0C0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115D202" w14:textId="77777777" w:rsidR="00866CC9" w:rsidRPr="009135DC" w:rsidRDefault="00866CC9" w:rsidP="00DE0C01">
            <w:pPr>
              <w:rPr>
                <w:sz w:val="18"/>
                <w:szCs w:val="18"/>
              </w:rPr>
            </w:pPr>
          </w:p>
        </w:tc>
        <w:tc>
          <w:tcPr>
            <w:tcW w:w="3774" w:type="dxa"/>
            <w:shd w:val="clear" w:color="auto" w:fill="auto"/>
            <w:hideMark/>
          </w:tcPr>
          <w:p w14:paraId="5D264F98" w14:textId="77777777" w:rsidR="00866CC9" w:rsidRPr="009135DC" w:rsidRDefault="00866CC9">
            <w:pPr>
              <w:pStyle w:val="NormalWeb"/>
              <w:rPr>
                <w:sz w:val="18"/>
                <w:szCs w:val="18"/>
              </w:rPr>
            </w:pPr>
            <w:r w:rsidRPr="009135DC">
              <w:rPr>
                <w:sz w:val="18"/>
                <w:szCs w:val="18"/>
              </w:rPr>
              <w:t>Other</w:t>
            </w:r>
          </w:p>
        </w:tc>
        <w:tc>
          <w:tcPr>
            <w:tcW w:w="1314" w:type="dxa"/>
            <w:shd w:val="clear" w:color="auto" w:fill="auto"/>
            <w:vAlign w:val="center"/>
            <w:hideMark/>
          </w:tcPr>
          <w:p w14:paraId="21C87541" w14:textId="77777777" w:rsidR="00866CC9" w:rsidRPr="009135DC" w:rsidRDefault="00866CC9" w:rsidP="00DE0C01">
            <w:pPr>
              <w:pStyle w:val="NormalWeb"/>
              <w:jc w:val="center"/>
              <w:rPr>
                <w:sz w:val="18"/>
                <w:szCs w:val="18"/>
              </w:rPr>
            </w:pPr>
            <w:r w:rsidRPr="009135DC">
              <w:rPr>
                <w:sz w:val="18"/>
                <w:szCs w:val="18"/>
              </w:rPr>
              <w:t>41</w:t>
            </w:r>
          </w:p>
        </w:tc>
        <w:tc>
          <w:tcPr>
            <w:tcW w:w="846" w:type="dxa"/>
            <w:shd w:val="clear" w:color="auto" w:fill="auto"/>
            <w:vAlign w:val="center"/>
            <w:hideMark/>
          </w:tcPr>
          <w:p w14:paraId="2246FBD5" w14:textId="77777777" w:rsidR="00866CC9" w:rsidRPr="009135DC" w:rsidRDefault="00866CC9" w:rsidP="00DE0C01">
            <w:pPr>
              <w:pStyle w:val="NormalWeb"/>
              <w:jc w:val="center"/>
              <w:rPr>
                <w:sz w:val="18"/>
                <w:szCs w:val="18"/>
              </w:rPr>
            </w:pPr>
            <w:r w:rsidRPr="009135DC">
              <w:rPr>
                <w:sz w:val="18"/>
                <w:szCs w:val="18"/>
              </w:rPr>
              <w:t>0.30</w:t>
            </w:r>
          </w:p>
        </w:tc>
        <w:tc>
          <w:tcPr>
            <w:tcW w:w="1260" w:type="dxa"/>
            <w:vMerge/>
            <w:shd w:val="clear" w:color="auto" w:fill="auto"/>
            <w:vAlign w:val="center"/>
            <w:hideMark/>
          </w:tcPr>
          <w:p w14:paraId="1837DD38" w14:textId="77777777" w:rsidR="00866CC9" w:rsidRPr="009135DC" w:rsidRDefault="00866CC9" w:rsidP="00DE0C01">
            <w:pPr>
              <w:jc w:val="center"/>
              <w:rPr>
                <w:sz w:val="18"/>
                <w:szCs w:val="18"/>
              </w:rPr>
            </w:pPr>
          </w:p>
        </w:tc>
        <w:tc>
          <w:tcPr>
            <w:tcW w:w="1665" w:type="dxa"/>
            <w:vMerge/>
            <w:shd w:val="clear" w:color="auto" w:fill="auto"/>
            <w:vAlign w:val="center"/>
            <w:hideMark/>
          </w:tcPr>
          <w:p w14:paraId="322E61B8" w14:textId="77777777" w:rsidR="00866CC9" w:rsidRPr="009135DC" w:rsidRDefault="00866CC9" w:rsidP="00DE0C01">
            <w:pPr>
              <w:jc w:val="center"/>
              <w:rPr>
                <w:sz w:val="18"/>
                <w:szCs w:val="18"/>
              </w:rPr>
            </w:pPr>
          </w:p>
        </w:tc>
      </w:tr>
      <w:tr w:rsidR="00866CC9" w:rsidRPr="009135DC" w14:paraId="5A439E11" w14:textId="77777777" w:rsidTr="00DE0C01">
        <w:trPr>
          <w:divId w:val="1624844190"/>
        </w:trPr>
        <w:tc>
          <w:tcPr>
            <w:tcW w:w="0" w:type="auto"/>
            <w:vMerge w:val="restart"/>
            <w:shd w:val="clear" w:color="auto" w:fill="auto"/>
            <w:vAlign w:val="center"/>
            <w:hideMark/>
          </w:tcPr>
          <w:p w14:paraId="7BB49271" w14:textId="77777777" w:rsidR="00866CC9" w:rsidRPr="009135DC" w:rsidRDefault="00866CC9" w:rsidP="00DE0C01">
            <w:pPr>
              <w:pStyle w:val="NormalWeb"/>
              <w:rPr>
                <w:sz w:val="18"/>
                <w:szCs w:val="18"/>
              </w:rPr>
            </w:pPr>
            <w:r w:rsidRPr="009135DC">
              <w:rPr>
                <w:sz w:val="18"/>
                <w:szCs w:val="18"/>
              </w:rPr>
              <w:t>15–24</w:t>
            </w:r>
          </w:p>
        </w:tc>
        <w:tc>
          <w:tcPr>
            <w:tcW w:w="3774" w:type="dxa"/>
            <w:shd w:val="clear" w:color="auto" w:fill="auto"/>
            <w:hideMark/>
          </w:tcPr>
          <w:p w14:paraId="5962F222" w14:textId="77777777" w:rsidR="00866CC9" w:rsidRPr="009135DC" w:rsidRDefault="00866CC9">
            <w:pPr>
              <w:pStyle w:val="NormalWeb"/>
              <w:rPr>
                <w:sz w:val="18"/>
                <w:szCs w:val="18"/>
              </w:rPr>
            </w:pPr>
            <w:r w:rsidRPr="009135DC">
              <w:rPr>
                <w:sz w:val="18"/>
                <w:szCs w:val="18"/>
              </w:rPr>
              <w:t>Aboriginal and Torres Strait Islander</w:t>
            </w:r>
          </w:p>
        </w:tc>
        <w:tc>
          <w:tcPr>
            <w:tcW w:w="1314" w:type="dxa"/>
            <w:shd w:val="clear" w:color="auto" w:fill="auto"/>
            <w:vAlign w:val="center"/>
            <w:hideMark/>
          </w:tcPr>
          <w:p w14:paraId="43EFF092" w14:textId="77777777" w:rsidR="00866CC9" w:rsidRPr="009135DC" w:rsidRDefault="00866CC9" w:rsidP="00DE0C01">
            <w:pPr>
              <w:pStyle w:val="NormalWeb"/>
              <w:jc w:val="center"/>
              <w:rPr>
                <w:sz w:val="18"/>
                <w:szCs w:val="18"/>
              </w:rPr>
            </w:pPr>
            <w:r w:rsidRPr="009135DC">
              <w:rPr>
                <w:sz w:val="18"/>
                <w:szCs w:val="18"/>
              </w:rPr>
              <w:t>9</w:t>
            </w:r>
          </w:p>
        </w:tc>
        <w:tc>
          <w:tcPr>
            <w:tcW w:w="846" w:type="dxa"/>
            <w:shd w:val="clear" w:color="auto" w:fill="auto"/>
            <w:vAlign w:val="center"/>
            <w:hideMark/>
          </w:tcPr>
          <w:p w14:paraId="66ECF24B" w14:textId="77777777" w:rsidR="00866CC9" w:rsidRPr="009135DC" w:rsidRDefault="00866CC9" w:rsidP="00DE0C01">
            <w:pPr>
              <w:pStyle w:val="NormalWeb"/>
              <w:jc w:val="center"/>
              <w:rPr>
                <w:sz w:val="18"/>
                <w:szCs w:val="18"/>
              </w:rPr>
            </w:pPr>
            <w:r w:rsidRPr="009135DC">
              <w:rPr>
                <w:sz w:val="18"/>
                <w:szCs w:val="18"/>
              </w:rPr>
              <w:t>1.27</w:t>
            </w:r>
          </w:p>
        </w:tc>
        <w:tc>
          <w:tcPr>
            <w:tcW w:w="1260" w:type="dxa"/>
            <w:vMerge w:val="restart"/>
            <w:shd w:val="clear" w:color="auto" w:fill="auto"/>
            <w:vAlign w:val="center"/>
            <w:hideMark/>
          </w:tcPr>
          <w:p w14:paraId="2B181E9C" w14:textId="77777777" w:rsidR="00866CC9" w:rsidRPr="009135DC" w:rsidRDefault="00866CC9" w:rsidP="00DE0C01">
            <w:pPr>
              <w:pStyle w:val="NormalWeb"/>
              <w:jc w:val="center"/>
              <w:rPr>
                <w:sz w:val="18"/>
                <w:szCs w:val="18"/>
              </w:rPr>
            </w:pPr>
            <w:r w:rsidRPr="009135DC">
              <w:rPr>
                <w:sz w:val="18"/>
                <w:szCs w:val="18"/>
              </w:rPr>
              <w:t>2.7</w:t>
            </w:r>
          </w:p>
        </w:tc>
        <w:tc>
          <w:tcPr>
            <w:tcW w:w="1665" w:type="dxa"/>
            <w:vMerge w:val="restart"/>
            <w:shd w:val="clear" w:color="auto" w:fill="auto"/>
            <w:vAlign w:val="center"/>
            <w:hideMark/>
          </w:tcPr>
          <w:p w14:paraId="575B07B5" w14:textId="77777777" w:rsidR="00866CC9" w:rsidRPr="009135DC" w:rsidRDefault="00866CC9" w:rsidP="00A87021">
            <w:pPr>
              <w:pStyle w:val="NormalWeb"/>
              <w:jc w:val="center"/>
              <w:rPr>
                <w:sz w:val="18"/>
                <w:szCs w:val="18"/>
              </w:rPr>
            </w:pPr>
            <w:r w:rsidRPr="009135DC">
              <w:rPr>
                <w:sz w:val="18"/>
                <w:szCs w:val="18"/>
              </w:rPr>
              <w:t>1.2–5.5</w:t>
            </w:r>
          </w:p>
        </w:tc>
      </w:tr>
      <w:tr w:rsidR="00866CC9" w:rsidRPr="009135DC" w14:paraId="72D77719" w14:textId="77777777" w:rsidTr="00DE0C0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F13E0EB" w14:textId="77777777" w:rsidR="00866CC9" w:rsidRPr="009135DC" w:rsidRDefault="00866CC9" w:rsidP="00DE0C01">
            <w:pPr>
              <w:rPr>
                <w:sz w:val="18"/>
                <w:szCs w:val="18"/>
              </w:rPr>
            </w:pPr>
          </w:p>
        </w:tc>
        <w:tc>
          <w:tcPr>
            <w:tcW w:w="3774" w:type="dxa"/>
            <w:shd w:val="clear" w:color="auto" w:fill="auto"/>
            <w:hideMark/>
          </w:tcPr>
          <w:p w14:paraId="68A8830A" w14:textId="77777777" w:rsidR="00866CC9" w:rsidRPr="009135DC" w:rsidRDefault="00866CC9">
            <w:pPr>
              <w:pStyle w:val="NormalWeb"/>
              <w:rPr>
                <w:sz w:val="18"/>
                <w:szCs w:val="18"/>
              </w:rPr>
            </w:pPr>
            <w:r w:rsidRPr="009135DC">
              <w:rPr>
                <w:sz w:val="18"/>
                <w:szCs w:val="18"/>
              </w:rPr>
              <w:t>Other</w:t>
            </w:r>
          </w:p>
        </w:tc>
        <w:tc>
          <w:tcPr>
            <w:tcW w:w="1314" w:type="dxa"/>
            <w:shd w:val="clear" w:color="auto" w:fill="auto"/>
            <w:vAlign w:val="center"/>
            <w:hideMark/>
          </w:tcPr>
          <w:p w14:paraId="23B81796" w14:textId="77777777" w:rsidR="00866CC9" w:rsidRPr="009135DC" w:rsidRDefault="00866CC9" w:rsidP="00DE0C01">
            <w:pPr>
              <w:pStyle w:val="NormalWeb"/>
              <w:jc w:val="center"/>
              <w:rPr>
                <w:sz w:val="18"/>
                <w:szCs w:val="18"/>
              </w:rPr>
            </w:pPr>
            <w:r w:rsidRPr="009135DC">
              <w:rPr>
                <w:sz w:val="18"/>
                <w:szCs w:val="18"/>
              </w:rPr>
              <w:t>69</w:t>
            </w:r>
          </w:p>
        </w:tc>
        <w:tc>
          <w:tcPr>
            <w:tcW w:w="846" w:type="dxa"/>
            <w:shd w:val="clear" w:color="auto" w:fill="auto"/>
            <w:vAlign w:val="center"/>
            <w:hideMark/>
          </w:tcPr>
          <w:p w14:paraId="686DA01E" w14:textId="77777777" w:rsidR="00866CC9" w:rsidRPr="009135DC" w:rsidRDefault="00866CC9" w:rsidP="00DE0C01">
            <w:pPr>
              <w:pStyle w:val="NormalWeb"/>
              <w:jc w:val="center"/>
              <w:rPr>
                <w:sz w:val="18"/>
                <w:szCs w:val="18"/>
              </w:rPr>
            </w:pPr>
            <w:r w:rsidRPr="009135DC">
              <w:rPr>
                <w:sz w:val="18"/>
                <w:szCs w:val="18"/>
              </w:rPr>
              <w:t>0.47</w:t>
            </w:r>
          </w:p>
        </w:tc>
        <w:tc>
          <w:tcPr>
            <w:tcW w:w="1260" w:type="dxa"/>
            <w:vMerge/>
            <w:shd w:val="clear" w:color="auto" w:fill="auto"/>
            <w:vAlign w:val="center"/>
            <w:hideMark/>
          </w:tcPr>
          <w:p w14:paraId="50A49BCE" w14:textId="77777777" w:rsidR="00866CC9" w:rsidRPr="009135DC" w:rsidRDefault="00866CC9" w:rsidP="00DE0C01">
            <w:pPr>
              <w:jc w:val="center"/>
              <w:rPr>
                <w:sz w:val="18"/>
                <w:szCs w:val="18"/>
              </w:rPr>
            </w:pPr>
          </w:p>
        </w:tc>
        <w:tc>
          <w:tcPr>
            <w:tcW w:w="1665" w:type="dxa"/>
            <w:vMerge/>
            <w:shd w:val="clear" w:color="auto" w:fill="auto"/>
            <w:vAlign w:val="center"/>
            <w:hideMark/>
          </w:tcPr>
          <w:p w14:paraId="55F9FFCE" w14:textId="77777777" w:rsidR="00866CC9" w:rsidRPr="009135DC" w:rsidRDefault="00866CC9" w:rsidP="00DE0C01">
            <w:pPr>
              <w:jc w:val="center"/>
              <w:rPr>
                <w:sz w:val="18"/>
                <w:szCs w:val="18"/>
              </w:rPr>
            </w:pPr>
          </w:p>
        </w:tc>
      </w:tr>
      <w:tr w:rsidR="00866CC9" w:rsidRPr="009135DC" w14:paraId="1D66EFDC" w14:textId="77777777" w:rsidTr="00DE0C01">
        <w:trPr>
          <w:divId w:val="1624844190"/>
        </w:trPr>
        <w:tc>
          <w:tcPr>
            <w:tcW w:w="0" w:type="auto"/>
            <w:vMerge w:val="restart"/>
            <w:shd w:val="clear" w:color="auto" w:fill="auto"/>
            <w:vAlign w:val="center"/>
            <w:hideMark/>
          </w:tcPr>
          <w:p w14:paraId="4F00DE30" w14:textId="77777777" w:rsidR="00866CC9" w:rsidRPr="009135DC" w:rsidRDefault="00866CC9" w:rsidP="00DE0C01">
            <w:pPr>
              <w:pStyle w:val="NormalWeb"/>
              <w:rPr>
                <w:sz w:val="18"/>
                <w:szCs w:val="18"/>
              </w:rPr>
            </w:pPr>
            <w:r w:rsidRPr="009135DC">
              <w:rPr>
                <w:sz w:val="18"/>
                <w:szCs w:val="18"/>
              </w:rPr>
              <w:t>25–49</w:t>
            </w:r>
          </w:p>
        </w:tc>
        <w:tc>
          <w:tcPr>
            <w:tcW w:w="3774" w:type="dxa"/>
            <w:shd w:val="clear" w:color="auto" w:fill="auto"/>
            <w:hideMark/>
          </w:tcPr>
          <w:p w14:paraId="6F58A4B0" w14:textId="77777777" w:rsidR="00866CC9" w:rsidRPr="009135DC" w:rsidRDefault="00866CC9">
            <w:pPr>
              <w:pStyle w:val="NormalWeb"/>
              <w:rPr>
                <w:sz w:val="18"/>
                <w:szCs w:val="18"/>
              </w:rPr>
            </w:pPr>
            <w:r w:rsidRPr="009135DC">
              <w:rPr>
                <w:sz w:val="18"/>
                <w:szCs w:val="18"/>
              </w:rPr>
              <w:t>Aboriginal and Torres Strait Islander</w:t>
            </w:r>
          </w:p>
        </w:tc>
        <w:tc>
          <w:tcPr>
            <w:tcW w:w="1314" w:type="dxa"/>
            <w:shd w:val="clear" w:color="auto" w:fill="auto"/>
            <w:vAlign w:val="center"/>
            <w:hideMark/>
          </w:tcPr>
          <w:p w14:paraId="36B2D831" w14:textId="77777777" w:rsidR="00866CC9" w:rsidRPr="009135DC" w:rsidRDefault="00866CC9" w:rsidP="00DE0C01">
            <w:pPr>
              <w:pStyle w:val="NormalWeb"/>
              <w:jc w:val="center"/>
              <w:rPr>
                <w:sz w:val="18"/>
                <w:szCs w:val="18"/>
              </w:rPr>
            </w:pPr>
            <w:r w:rsidRPr="009135DC">
              <w:rPr>
                <w:sz w:val="18"/>
                <w:szCs w:val="18"/>
              </w:rPr>
              <w:t>7</w:t>
            </w:r>
          </w:p>
        </w:tc>
        <w:tc>
          <w:tcPr>
            <w:tcW w:w="846" w:type="dxa"/>
            <w:shd w:val="clear" w:color="auto" w:fill="auto"/>
            <w:vAlign w:val="center"/>
            <w:hideMark/>
          </w:tcPr>
          <w:p w14:paraId="061CAB24" w14:textId="77777777" w:rsidR="00866CC9" w:rsidRPr="009135DC" w:rsidRDefault="00866CC9" w:rsidP="00DE0C01">
            <w:pPr>
              <w:pStyle w:val="NormalWeb"/>
              <w:jc w:val="center"/>
              <w:rPr>
                <w:sz w:val="18"/>
                <w:szCs w:val="18"/>
              </w:rPr>
            </w:pPr>
            <w:r w:rsidRPr="009135DC">
              <w:rPr>
                <w:sz w:val="18"/>
                <w:szCs w:val="18"/>
              </w:rPr>
              <w:t>0.65</w:t>
            </w:r>
          </w:p>
        </w:tc>
        <w:tc>
          <w:tcPr>
            <w:tcW w:w="1260" w:type="dxa"/>
            <w:vMerge w:val="restart"/>
            <w:shd w:val="clear" w:color="auto" w:fill="auto"/>
            <w:vAlign w:val="center"/>
            <w:hideMark/>
          </w:tcPr>
          <w:p w14:paraId="14DE47AB" w14:textId="77777777" w:rsidR="00866CC9" w:rsidRPr="009135DC" w:rsidRDefault="00866CC9" w:rsidP="00DE0C01">
            <w:pPr>
              <w:pStyle w:val="NormalWeb"/>
              <w:jc w:val="center"/>
              <w:rPr>
                <w:sz w:val="18"/>
                <w:szCs w:val="18"/>
              </w:rPr>
            </w:pPr>
            <w:r w:rsidRPr="009135DC">
              <w:rPr>
                <w:sz w:val="18"/>
                <w:szCs w:val="18"/>
              </w:rPr>
              <w:t>1.7</w:t>
            </w:r>
          </w:p>
        </w:tc>
        <w:tc>
          <w:tcPr>
            <w:tcW w:w="1665" w:type="dxa"/>
            <w:vMerge w:val="restart"/>
            <w:shd w:val="clear" w:color="auto" w:fill="auto"/>
            <w:vAlign w:val="center"/>
            <w:hideMark/>
          </w:tcPr>
          <w:p w14:paraId="2E701874" w14:textId="77777777" w:rsidR="00866CC9" w:rsidRPr="009135DC" w:rsidRDefault="00866CC9" w:rsidP="00A87021">
            <w:pPr>
              <w:pStyle w:val="NormalWeb"/>
              <w:jc w:val="center"/>
              <w:rPr>
                <w:sz w:val="18"/>
                <w:szCs w:val="18"/>
              </w:rPr>
            </w:pPr>
            <w:r w:rsidRPr="009135DC">
              <w:rPr>
                <w:sz w:val="18"/>
                <w:szCs w:val="18"/>
              </w:rPr>
              <w:t>0.7–3.5</w:t>
            </w:r>
          </w:p>
        </w:tc>
      </w:tr>
      <w:tr w:rsidR="00866CC9" w:rsidRPr="009135DC" w14:paraId="18CE7F3A" w14:textId="77777777" w:rsidTr="00DE0C0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10C9CF9" w14:textId="77777777" w:rsidR="00866CC9" w:rsidRPr="009135DC" w:rsidRDefault="00866CC9" w:rsidP="00DE0C01">
            <w:pPr>
              <w:rPr>
                <w:sz w:val="18"/>
                <w:szCs w:val="18"/>
              </w:rPr>
            </w:pPr>
          </w:p>
        </w:tc>
        <w:tc>
          <w:tcPr>
            <w:tcW w:w="3774" w:type="dxa"/>
            <w:shd w:val="clear" w:color="auto" w:fill="auto"/>
            <w:hideMark/>
          </w:tcPr>
          <w:p w14:paraId="2BEEABF7" w14:textId="77777777" w:rsidR="00866CC9" w:rsidRPr="009135DC" w:rsidRDefault="00866CC9">
            <w:pPr>
              <w:pStyle w:val="NormalWeb"/>
              <w:rPr>
                <w:sz w:val="18"/>
                <w:szCs w:val="18"/>
              </w:rPr>
            </w:pPr>
            <w:r w:rsidRPr="009135DC">
              <w:rPr>
                <w:sz w:val="18"/>
                <w:szCs w:val="18"/>
              </w:rPr>
              <w:t>Other</w:t>
            </w:r>
          </w:p>
        </w:tc>
        <w:tc>
          <w:tcPr>
            <w:tcW w:w="1314" w:type="dxa"/>
            <w:shd w:val="clear" w:color="auto" w:fill="auto"/>
            <w:vAlign w:val="center"/>
            <w:hideMark/>
          </w:tcPr>
          <w:p w14:paraId="7E47DC59" w14:textId="77777777" w:rsidR="00866CC9" w:rsidRPr="009135DC" w:rsidRDefault="00866CC9" w:rsidP="00DE0C01">
            <w:pPr>
              <w:pStyle w:val="NormalWeb"/>
              <w:jc w:val="center"/>
              <w:rPr>
                <w:sz w:val="18"/>
                <w:szCs w:val="18"/>
              </w:rPr>
            </w:pPr>
            <w:r w:rsidRPr="009135DC">
              <w:rPr>
                <w:sz w:val="18"/>
                <w:szCs w:val="18"/>
              </w:rPr>
              <w:t>155</w:t>
            </w:r>
          </w:p>
        </w:tc>
        <w:tc>
          <w:tcPr>
            <w:tcW w:w="846" w:type="dxa"/>
            <w:shd w:val="clear" w:color="auto" w:fill="auto"/>
            <w:vAlign w:val="center"/>
            <w:hideMark/>
          </w:tcPr>
          <w:p w14:paraId="25DD3653" w14:textId="77777777" w:rsidR="00866CC9" w:rsidRPr="009135DC" w:rsidRDefault="00866CC9" w:rsidP="00DE0C01">
            <w:pPr>
              <w:pStyle w:val="NormalWeb"/>
              <w:jc w:val="center"/>
              <w:rPr>
                <w:sz w:val="18"/>
                <w:szCs w:val="18"/>
              </w:rPr>
            </w:pPr>
            <w:r w:rsidRPr="009135DC">
              <w:rPr>
                <w:sz w:val="18"/>
                <w:szCs w:val="18"/>
              </w:rPr>
              <w:t>0.39</w:t>
            </w:r>
          </w:p>
        </w:tc>
        <w:tc>
          <w:tcPr>
            <w:tcW w:w="1260" w:type="dxa"/>
            <w:vMerge/>
            <w:shd w:val="clear" w:color="auto" w:fill="auto"/>
            <w:vAlign w:val="center"/>
            <w:hideMark/>
          </w:tcPr>
          <w:p w14:paraId="3279C886" w14:textId="77777777" w:rsidR="00866CC9" w:rsidRPr="009135DC" w:rsidRDefault="00866CC9" w:rsidP="00DE0C01">
            <w:pPr>
              <w:jc w:val="center"/>
              <w:rPr>
                <w:sz w:val="18"/>
                <w:szCs w:val="18"/>
              </w:rPr>
            </w:pPr>
          </w:p>
        </w:tc>
        <w:tc>
          <w:tcPr>
            <w:tcW w:w="1665" w:type="dxa"/>
            <w:vMerge/>
            <w:shd w:val="clear" w:color="auto" w:fill="auto"/>
            <w:vAlign w:val="center"/>
            <w:hideMark/>
          </w:tcPr>
          <w:p w14:paraId="050E8344" w14:textId="77777777" w:rsidR="00866CC9" w:rsidRPr="009135DC" w:rsidRDefault="00866CC9" w:rsidP="00DE0C01">
            <w:pPr>
              <w:jc w:val="center"/>
              <w:rPr>
                <w:sz w:val="18"/>
                <w:szCs w:val="18"/>
              </w:rPr>
            </w:pPr>
          </w:p>
        </w:tc>
      </w:tr>
      <w:tr w:rsidR="00866CC9" w:rsidRPr="009135DC" w14:paraId="6531F406" w14:textId="77777777" w:rsidTr="00DE0C01">
        <w:trPr>
          <w:divId w:val="1624844190"/>
        </w:trPr>
        <w:tc>
          <w:tcPr>
            <w:tcW w:w="0" w:type="auto"/>
            <w:vMerge w:val="restart"/>
            <w:shd w:val="clear" w:color="auto" w:fill="auto"/>
            <w:vAlign w:val="center"/>
            <w:hideMark/>
          </w:tcPr>
          <w:p w14:paraId="44F39E66" w14:textId="77777777" w:rsidR="00866CC9" w:rsidRPr="009135DC" w:rsidRDefault="00866CC9" w:rsidP="00DE0C01">
            <w:pPr>
              <w:pStyle w:val="NormalWeb"/>
              <w:rPr>
                <w:sz w:val="18"/>
                <w:szCs w:val="18"/>
              </w:rPr>
            </w:pPr>
            <w:r w:rsidRPr="009135DC">
              <w:rPr>
                <w:sz w:val="18"/>
                <w:szCs w:val="18"/>
              </w:rPr>
              <w:t>≥50</w:t>
            </w:r>
          </w:p>
        </w:tc>
        <w:tc>
          <w:tcPr>
            <w:tcW w:w="3774" w:type="dxa"/>
            <w:shd w:val="clear" w:color="auto" w:fill="auto"/>
            <w:hideMark/>
          </w:tcPr>
          <w:p w14:paraId="51109016" w14:textId="77777777" w:rsidR="00866CC9" w:rsidRPr="009135DC" w:rsidRDefault="00866CC9">
            <w:pPr>
              <w:pStyle w:val="NormalWeb"/>
              <w:rPr>
                <w:sz w:val="18"/>
                <w:szCs w:val="18"/>
              </w:rPr>
            </w:pPr>
            <w:r w:rsidRPr="009135DC">
              <w:rPr>
                <w:sz w:val="18"/>
                <w:szCs w:val="18"/>
              </w:rPr>
              <w:t>Aboriginal and Torres Strait Islander</w:t>
            </w:r>
          </w:p>
        </w:tc>
        <w:tc>
          <w:tcPr>
            <w:tcW w:w="1314" w:type="dxa"/>
            <w:shd w:val="clear" w:color="auto" w:fill="auto"/>
            <w:vAlign w:val="center"/>
            <w:hideMark/>
          </w:tcPr>
          <w:p w14:paraId="03747E74" w14:textId="77777777" w:rsidR="00866CC9" w:rsidRPr="009135DC" w:rsidRDefault="00866CC9" w:rsidP="00DE0C01">
            <w:pPr>
              <w:pStyle w:val="NormalWeb"/>
              <w:jc w:val="center"/>
              <w:rPr>
                <w:sz w:val="18"/>
                <w:szCs w:val="18"/>
              </w:rPr>
            </w:pPr>
            <w:r w:rsidRPr="009135DC">
              <w:rPr>
                <w:sz w:val="18"/>
                <w:szCs w:val="18"/>
              </w:rPr>
              <w:t>1-4</w:t>
            </w:r>
            <w:r w:rsidRPr="009135DC">
              <w:rPr>
                <w:sz w:val="18"/>
                <w:szCs w:val="18"/>
                <w:vertAlign w:val="superscript"/>
              </w:rPr>
              <w:t>‡</w:t>
            </w:r>
          </w:p>
        </w:tc>
        <w:tc>
          <w:tcPr>
            <w:tcW w:w="846" w:type="dxa"/>
            <w:shd w:val="clear" w:color="auto" w:fill="auto"/>
            <w:vAlign w:val="center"/>
            <w:hideMark/>
          </w:tcPr>
          <w:p w14:paraId="2723CF2E" w14:textId="77777777" w:rsidR="00866CC9" w:rsidRPr="009135DC" w:rsidRDefault="00866CC9" w:rsidP="00DE0C01">
            <w:pPr>
              <w:pStyle w:val="NormalWeb"/>
              <w:jc w:val="center"/>
              <w:rPr>
                <w:sz w:val="18"/>
                <w:szCs w:val="18"/>
              </w:rPr>
            </w:pPr>
            <w:r w:rsidRPr="009135DC">
              <w:rPr>
                <w:sz w:val="18"/>
                <w:szCs w:val="18"/>
              </w:rPr>
              <w:t>0.41</w:t>
            </w:r>
          </w:p>
        </w:tc>
        <w:tc>
          <w:tcPr>
            <w:tcW w:w="1260" w:type="dxa"/>
            <w:vMerge w:val="restart"/>
            <w:shd w:val="clear" w:color="auto" w:fill="auto"/>
            <w:vAlign w:val="center"/>
            <w:hideMark/>
          </w:tcPr>
          <w:p w14:paraId="23CFE38A" w14:textId="77777777" w:rsidR="00866CC9" w:rsidRPr="009135DC" w:rsidRDefault="00866CC9" w:rsidP="00DE0C01">
            <w:pPr>
              <w:pStyle w:val="NormalWeb"/>
              <w:jc w:val="center"/>
              <w:rPr>
                <w:sz w:val="18"/>
                <w:szCs w:val="18"/>
              </w:rPr>
            </w:pPr>
            <w:r w:rsidRPr="009135DC">
              <w:rPr>
                <w:sz w:val="18"/>
                <w:szCs w:val="18"/>
              </w:rPr>
              <w:t>1.3</w:t>
            </w:r>
          </w:p>
        </w:tc>
        <w:tc>
          <w:tcPr>
            <w:tcW w:w="1665" w:type="dxa"/>
            <w:vMerge w:val="restart"/>
            <w:shd w:val="clear" w:color="auto" w:fill="auto"/>
            <w:vAlign w:val="center"/>
            <w:hideMark/>
          </w:tcPr>
          <w:p w14:paraId="7958F813" w14:textId="77777777" w:rsidR="00866CC9" w:rsidRPr="009135DC" w:rsidRDefault="00866CC9" w:rsidP="00A87021">
            <w:pPr>
              <w:pStyle w:val="NormalWeb"/>
              <w:jc w:val="center"/>
              <w:rPr>
                <w:sz w:val="18"/>
                <w:szCs w:val="18"/>
              </w:rPr>
            </w:pPr>
            <w:r w:rsidRPr="009135DC">
              <w:rPr>
                <w:sz w:val="18"/>
                <w:szCs w:val="18"/>
              </w:rPr>
              <w:t>0.2–4.8</w:t>
            </w:r>
          </w:p>
        </w:tc>
      </w:tr>
      <w:tr w:rsidR="00866CC9" w:rsidRPr="009135DC" w14:paraId="567D21EE" w14:textId="77777777" w:rsidTr="00DE0C0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86B8596" w14:textId="77777777" w:rsidR="00866CC9" w:rsidRPr="009135DC" w:rsidRDefault="00866CC9" w:rsidP="00DE0C01">
            <w:pPr>
              <w:rPr>
                <w:sz w:val="18"/>
                <w:szCs w:val="18"/>
              </w:rPr>
            </w:pPr>
          </w:p>
        </w:tc>
        <w:tc>
          <w:tcPr>
            <w:tcW w:w="3774" w:type="dxa"/>
            <w:shd w:val="clear" w:color="auto" w:fill="auto"/>
            <w:hideMark/>
          </w:tcPr>
          <w:p w14:paraId="5FF0AB8C" w14:textId="77777777" w:rsidR="00866CC9" w:rsidRPr="009135DC" w:rsidRDefault="00866CC9">
            <w:pPr>
              <w:pStyle w:val="NormalWeb"/>
              <w:rPr>
                <w:sz w:val="18"/>
                <w:szCs w:val="18"/>
              </w:rPr>
            </w:pPr>
            <w:r w:rsidRPr="009135DC">
              <w:rPr>
                <w:sz w:val="18"/>
                <w:szCs w:val="18"/>
              </w:rPr>
              <w:t>Other</w:t>
            </w:r>
          </w:p>
        </w:tc>
        <w:tc>
          <w:tcPr>
            <w:tcW w:w="1314" w:type="dxa"/>
            <w:shd w:val="clear" w:color="auto" w:fill="auto"/>
            <w:vAlign w:val="center"/>
            <w:hideMark/>
          </w:tcPr>
          <w:p w14:paraId="2EF214D1" w14:textId="77777777" w:rsidR="00866CC9" w:rsidRPr="009135DC" w:rsidRDefault="00866CC9" w:rsidP="00DE0C01">
            <w:pPr>
              <w:pStyle w:val="NormalWeb"/>
              <w:jc w:val="center"/>
              <w:rPr>
                <w:sz w:val="18"/>
                <w:szCs w:val="18"/>
              </w:rPr>
            </w:pPr>
            <w:r w:rsidRPr="009135DC">
              <w:rPr>
                <w:sz w:val="18"/>
                <w:szCs w:val="18"/>
              </w:rPr>
              <w:t>117</w:t>
            </w:r>
          </w:p>
        </w:tc>
        <w:tc>
          <w:tcPr>
            <w:tcW w:w="846" w:type="dxa"/>
            <w:shd w:val="clear" w:color="auto" w:fill="auto"/>
            <w:vAlign w:val="center"/>
            <w:hideMark/>
          </w:tcPr>
          <w:p w14:paraId="1815728A" w14:textId="77777777" w:rsidR="00866CC9" w:rsidRPr="009135DC" w:rsidRDefault="00866CC9" w:rsidP="00DE0C01">
            <w:pPr>
              <w:pStyle w:val="NormalWeb"/>
              <w:jc w:val="center"/>
              <w:rPr>
                <w:sz w:val="18"/>
                <w:szCs w:val="18"/>
              </w:rPr>
            </w:pPr>
            <w:r w:rsidRPr="009135DC">
              <w:rPr>
                <w:sz w:val="18"/>
                <w:szCs w:val="18"/>
              </w:rPr>
              <w:t>0.32</w:t>
            </w:r>
          </w:p>
        </w:tc>
        <w:tc>
          <w:tcPr>
            <w:tcW w:w="1260" w:type="dxa"/>
            <w:vMerge/>
            <w:shd w:val="clear" w:color="auto" w:fill="auto"/>
            <w:vAlign w:val="center"/>
            <w:hideMark/>
          </w:tcPr>
          <w:p w14:paraId="09D7DF18" w14:textId="77777777" w:rsidR="00866CC9" w:rsidRPr="009135DC" w:rsidRDefault="00866CC9" w:rsidP="00DE0C01">
            <w:pPr>
              <w:jc w:val="center"/>
              <w:rPr>
                <w:sz w:val="18"/>
                <w:szCs w:val="18"/>
              </w:rPr>
            </w:pPr>
          </w:p>
        </w:tc>
        <w:tc>
          <w:tcPr>
            <w:tcW w:w="1665" w:type="dxa"/>
            <w:vMerge/>
            <w:shd w:val="clear" w:color="auto" w:fill="auto"/>
            <w:vAlign w:val="center"/>
            <w:hideMark/>
          </w:tcPr>
          <w:p w14:paraId="39964FB8" w14:textId="77777777" w:rsidR="00866CC9" w:rsidRPr="009135DC" w:rsidRDefault="00866CC9" w:rsidP="00DE0C01">
            <w:pPr>
              <w:jc w:val="center"/>
              <w:rPr>
                <w:sz w:val="18"/>
                <w:szCs w:val="18"/>
              </w:rPr>
            </w:pPr>
          </w:p>
        </w:tc>
      </w:tr>
      <w:tr w:rsidR="00866CC9" w:rsidRPr="009135DC" w14:paraId="27977559" w14:textId="77777777" w:rsidTr="00DE0C01">
        <w:trPr>
          <w:divId w:val="1624844190"/>
        </w:trPr>
        <w:tc>
          <w:tcPr>
            <w:tcW w:w="0" w:type="auto"/>
            <w:vMerge w:val="restart"/>
            <w:shd w:val="clear" w:color="auto" w:fill="auto"/>
            <w:vAlign w:val="center"/>
            <w:hideMark/>
          </w:tcPr>
          <w:p w14:paraId="198B8A5E" w14:textId="77777777" w:rsidR="00866CC9" w:rsidRPr="009135DC" w:rsidRDefault="00866CC9" w:rsidP="00DE0C01">
            <w:pPr>
              <w:pStyle w:val="NormalWeb"/>
              <w:rPr>
                <w:sz w:val="18"/>
                <w:szCs w:val="18"/>
              </w:rPr>
            </w:pPr>
            <w:r w:rsidRPr="009135DC">
              <w:rPr>
                <w:sz w:val="18"/>
                <w:szCs w:val="18"/>
              </w:rPr>
              <w:t>All ages</w:t>
            </w:r>
            <w:r w:rsidRPr="009135DC">
              <w:rPr>
                <w:sz w:val="18"/>
                <w:szCs w:val="18"/>
                <w:vertAlign w:val="superscript"/>
              </w:rPr>
              <w:t>§</w:t>
            </w:r>
          </w:p>
        </w:tc>
        <w:tc>
          <w:tcPr>
            <w:tcW w:w="3774" w:type="dxa"/>
            <w:shd w:val="clear" w:color="auto" w:fill="auto"/>
            <w:hideMark/>
          </w:tcPr>
          <w:p w14:paraId="19480900" w14:textId="77777777" w:rsidR="00866CC9" w:rsidRPr="009135DC" w:rsidRDefault="00866CC9">
            <w:pPr>
              <w:pStyle w:val="NormalWeb"/>
              <w:rPr>
                <w:sz w:val="18"/>
                <w:szCs w:val="18"/>
              </w:rPr>
            </w:pPr>
            <w:r w:rsidRPr="009135DC">
              <w:rPr>
                <w:sz w:val="18"/>
                <w:szCs w:val="18"/>
              </w:rPr>
              <w:t>Aboriginal and Torres Strait Islander</w:t>
            </w:r>
          </w:p>
        </w:tc>
        <w:tc>
          <w:tcPr>
            <w:tcW w:w="1314" w:type="dxa"/>
            <w:shd w:val="clear" w:color="auto" w:fill="auto"/>
            <w:vAlign w:val="center"/>
            <w:hideMark/>
          </w:tcPr>
          <w:p w14:paraId="7B8DF819" w14:textId="77777777" w:rsidR="00866CC9" w:rsidRPr="009135DC" w:rsidRDefault="00866CC9" w:rsidP="00DE0C01">
            <w:pPr>
              <w:pStyle w:val="NormalWeb"/>
              <w:jc w:val="center"/>
              <w:rPr>
                <w:sz w:val="18"/>
                <w:szCs w:val="18"/>
              </w:rPr>
            </w:pPr>
            <w:r w:rsidRPr="009135DC">
              <w:rPr>
                <w:sz w:val="18"/>
                <w:szCs w:val="18"/>
              </w:rPr>
              <w:t>24</w:t>
            </w:r>
          </w:p>
        </w:tc>
        <w:tc>
          <w:tcPr>
            <w:tcW w:w="846" w:type="dxa"/>
            <w:shd w:val="clear" w:color="auto" w:fill="auto"/>
            <w:vAlign w:val="center"/>
            <w:hideMark/>
          </w:tcPr>
          <w:p w14:paraId="1073D2A4" w14:textId="77777777" w:rsidR="00866CC9" w:rsidRPr="009135DC" w:rsidRDefault="00866CC9" w:rsidP="00DE0C01">
            <w:pPr>
              <w:pStyle w:val="NormalWeb"/>
              <w:jc w:val="center"/>
              <w:rPr>
                <w:sz w:val="18"/>
                <w:szCs w:val="18"/>
              </w:rPr>
            </w:pPr>
            <w:r w:rsidRPr="009135DC">
              <w:rPr>
                <w:sz w:val="18"/>
                <w:szCs w:val="18"/>
              </w:rPr>
              <w:t>0.63</w:t>
            </w:r>
          </w:p>
        </w:tc>
        <w:tc>
          <w:tcPr>
            <w:tcW w:w="1260" w:type="dxa"/>
            <w:vMerge w:val="restart"/>
            <w:shd w:val="clear" w:color="auto" w:fill="auto"/>
            <w:vAlign w:val="center"/>
            <w:hideMark/>
          </w:tcPr>
          <w:p w14:paraId="4664A549" w14:textId="77777777" w:rsidR="00866CC9" w:rsidRPr="009135DC" w:rsidRDefault="00866CC9" w:rsidP="00DE0C01">
            <w:pPr>
              <w:pStyle w:val="NormalWeb"/>
              <w:jc w:val="center"/>
              <w:rPr>
                <w:sz w:val="18"/>
                <w:szCs w:val="18"/>
              </w:rPr>
            </w:pPr>
            <w:r w:rsidRPr="009135DC">
              <w:rPr>
                <w:sz w:val="18"/>
                <w:szCs w:val="18"/>
              </w:rPr>
              <w:t>1.7</w:t>
            </w:r>
          </w:p>
        </w:tc>
        <w:tc>
          <w:tcPr>
            <w:tcW w:w="1665" w:type="dxa"/>
            <w:vMerge w:val="restart"/>
            <w:shd w:val="clear" w:color="auto" w:fill="auto"/>
            <w:vAlign w:val="center"/>
            <w:hideMark/>
          </w:tcPr>
          <w:p w14:paraId="1E25B4D8" w14:textId="77777777" w:rsidR="00866CC9" w:rsidRPr="009135DC" w:rsidRDefault="00866CC9" w:rsidP="00A87021">
            <w:pPr>
              <w:pStyle w:val="NormalWeb"/>
              <w:jc w:val="center"/>
              <w:rPr>
                <w:sz w:val="18"/>
                <w:szCs w:val="18"/>
              </w:rPr>
            </w:pPr>
            <w:r w:rsidRPr="009135DC">
              <w:rPr>
                <w:sz w:val="18"/>
                <w:szCs w:val="18"/>
              </w:rPr>
              <w:t>1.0–2.6</w:t>
            </w:r>
          </w:p>
        </w:tc>
      </w:tr>
      <w:tr w:rsidR="00866CC9" w:rsidRPr="009135DC" w14:paraId="3FE5F83E" w14:textId="77777777" w:rsidTr="00DE0C0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787D979E" w14:textId="77777777" w:rsidR="00866CC9" w:rsidRPr="009135DC" w:rsidRDefault="00866CC9">
            <w:pPr>
              <w:rPr>
                <w:sz w:val="18"/>
                <w:szCs w:val="18"/>
              </w:rPr>
            </w:pPr>
          </w:p>
        </w:tc>
        <w:tc>
          <w:tcPr>
            <w:tcW w:w="3774" w:type="dxa"/>
            <w:shd w:val="clear" w:color="auto" w:fill="auto"/>
            <w:hideMark/>
          </w:tcPr>
          <w:p w14:paraId="052E82C3" w14:textId="77777777" w:rsidR="00866CC9" w:rsidRPr="009135DC" w:rsidRDefault="00866CC9">
            <w:pPr>
              <w:pStyle w:val="NormalWeb"/>
              <w:rPr>
                <w:sz w:val="18"/>
                <w:szCs w:val="18"/>
              </w:rPr>
            </w:pPr>
            <w:r w:rsidRPr="009135DC">
              <w:rPr>
                <w:sz w:val="18"/>
                <w:szCs w:val="18"/>
              </w:rPr>
              <w:t>Other</w:t>
            </w:r>
          </w:p>
        </w:tc>
        <w:tc>
          <w:tcPr>
            <w:tcW w:w="1314" w:type="dxa"/>
            <w:shd w:val="clear" w:color="auto" w:fill="auto"/>
            <w:vAlign w:val="center"/>
            <w:hideMark/>
          </w:tcPr>
          <w:p w14:paraId="645B17C7" w14:textId="77777777" w:rsidR="00866CC9" w:rsidRPr="009135DC" w:rsidRDefault="00866CC9" w:rsidP="00DE0C01">
            <w:pPr>
              <w:pStyle w:val="NormalWeb"/>
              <w:jc w:val="center"/>
              <w:rPr>
                <w:sz w:val="18"/>
                <w:szCs w:val="18"/>
              </w:rPr>
            </w:pPr>
            <w:r w:rsidRPr="009135DC">
              <w:rPr>
                <w:sz w:val="18"/>
                <w:szCs w:val="18"/>
              </w:rPr>
              <w:t>421</w:t>
            </w:r>
          </w:p>
        </w:tc>
        <w:tc>
          <w:tcPr>
            <w:tcW w:w="846" w:type="dxa"/>
            <w:shd w:val="clear" w:color="auto" w:fill="auto"/>
            <w:vAlign w:val="center"/>
            <w:hideMark/>
          </w:tcPr>
          <w:p w14:paraId="15AC1C31" w14:textId="77777777" w:rsidR="00866CC9" w:rsidRPr="009135DC" w:rsidRDefault="00866CC9" w:rsidP="00DE0C01">
            <w:pPr>
              <w:pStyle w:val="NormalWeb"/>
              <w:jc w:val="center"/>
              <w:rPr>
                <w:sz w:val="18"/>
                <w:szCs w:val="18"/>
              </w:rPr>
            </w:pPr>
            <w:r w:rsidRPr="009135DC">
              <w:rPr>
                <w:sz w:val="18"/>
                <w:szCs w:val="18"/>
              </w:rPr>
              <w:t>0.38</w:t>
            </w:r>
          </w:p>
        </w:tc>
        <w:tc>
          <w:tcPr>
            <w:tcW w:w="1260" w:type="dxa"/>
            <w:vMerge/>
            <w:shd w:val="clear" w:color="auto" w:fill="auto"/>
            <w:vAlign w:val="center"/>
            <w:hideMark/>
          </w:tcPr>
          <w:p w14:paraId="06C230B0" w14:textId="77777777" w:rsidR="00866CC9" w:rsidRPr="009135DC" w:rsidRDefault="00866CC9" w:rsidP="00DE0C01">
            <w:pPr>
              <w:jc w:val="center"/>
              <w:rPr>
                <w:sz w:val="18"/>
                <w:szCs w:val="18"/>
              </w:rPr>
            </w:pPr>
          </w:p>
        </w:tc>
        <w:tc>
          <w:tcPr>
            <w:tcW w:w="1665" w:type="dxa"/>
            <w:vMerge/>
            <w:shd w:val="clear" w:color="auto" w:fill="auto"/>
            <w:vAlign w:val="center"/>
            <w:hideMark/>
          </w:tcPr>
          <w:p w14:paraId="62D27BD8" w14:textId="77777777" w:rsidR="00866CC9" w:rsidRPr="009135DC" w:rsidRDefault="00866CC9" w:rsidP="00DE0C01">
            <w:pPr>
              <w:jc w:val="center"/>
              <w:rPr>
                <w:sz w:val="18"/>
                <w:szCs w:val="18"/>
              </w:rPr>
            </w:pPr>
          </w:p>
        </w:tc>
      </w:tr>
    </w:tbl>
    <w:p w14:paraId="74713624" w14:textId="77777777" w:rsidR="00866CC9" w:rsidRPr="004857D9" w:rsidRDefault="00866CC9" w:rsidP="00A87021">
      <w:pPr>
        <w:pStyle w:val="CDIfootnotes"/>
        <w:spacing w:before="120" w:beforeAutospacing="0" w:after="120" w:afterAutospacing="0"/>
        <w:divId w:val="1624844190"/>
      </w:pPr>
      <w:r w:rsidRPr="004857D9">
        <w:t>*</w:t>
      </w:r>
      <w:r w:rsidRPr="004857D9">
        <w:tab/>
        <w:t>Hospital admissions where the date of admission was between 1 January 2011 and 31 December 2015.</w:t>
      </w:r>
    </w:p>
    <w:p w14:paraId="3636F831" w14:textId="77777777" w:rsidR="00866CC9" w:rsidRPr="004857D9" w:rsidRDefault="00866CC9" w:rsidP="00A87021">
      <w:pPr>
        <w:pStyle w:val="CDIfootnotes"/>
        <w:spacing w:before="0" w:beforeAutospacing="0" w:after="120" w:afterAutospacing="0"/>
        <w:divId w:val="1624844190"/>
      </w:pPr>
      <w:r w:rsidRPr="004857D9">
        <w:t>†</w:t>
      </w:r>
      <w:r w:rsidRPr="004857D9">
        <w:tab/>
        <w:t>Average annual age-specific rate per 100,000 population.</w:t>
      </w:r>
    </w:p>
    <w:p w14:paraId="75DC460A" w14:textId="77777777" w:rsidR="00866CC9" w:rsidRPr="004857D9" w:rsidRDefault="00866CC9" w:rsidP="00A87021">
      <w:pPr>
        <w:pStyle w:val="CDIfootnotes"/>
        <w:spacing w:before="0" w:beforeAutospacing="0" w:after="120" w:afterAutospacing="0"/>
        <w:divId w:val="1624844190"/>
      </w:pPr>
      <w:r w:rsidRPr="004857D9">
        <w:t>‡</w:t>
      </w:r>
      <w:r w:rsidRPr="004857D9">
        <w:tab/>
        <w:t>To comply with the AIHW’s data release condition that hospitalisation counts &lt;5 be suppressed in published reports, counts between 1 and 4 are reported as a range; other cell counts may be reported as NP (not published) to avoid potential for back calculation of counts &lt;5.</w:t>
      </w:r>
    </w:p>
    <w:p w14:paraId="1E77F076" w14:textId="77777777" w:rsidR="00866CC9" w:rsidRPr="004857D9" w:rsidRDefault="00866CC9" w:rsidP="00A87021">
      <w:pPr>
        <w:pStyle w:val="CDIfootnotes"/>
        <w:spacing w:before="0" w:beforeAutospacing="0" w:after="240" w:afterAutospacing="0"/>
        <w:divId w:val="1624844190"/>
      </w:pPr>
      <w:r w:rsidRPr="004857D9">
        <w:t>§</w:t>
      </w:r>
      <w:r w:rsidRPr="004857D9">
        <w:tab/>
        <w:t>Rates for all ages combined are age-standardised to the Australian Bureau of Statistics Australian population estimates for 2011.</w:t>
      </w:r>
    </w:p>
    <w:p w14:paraId="7A509809" w14:textId="77777777" w:rsidR="00866CC9" w:rsidRDefault="00866CC9">
      <w:pPr>
        <w:pStyle w:val="Heading3"/>
        <w:divId w:val="1624844190"/>
        <w:rPr>
          <w:rFonts w:eastAsia="Times New Roman"/>
        </w:rPr>
      </w:pPr>
      <w:bookmarkStart w:id="117" w:name="_Toc13577669"/>
      <w:r>
        <w:rPr>
          <w:rFonts w:eastAsia="Times New Roman"/>
        </w:rPr>
        <w:t>Discussion</w:t>
      </w:r>
      <w:bookmarkEnd w:id="117"/>
      <w:r>
        <w:rPr>
          <w:rFonts w:eastAsia="Times New Roman"/>
        </w:rPr>
        <w:t xml:space="preserve"> </w:t>
      </w:r>
    </w:p>
    <w:p w14:paraId="00E581D1" w14:textId="77777777" w:rsidR="00866CC9" w:rsidRDefault="00866CC9" w:rsidP="009531F5">
      <w:pPr>
        <w:divId w:val="1624844190"/>
      </w:pPr>
      <w:r>
        <w:t>The large increase in mumps notifications in Aboriginal and Torres Strait Islander people at the end of this reporting period was predominantly driven by an outbreak in Western Australia, which began in March 2015 and continued into 2016, and which largely affected Aboriginal adolescents and young adults living in remote communities.</w:t>
      </w:r>
      <w:r>
        <w:rPr>
          <w:vertAlign w:val="superscript"/>
        </w:rPr>
        <w:t>61</w:t>
      </w:r>
      <w:r>
        <w:t xml:space="preserve"> The increase in notifications in 2007–2008 was due to epidemiologically linked outbreaks in Aboriginal communities in both Western Australia and the Northern Territory.</w:t>
      </w:r>
      <w:r>
        <w:rPr>
          <w:vertAlign w:val="superscript"/>
        </w:rPr>
        <w:t>62</w:t>
      </w:r>
      <w:r>
        <w:t xml:space="preserve"> It is possible that vaccination of Aboriginal and Torres Strait Islander infants with a mumps-containing vaccine at 9 months of age from 1984 to 1998, due to their higher risk of measles at the time,</w:t>
      </w:r>
      <w:r>
        <w:rPr>
          <w:vertAlign w:val="superscript"/>
        </w:rPr>
        <w:t>63</w:t>
      </w:r>
      <w:r>
        <w:t xml:space="preserve"> contributed to the Northern Territory outbreak. This is because immune response is poorer in infants immunised at under 12 months of age due to interference from maternal antibodies.</w:t>
      </w:r>
      <w:r>
        <w:rPr>
          <w:vertAlign w:val="superscript"/>
        </w:rPr>
        <w:t>27</w:t>
      </w:r>
      <w:r>
        <w:t xml:space="preserve"> The notification rate in Aboriginal and Torres Strait Islander people was almost three times higher in 2015 compared to the 2007–2008 average, in contrast to the hospitalisation rate which was 20% lower. This could reflect milder disease overall in the 2015 outbreak, which occurred in a population with high levels of 2-dose vaccination coverage,</w:t>
      </w:r>
      <w:r>
        <w:rPr>
          <w:vertAlign w:val="superscript"/>
        </w:rPr>
        <w:t>61</w:t>
      </w:r>
      <w:r>
        <w:t xml:space="preserve"> compared to moderate levels of coverage in the 2007–2008 Western Australia outbreak,</w:t>
      </w:r>
      <w:r>
        <w:rPr>
          <w:vertAlign w:val="superscript"/>
        </w:rPr>
        <w:t>64</w:t>
      </w:r>
      <w:r>
        <w:t xml:space="preserve"> and/or better ascertainment of cases of milder disease in 2015. </w:t>
      </w:r>
    </w:p>
    <w:p w14:paraId="7FB1DBCE" w14:textId="77777777" w:rsidR="00A87021" w:rsidRDefault="00866CC9">
      <w:pPr>
        <w:rPr>
          <w:rFonts w:asciiTheme="majorHAnsi" w:eastAsia="Times New Roman" w:hAnsiTheme="majorHAnsi" w:cstheme="majorBidi"/>
          <w:b/>
          <w:bCs/>
          <w:sz w:val="26"/>
          <w:szCs w:val="26"/>
        </w:rPr>
      </w:pPr>
      <w:r>
        <w:t>It is well documented that mumps antibody levels wane over time following vaccination and effectiveness (approximately 77% for one dose and 85% for two doses) is lower than that for the other components of the MMR vaccine.</w:t>
      </w:r>
      <w:r>
        <w:rPr>
          <w:vertAlign w:val="superscript"/>
        </w:rPr>
        <w:t>8</w:t>
      </w:r>
      <w:r>
        <w:t xml:space="preserve"> In recent years, outbreaks of mumps have been reported worldwide in populations with high 2-dose vaccination coverage.</w:t>
      </w:r>
      <w:r>
        <w:rPr>
          <w:vertAlign w:val="superscript"/>
        </w:rPr>
        <w:t>65</w:t>
      </w:r>
      <w:r w:rsidR="00A87021">
        <w:rPr>
          <w:vertAlign w:val="superscript"/>
        </w:rPr>
        <w:t>–</w:t>
      </w:r>
      <w:r>
        <w:rPr>
          <w:vertAlign w:val="superscript"/>
        </w:rPr>
        <w:t>66</w:t>
      </w:r>
      <w:r>
        <w:t xml:space="preserve"> These outbreaks have predominantly occurred in close-contact communities, suggesting that waning of immunity is particularly an issue in settings where there is a high force of infection. In late 2017, the United States Advisory Committee on Immunization Practices recommended a third dose of mumps-containing vaccine for groups at increased risk of mumps during an outbreak.</w:t>
      </w:r>
      <w:r>
        <w:rPr>
          <w:vertAlign w:val="superscript"/>
        </w:rPr>
        <w:t xml:space="preserve">67 </w:t>
      </w:r>
      <w:bookmarkStart w:id="118" w:name="_Toc13577670"/>
      <w:r w:rsidR="00A87021">
        <w:rPr>
          <w:rFonts w:eastAsia="Times New Roman"/>
        </w:rPr>
        <w:br w:type="page"/>
      </w:r>
    </w:p>
    <w:p w14:paraId="654A6678" w14:textId="77777777" w:rsidR="00866CC9" w:rsidRDefault="00866CC9">
      <w:pPr>
        <w:pStyle w:val="Heading2"/>
        <w:divId w:val="1624844190"/>
        <w:rPr>
          <w:rFonts w:eastAsia="Times New Roman"/>
        </w:rPr>
      </w:pPr>
      <w:bookmarkStart w:id="119" w:name="_Toc14093822"/>
      <w:r>
        <w:rPr>
          <w:rFonts w:eastAsia="Times New Roman"/>
        </w:rPr>
        <w:lastRenderedPageBreak/>
        <w:t>Pertussis</w:t>
      </w:r>
      <w:bookmarkEnd w:id="118"/>
      <w:bookmarkEnd w:id="119"/>
      <w:r>
        <w:rPr>
          <w:rFonts w:eastAsia="Times New Roman"/>
        </w:rPr>
        <w:t xml:space="preserve"> </w:t>
      </w:r>
    </w:p>
    <w:p w14:paraId="7249FFE7" w14:textId="77777777" w:rsidR="00866CC9" w:rsidRDefault="00866CC9" w:rsidP="009531F5">
      <w:pPr>
        <w:divId w:val="1624844190"/>
      </w:pPr>
      <w:r>
        <w:t xml:space="preserve">Pertussis (whooping cough) is caused by </w:t>
      </w:r>
      <w:r w:rsidRPr="00227A9D">
        <w:rPr>
          <w:rStyle w:val="Emphasis"/>
          <w:b w:val="0"/>
        </w:rPr>
        <w:t>Bordetella pertussis</w:t>
      </w:r>
      <w:r>
        <w:t>, a Gram-negative bacterium.</w:t>
      </w:r>
      <w:r>
        <w:rPr>
          <w:vertAlign w:val="superscript"/>
        </w:rPr>
        <w:t>8</w:t>
      </w:r>
      <w:r>
        <w:t xml:space="preserve"> It is characterised by an insidious onset of symptoms of minor upper respiratory infection, minimal fever and cough which becomes paroxysmal in 1–2 weeks. During the paroxysmal stage, the cough is most severe when the characteristic whoop occurs. Complications include suppurative otitis media, pneumonia, pulmonary hypertension and acute pertussis encephalopathy.</w:t>
      </w:r>
      <w:r>
        <w:rPr>
          <w:vertAlign w:val="superscript"/>
        </w:rPr>
        <w:t xml:space="preserve">8 </w:t>
      </w:r>
    </w:p>
    <w:p w14:paraId="1BEB39DB" w14:textId="77777777" w:rsidR="00FA53D4" w:rsidRDefault="00D466F8" w:rsidP="009531F5">
      <w:pPr>
        <w:divId w:val="1624844190"/>
        <w:rPr>
          <w:rFonts w:eastAsia="Times New Roman"/>
          <w:b/>
        </w:rPr>
      </w:pPr>
      <w:r w:rsidRPr="00D466F8">
        <w:rPr>
          <w:rFonts w:eastAsia="Times New Roman"/>
          <w:b/>
          <w:noProof/>
        </w:rPr>
        <mc:AlternateContent>
          <mc:Choice Requires="wps">
            <w:drawing>
              <wp:inline distT="0" distB="0" distL="0" distR="0" wp14:anchorId="117CC603" wp14:editId="58EABDF8">
                <wp:extent cx="6625424" cy="7005100"/>
                <wp:effectExtent l="0" t="0" r="23495" b="24765"/>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005100"/>
                        </a:xfrm>
                        <a:prstGeom prst="rect">
                          <a:avLst/>
                        </a:prstGeom>
                        <a:solidFill>
                          <a:schemeClr val="bg1">
                            <a:lumMod val="95000"/>
                          </a:schemeClr>
                        </a:solidFill>
                        <a:ln w="3175">
                          <a:solidFill>
                            <a:srgbClr val="000000"/>
                          </a:solidFill>
                          <a:miter lim="800000"/>
                          <a:headEnd/>
                          <a:tailEnd/>
                        </a:ln>
                      </wps:spPr>
                      <wps:txbx>
                        <w:txbxContent>
                          <w:p w14:paraId="418449A4" w14:textId="77777777" w:rsidR="009C3BCC" w:rsidRPr="00C440ED" w:rsidRDefault="009C3BCC" w:rsidP="00D466F8">
                            <w:pPr>
                              <w:rPr>
                                <w:rFonts w:eastAsia="Times New Roman"/>
                                <w:b/>
                              </w:rPr>
                            </w:pPr>
                            <w:r w:rsidRPr="00C440ED">
                              <w:rPr>
                                <w:rFonts w:eastAsia="Times New Roman"/>
                                <w:b/>
                              </w:rPr>
                              <w:t xml:space="preserve">Relevant vaccine history </w:t>
                            </w:r>
                          </w:p>
                          <w:p w14:paraId="0B09F26C" w14:textId="77777777" w:rsidR="009C3BCC" w:rsidRDefault="009C3BCC" w:rsidP="00D466F8">
                            <w:r>
                              <w:rPr>
                                <w:rStyle w:val="Strong"/>
                              </w:rPr>
                              <w:t>1942</w:t>
                            </w:r>
                            <w:r>
                              <w:rPr>
                                <w:rStyle w:val="Strong"/>
                              </w:rPr>
                              <w:br/>
                            </w:r>
                            <w:r>
                              <w:t xml:space="preserve">Pertussis vaccination programs started in most jurisdictions/territories using 3 doses of </w:t>
                            </w:r>
                            <w:r>
                              <w:t xml:space="preserve">wholecell pertussis vaccine (Pw) </w:t>
                            </w:r>
                          </w:p>
                          <w:p w14:paraId="17A5C48C" w14:textId="77777777" w:rsidR="009C3BCC" w:rsidRDefault="009C3BCC" w:rsidP="00D466F8">
                            <w:r>
                              <w:rPr>
                                <w:rStyle w:val="Strong"/>
                              </w:rPr>
                              <w:t>1975</w:t>
                            </w:r>
                            <w:r>
                              <w:br/>
                              <w:t>First national vaccination schedule recommended and funded 4 DTPw</w:t>
                            </w:r>
                            <w:r>
                              <w:rPr>
                                <w:vertAlign w:val="superscript"/>
                              </w:rPr>
                              <w:t>*</w:t>
                            </w:r>
                            <w:r>
                              <w:t xml:space="preserve"> vaccine doses for infants at 3, 4, 5 and 18 months of age </w:t>
                            </w:r>
                          </w:p>
                          <w:p w14:paraId="4D71E1E3" w14:textId="77777777" w:rsidR="009C3BCC" w:rsidRDefault="009C3BCC" w:rsidP="00D466F8">
                            <w:r>
                              <w:rPr>
                                <w:rStyle w:val="Strong"/>
                              </w:rPr>
                              <w:t>1994</w:t>
                            </w:r>
                            <w:r>
                              <w:br/>
                              <w:t xml:space="preserve">Fifth dose of DTPw vaccine added at 4–5 years of age </w:t>
                            </w:r>
                          </w:p>
                          <w:p w14:paraId="24F38FB1" w14:textId="77777777" w:rsidR="009C3BCC" w:rsidRDefault="009C3BCC" w:rsidP="00D466F8">
                            <w:r>
                              <w:rPr>
                                <w:rStyle w:val="Strong"/>
                              </w:rPr>
                              <w:t>1999</w:t>
                            </w:r>
                            <w:r>
                              <w:br/>
                              <w:t>DTPa</w:t>
                            </w:r>
                            <w:r>
                              <w:rPr>
                                <w:vertAlign w:val="superscript"/>
                              </w:rPr>
                              <w:t>†</w:t>
                            </w:r>
                            <w:r>
                              <w:t xml:space="preserve"> vaccine recommended and funded for all 5 childhood doses </w:t>
                            </w:r>
                          </w:p>
                          <w:p w14:paraId="2EDC450E" w14:textId="77777777" w:rsidR="009C3BCC" w:rsidRDefault="009C3BCC" w:rsidP="00D466F8">
                            <w:r>
                              <w:rPr>
                                <w:rStyle w:val="Strong"/>
                              </w:rPr>
                              <w:t>2003</w:t>
                            </w:r>
                            <w:r>
                              <w:br/>
                              <w:t>18-month booster replaced by adolescent dTpa</w:t>
                            </w:r>
                            <w:r>
                              <w:rPr>
                                <w:vertAlign w:val="superscript"/>
                              </w:rPr>
                              <w:t>‡</w:t>
                            </w:r>
                            <w:r>
                              <w:t xml:space="preserve"> booster; the eligible age group varied in different jurisdictions </w:t>
                            </w:r>
                          </w:p>
                          <w:p w14:paraId="5351F610" w14:textId="77777777" w:rsidR="009C3BCC" w:rsidRDefault="009C3BCC" w:rsidP="00D466F8">
                            <w:r>
                              <w:rPr>
                                <w:rStyle w:val="Strong"/>
                              </w:rPr>
                              <w:t>2008–2012</w:t>
                            </w:r>
                            <w:r>
                              <w:br/>
                              <w:t>dTpa</w:t>
                            </w:r>
                            <w:r>
                              <w:rPr>
                                <w:vertAlign w:val="superscript"/>
                              </w:rPr>
                              <w:t>‡</w:t>
                            </w:r>
                            <w:r>
                              <w:t xml:space="preserve"> vaccine funded temporarily by various jurisdictions for parents/contacts of infants under cocoon strategy during an epidemic. Program timing and eligibility criteria differed between jurisdictions </w:t>
                            </w:r>
                          </w:p>
                          <w:p w14:paraId="0A59A4B3" w14:textId="77777777" w:rsidR="009C3BCC" w:rsidRDefault="009C3BCC" w:rsidP="00D466F8">
                            <w:r>
                              <w:rPr>
                                <w:rStyle w:val="Strong"/>
                              </w:rPr>
                              <w:t>2013</w:t>
                            </w:r>
                            <w:r>
                              <w:rPr>
                                <w:rStyle w:val="Strong"/>
                              </w:rPr>
                              <w:br/>
                            </w:r>
                            <w:r>
                              <w:t>A dose of dTpa</w:t>
                            </w:r>
                            <w:r>
                              <w:rPr>
                                <w:vertAlign w:val="superscript"/>
                              </w:rPr>
                              <w:t>‡</w:t>
                            </w:r>
                            <w:r>
                              <w:t xml:space="preserve"> vaccine recommended for adults aged &gt;65 years, if 10 years or more since the last dose </w:t>
                            </w:r>
                          </w:p>
                          <w:p w14:paraId="2C10152F" w14:textId="77777777" w:rsidR="009C3BCC" w:rsidRDefault="009C3BCC" w:rsidP="002804BB">
                            <w:r>
                              <w:t>dTpa</w:t>
                            </w:r>
                            <w:r>
                              <w:rPr>
                                <w:vertAlign w:val="superscript"/>
                              </w:rPr>
                              <w:t>‡</w:t>
                            </w:r>
                            <w:r>
                              <w:t xml:space="preserve"> vaccine recommended for women, either during pre-pregnancy planning, during the third trimester or as soon as possible after delivery </w:t>
                            </w:r>
                          </w:p>
                          <w:p w14:paraId="000981B9" w14:textId="77777777" w:rsidR="009C3BCC" w:rsidRDefault="009C3BCC" w:rsidP="00D466F8">
                            <w:r>
                              <w:rPr>
                                <w:rStyle w:val="Strong"/>
                              </w:rPr>
                              <w:t>2014–2015</w:t>
                            </w:r>
                            <w:r>
                              <w:rPr>
                                <w:rStyle w:val="Strong"/>
                              </w:rPr>
                              <w:br/>
                            </w:r>
                            <w:r>
                              <w:t xml:space="preserve">dTpa vaccine funded for pregnant women by all jurisdictions. Program timing differed between jurisdictions </w:t>
                            </w:r>
                          </w:p>
                          <w:p w14:paraId="07C23AED" w14:textId="77777777" w:rsidR="009C3BCC" w:rsidRDefault="009C3BCC" w:rsidP="00D466F8">
                            <w:pPr>
                              <w:pStyle w:val="CDIfootnotes"/>
                              <w:rPr>
                                <w:rFonts w:eastAsia="Times New Roman"/>
                              </w:rPr>
                            </w:pPr>
                            <w:r>
                              <w:rPr>
                                <w:rFonts w:eastAsia="Times New Roman"/>
                                <w:vertAlign w:val="superscript"/>
                              </w:rPr>
                              <w:t>*</w:t>
                            </w:r>
                            <w:r>
                              <w:rPr>
                                <w:rFonts w:eastAsia="Times New Roman"/>
                              </w:rPr>
                              <w:tab/>
                              <w:t>DTPw: diphtheria, tetanus and pertussis (whole-cell)</w:t>
                            </w:r>
                          </w:p>
                          <w:p w14:paraId="415B49BA" w14:textId="77777777" w:rsidR="009C3BCC" w:rsidRDefault="009C3BCC" w:rsidP="00D466F8">
                            <w:pPr>
                              <w:pStyle w:val="CDIfootnotes"/>
                              <w:rPr>
                                <w:rFonts w:eastAsia="Times New Roman"/>
                              </w:rPr>
                            </w:pPr>
                            <w:r>
                              <w:rPr>
                                <w:rFonts w:eastAsia="Times New Roman"/>
                                <w:vertAlign w:val="superscript"/>
                              </w:rPr>
                              <w:t>†</w:t>
                            </w:r>
                            <w:r>
                              <w:rPr>
                                <w:rFonts w:eastAsia="Times New Roman"/>
                              </w:rPr>
                              <w:tab/>
                              <w:t>DTPa: diphtheria, tetanus and pertussis (acellular)</w:t>
                            </w:r>
                          </w:p>
                          <w:p w14:paraId="66282B78" w14:textId="77777777" w:rsidR="009C3BCC" w:rsidRPr="00D466F8" w:rsidRDefault="009C3BCC" w:rsidP="00D466F8">
                            <w:pPr>
                              <w:pStyle w:val="CDIfootnotes"/>
                              <w:rPr>
                                <w:rFonts w:eastAsia="Times New Roman"/>
                              </w:rPr>
                            </w:pPr>
                            <w:r>
                              <w:rPr>
                                <w:rFonts w:eastAsia="Times New Roman"/>
                                <w:vertAlign w:val="superscript"/>
                              </w:rPr>
                              <w:t>‡</w:t>
                            </w:r>
                            <w:r>
                              <w:rPr>
                                <w:rFonts w:eastAsia="Times New Roman"/>
                              </w:rPr>
                              <w:tab/>
                              <w:t xml:space="preserve">dTpa: diphtheria, tetanus and pertussis (acellular), reduced antigen content </w:t>
                            </w:r>
                          </w:p>
                        </w:txbxContent>
                      </wps:txbx>
                      <wps:bodyPr rot="0" vert="horz" wrap="square" lIns="180000" tIns="180000" rIns="180000" bIns="180000" anchor="t" anchorCtr="0">
                        <a:noAutofit/>
                      </wps:bodyPr>
                    </wps:wsp>
                  </a:graphicData>
                </a:graphic>
              </wp:inline>
            </w:drawing>
          </mc:Choice>
          <mc:Fallback>
            <w:pict>
              <v:shape w14:anchorId="17920C33" id="_x0000_s1034" type="#_x0000_t202" style="width:521.7pt;height:5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" fillcolor="#f2f2f2 [3052]" strokeweight=".25pt">
                <v:textbox inset="5mm,5mm,5mm,5mm">
                  <w:txbxContent>
                    <w:p w:rsidR="009C3BCC" w:rsidRPr="00C440ED" w:rsidRDefault="009C3BCC" w:rsidP="00D466F8">
                      <w:pPr>
                        <w:rPr>
                          <w:rFonts w:eastAsia="Times New Roman"/>
                          <w:b/>
                        </w:rPr>
                      </w:pPr>
                      <w:r w:rsidRPr="00C440ED">
                        <w:rPr>
                          <w:rFonts w:eastAsia="Times New Roman"/>
                          <w:b/>
                        </w:rPr>
                        <w:t xml:space="preserve">Relevant vaccine history </w:t>
                      </w:r>
                    </w:p>
                    <w:p w:rsidR="009C3BCC" w:rsidRDefault="009C3BCC" w:rsidP="00D466F8">
                      <w:r>
                        <w:rPr>
                          <w:rStyle w:val="Strong"/>
                        </w:rPr>
                        <w:t>1942</w:t>
                      </w:r>
                      <w:r>
                        <w:rPr>
                          <w:rStyle w:val="Strong"/>
                        </w:rPr>
                        <w:br/>
                      </w:r>
                      <w:r>
                        <w:t xml:space="preserve">Pertussis vaccination programs started in most jurisdictions/territories using 3 doses of wholecell pertussis vaccine (Pw) </w:t>
                      </w:r>
                    </w:p>
                    <w:p w:rsidR="009C3BCC" w:rsidRDefault="009C3BCC" w:rsidP="00D466F8">
                      <w:r>
                        <w:rPr>
                          <w:rStyle w:val="Strong"/>
                        </w:rPr>
                        <w:t>1975</w:t>
                      </w:r>
                      <w:r>
                        <w:br/>
                        <w:t>First national vaccination schedule recommended and funded 4 DTPw</w:t>
                      </w:r>
                      <w:r>
                        <w:rPr>
                          <w:vertAlign w:val="superscript"/>
                        </w:rPr>
                        <w:t>*</w:t>
                      </w:r>
                      <w:r>
                        <w:t xml:space="preserve"> vaccine doses for infants at 3, 4, 5 and 18 months of age </w:t>
                      </w:r>
                    </w:p>
                    <w:p w:rsidR="009C3BCC" w:rsidRDefault="009C3BCC" w:rsidP="00D466F8">
                      <w:r>
                        <w:rPr>
                          <w:rStyle w:val="Strong"/>
                        </w:rPr>
                        <w:t>1994</w:t>
                      </w:r>
                      <w:r>
                        <w:br/>
                        <w:t xml:space="preserve">Fifth dose of DTPw vaccine added at 4–5 years of age </w:t>
                      </w:r>
                    </w:p>
                    <w:p w:rsidR="009C3BCC" w:rsidRDefault="009C3BCC" w:rsidP="00D466F8">
                      <w:r>
                        <w:rPr>
                          <w:rStyle w:val="Strong"/>
                        </w:rPr>
                        <w:t>1999</w:t>
                      </w:r>
                      <w:r>
                        <w:br/>
                        <w:t>DTPa</w:t>
                      </w:r>
                      <w:r>
                        <w:rPr>
                          <w:vertAlign w:val="superscript"/>
                        </w:rPr>
                        <w:t>†</w:t>
                      </w:r>
                      <w:r>
                        <w:t xml:space="preserve"> vaccine recommended and funded for all 5 childhood doses </w:t>
                      </w:r>
                    </w:p>
                    <w:p w:rsidR="009C3BCC" w:rsidRDefault="009C3BCC" w:rsidP="00D466F8">
                      <w:r>
                        <w:rPr>
                          <w:rStyle w:val="Strong"/>
                        </w:rPr>
                        <w:t>2003</w:t>
                      </w:r>
                      <w:r>
                        <w:br/>
                        <w:t>18-month booster replaced by adolescent dTpa</w:t>
                      </w:r>
                      <w:r>
                        <w:rPr>
                          <w:vertAlign w:val="superscript"/>
                        </w:rPr>
                        <w:t>‡</w:t>
                      </w:r>
                      <w:r>
                        <w:t xml:space="preserve"> booster; the eligible age group varied in different jurisdictions </w:t>
                      </w:r>
                    </w:p>
                    <w:p w:rsidR="009C3BCC" w:rsidRDefault="009C3BCC" w:rsidP="00D466F8">
                      <w:r>
                        <w:rPr>
                          <w:rStyle w:val="Strong"/>
                        </w:rPr>
                        <w:t>2008–2012</w:t>
                      </w:r>
                      <w:r>
                        <w:br/>
                        <w:t>dTpa</w:t>
                      </w:r>
                      <w:r>
                        <w:rPr>
                          <w:vertAlign w:val="superscript"/>
                        </w:rPr>
                        <w:t>‡</w:t>
                      </w:r>
                      <w:r>
                        <w:t xml:space="preserve"> vaccine funded temporarily by various jurisdictions for parents/contacts of infants under cocoon strategy during an epidemic. Program timing and eligibility criteria differed between jurisdictions </w:t>
                      </w:r>
                    </w:p>
                    <w:p w:rsidR="009C3BCC" w:rsidRDefault="009C3BCC" w:rsidP="00D466F8">
                      <w:r>
                        <w:rPr>
                          <w:rStyle w:val="Strong"/>
                        </w:rPr>
                        <w:t>2013</w:t>
                      </w:r>
                      <w:r>
                        <w:rPr>
                          <w:rStyle w:val="Strong"/>
                        </w:rPr>
                        <w:br/>
                      </w:r>
                      <w:r>
                        <w:t>A dose of dTpa</w:t>
                      </w:r>
                      <w:r>
                        <w:rPr>
                          <w:vertAlign w:val="superscript"/>
                        </w:rPr>
                        <w:t>‡</w:t>
                      </w:r>
                      <w:r>
                        <w:t xml:space="preserve"> vaccine recommended for adults aged &gt;65 years, if 10 years or more since the last dose </w:t>
                      </w:r>
                    </w:p>
                    <w:p w:rsidR="009C3BCC" w:rsidRDefault="009C3BCC" w:rsidP="002804BB">
                      <w:r>
                        <w:t>dTpa</w:t>
                      </w:r>
                      <w:r>
                        <w:rPr>
                          <w:vertAlign w:val="superscript"/>
                        </w:rPr>
                        <w:t>‡</w:t>
                      </w:r>
                      <w:r>
                        <w:t xml:space="preserve"> vaccine recommended for women, either during pre-pregnancy planning, during the third trimester or as soon as possible after delivery </w:t>
                      </w:r>
                    </w:p>
                    <w:p w:rsidR="009C3BCC" w:rsidRDefault="009C3BCC" w:rsidP="00D466F8">
                      <w:r>
                        <w:rPr>
                          <w:rStyle w:val="Strong"/>
                        </w:rPr>
                        <w:t>2014–2015</w:t>
                      </w:r>
                      <w:r>
                        <w:rPr>
                          <w:rStyle w:val="Strong"/>
                        </w:rPr>
                        <w:br/>
                      </w:r>
                      <w:r>
                        <w:t xml:space="preserve">dTpa vaccine funded for pregnant women by all jurisdictions. Program timing differed between jurisdictions </w:t>
                      </w:r>
                    </w:p>
                    <w:p w:rsidR="009C3BCC" w:rsidRDefault="009C3BCC" w:rsidP="00D466F8">
                      <w:pPr>
                        <w:pStyle w:val="CDIfootnotes"/>
                        <w:rPr>
                          <w:rFonts w:eastAsia="Times New Roman"/>
                        </w:rPr>
                      </w:pPr>
                      <w:r>
                        <w:rPr>
                          <w:rFonts w:eastAsia="Times New Roman"/>
                          <w:vertAlign w:val="superscript"/>
                        </w:rPr>
                        <w:t>*</w:t>
                      </w:r>
                      <w:r>
                        <w:rPr>
                          <w:rFonts w:eastAsia="Times New Roman"/>
                        </w:rPr>
                        <w:tab/>
                        <w:t>DTPw: diphtheria, tetanus and pertussis (whole-cell)</w:t>
                      </w:r>
                    </w:p>
                    <w:p w:rsidR="009C3BCC" w:rsidRDefault="009C3BCC" w:rsidP="00D466F8">
                      <w:pPr>
                        <w:pStyle w:val="CDIfootnotes"/>
                        <w:rPr>
                          <w:rFonts w:eastAsia="Times New Roman"/>
                        </w:rPr>
                      </w:pPr>
                      <w:r>
                        <w:rPr>
                          <w:rFonts w:eastAsia="Times New Roman"/>
                          <w:vertAlign w:val="superscript"/>
                        </w:rPr>
                        <w:t>†</w:t>
                      </w:r>
                      <w:r>
                        <w:rPr>
                          <w:rFonts w:eastAsia="Times New Roman"/>
                        </w:rPr>
                        <w:tab/>
                        <w:t>DTPa: diphtheria, tetanus and pertussis (acellular)</w:t>
                      </w:r>
                    </w:p>
                    <w:p w:rsidR="009C3BCC" w:rsidRPr="00D466F8" w:rsidRDefault="009C3BCC" w:rsidP="00D466F8">
                      <w:pPr>
                        <w:pStyle w:val="CDIfootnotes"/>
                        <w:rPr>
                          <w:rFonts w:eastAsia="Times New Roman"/>
                        </w:rPr>
                      </w:pPr>
                      <w:r>
                        <w:rPr>
                          <w:rFonts w:eastAsia="Times New Roman"/>
                          <w:vertAlign w:val="superscript"/>
                        </w:rPr>
                        <w:t>‡</w:t>
                      </w:r>
                      <w:r>
                        <w:rPr>
                          <w:rFonts w:eastAsia="Times New Roman"/>
                        </w:rPr>
                        <w:tab/>
                        <w:t xml:space="preserve">dTpa: diphtheria, tetanus and pertussis (acellular), reduced antigen content </w:t>
                      </w:r>
                    </w:p>
                  </w:txbxContent>
                </v:textbox>
                <w10:anchorlock/>
              </v:shape>
            </w:pict>
          </mc:Fallback>
        </mc:AlternateContent>
      </w:r>
    </w:p>
    <w:p w14:paraId="2A1740A1" w14:textId="77777777" w:rsidR="00866CC9" w:rsidRDefault="00866CC9">
      <w:pPr>
        <w:pStyle w:val="Heading3"/>
        <w:divId w:val="1624844190"/>
        <w:rPr>
          <w:rFonts w:eastAsia="Times New Roman"/>
        </w:rPr>
      </w:pPr>
      <w:bookmarkStart w:id="120" w:name="_Toc13577671"/>
      <w:r>
        <w:rPr>
          <w:rFonts w:eastAsia="Times New Roman"/>
        </w:rPr>
        <w:t>Results</w:t>
      </w:r>
      <w:bookmarkEnd w:id="120"/>
      <w:r>
        <w:rPr>
          <w:rFonts w:eastAsia="Times New Roman"/>
        </w:rPr>
        <w:t xml:space="preserve"> </w:t>
      </w:r>
    </w:p>
    <w:p w14:paraId="5917318F" w14:textId="77777777" w:rsidR="00866CC9" w:rsidRDefault="00866CC9" w:rsidP="009531F5">
      <w:pPr>
        <w:divId w:val="1624844190"/>
      </w:pPr>
      <w:r>
        <w:t xml:space="preserve">Notification data for pertussis are presented for all jurisdictions for the period 2011 to 2015, for the age groups &lt;1, 1–4, and a summary total for &lt;5 years, in Table 13. Notification data are presented only for children &lt;5 years of age </w:t>
      </w:r>
      <w:r>
        <w:lastRenderedPageBreak/>
        <w:t>due to poor Aboriginal and Torres Strait Islander status completeness in other age groups (overall completeness for all ages combined 53.6%). A total of 13,509 notifications were recorded during the reporting period in children aged &lt;5 years, 796 (6.0%) of which were reported in Aboriginal and Torres Strait Islander children. The highest pertussis notification rate was in infants aged &lt;1 year, for both Aboriginal and Torres Strait Islander (324.8 per 100,000 per year) and other (197.7 per 100,000 per year) infants. The notification rate ratio for the &lt;1 year age group was 1.6 (95% CI 1.5–1.9) and for &lt;5 years 1.1 (95% CI 1.0–1.1).</w:t>
      </w:r>
    </w:p>
    <w:p w14:paraId="69D52951" w14:textId="77777777" w:rsidR="00866CC9" w:rsidRDefault="00866CC9" w:rsidP="009531F5">
      <w:pPr>
        <w:pStyle w:val="CDIFigures"/>
        <w:divId w:val="1624844190"/>
      </w:pPr>
      <w:r>
        <w:t>Table 13: Pertussis notifications, all jurisdictions, 2011 to 2015, by age (under 5 years of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3 shows the number and rates per 100,000 population of pertussis notifications by age (under 5 years of age) and Aboriginal and Torres Strait Islander status, Australia, 2011 to 2015."/>
      </w:tblPr>
      <w:tblGrid>
        <w:gridCol w:w="1433"/>
        <w:gridCol w:w="4096"/>
        <w:gridCol w:w="1134"/>
        <w:gridCol w:w="989"/>
        <w:gridCol w:w="974"/>
        <w:gridCol w:w="1670"/>
      </w:tblGrid>
      <w:tr w:rsidR="00DA211E" w:rsidRPr="00DA211E" w14:paraId="490E10B7" w14:textId="77777777" w:rsidTr="00C346A3">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319EF79F" w14:textId="77777777" w:rsidR="00866CC9" w:rsidRPr="00DA211E" w:rsidRDefault="00866CC9">
            <w:pPr>
              <w:pStyle w:val="NormalWeb"/>
              <w:jc w:val="center"/>
              <w:rPr>
                <w:bCs/>
                <w:color w:val="FFFFFF" w:themeColor="background1"/>
                <w:sz w:val="18"/>
                <w:szCs w:val="18"/>
              </w:rPr>
            </w:pPr>
            <w:r w:rsidRPr="00DA211E">
              <w:rPr>
                <w:bCs/>
                <w:color w:val="FFFFFF" w:themeColor="background1"/>
                <w:sz w:val="18"/>
                <w:szCs w:val="18"/>
              </w:rPr>
              <w:t>Age group (years)</w:t>
            </w:r>
          </w:p>
        </w:tc>
        <w:tc>
          <w:tcPr>
            <w:tcW w:w="4096" w:type="dxa"/>
            <w:vMerge w:val="restart"/>
            <w:hideMark/>
          </w:tcPr>
          <w:p w14:paraId="3A8E5785" w14:textId="77777777" w:rsidR="00866CC9" w:rsidRPr="00DA211E" w:rsidRDefault="00866CC9">
            <w:pPr>
              <w:pStyle w:val="NormalWeb"/>
              <w:jc w:val="center"/>
              <w:rPr>
                <w:bCs/>
                <w:color w:val="FFFFFF" w:themeColor="background1"/>
                <w:sz w:val="18"/>
                <w:szCs w:val="18"/>
              </w:rPr>
            </w:pPr>
            <w:r w:rsidRPr="00DA211E">
              <w:rPr>
                <w:bCs/>
                <w:color w:val="FFFFFF" w:themeColor="background1"/>
                <w:sz w:val="18"/>
                <w:szCs w:val="18"/>
              </w:rPr>
              <w:t>Aboriginal and Torres Strait Islander status</w:t>
            </w:r>
          </w:p>
        </w:tc>
        <w:tc>
          <w:tcPr>
            <w:tcW w:w="4767" w:type="dxa"/>
            <w:gridSpan w:val="4"/>
            <w:vAlign w:val="center"/>
            <w:hideMark/>
          </w:tcPr>
          <w:p w14:paraId="01C04B1C" w14:textId="77777777" w:rsidR="00866CC9" w:rsidRPr="00DA211E" w:rsidRDefault="00866CC9" w:rsidP="00C346A3">
            <w:pPr>
              <w:pStyle w:val="NormalWeb"/>
              <w:jc w:val="center"/>
              <w:rPr>
                <w:bCs/>
                <w:color w:val="FFFFFF" w:themeColor="background1"/>
                <w:sz w:val="18"/>
                <w:szCs w:val="18"/>
              </w:rPr>
            </w:pPr>
            <w:r w:rsidRPr="00DA211E">
              <w:rPr>
                <w:bCs/>
                <w:color w:val="FFFFFF" w:themeColor="background1"/>
                <w:sz w:val="18"/>
                <w:szCs w:val="18"/>
              </w:rPr>
              <w:t>Notifications (2011–2015)</w:t>
            </w:r>
            <w:r w:rsidRPr="00DA211E">
              <w:rPr>
                <w:bCs/>
                <w:color w:val="FFFFFF" w:themeColor="background1"/>
                <w:sz w:val="18"/>
                <w:szCs w:val="18"/>
                <w:vertAlign w:val="superscript"/>
              </w:rPr>
              <w:t>*</w:t>
            </w:r>
          </w:p>
        </w:tc>
      </w:tr>
      <w:tr w:rsidR="00DA211E" w:rsidRPr="00DA211E" w14:paraId="72C0F7C1" w14:textId="77777777" w:rsidTr="00C346A3">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3BA42861" w14:textId="77777777" w:rsidR="00866CC9" w:rsidRPr="00DA211E" w:rsidRDefault="00866CC9">
            <w:pPr>
              <w:rPr>
                <w:bCs/>
                <w:color w:val="FFFFFF" w:themeColor="background1"/>
                <w:sz w:val="18"/>
                <w:szCs w:val="18"/>
              </w:rPr>
            </w:pPr>
          </w:p>
        </w:tc>
        <w:tc>
          <w:tcPr>
            <w:tcW w:w="4096" w:type="dxa"/>
            <w:vMerge/>
            <w:hideMark/>
          </w:tcPr>
          <w:p w14:paraId="23ADF14C" w14:textId="77777777" w:rsidR="00866CC9" w:rsidRPr="00DA211E" w:rsidRDefault="00866CC9">
            <w:pPr>
              <w:rPr>
                <w:bCs/>
                <w:color w:val="FFFFFF" w:themeColor="background1"/>
                <w:sz w:val="18"/>
                <w:szCs w:val="18"/>
              </w:rPr>
            </w:pPr>
          </w:p>
        </w:tc>
        <w:tc>
          <w:tcPr>
            <w:tcW w:w="1134" w:type="dxa"/>
            <w:vAlign w:val="center"/>
            <w:hideMark/>
          </w:tcPr>
          <w:p w14:paraId="630EC534" w14:textId="77777777" w:rsidR="00866CC9" w:rsidRPr="00DA211E" w:rsidRDefault="00866CC9" w:rsidP="00C346A3">
            <w:pPr>
              <w:pStyle w:val="NormalWeb"/>
              <w:jc w:val="center"/>
              <w:rPr>
                <w:bCs/>
                <w:color w:val="FFFFFF" w:themeColor="background1"/>
                <w:sz w:val="18"/>
                <w:szCs w:val="18"/>
              </w:rPr>
            </w:pPr>
            <w:r w:rsidRPr="00DA211E">
              <w:rPr>
                <w:bCs/>
                <w:color w:val="FFFFFF" w:themeColor="background1"/>
                <w:sz w:val="18"/>
                <w:szCs w:val="18"/>
              </w:rPr>
              <w:t>n</w:t>
            </w:r>
          </w:p>
        </w:tc>
        <w:tc>
          <w:tcPr>
            <w:tcW w:w="989" w:type="dxa"/>
            <w:vAlign w:val="center"/>
            <w:hideMark/>
          </w:tcPr>
          <w:p w14:paraId="48B03880" w14:textId="77777777" w:rsidR="00866CC9" w:rsidRPr="00DA211E" w:rsidRDefault="00866CC9" w:rsidP="00C346A3">
            <w:pPr>
              <w:pStyle w:val="NormalWeb"/>
              <w:jc w:val="center"/>
              <w:rPr>
                <w:bCs/>
                <w:color w:val="FFFFFF" w:themeColor="background1"/>
                <w:sz w:val="18"/>
                <w:szCs w:val="18"/>
              </w:rPr>
            </w:pPr>
            <w:r w:rsidRPr="00DA211E">
              <w:rPr>
                <w:bCs/>
                <w:color w:val="FFFFFF" w:themeColor="background1"/>
                <w:sz w:val="18"/>
                <w:szCs w:val="18"/>
              </w:rPr>
              <w:t>Rate</w:t>
            </w:r>
            <w:r w:rsidRPr="00DA211E">
              <w:rPr>
                <w:bCs/>
                <w:color w:val="FFFFFF" w:themeColor="background1"/>
                <w:sz w:val="18"/>
                <w:szCs w:val="18"/>
                <w:vertAlign w:val="superscript"/>
              </w:rPr>
              <w:t>†</w:t>
            </w:r>
          </w:p>
        </w:tc>
        <w:tc>
          <w:tcPr>
            <w:tcW w:w="974" w:type="dxa"/>
            <w:vAlign w:val="center"/>
            <w:hideMark/>
          </w:tcPr>
          <w:p w14:paraId="2B7473D2" w14:textId="77777777" w:rsidR="00866CC9" w:rsidRPr="00DA211E" w:rsidRDefault="00866CC9" w:rsidP="00C346A3">
            <w:pPr>
              <w:pStyle w:val="NormalWeb"/>
              <w:jc w:val="center"/>
              <w:rPr>
                <w:bCs/>
                <w:color w:val="FFFFFF" w:themeColor="background1"/>
                <w:sz w:val="18"/>
                <w:szCs w:val="18"/>
              </w:rPr>
            </w:pPr>
            <w:r w:rsidRPr="00DA211E">
              <w:rPr>
                <w:bCs/>
                <w:color w:val="FFFFFF" w:themeColor="background1"/>
                <w:sz w:val="18"/>
                <w:szCs w:val="18"/>
              </w:rPr>
              <w:t>Rate ratio</w:t>
            </w:r>
          </w:p>
        </w:tc>
        <w:tc>
          <w:tcPr>
            <w:tcW w:w="1670" w:type="dxa"/>
            <w:vAlign w:val="center"/>
            <w:hideMark/>
          </w:tcPr>
          <w:p w14:paraId="2D8C19A7" w14:textId="77777777" w:rsidR="00866CC9" w:rsidRPr="00DA211E" w:rsidRDefault="00866CC9" w:rsidP="00C346A3">
            <w:pPr>
              <w:pStyle w:val="NormalWeb"/>
              <w:jc w:val="center"/>
              <w:rPr>
                <w:bCs/>
                <w:color w:val="FFFFFF" w:themeColor="background1"/>
                <w:sz w:val="18"/>
                <w:szCs w:val="18"/>
              </w:rPr>
            </w:pPr>
            <w:r w:rsidRPr="00DA211E">
              <w:rPr>
                <w:bCs/>
                <w:color w:val="FFFFFF" w:themeColor="background1"/>
                <w:sz w:val="18"/>
                <w:szCs w:val="18"/>
              </w:rPr>
              <w:t>95% CI for Rate ratio</w:t>
            </w:r>
          </w:p>
        </w:tc>
      </w:tr>
      <w:tr w:rsidR="00866CC9" w:rsidRPr="009135DC" w14:paraId="34FE8A22" w14:textId="77777777" w:rsidTr="00C346A3">
        <w:trPr>
          <w:divId w:val="1624844190"/>
        </w:trPr>
        <w:tc>
          <w:tcPr>
            <w:tcW w:w="0" w:type="auto"/>
            <w:vMerge w:val="restart"/>
            <w:shd w:val="clear" w:color="auto" w:fill="auto"/>
            <w:vAlign w:val="center"/>
            <w:hideMark/>
          </w:tcPr>
          <w:p w14:paraId="6FED8A04" w14:textId="77777777" w:rsidR="00866CC9" w:rsidRPr="009135DC" w:rsidRDefault="00866CC9" w:rsidP="005957E6">
            <w:pPr>
              <w:pStyle w:val="NormalWeb"/>
              <w:rPr>
                <w:sz w:val="18"/>
                <w:szCs w:val="18"/>
              </w:rPr>
            </w:pPr>
            <w:r w:rsidRPr="009135DC">
              <w:rPr>
                <w:sz w:val="18"/>
                <w:szCs w:val="18"/>
              </w:rPr>
              <w:t>&lt;1</w:t>
            </w:r>
          </w:p>
        </w:tc>
        <w:tc>
          <w:tcPr>
            <w:tcW w:w="4096" w:type="dxa"/>
            <w:shd w:val="clear" w:color="auto" w:fill="auto"/>
            <w:hideMark/>
          </w:tcPr>
          <w:p w14:paraId="06D4B2AB" w14:textId="77777777" w:rsidR="00866CC9" w:rsidRPr="009135DC" w:rsidRDefault="00866CC9">
            <w:pPr>
              <w:pStyle w:val="NormalWeb"/>
              <w:rPr>
                <w:sz w:val="18"/>
                <w:szCs w:val="18"/>
              </w:rPr>
            </w:pPr>
            <w:r w:rsidRPr="009135DC">
              <w:rPr>
                <w:sz w:val="18"/>
                <w:szCs w:val="18"/>
              </w:rPr>
              <w:t>Aboriginal and Torres Strait Islander</w:t>
            </w:r>
          </w:p>
        </w:tc>
        <w:tc>
          <w:tcPr>
            <w:tcW w:w="1134" w:type="dxa"/>
            <w:shd w:val="clear" w:color="auto" w:fill="auto"/>
            <w:vAlign w:val="center"/>
            <w:hideMark/>
          </w:tcPr>
          <w:p w14:paraId="28D6FD4D" w14:textId="77777777" w:rsidR="00866CC9" w:rsidRPr="009135DC" w:rsidRDefault="00866CC9" w:rsidP="00C346A3">
            <w:pPr>
              <w:pStyle w:val="NormalWeb"/>
              <w:jc w:val="center"/>
              <w:rPr>
                <w:sz w:val="18"/>
                <w:szCs w:val="18"/>
              </w:rPr>
            </w:pPr>
            <w:r w:rsidRPr="009135DC">
              <w:rPr>
                <w:sz w:val="18"/>
                <w:szCs w:val="18"/>
              </w:rPr>
              <w:t>279</w:t>
            </w:r>
          </w:p>
        </w:tc>
        <w:tc>
          <w:tcPr>
            <w:tcW w:w="989" w:type="dxa"/>
            <w:shd w:val="clear" w:color="auto" w:fill="auto"/>
            <w:vAlign w:val="center"/>
            <w:hideMark/>
          </w:tcPr>
          <w:p w14:paraId="5AC028C5" w14:textId="77777777" w:rsidR="00866CC9" w:rsidRPr="009135DC" w:rsidRDefault="00866CC9" w:rsidP="00C346A3">
            <w:pPr>
              <w:pStyle w:val="NormalWeb"/>
              <w:jc w:val="center"/>
              <w:rPr>
                <w:sz w:val="18"/>
                <w:szCs w:val="18"/>
              </w:rPr>
            </w:pPr>
            <w:r w:rsidRPr="009135DC">
              <w:rPr>
                <w:sz w:val="18"/>
                <w:szCs w:val="18"/>
              </w:rPr>
              <w:t>324.8</w:t>
            </w:r>
          </w:p>
        </w:tc>
        <w:tc>
          <w:tcPr>
            <w:tcW w:w="974" w:type="dxa"/>
            <w:vMerge w:val="restart"/>
            <w:shd w:val="clear" w:color="auto" w:fill="auto"/>
            <w:vAlign w:val="center"/>
            <w:hideMark/>
          </w:tcPr>
          <w:p w14:paraId="18E8F771" w14:textId="77777777" w:rsidR="00866CC9" w:rsidRPr="009135DC" w:rsidRDefault="00866CC9" w:rsidP="00C346A3">
            <w:pPr>
              <w:pStyle w:val="NormalWeb"/>
              <w:jc w:val="center"/>
              <w:rPr>
                <w:sz w:val="18"/>
                <w:szCs w:val="18"/>
              </w:rPr>
            </w:pPr>
            <w:r w:rsidRPr="009135DC">
              <w:rPr>
                <w:sz w:val="18"/>
                <w:szCs w:val="18"/>
              </w:rPr>
              <w:t>1.6</w:t>
            </w:r>
          </w:p>
        </w:tc>
        <w:tc>
          <w:tcPr>
            <w:tcW w:w="1670" w:type="dxa"/>
            <w:vMerge w:val="restart"/>
            <w:shd w:val="clear" w:color="auto" w:fill="auto"/>
            <w:vAlign w:val="center"/>
            <w:hideMark/>
          </w:tcPr>
          <w:p w14:paraId="3C6976C7" w14:textId="77777777" w:rsidR="00866CC9" w:rsidRPr="009135DC" w:rsidRDefault="00866CC9" w:rsidP="00932F07">
            <w:pPr>
              <w:pStyle w:val="NormalWeb"/>
              <w:jc w:val="center"/>
              <w:rPr>
                <w:sz w:val="18"/>
                <w:szCs w:val="18"/>
              </w:rPr>
            </w:pPr>
            <w:r w:rsidRPr="009135DC">
              <w:rPr>
                <w:sz w:val="18"/>
                <w:szCs w:val="18"/>
              </w:rPr>
              <w:t>1.45–1.86</w:t>
            </w:r>
          </w:p>
        </w:tc>
      </w:tr>
      <w:tr w:rsidR="00866CC9" w:rsidRPr="009135DC" w14:paraId="42720032" w14:textId="77777777" w:rsidTr="00C346A3">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4060C07" w14:textId="77777777" w:rsidR="00866CC9" w:rsidRPr="009135DC" w:rsidRDefault="00866CC9" w:rsidP="005957E6">
            <w:pPr>
              <w:rPr>
                <w:sz w:val="18"/>
                <w:szCs w:val="18"/>
              </w:rPr>
            </w:pPr>
          </w:p>
        </w:tc>
        <w:tc>
          <w:tcPr>
            <w:tcW w:w="4096" w:type="dxa"/>
            <w:shd w:val="clear" w:color="auto" w:fill="auto"/>
            <w:hideMark/>
          </w:tcPr>
          <w:p w14:paraId="17081B92" w14:textId="77777777" w:rsidR="00866CC9" w:rsidRPr="009135DC" w:rsidRDefault="00866CC9">
            <w:pPr>
              <w:pStyle w:val="NormalWeb"/>
              <w:rPr>
                <w:sz w:val="18"/>
                <w:szCs w:val="18"/>
              </w:rPr>
            </w:pPr>
            <w:r w:rsidRPr="009135DC">
              <w:rPr>
                <w:sz w:val="18"/>
                <w:szCs w:val="18"/>
              </w:rPr>
              <w:t>Other</w:t>
            </w:r>
          </w:p>
        </w:tc>
        <w:tc>
          <w:tcPr>
            <w:tcW w:w="1134" w:type="dxa"/>
            <w:shd w:val="clear" w:color="auto" w:fill="auto"/>
            <w:vAlign w:val="center"/>
            <w:hideMark/>
          </w:tcPr>
          <w:p w14:paraId="2D167E44" w14:textId="77777777" w:rsidR="00866CC9" w:rsidRPr="009135DC" w:rsidRDefault="00866CC9" w:rsidP="00C346A3">
            <w:pPr>
              <w:pStyle w:val="NormalWeb"/>
              <w:jc w:val="center"/>
              <w:rPr>
                <w:sz w:val="18"/>
                <w:szCs w:val="18"/>
              </w:rPr>
            </w:pPr>
            <w:r w:rsidRPr="009135DC">
              <w:rPr>
                <w:sz w:val="18"/>
                <w:szCs w:val="18"/>
              </w:rPr>
              <w:t>2</w:t>
            </w:r>
            <w:r w:rsidR="00932F07">
              <w:rPr>
                <w:sz w:val="18"/>
                <w:szCs w:val="18"/>
              </w:rPr>
              <w:t>,</w:t>
            </w:r>
            <w:r w:rsidRPr="009135DC">
              <w:rPr>
                <w:sz w:val="18"/>
                <w:szCs w:val="18"/>
              </w:rPr>
              <w:t>831</w:t>
            </w:r>
          </w:p>
        </w:tc>
        <w:tc>
          <w:tcPr>
            <w:tcW w:w="989" w:type="dxa"/>
            <w:shd w:val="clear" w:color="auto" w:fill="auto"/>
            <w:vAlign w:val="center"/>
            <w:hideMark/>
          </w:tcPr>
          <w:p w14:paraId="52F6C274" w14:textId="77777777" w:rsidR="00866CC9" w:rsidRPr="009135DC" w:rsidRDefault="00866CC9" w:rsidP="00C346A3">
            <w:pPr>
              <w:pStyle w:val="NormalWeb"/>
              <w:jc w:val="center"/>
              <w:rPr>
                <w:sz w:val="18"/>
                <w:szCs w:val="18"/>
              </w:rPr>
            </w:pPr>
            <w:r w:rsidRPr="009135DC">
              <w:rPr>
                <w:sz w:val="18"/>
                <w:szCs w:val="18"/>
              </w:rPr>
              <w:t>197.7</w:t>
            </w:r>
          </w:p>
        </w:tc>
        <w:tc>
          <w:tcPr>
            <w:tcW w:w="974" w:type="dxa"/>
            <w:vMerge/>
            <w:shd w:val="clear" w:color="auto" w:fill="auto"/>
            <w:vAlign w:val="center"/>
            <w:hideMark/>
          </w:tcPr>
          <w:p w14:paraId="5F8ECE7B" w14:textId="77777777" w:rsidR="00866CC9" w:rsidRPr="009135DC" w:rsidRDefault="00866CC9" w:rsidP="00C346A3">
            <w:pPr>
              <w:jc w:val="center"/>
              <w:rPr>
                <w:sz w:val="18"/>
                <w:szCs w:val="18"/>
              </w:rPr>
            </w:pPr>
          </w:p>
        </w:tc>
        <w:tc>
          <w:tcPr>
            <w:tcW w:w="1670" w:type="dxa"/>
            <w:vMerge/>
            <w:shd w:val="clear" w:color="auto" w:fill="auto"/>
            <w:vAlign w:val="center"/>
            <w:hideMark/>
          </w:tcPr>
          <w:p w14:paraId="04942592" w14:textId="77777777" w:rsidR="00866CC9" w:rsidRPr="009135DC" w:rsidRDefault="00866CC9" w:rsidP="00C346A3">
            <w:pPr>
              <w:jc w:val="center"/>
              <w:rPr>
                <w:sz w:val="18"/>
                <w:szCs w:val="18"/>
              </w:rPr>
            </w:pPr>
          </w:p>
        </w:tc>
      </w:tr>
      <w:tr w:rsidR="00866CC9" w:rsidRPr="009135DC" w14:paraId="11A567B2" w14:textId="77777777" w:rsidTr="00C346A3">
        <w:trPr>
          <w:divId w:val="1624844190"/>
        </w:trPr>
        <w:tc>
          <w:tcPr>
            <w:tcW w:w="0" w:type="auto"/>
            <w:vMerge w:val="restart"/>
            <w:shd w:val="clear" w:color="auto" w:fill="auto"/>
            <w:vAlign w:val="center"/>
            <w:hideMark/>
          </w:tcPr>
          <w:p w14:paraId="2A7E53CF" w14:textId="77777777" w:rsidR="00866CC9" w:rsidRPr="009135DC" w:rsidRDefault="00866CC9" w:rsidP="005957E6">
            <w:pPr>
              <w:pStyle w:val="NormalWeb"/>
              <w:rPr>
                <w:sz w:val="18"/>
                <w:szCs w:val="18"/>
              </w:rPr>
            </w:pPr>
            <w:r w:rsidRPr="009135DC">
              <w:rPr>
                <w:sz w:val="18"/>
                <w:szCs w:val="18"/>
              </w:rPr>
              <w:t>1– 4</w:t>
            </w:r>
          </w:p>
        </w:tc>
        <w:tc>
          <w:tcPr>
            <w:tcW w:w="4096" w:type="dxa"/>
            <w:shd w:val="clear" w:color="auto" w:fill="auto"/>
            <w:hideMark/>
          </w:tcPr>
          <w:p w14:paraId="4B61F747" w14:textId="77777777" w:rsidR="00866CC9" w:rsidRPr="009135DC" w:rsidRDefault="00866CC9">
            <w:pPr>
              <w:pStyle w:val="NormalWeb"/>
              <w:rPr>
                <w:sz w:val="18"/>
                <w:szCs w:val="18"/>
              </w:rPr>
            </w:pPr>
            <w:r w:rsidRPr="009135DC">
              <w:rPr>
                <w:sz w:val="18"/>
                <w:szCs w:val="18"/>
              </w:rPr>
              <w:t>Aboriginal and Torres Strait Islander</w:t>
            </w:r>
          </w:p>
        </w:tc>
        <w:tc>
          <w:tcPr>
            <w:tcW w:w="1134" w:type="dxa"/>
            <w:shd w:val="clear" w:color="auto" w:fill="auto"/>
            <w:vAlign w:val="center"/>
            <w:hideMark/>
          </w:tcPr>
          <w:p w14:paraId="085838C9" w14:textId="77777777" w:rsidR="00866CC9" w:rsidRPr="009135DC" w:rsidRDefault="00866CC9" w:rsidP="00C346A3">
            <w:pPr>
              <w:pStyle w:val="NormalWeb"/>
              <w:jc w:val="center"/>
              <w:rPr>
                <w:sz w:val="18"/>
                <w:szCs w:val="18"/>
              </w:rPr>
            </w:pPr>
            <w:r w:rsidRPr="009135DC">
              <w:rPr>
                <w:sz w:val="18"/>
                <w:szCs w:val="18"/>
              </w:rPr>
              <w:t>517</w:t>
            </w:r>
          </w:p>
        </w:tc>
        <w:tc>
          <w:tcPr>
            <w:tcW w:w="989" w:type="dxa"/>
            <w:shd w:val="clear" w:color="auto" w:fill="auto"/>
            <w:vAlign w:val="center"/>
            <w:hideMark/>
          </w:tcPr>
          <w:p w14:paraId="3B873044" w14:textId="77777777" w:rsidR="00866CC9" w:rsidRPr="009135DC" w:rsidRDefault="00866CC9" w:rsidP="00C346A3">
            <w:pPr>
              <w:pStyle w:val="NormalWeb"/>
              <w:jc w:val="center"/>
              <w:rPr>
                <w:sz w:val="18"/>
                <w:szCs w:val="18"/>
              </w:rPr>
            </w:pPr>
            <w:r w:rsidRPr="009135DC">
              <w:rPr>
                <w:sz w:val="18"/>
                <w:szCs w:val="18"/>
              </w:rPr>
              <w:t>155.0</w:t>
            </w:r>
          </w:p>
        </w:tc>
        <w:tc>
          <w:tcPr>
            <w:tcW w:w="974" w:type="dxa"/>
            <w:vMerge w:val="restart"/>
            <w:shd w:val="clear" w:color="auto" w:fill="auto"/>
            <w:vAlign w:val="center"/>
            <w:hideMark/>
          </w:tcPr>
          <w:p w14:paraId="4C5371DA" w14:textId="77777777" w:rsidR="00866CC9" w:rsidRPr="009135DC" w:rsidRDefault="00866CC9" w:rsidP="00C346A3">
            <w:pPr>
              <w:pStyle w:val="NormalWeb"/>
              <w:jc w:val="center"/>
              <w:rPr>
                <w:sz w:val="18"/>
                <w:szCs w:val="18"/>
              </w:rPr>
            </w:pPr>
            <w:r w:rsidRPr="009135DC">
              <w:rPr>
                <w:sz w:val="18"/>
                <w:szCs w:val="18"/>
              </w:rPr>
              <w:t>0.9</w:t>
            </w:r>
          </w:p>
        </w:tc>
        <w:tc>
          <w:tcPr>
            <w:tcW w:w="1670" w:type="dxa"/>
            <w:vMerge w:val="restart"/>
            <w:shd w:val="clear" w:color="auto" w:fill="auto"/>
            <w:vAlign w:val="center"/>
            <w:hideMark/>
          </w:tcPr>
          <w:p w14:paraId="3843872C" w14:textId="77777777" w:rsidR="00866CC9" w:rsidRPr="009135DC" w:rsidRDefault="00866CC9" w:rsidP="00932F07">
            <w:pPr>
              <w:pStyle w:val="NormalWeb"/>
              <w:jc w:val="center"/>
              <w:rPr>
                <w:sz w:val="18"/>
                <w:szCs w:val="18"/>
              </w:rPr>
            </w:pPr>
            <w:r w:rsidRPr="009135DC">
              <w:rPr>
                <w:sz w:val="18"/>
                <w:szCs w:val="18"/>
              </w:rPr>
              <w:t>0.82–0.98</w:t>
            </w:r>
          </w:p>
        </w:tc>
      </w:tr>
      <w:tr w:rsidR="00866CC9" w:rsidRPr="009135DC" w14:paraId="63440B66" w14:textId="77777777" w:rsidTr="00C346A3">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187E0CC" w14:textId="77777777" w:rsidR="00866CC9" w:rsidRPr="009135DC" w:rsidRDefault="00866CC9" w:rsidP="005957E6">
            <w:pPr>
              <w:rPr>
                <w:sz w:val="18"/>
                <w:szCs w:val="18"/>
              </w:rPr>
            </w:pPr>
          </w:p>
        </w:tc>
        <w:tc>
          <w:tcPr>
            <w:tcW w:w="4096" w:type="dxa"/>
            <w:shd w:val="clear" w:color="auto" w:fill="auto"/>
            <w:hideMark/>
          </w:tcPr>
          <w:p w14:paraId="24C7B060" w14:textId="77777777" w:rsidR="00866CC9" w:rsidRPr="009135DC" w:rsidRDefault="00866CC9">
            <w:pPr>
              <w:pStyle w:val="NormalWeb"/>
              <w:rPr>
                <w:sz w:val="18"/>
                <w:szCs w:val="18"/>
              </w:rPr>
            </w:pPr>
            <w:r w:rsidRPr="009135DC">
              <w:rPr>
                <w:sz w:val="18"/>
                <w:szCs w:val="18"/>
              </w:rPr>
              <w:t>Other</w:t>
            </w:r>
          </w:p>
        </w:tc>
        <w:tc>
          <w:tcPr>
            <w:tcW w:w="1134" w:type="dxa"/>
            <w:shd w:val="clear" w:color="auto" w:fill="auto"/>
            <w:vAlign w:val="center"/>
            <w:hideMark/>
          </w:tcPr>
          <w:p w14:paraId="1BC62A8B" w14:textId="77777777" w:rsidR="00866CC9" w:rsidRPr="009135DC" w:rsidRDefault="00866CC9" w:rsidP="00C346A3">
            <w:pPr>
              <w:pStyle w:val="NormalWeb"/>
              <w:jc w:val="center"/>
              <w:rPr>
                <w:sz w:val="18"/>
                <w:szCs w:val="18"/>
              </w:rPr>
            </w:pPr>
            <w:r w:rsidRPr="009135DC">
              <w:rPr>
                <w:sz w:val="18"/>
                <w:szCs w:val="18"/>
              </w:rPr>
              <w:t>9</w:t>
            </w:r>
            <w:r w:rsidR="00932F07">
              <w:rPr>
                <w:sz w:val="18"/>
                <w:szCs w:val="18"/>
              </w:rPr>
              <w:t>,</w:t>
            </w:r>
            <w:r w:rsidRPr="009135DC">
              <w:rPr>
                <w:sz w:val="18"/>
                <w:szCs w:val="18"/>
              </w:rPr>
              <w:t>882</w:t>
            </w:r>
          </w:p>
        </w:tc>
        <w:tc>
          <w:tcPr>
            <w:tcW w:w="989" w:type="dxa"/>
            <w:shd w:val="clear" w:color="auto" w:fill="auto"/>
            <w:vAlign w:val="center"/>
            <w:hideMark/>
          </w:tcPr>
          <w:p w14:paraId="1C5ADDE8" w14:textId="77777777" w:rsidR="00866CC9" w:rsidRPr="009135DC" w:rsidRDefault="00866CC9" w:rsidP="00C346A3">
            <w:pPr>
              <w:pStyle w:val="NormalWeb"/>
              <w:jc w:val="center"/>
              <w:rPr>
                <w:sz w:val="18"/>
                <w:szCs w:val="18"/>
              </w:rPr>
            </w:pPr>
            <w:r w:rsidRPr="009135DC">
              <w:rPr>
                <w:sz w:val="18"/>
                <w:szCs w:val="18"/>
              </w:rPr>
              <w:t>173.7</w:t>
            </w:r>
          </w:p>
        </w:tc>
        <w:tc>
          <w:tcPr>
            <w:tcW w:w="974" w:type="dxa"/>
            <w:vMerge/>
            <w:shd w:val="clear" w:color="auto" w:fill="auto"/>
            <w:vAlign w:val="center"/>
            <w:hideMark/>
          </w:tcPr>
          <w:p w14:paraId="64FFC4BA" w14:textId="77777777" w:rsidR="00866CC9" w:rsidRPr="009135DC" w:rsidRDefault="00866CC9" w:rsidP="00C346A3">
            <w:pPr>
              <w:jc w:val="center"/>
              <w:rPr>
                <w:sz w:val="18"/>
                <w:szCs w:val="18"/>
              </w:rPr>
            </w:pPr>
          </w:p>
        </w:tc>
        <w:tc>
          <w:tcPr>
            <w:tcW w:w="1670" w:type="dxa"/>
            <w:vMerge/>
            <w:shd w:val="clear" w:color="auto" w:fill="auto"/>
            <w:vAlign w:val="center"/>
            <w:hideMark/>
          </w:tcPr>
          <w:p w14:paraId="432AFD4B" w14:textId="77777777" w:rsidR="00866CC9" w:rsidRPr="009135DC" w:rsidRDefault="00866CC9" w:rsidP="00C346A3">
            <w:pPr>
              <w:jc w:val="center"/>
              <w:rPr>
                <w:sz w:val="18"/>
                <w:szCs w:val="18"/>
              </w:rPr>
            </w:pPr>
          </w:p>
        </w:tc>
      </w:tr>
      <w:tr w:rsidR="00866CC9" w:rsidRPr="009135DC" w14:paraId="2E56CC62" w14:textId="77777777" w:rsidTr="00C346A3">
        <w:trPr>
          <w:divId w:val="1624844190"/>
        </w:trPr>
        <w:tc>
          <w:tcPr>
            <w:tcW w:w="0" w:type="auto"/>
            <w:vMerge w:val="restart"/>
            <w:shd w:val="clear" w:color="auto" w:fill="auto"/>
            <w:vAlign w:val="center"/>
            <w:hideMark/>
          </w:tcPr>
          <w:p w14:paraId="44762A23" w14:textId="77777777" w:rsidR="00866CC9" w:rsidRPr="009135DC" w:rsidRDefault="00866CC9" w:rsidP="005957E6">
            <w:pPr>
              <w:pStyle w:val="NormalWeb"/>
              <w:rPr>
                <w:sz w:val="18"/>
                <w:szCs w:val="18"/>
              </w:rPr>
            </w:pPr>
            <w:r w:rsidRPr="009135DC">
              <w:rPr>
                <w:sz w:val="18"/>
                <w:szCs w:val="18"/>
              </w:rPr>
              <w:t>&lt;5 (total)</w:t>
            </w:r>
          </w:p>
        </w:tc>
        <w:tc>
          <w:tcPr>
            <w:tcW w:w="4096" w:type="dxa"/>
            <w:shd w:val="clear" w:color="auto" w:fill="auto"/>
            <w:hideMark/>
          </w:tcPr>
          <w:p w14:paraId="043B51A4" w14:textId="77777777" w:rsidR="00866CC9" w:rsidRPr="009135DC" w:rsidRDefault="00866CC9">
            <w:pPr>
              <w:pStyle w:val="NormalWeb"/>
              <w:rPr>
                <w:sz w:val="18"/>
                <w:szCs w:val="18"/>
              </w:rPr>
            </w:pPr>
            <w:r w:rsidRPr="009135DC">
              <w:rPr>
                <w:sz w:val="18"/>
                <w:szCs w:val="18"/>
              </w:rPr>
              <w:t>Aboriginal and Torres Strait Islander</w:t>
            </w:r>
          </w:p>
        </w:tc>
        <w:tc>
          <w:tcPr>
            <w:tcW w:w="1134" w:type="dxa"/>
            <w:shd w:val="clear" w:color="auto" w:fill="auto"/>
            <w:vAlign w:val="center"/>
            <w:hideMark/>
          </w:tcPr>
          <w:p w14:paraId="72B7BAA5" w14:textId="77777777" w:rsidR="00866CC9" w:rsidRPr="009135DC" w:rsidRDefault="00866CC9" w:rsidP="00C346A3">
            <w:pPr>
              <w:pStyle w:val="NormalWeb"/>
              <w:jc w:val="center"/>
              <w:rPr>
                <w:sz w:val="18"/>
                <w:szCs w:val="18"/>
              </w:rPr>
            </w:pPr>
            <w:r w:rsidRPr="009135DC">
              <w:rPr>
                <w:sz w:val="18"/>
                <w:szCs w:val="18"/>
              </w:rPr>
              <w:t>796</w:t>
            </w:r>
          </w:p>
        </w:tc>
        <w:tc>
          <w:tcPr>
            <w:tcW w:w="989" w:type="dxa"/>
            <w:shd w:val="clear" w:color="auto" w:fill="auto"/>
            <w:vAlign w:val="center"/>
            <w:hideMark/>
          </w:tcPr>
          <w:p w14:paraId="0D804361" w14:textId="77777777" w:rsidR="00866CC9" w:rsidRPr="009135DC" w:rsidRDefault="00866CC9" w:rsidP="00C346A3">
            <w:pPr>
              <w:pStyle w:val="NormalWeb"/>
              <w:jc w:val="center"/>
              <w:rPr>
                <w:sz w:val="18"/>
                <w:szCs w:val="18"/>
              </w:rPr>
            </w:pPr>
            <w:r w:rsidRPr="009135DC">
              <w:rPr>
                <w:sz w:val="18"/>
                <w:szCs w:val="18"/>
              </w:rPr>
              <w:t>189.8</w:t>
            </w:r>
          </w:p>
        </w:tc>
        <w:tc>
          <w:tcPr>
            <w:tcW w:w="974" w:type="dxa"/>
            <w:vMerge w:val="restart"/>
            <w:shd w:val="clear" w:color="auto" w:fill="auto"/>
            <w:vAlign w:val="center"/>
            <w:hideMark/>
          </w:tcPr>
          <w:p w14:paraId="0CA5A866" w14:textId="77777777" w:rsidR="00866CC9" w:rsidRPr="009135DC" w:rsidRDefault="00866CC9" w:rsidP="00C346A3">
            <w:pPr>
              <w:pStyle w:val="NormalWeb"/>
              <w:jc w:val="center"/>
              <w:rPr>
                <w:sz w:val="18"/>
                <w:szCs w:val="18"/>
              </w:rPr>
            </w:pPr>
            <w:r w:rsidRPr="009135DC">
              <w:rPr>
                <w:sz w:val="18"/>
                <w:szCs w:val="18"/>
              </w:rPr>
              <w:t>1.1</w:t>
            </w:r>
          </w:p>
        </w:tc>
        <w:tc>
          <w:tcPr>
            <w:tcW w:w="1670" w:type="dxa"/>
            <w:vMerge w:val="restart"/>
            <w:shd w:val="clear" w:color="auto" w:fill="auto"/>
            <w:vAlign w:val="center"/>
            <w:hideMark/>
          </w:tcPr>
          <w:p w14:paraId="4A3A0175" w14:textId="77777777" w:rsidR="00866CC9" w:rsidRPr="009135DC" w:rsidRDefault="00866CC9" w:rsidP="00932F07">
            <w:pPr>
              <w:pStyle w:val="NormalWeb"/>
              <w:jc w:val="center"/>
              <w:rPr>
                <w:sz w:val="18"/>
                <w:szCs w:val="18"/>
              </w:rPr>
            </w:pPr>
            <w:r w:rsidRPr="009135DC">
              <w:rPr>
                <w:sz w:val="18"/>
                <w:szCs w:val="18"/>
              </w:rPr>
              <w:t>0.99–1.14</w:t>
            </w:r>
          </w:p>
        </w:tc>
      </w:tr>
      <w:tr w:rsidR="00866CC9" w:rsidRPr="009135DC" w14:paraId="34C1903F" w14:textId="77777777" w:rsidTr="00C346A3">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52EB8E23" w14:textId="77777777" w:rsidR="00866CC9" w:rsidRPr="009135DC" w:rsidRDefault="00866CC9">
            <w:pPr>
              <w:rPr>
                <w:sz w:val="18"/>
                <w:szCs w:val="18"/>
              </w:rPr>
            </w:pPr>
          </w:p>
        </w:tc>
        <w:tc>
          <w:tcPr>
            <w:tcW w:w="4096" w:type="dxa"/>
            <w:shd w:val="clear" w:color="auto" w:fill="auto"/>
            <w:hideMark/>
          </w:tcPr>
          <w:p w14:paraId="31B8B9F2" w14:textId="77777777" w:rsidR="00866CC9" w:rsidRPr="009135DC" w:rsidRDefault="00866CC9">
            <w:pPr>
              <w:pStyle w:val="NormalWeb"/>
              <w:rPr>
                <w:sz w:val="18"/>
                <w:szCs w:val="18"/>
              </w:rPr>
            </w:pPr>
            <w:r w:rsidRPr="009135DC">
              <w:rPr>
                <w:sz w:val="18"/>
                <w:szCs w:val="18"/>
              </w:rPr>
              <w:t>Other</w:t>
            </w:r>
          </w:p>
        </w:tc>
        <w:tc>
          <w:tcPr>
            <w:tcW w:w="1134" w:type="dxa"/>
            <w:shd w:val="clear" w:color="auto" w:fill="auto"/>
            <w:vAlign w:val="center"/>
            <w:hideMark/>
          </w:tcPr>
          <w:p w14:paraId="16C23B9A" w14:textId="77777777" w:rsidR="00866CC9" w:rsidRPr="009135DC" w:rsidRDefault="00866CC9" w:rsidP="00C346A3">
            <w:pPr>
              <w:pStyle w:val="NormalWeb"/>
              <w:jc w:val="center"/>
              <w:rPr>
                <w:sz w:val="18"/>
                <w:szCs w:val="18"/>
              </w:rPr>
            </w:pPr>
            <w:r w:rsidRPr="009135DC">
              <w:rPr>
                <w:sz w:val="18"/>
                <w:szCs w:val="18"/>
              </w:rPr>
              <w:t>12</w:t>
            </w:r>
            <w:r w:rsidR="00932F07">
              <w:rPr>
                <w:sz w:val="18"/>
                <w:szCs w:val="18"/>
              </w:rPr>
              <w:t>,</w:t>
            </w:r>
            <w:r w:rsidRPr="009135DC">
              <w:rPr>
                <w:sz w:val="18"/>
                <w:szCs w:val="18"/>
              </w:rPr>
              <w:t>713</w:t>
            </w:r>
          </w:p>
        </w:tc>
        <w:tc>
          <w:tcPr>
            <w:tcW w:w="989" w:type="dxa"/>
            <w:shd w:val="clear" w:color="auto" w:fill="auto"/>
            <w:vAlign w:val="center"/>
            <w:hideMark/>
          </w:tcPr>
          <w:p w14:paraId="34754FBF" w14:textId="77777777" w:rsidR="00866CC9" w:rsidRPr="009135DC" w:rsidRDefault="00866CC9" w:rsidP="00C346A3">
            <w:pPr>
              <w:pStyle w:val="NormalWeb"/>
              <w:jc w:val="center"/>
              <w:rPr>
                <w:sz w:val="18"/>
                <w:szCs w:val="18"/>
              </w:rPr>
            </w:pPr>
            <w:r w:rsidRPr="009135DC">
              <w:rPr>
                <w:sz w:val="18"/>
                <w:szCs w:val="18"/>
              </w:rPr>
              <w:t>178.5</w:t>
            </w:r>
          </w:p>
        </w:tc>
        <w:tc>
          <w:tcPr>
            <w:tcW w:w="974" w:type="dxa"/>
            <w:vMerge/>
            <w:shd w:val="clear" w:color="auto" w:fill="auto"/>
            <w:vAlign w:val="center"/>
            <w:hideMark/>
          </w:tcPr>
          <w:p w14:paraId="13813332" w14:textId="77777777" w:rsidR="00866CC9" w:rsidRPr="009135DC" w:rsidRDefault="00866CC9" w:rsidP="00C346A3">
            <w:pPr>
              <w:jc w:val="center"/>
              <w:rPr>
                <w:sz w:val="18"/>
                <w:szCs w:val="18"/>
              </w:rPr>
            </w:pPr>
          </w:p>
        </w:tc>
        <w:tc>
          <w:tcPr>
            <w:tcW w:w="1670" w:type="dxa"/>
            <w:vMerge/>
            <w:shd w:val="clear" w:color="auto" w:fill="auto"/>
            <w:vAlign w:val="center"/>
            <w:hideMark/>
          </w:tcPr>
          <w:p w14:paraId="5E95D2B7" w14:textId="77777777" w:rsidR="00866CC9" w:rsidRPr="009135DC" w:rsidRDefault="00866CC9" w:rsidP="00C346A3">
            <w:pPr>
              <w:jc w:val="center"/>
              <w:rPr>
                <w:sz w:val="18"/>
                <w:szCs w:val="18"/>
              </w:rPr>
            </w:pPr>
          </w:p>
        </w:tc>
      </w:tr>
    </w:tbl>
    <w:p w14:paraId="00C78B98" w14:textId="77777777" w:rsidR="00866CC9" w:rsidRPr="00220F3F" w:rsidRDefault="00866CC9" w:rsidP="00220F3F">
      <w:pPr>
        <w:pStyle w:val="CDIfootnotes"/>
        <w:divId w:val="1624844190"/>
      </w:pPr>
      <w:r w:rsidRPr="00220F3F">
        <w:t>*</w:t>
      </w:r>
      <w:r w:rsidRPr="00220F3F">
        <w:tab/>
        <w:t>Notifications where the date of diagnosis was between 1 January 2011 and 31 December 2015.</w:t>
      </w:r>
    </w:p>
    <w:p w14:paraId="0242FD5F" w14:textId="77777777" w:rsidR="00866CC9" w:rsidRPr="00220F3F" w:rsidRDefault="00866CC9" w:rsidP="00220F3F">
      <w:pPr>
        <w:pStyle w:val="CDIfootnotes"/>
        <w:divId w:val="1624844190"/>
      </w:pPr>
      <w:r w:rsidRPr="00220F3F">
        <w:t>†</w:t>
      </w:r>
      <w:r w:rsidRPr="00220F3F">
        <w:tab/>
        <w:t>Average annual age-specific rate per 100,000 population.</w:t>
      </w:r>
    </w:p>
    <w:p w14:paraId="5EFECD00" w14:textId="77777777" w:rsidR="00866CC9" w:rsidRDefault="00866CC9" w:rsidP="009531F5">
      <w:pPr>
        <w:divId w:val="1624844190"/>
      </w:pPr>
      <w:r>
        <w:t>Hospital admission data are presented for all jurisdictions and ages for the period 2011 to 2015 in Table 14. A total of 4,548 hospitalisations for pertussis were recorded, of which 307 (6.8%) were reported in Aboriginal and Torres Strait Islander people (Table 14). The highest hospitalisation rates were seen in the &lt;1 year age group (255.0 per 100,000 per year for Aboriginal and Torres Strait Islander and 111.8 per 100,000 per year for other children; RR 2.3, 95% CI 2.0–2.6). Hospitalisation rates in all older age groups were substantially lower, with incidence slightly but non-significantly higher for Aboriginal and Torres Strait Islander people of all ages, with a hospitalisation rate ratio of 1.6 (95% CI 1.44–1.90).</w:t>
      </w:r>
    </w:p>
    <w:p w14:paraId="700B53C5" w14:textId="77777777" w:rsidR="00206C59" w:rsidRDefault="00206C59">
      <w:pPr>
        <w:rPr>
          <w:b/>
        </w:rPr>
      </w:pPr>
      <w:r>
        <w:br w:type="page"/>
      </w:r>
    </w:p>
    <w:p w14:paraId="7D99AB31" w14:textId="77777777" w:rsidR="00866CC9" w:rsidRDefault="00866CC9" w:rsidP="009531F5">
      <w:pPr>
        <w:pStyle w:val="CDIFigures"/>
        <w:divId w:val="1624844190"/>
      </w:pPr>
      <w:r>
        <w:lastRenderedPageBreak/>
        <w:t>Table 14: Pertussis hospitalisations, all jurisdictions, 2011 to 2015, by age and Aboriginal and Torres Strait Islander</w:t>
      </w:r>
      <w:r w:rsidR="00206C59">
        <w:t> </w:t>
      </w:r>
      <w:r>
        <w:t>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4 shows the number and rates per 100,000 population of pertussis hospitalisations by age and Aboriginal and Torres Strait Islander status, Australia, 2011 to 2015."/>
      </w:tblPr>
      <w:tblGrid>
        <w:gridCol w:w="1433"/>
        <w:gridCol w:w="3670"/>
        <w:gridCol w:w="1418"/>
        <w:gridCol w:w="989"/>
        <w:gridCol w:w="1116"/>
        <w:gridCol w:w="1670"/>
      </w:tblGrid>
      <w:tr w:rsidR="00866CC9" w:rsidRPr="009135DC" w14:paraId="5C1AFE13" w14:textId="77777777" w:rsidTr="00F36548">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0B49761C" w14:textId="77777777" w:rsidR="00866CC9" w:rsidRPr="00DA211E" w:rsidRDefault="00866CC9">
            <w:pPr>
              <w:pStyle w:val="NormalWeb"/>
              <w:jc w:val="center"/>
              <w:rPr>
                <w:bCs/>
                <w:color w:val="FFFFFF" w:themeColor="background1"/>
                <w:sz w:val="18"/>
                <w:szCs w:val="18"/>
              </w:rPr>
            </w:pPr>
            <w:r w:rsidRPr="00DA211E">
              <w:rPr>
                <w:bCs/>
                <w:color w:val="FFFFFF" w:themeColor="background1"/>
                <w:sz w:val="18"/>
                <w:szCs w:val="18"/>
              </w:rPr>
              <w:t>Age group (years)</w:t>
            </w:r>
          </w:p>
        </w:tc>
        <w:tc>
          <w:tcPr>
            <w:tcW w:w="3670" w:type="dxa"/>
            <w:vMerge w:val="restart"/>
            <w:hideMark/>
          </w:tcPr>
          <w:p w14:paraId="1C44B4AA" w14:textId="77777777" w:rsidR="00866CC9" w:rsidRPr="00DA211E" w:rsidRDefault="00866CC9">
            <w:pPr>
              <w:pStyle w:val="NormalWeb"/>
              <w:jc w:val="center"/>
              <w:rPr>
                <w:bCs/>
                <w:color w:val="FFFFFF" w:themeColor="background1"/>
                <w:sz w:val="18"/>
                <w:szCs w:val="18"/>
              </w:rPr>
            </w:pPr>
            <w:r w:rsidRPr="00DA211E">
              <w:rPr>
                <w:bCs/>
                <w:color w:val="FFFFFF" w:themeColor="background1"/>
                <w:sz w:val="18"/>
                <w:szCs w:val="18"/>
              </w:rPr>
              <w:t>Aboriginal and Torres Strait Islander status</w:t>
            </w:r>
          </w:p>
        </w:tc>
        <w:tc>
          <w:tcPr>
            <w:tcW w:w="5193" w:type="dxa"/>
            <w:gridSpan w:val="4"/>
            <w:vAlign w:val="center"/>
            <w:hideMark/>
          </w:tcPr>
          <w:p w14:paraId="12D3A2D8" w14:textId="77777777" w:rsidR="00866CC9" w:rsidRPr="00DA211E" w:rsidRDefault="00866CC9" w:rsidP="00932F07">
            <w:pPr>
              <w:pStyle w:val="NormalWeb"/>
              <w:jc w:val="center"/>
              <w:rPr>
                <w:bCs/>
                <w:color w:val="FFFFFF" w:themeColor="background1"/>
                <w:sz w:val="18"/>
                <w:szCs w:val="18"/>
              </w:rPr>
            </w:pPr>
            <w:r w:rsidRPr="00DA211E">
              <w:rPr>
                <w:bCs/>
                <w:color w:val="FFFFFF" w:themeColor="background1"/>
                <w:sz w:val="18"/>
                <w:szCs w:val="18"/>
              </w:rPr>
              <w:t>Hospitalisations</w:t>
            </w:r>
            <w:r w:rsidRPr="00DA211E">
              <w:rPr>
                <w:bCs/>
                <w:color w:val="FFFFFF" w:themeColor="background1"/>
                <w:sz w:val="18"/>
                <w:szCs w:val="18"/>
                <w:vertAlign w:val="superscript"/>
              </w:rPr>
              <w:t>*</w:t>
            </w:r>
            <w:r w:rsidRPr="00DA211E">
              <w:rPr>
                <w:bCs/>
                <w:color w:val="FFFFFF" w:themeColor="background1"/>
                <w:sz w:val="18"/>
                <w:szCs w:val="18"/>
              </w:rPr>
              <w:t xml:space="preserve"> (2011–2015)</w:t>
            </w:r>
          </w:p>
        </w:tc>
      </w:tr>
      <w:tr w:rsidR="00866CC9" w:rsidRPr="009135DC" w14:paraId="66C6ADA5" w14:textId="77777777" w:rsidTr="00F36548">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1292154B" w14:textId="77777777" w:rsidR="00866CC9" w:rsidRPr="00DA211E" w:rsidRDefault="00866CC9">
            <w:pPr>
              <w:rPr>
                <w:bCs/>
                <w:color w:val="FFFFFF" w:themeColor="background1"/>
                <w:sz w:val="18"/>
                <w:szCs w:val="18"/>
              </w:rPr>
            </w:pPr>
          </w:p>
        </w:tc>
        <w:tc>
          <w:tcPr>
            <w:tcW w:w="3670" w:type="dxa"/>
            <w:vMerge/>
            <w:hideMark/>
          </w:tcPr>
          <w:p w14:paraId="0947916D" w14:textId="77777777" w:rsidR="00866CC9" w:rsidRPr="00DA211E" w:rsidRDefault="00866CC9">
            <w:pPr>
              <w:rPr>
                <w:bCs/>
                <w:color w:val="FFFFFF" w:themeColor="background1"/>
                <w:sz w:val="18"/>
                <w:szCs w:val="18"/>
              </w:rPr>
            </w:pPr>
          </w:p>
        </w:tc>
        <w:tc>
          <w:tcPr>
            <w:tcW w:w="1418" w:type="dxa"/>
            <w:vAlign w:val="center"/>
            <w:hideMark/>
          </w:tcPr>
          <w:p w14:paraId="19A2B866" w14:textId="77777777" w:rsidR="00866CC9" w:rsidRPr="00DA211E" w:rsidRDefault="00866CC9" w:rsidP="00F36548">
            <w:pPr>
              <w:pStyle w:val="NormalWeb"/>
              <w:jc w:val="center"/>
              <w:rPr>
                <w:bCs/>
                <w:color w:val="FFFFFF" w:themeColor="background1"/>
                <w:sz w:val="18"/>
                <w:szCs w:val="18"/>
              </w:rPr>
            </w:pPr>
            <w:r w:rsidRPr="00DA211E">
              <w:rPr>
                <w:bCs/>
                <w:color w:val="FFFFFF" w:themeColor="background1"/>
                <w:sz w:val="18"/>
                <w:szCs w:val="18"/>
              </w:rPr>
              <w:t>n</w:t>
            </w:r>
          </w:p>
        </w:tc>
        <w:tc>
          <w:tcPr>
            <w:tcW w:w="989" w:type="dxa"/>
            <w:vAlign w:val="center"/>
            <w:hideMark/>
          </w:tcPr>
          <w:p w14:paraId="1288E491" w14:textId="77777777" w:rsidR="00866CC9" w:rsidRPr="00DA211E" w:rsidRDefault="00866CC9" w:rsidP="00F36548">
            <w:pPr>
              <w:pStyle w:val="NormalWeb"/>
              <w:jc w:val="center"/>
              <w:rPr>
                <w:bCs/>
                <w:color w:val="FFFFFF" w:themeColor="background1"/>
                <w:sz w:val="18"/>
                <w:szCs w:val="18"/>
              </w:rPr>
            </w:pPr>
            <w:r w:rsidRPr="00DA211E">
              <w:rPr>
                <w:bCs/>
                <w:color w:val="FFFFFF" w:themeColor="background1"/>
                <w:sz w:val="18"/>
                <w:szCs w:val="18"/>
              </w:rPr>
              <w:t>Rate</w:t>
            </w:r>
            <w:r w:rsidRPr="00DA211E">
              <w:rPr>
                <w:bCs/>
                <w:color w:val="FFFFFF" w:themeColor="background1"/>
                <w:sz w:val="18"/>
                <w:szCs w:val="18"/>
                <w:vertAlign w:val="superscript"/>
              </w:rPr>
              <w:t>†</w:t>
            </w:r>
          </w:p>
        </w:tc>
        <w:tc>
          <w:tcPr>
            <w:tcW w:w="1116" w:type="dxa"/>
            <w:vAlign w:val="center"/>
            <w:hideMark/>
          </w:tcPr>
          <w:p w14:paraId="28B55B67" w14:textId="77777777" w:rsidR="00866CC9" w:rsidRPr="00DA211E" w:rsidRDefault="00866CC9" w:rsidP="00F36548">
            <w:pPr>
              <w:pStyle w:val="NormalWeb"/>
              <w:jc w:val="center"/>
              <w:rPr>
                <w:bCs/>
                <w:color w:val="FFFFFF" w:themeColor="background1"/>
                <w:sz w:val="18"/>
                <w:szCs w:val="18"/>
              </w:rPr>
            </w:pPr>
            <w:r w:rsidRPr="00DA211E">
              <w:rPr>
                <w:bCs/>
                <w:color w:val="FFFFFF" w:themeColor="background1"/>
                <w:sz w:val="18"/>
                <w:szCs w:val="18"/>
              </w:rPr>
              <w:t>Rate ratio</w:t>
            </w:r>
          </w:p>
        </w:tc>
        <w:tc>
          <w:tcPr>
            <w:tcW w:w="1670" w:type="dxa"/>
            <w:vAlign w:val="center"/>
            <w:hideMark/>
          </w:tcPr>
          <w:p w14:paraId="50805842" w14:textId="77777777" w:rsidR="00866CC9" w:rsidRPr="00DA211E" w:rsidRDefault="00866CC9" w:rsidP="00F36548">
            <w:pPr>
              <w:pStyle w:val="NormalWeb"/>
              <w:jc w:val="center"/>
              <w:rPr>
                <w:bCs/>
                <w:color w:val="FFFFFF" w:themeColor="background1"/>
                <w:sz w:val="18"/>
                <w:szCs w:val="18"/>
              </w:rPr>
            </w:pPr>
            <w:r w:rsidRPr="00DA211E">
              <w:rPr>
                <w:bCs/>
                <w:color w:val="FFFFFF" w:themeColor="background1"/>
                <w:sz w:val="18"/>
                <w:szCs w:val="18"/>
              </w:rPr>
              <w:t>95% CI for Rate ratio</w:t>
            </w:r>
          </w:p>
        </w:tc>
      </w:tr>
      <w:tr w:rsidR="00866CC9" w:rsidRPr="009135DC" w14:paraId="062BF5F0" w14:textId="77777777" w:rsidTr="00F36548">
        <w:trPr>
          <w:divId w:val="1624844190"/>
        </w:trPr>
        <w:tc>
          <w:tcPr>
            <w:tcW w:w="0" w:type="auto"/>
            <w:vMerge w:val="restart"/>
            <w:shd w:val="clear" w:color="auto" w:fill="auto"/>
            <w:vAlign w:val="center"/>
            <w:hideMark/>
          </w:tcPr>
          <w:p w14:paraId="6F0092B1" w14:textId="77777777" w:rsidR="00866CC9" w:rsidRPr="009135DC" w:rsidRDefault="00866CC9" w:rsidP="00F36548">
            <w:pPr>
              <w:pStyle w:val="NormalWeb"/>
              <w:rPr>
                <w:sz w:val="18"/>
                <w:szCs w:val="18"/>
              </w:rPr>
            </w:pPr>
            <w:r w:rsidRPr="009135DC">
              <w:rPr>
                <w:sz w:val="18"/>
                <w:szCs w:val="18"/>
              </w:rPr>
              <w:t>&lt;1</w:t>
            </w:r>
          </w:p>
        </w:tc>
        <w:tc>
          <w:tcPr>
            <w:tcW w:w="3670" w:type="dxa"/>
            <w:shd w:val="clear" w:color="auto" w:fill="auto"/>
            <w:hideMark/>
          </w:tcPr>
          <w:p w14:paraId="040884E5" w14:textId="77777777" w:rsidR="00866CC9" w:rsidRPr="009135DC" w:rsidRDefault="00866CC9">
            <w:pPr>
              <w:pStyle w:val="NormalWeb"/>
              <w:rPr>
                <w:sz w:val="18"/>
                <w:szCs w:val="18"/>
              </w:rPr>
            </w:pPr>
            <w:r w:rsidRPr="009135DC">
              <w:rPr>
                <w:sz w:val="18"/>
                <w:szCs w:val="18"/>
              </w:rPr>
              <w:t>Aboriginal and Torres Strait Islander</w:t>
            </w:r>
          </w:p>
        </w:tc>
        <w:tc>
          <w:tcPr>
            <w:tcW w:w="1418" w:type="dxa"/>
            <w:shd w:val="clear" w:color="auto" w:fill="auto"/>
            <w:vAlign w:val="center"/>
            <w:hideMark/>
          </w:tcPr>
          <w:p w14:paraId="55DEEA94" w14:textId="77777777" w:rsidR="00866CC9" w:rsidRPr="009135DC" w:rsidRDefault="00866CC9" w:rsidP="00F36548">
            <w:pPr>
              <w:pStyle w:val="NormalWeb"/>
              <w:jc w:val="center"/>
              <w:rPr>
                <w:sz w:val="18"/>
                <w:szCs w:val="18"/>
              </w:rPr>
            </w:pPr>
            <w:r w:rsidRPr="009135DC">
              <w:rPr>
                <w:sz w:val="18"/>
                <w:szCs w:val="18"/>
              </w:rPr>
              <w:t>219</w:t>
            </w:r>
          </w:p>
        </w:tc>
        <w:tc>
          <w:tcPr>
            <w:tcW w:w="989" w:type="dxa"/>
            <w:shd w:val="clear" w:color="auto" w:fill="auto"/>
            <w:vAlign w:val="center"/>
            <w:hideMark/>
          </w:tcPr>
          <w:p w14:paraId="63DA221B" w14:textId="77777777" w:rsidR="00866CC9" w:rsidRPr="009135DC" w:rsidRDefault="00866CC9" w:rsidP="00F36548">
            <w:pPr>
              <w:pStyle w:val="NormalWeb"/>
              <w:jc w:val="center"/>
              <w:rPr>
                <w:sz w:val="18"/>
                <w:szCs w:val="18"/>
              </w:rPr>
            </w:pPr>
            <w:r w:rsidRPr="009135DC">
              <w:rPr>
                <w:sz w:val="18"/>
                <w:szCs w:val="18"/>
              </w:rPr>
              <w:t>254.98</w:t>
            </w:r>
          </w:p>
        </w:tc>
        <w:tc>
          <w:tcPr>
            <w:tcW w:w="1116" w:type="dxa"/>
            <w:vMerge w:val="restart"/>
            <w:shd w:val="clear" w:color="auto" w:fill="auto"/>
            <w:vAlign w:val="center"/>
            <w:hideMark/>
          </w:tcPr>
          <w:p w14:paraId="425B46B1" w14:textId="77777777" w:rsidR="00866CC9" w:rsidRPr="009135DC" w:rsidRDefault="00866CC9" w:rsidP="00F36548">
            <w:pPr>
              <w:pStyle w:val="NormalWeb"/>
              <w:jc w:val="center"/>
              <w:rPr>
                <w:sz w:val="18"/>
                <w:szCs w:val="18"/>
              </w:rPr>
            </w:pPr>
            <w:r w:rsidRPr="009135DC">
              <w:rPr>
                <w:sz w:val="18"/>
                <w:szCs w:val="18"/>
              </w:rPr>
              <w:t>2.28</w:t>
            </w:r>
          </w:p>
        </w:tc>
        <w:tc>
          <w:tcPr>
            <w:tcW w:w="1670" w:type="dxa"/>
            <w:vMerge w:val="restart"/>
            <w:shd w:val="clear" w:color="auto" w:fill="auto"/>
            <w:vAlign w:val="center"/>
            <w:hideMark/>
          </w:tcPr>
          <w:p w14:paraId="42B3C8D2" w14:textId="77777777" w:rsidR="00866CC9" w:rsidRPr="009135DC" w:rsidRDefault="00866CC9" w:rsidP="00932F07">
            <w:pPr>
              <w:pStyle w:val="NormalWeb"/>
              <w:jc w:val="center"/>
              <w:rPr>
                <w:sz w:val="18"/>
                <w:szCs w:val="18"/>
              </w:rPr>
            </w:pPr>
            <w:r w:rsidRPr="009135DC">
              <w:rPr>
                <w:sz w:val="18"/>
                <w:szCs w:val="18"/>
              </w:rPr>
              <w:t>1.97–2.63</w:t>
            </w:r>
          </w:p>
        </w:tc>
      </w:tr>
      <w:tr w:rsidR="00866CC9" w:rsidRPr="009135DC" w14:paraId="5BCE0D7E" w14:textId="77777777" w:rsidTr="00F36548">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F869CE7" w14:textId="77777777" w:rsidR="00866CC9" w:rsidRPr="009135DC" w:rsidRDefault="00866CC9" w:rsidP="00F36548">
            <w:pPr>
              <w:rPr>
                <w:sz w:val="18"/>
                <w:szCs w:val="18"/>
              </w:rPr>
            </w:pPr>
          </w:p>
        </w:tc>
        <w:tc>
          <w:tcPr>
            <w:tcW w:w="3670" w:type="dxa"/>
            <w:shd w:val="clear" w:color="auto" w:fill="auto"/>
            <w:hideMark/>
          </w:tcPr>
          <w:p w14:paraId="4A3E23E8" w14:textId="77777777" w:rsidR="00866CC9" w:rsidRPr="009135DC" w:rsidRDefault="00866CC9">
            <w:pPr>
              <w:pStyle w:val="NormalWeb"/>
              <w:rPr>
                <w:sz w:val="18"/>
                <w:szCs w:val="18"/>
              </w:rPr>
            </w:pPr>
            <w:r w:rsidRPr="009135DC">
              <w:rPr>
                <w:sz w:val="18"/>
                <w:szCs w:val="18"/>
              </w:rPr>
              <w:t>Other</w:t>
            </w:r>
          </w:p>
        </w:tc>
        <w:tc>
          <w:tcPr>
            <w:tcW w:w="1418" w:type="dxa"/>
            <w:shd w:val="clear" w:color="auto" w:fill="auto"/>
            <w:vAlign w:val="center"/>
            <w:hideMark/>
          </w:tcPr>
          <w:p w14:paraId="4CF45AE4" w14:textId="77777777" w:rsidR="00866CC9" w:rsidRPr="009135DC" w:rsidRDefault="00866CC9" w:rsidP="00F36548">
            <w:pPr>
              <w:pStyle w:val="NormalWeb"/>
              <w:jc w:val="center"/>
              <w:rPr>
                <w:sz w:val="18"/>
                <w:szCs w:val="18"/>
              </w:rPr>
            </w:pPr>
            <w:r w:rsidRPr="009135DC">
              <w:rPr>
                <w:sz w:val="18"/>
                <w:szCs w:val="18"/>
              </w:rPr>
              <w:t>1</w:t>
            </w:r>
            <w:r w:rsidR="00932F07">
              <w:rPr>
                <w:sz w:val="18"/>
                <w:szCs w:val="18"/>
              </w:rPr>
              <w:t>,</w:t>
            </w:r>
            <w:r w:rsidRPr="009135DC">
              <w:rPr>
                <w:sz w:val="18"/>
                <w:szCs w:val="18"/>
              </w:rPr>
              <w:t>601</w:t>
            </w:r>
          </w:p>
        </w:tc>
        <w:tc>
          <w:tcPr>
            <w:tcW w:w="989" w:type="dxa"/>
            <w:shd w:val="clear" w:color="auto" w:fill="auto"/>
            <w:vAlign w:val="center"/>
            <w:hideMark/>
          </w:tcPr>
          <w:p w14:paraId="554FADF9" w14:textId="77777777" w:rsidR="00866CC9" w:rsidRPr="009135DC" w:rsidRDefault="00866CC9" w:rsidP="00F36548">
            <w:pPr>
              <w:pStyle w:val="NormalWeb"/>
              <w:jc w:val="center"/>
              <w:rPr>
                <w:sz w:val="18"/>
                <w:szCs w:val="18"/>
              </w:rPr>
            </w:pPr>
            <w:r w:rsidRPr="009135DC">
              <w:rPr>
                <w:sz w:val="18"/>
                <w:szCs w:val="18"/>
              </w:rPr>
              <w:t>111.79</w:t>
            </w:r>
          </w:p>
        </w:tc>
        <w:tc>
          <w:tcPr>
            <w:tcW w:w="1116" w:type="dxa"/>
            <w:vMerge/>
            <w:shd w:val="clear" w:color="auto" w:fill="auto"/>
            <w:vAlign w:val="center"/>
            <w:hideMark/>
          </w:tcPr>
          <w:p w14:paraId="6CD21ECB" w14:textId="77777777" w:rsidR="00866CC9" w:rsidRPr="009135DC" w:rsidRDefault="00866CC9" w:rsidP="00F36548">
            <w:pPr>
              <w:jc w:val="center"/>
              <w:rPr>
                <w:sz w:val="18"/>
                <w:szCs w:val="18"/>
              </w:rPr>
            </w:pPr>
          </w:p>
        </w:tc>
        <w:tc>
          <w:tcPr>
            <w:tcW w:w="1670" w:type="dxa"/>
            <w:vMerge/>
            <w:shd w:val="clear" w:color="auto" w:fill="auto"/>
            <w:vAlign w:val="center"/>
            <w:hideMark/>
          </w:tcPr>
          <w:p w14:paraId="53F43CD1" w14:textId="77777777" w:rsidR="00866CC9" w:rsidRPr="009135DC" w:rsidRDefault="00866CC9" w:rsidP="00F36548">
            <w:pPr>
              <w:jc w:val="center"/>
              <w:rPr>
                <w:sz w:val="18"/>
                <w:szCs w:val="18"/>
              </w:rPr>
            </w:pPr>
          </w:p>
        </w:tc>
      </w:tr>
      <w:tr w:rsidR="00866CC9" w:rsidRPr="009135DC" w14:paraId="3F0CE02F" w14:textId="77777777" w:rsidTr="00F36548">
        <w:trPr>
          <w:divId w:val="1624844190"/>
        </w:trPr>
        <w:tc>
          <w:tcPr>
            <w:tcW w:w="0" w:type="auto"/>
            <w:vMerge w:val="restart"/>
            <w:shd w:val="clear" w:color="auto" w:fill="auto"/>
            <w:vAlign w:val="center"/>
            <w:hideMark/>
          </w:tcPr>
          <w:p w14:paraId="0AE88660" w14:textId="77777777" w:rsidR="00866CC9" w:rsidRPr="009135DC" w:rsidRDefault="00866CC9" w:rsidP="00F36548">
            <w:pPr>
              <w:pStyle w:val="NormalWeb"/>
              <w:rPr>
                <w:sz w:val="18"/>
                <w:szCs w:val="18"/>
              </w:rPr>
            </w:pPr>
            <w:r w:rsidRPr="009135DC">
              <w:rPr>
                <w:sz w:val="18"/>
                <w:szCs w:val="18"/>
              </w:rPr>
              <w:t>1–4</w:t>
            </w:r>
          </w:p>
        </w:tc>
        <w:tc>
          <w:tcPr>
            <w:tcW w:w="3670" w:type="dxa"/>
            <w:shd w:val="clear" w:color="auto" w:fill="auto"/>
            <w:hideMark/>
          </w:tcPr>
          <w:p w14:paraId="1577BE0F" w14:textId="77777777" w:rsidR="00866CC9" w:rsidRPr="009135DC" w:rsidRDefault="00866CC9">
            <w:pPr>
              <w:pStyle w:val="NormalWeb"/>
              <w:rPr>
                <w:sz w:val="18"/>
                <w:szCs w:val="18"/>
              </w:rPr>
            </w:pPr>
            <w:r w:rsidRPr="009135DC">
              <w:rPr>
                <w:sz w:val="18"/>
                <w:szCs w:val="18"/>
              </w:rPr>
              <w:t>Aboriginal and Torres Strait Islander</w:t>
            </w:r>
          </w:p>
        </w:tc>
        <w:tc>
          <w:tcPr>
            <w:tcW w:w="1418" w:type="dxa"/>
            <w:shd w:val="clear" w:color="auto" w:fill="auto"/>
            <w:vAlign w:val="center"/>
            <w:hideMark/>
          </w:tcPr>
          <w:p w14:paraId="2DC30D3B" w14:textId="77777777" w:rsidR="00866CC9" w:rsidRPr="009135DC" w:rsidRDefault="00866CC9" w:rsidP="00F36548">
            <w:pPr>
              <w:pStyle w:val="NormalWeb"/>
              <w:jc w:val="center"/>
              <w:rPr>
                <w:sz w:val="18"/>
                <w:szCs w:val="18"/>
              </w:rPr>
            </w:pPr>
            <w:r w:rsidRPr="009135DC">
              <w:rPr>
                <w:sz w:val="18"/>
                <w:szCs w:val="18"/>
              </w:rPr>
              <w:t>22</w:t>
            </w:r>
          </w:p>
        </w:tc>
        <w:tc>
          <w:tcPr>
            <w:tcW w:w="989" w:type="dxa"/>
            <w:shd w:val="clear" w:color="auto" w:fill="auto"/>
            <w:vAlign w:val="center"/>
            <w:hideMark/>
          </w:tcPr>
          <w:p w14:paraId="2EDF6AB9" w14:textId="77777777" w:rsidR="00866CC9" w:rsidRPr="009135DC" w:rsidRDefault="00866CC9" w:rsidP="00F36548">
            <w:pPr>
              <w:pStyle w:val="NormalWeb"/>
              <w:jc w:val="center"/>
              <w:rPr>
                <w:sz w:val="18"/>
                <w:szCs w:val="18"/>
              </w:rPr>
            </w:pPr>
            <w:r w:rsidRPr="009135DC">
              <w:rPr>
                <w:sz w:val="18"/>
                <w:szCs w:val="18"/>
              </w:rPr>
              <w:t>6.60</w:t>
            </w:r>
          </w:p>
        </w:tc>
        <w:tc>
          <w:tcPr>
            <w:tcW w:w="1116" w:type="dxa"/>
            <w:vMerge w:val="restart"/>
            <w:shd w:val="clear" w:color="auto" w:fill="auto"/>
            <w:vAlign w:val="center"/>
            <w:hideMark/>
          </w:tcPr>
          <w:p w14:paraId="4C0E1053" w14:textId="77777777" w:rsidR="00866CC9" w:rsidRPr="009135DC" w:rsidRDefault="00866CC9" w:rsidP="00F36548">
            <w:pPr>
              <w:pStyle w:val="NormalWeb"/>
              <w:jc w:val="center"/>
              <w:rPr>
                <w:sz w:val="18"/>
                <w:szCs w:val="18"/>
              </w:rPr>
            </w:pPr>
            <w:r w:rsidRPr="009135DC">
              <w:rPr>
                <w:sz w:val="18"/>
                <w:szCs w:val="18"/>
              </w:rPr>
              <w:t>1.0</w:t>
            </w:r>
          </w:p>
        </w:tc>
        <w:tc>
          <w:tcPr>
            <w:tcW w:w="1670" w:type="dxa"/>
            <w:vMerge w:val="restart"/>
            <w:shd w:val="clear" w:color="auto" w:fill="auto"/>
            <w:vAlign w:val="center"/>
            <w:hideMark/>
          </w:tcPr>
          <w:p w14:paraId="5295272E" w14:textId="77777777" w:rsidR="00866CC9" w:rsidRPr="009135DC" w:rsidRDefault="00866CC9" w:rsidP="00932F07">
            <w:pPr>
              <w:pStyle w:val="NormalWeb"/>
              <w:jc w:val="center"/>
              <w:rPr>
                <w:sz w:val="18"/>
                <w:szCs w:val="18"/>
              </w:rPr>
            </w:pPr>
            <w:r w:rsidRPr="009135DC">
              <w:rPr>
                <w:sz w:val="18"/>
                <w:szCs w:val="18"/>
              </w:rPr>
              <w:t>0.65–1.60</w:t>
            </w:r>
          </w:p>
        </w:tc>
      </w:tr>
      <w:tr w:rsidR="00866CC9" w:rsidRPr="009135DC" w14:paraId="36EA6996" w14:textId="77777777" w:rsidTr="00F36548">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C01480F" w14:textId="77777777" w:rsidR="00866CC9" w:rsidRPr="009135DC" w:rsidRDefault="00866CC9" w:rsidP="00F36548">
            <w:pPr>
              <w:rPr>
                <w:sz w:val="18"/>
                <w:szCs w:val="18"/>
              </w:rPr>
            </w:pPr>
          </w:p>
        </w:tc>
        <w:tc>
          <w:tcPr>
            <w:tcW w:w="3670" w:type="dxa"/>
            <w:shd w:val="clear" w:color="auto" w:fill="auto"/>
            <w:hideMark/>
          </w:tcPr>
          <w:p w14:paraId="08365140" w14:textId="77777777" w:rsidR="00866CC9" w:rsidRPr="009135DC" w:rsidRDefault="00866CC9">
            <w:pPr>
              <w:pStyle w:val="NormalWeb"/>
              <w:rPr>
                <w:sz w:val="18"/>
                <w:szCs w:val="18"/>
              </w:rPr>
            </w:pPr>
            <w:r w:rsidRPr="009135DC">
              <w:rPr>
                <w:sz w:val="18"/>
                <w:szCs w:val="18"/>
              </w:rPr>
              <w:t>Other</w:t>
            </w:r>
          </w:p>
        </w:tc>
        <w:tc>
          <w:tcPr>
            <w:tcW w:w="1418" w:type="dxa"/>
            <w:shd w:val="clear" w:color="auto" w:fill="auto"/>
            <w:vAlign w:val="center"/>
            <w:hideMark/>
          </w:tcPr>
          <w:p w14:paraId="26D7CA03" w14:textId="77777777" w:rsidR="00866CC9" w:rsidRPr="009135DC" w:rsidRDefault="00866CC9" w:rsidP="00F36548">
            <w:pPr>
              <w:pStyle w:val="NormalWeb"/>
              <w:jc w:val="center"/>
              <w:rPr>
                <w:sz w:val="18"/>
                <w:szCs w:val="18"/>
              </w:rPr>
            </w:pPr>
            <w:r w:rsidRPr="009135DC">
              <w:rPr>
                <w:sz w:val="18"/>
                <w:szCs w:val="18"/>
              </w:rPr>
              <w:t>360</w:t>
            </w:r>
          </w:p>
        </w:tc>
        <w:tc>
          <w:tcPr>
            <w:tcW w:w="989" w:type="dxa"/>
            <w:shd w:val="clear" w:color="auto" w:fill="auto"/>
            <w:vAlign w:val="center"/>
            <w:hideMark/>
          </w:tcPr>
          <w:p w14:paraId="3F6D8CB0" w14:textId="77777777" w:rsidR="00866CC9" w:rsidRPr="009135DC" w:rsidRDefault="00866CC9" w:rsidP="00F36548">
            <w:pPr>
              <w:pStyle w:val="NormalWeb"/>
              <w:jc w:val="center"/>
              <w:rPr>
                <w:sz w:val="18"/>
                <w:szCs w:val="18"/>
              </w:rPr>
            </w:pPr>
            <w:r w:rsidRPr="009135DC">
              <w:rPr>
                <w:sz w:val="18"/>
                <w:szCs w:val="18"/>
              </w:rPr>
              <w:t>6.33</w:t>
            </w:r>
          </w:p>
        </w:tc>
        <w:tc>
          <w:tcPr>
            <w:tcW w:w="1116" w:type="dxa"/>
            <w:vMerge/>
            <w:shd w:val="clear" w:color="auto" w:fill="auto"/>
            <w:vAlign w:val="center"/>
            <w:hideMark/>
          </w:tcPr>
          <w:p w14:paraId="68BB0D3C" w14:textId="77777777" w:rsidR="00866CC9" w:rsidRPr="009135DC" w:rsidRDefault="00866CC9" w:rsidP="00F36548">
            <w:pPr>
              <w:jc w:val="center"/>
              <w:rPr>
                <w:sz w:val="18"/>
                <w:szCs w:val="18"/>
              </w:rPr>
            </w:pPr>
          </w:p>
        </w:tc>
        <w:tc>
          <w:tcPr>
            <w:tcW w:w="1670" w:type="dxa"/>
            <w:vMerge/>
            <w:shd w:val="clear" w:color="auto" w:fill="auto"/>
            <w:vAlign w:val="center"/>
            <w:hideMark/>
          </w:tcPr>
          <w:p w14:paraId="6AF793B5" w14:textId="77777777" w:rsidR="00866CC9" w:rsidRPr="009135DC" w:rsidRDefault="00866CC9" w:rsidP="00F36548">
            <w:pPr>
              <w:jc w:val="center"/>
              <w:rPr>
                <w:sz w:val="18"/>
                <w:szCs w:val="18"/>
              </w:rPr>
            </w:pPr>
          </w:p>
        </w:tc>
      </w:tr>
      <w:tr w:rsidR="00866CC9" w:rsidRPr="009135DC" w14:paraId="7D66DF2D" w14:textId="77777777" w:rsidTr="00F36548">
        <w:trPr>
          <w:divId w:val="1624844190"/>
        </w:trPr>
        <w:tc>
          <w:tcPr>
            <w:tcW w:w="0" w:type="auto"/>
            <w:vMerge w:val="restart"/>
            <w:shd w:val="clear" w:color="auto" w:fill="auto"/>
            <w:vAlign w:val="center"/>
            <w:hideMark/>
          </w:tcPr>
          <w:p w14:paraId="59E16972" w14:textId="77777777" w:rsidR="00866CC9" w:rsidRPr="009135DC" w:rsidRDefault="00866CC9" w:rsidP="00F36548">
            <w:pPr>
              <w:pStyle w:val="NormalWeb"/>
              <w:rPr>
                <w:sz w:val="18"/>
                <w:szCs w:val="18"/>
              </w:rPr>
            </w:pPr>
            <w:r w:rsidRPr="009135DC">
              <w:rPr>
                <w:sz w:val="18"/>
                <w:szCs w:val="18"/>
              </w:rPr>
              <w:t>5–14</w:t>
            </w:r>
          </w:p>
        </w:tc>
        <w:tc>
          <w:tcPr>
            <w:tcW w:w="3670" w:type="dxa"/>
            <w:shd w:val="clear" w:color="auto" w:fill="auto"/>
            <w:hideMark/>
          </w:tcPr>
          <w:p w14:paraId="37971EF8" w14:textId="77777777" w:rsidR="00866CC9" w:rsidRPr="009135DC" w:rsidRDefault="00866CC9">
            <w:pPr>
              <w:pStyle w:val="NormalWeb"/>
              <w:rPr>
                <w:sz w:val="18"/>
                <w:szCs w:val="18"/>
              </w:rPr>
            </w:pPr>
            <w:r w:rsidRPr="009135DC">
              <w:rPr>
                <w:sz w:val="18"/>
                <w:szCs w:val="18"/>
              </w:rPr>
              <w:t>Aboriginal and Torres Strait Islander</w:t>
            </w:r>
          </w:p>
        </w:tc>
        <w:tc>
          <w:tcPr>
            <w:tcW w:w="1418" w:type="dxa"/>
            <w:shd w:val="clear" w:color="auto" w:fill="auto"/>
            <w:vAlign w:val="center"/>
            <w:hideMark/>
          </w:tcPr>
          <w:p w14:paraId="3B8BE0CB" w14:textId="77777777" w:rsidR="00866CC9" w:rsidRPr="009135DC" w:rsidRDefault="00866CC9" w:rsidP="00F36548">
            <w:pPr>
              <w:pStyle w:val="NormalWeb"/>
              <w:jc w:val="center"/>
              <w:rPr>
                <w:sz w:val="18"/>
                <w:szCs w:val="18"/>
              </w:rPr>
            </w:pPr>
            <w:r w:rsidRPr="009135DC">
              <w:rPr>
                <w:sz w:val="18"/>
                <w:szCs w:val="18"/>
              </w:rPr>
              <w:t>18</w:t>
            </w:r>
          </w:p>
        </w:tc>
        <w:tc>
          <w:tcPr>
            <w:tcW w:w="989" w:type="dxa"/>
            <w:shd w:val="clear" w:color="auto" w:fill="auto"/>
            <w:vAlign w:val="center"/>
            <w:hideMark/>
          </w:tcPr>
          <w:p w14:paraId="003B9747" w14:textId="77777777" w:rsidR="00866CC9" w:rsidRPr="009135DC" w:rsidRDefault="00866CC9" w:rsidP="00F36548">
            <w:pPr>
              <w:pStyle w:val="NormalWeb"/>
              <w:jc w:val="center"/>
              <w:rPr>
                <w:sz w:val="18"/>
                <w:szCs w:val="18"/>
              </w:rPr>
            </w:pPr>
            <w:r w:rsidRPr="009135DC">
              <w:rPr>
                <w:sz w:val="18"/>
                <w:szCs w:val="18"/>
              </w:rPr>
              <w:t>2.25</w:t>
            </w:r>
          </w:p>
        </w:tc>
        <w:tc>
          <w:tcPr>
            <w:tcW w:w="1116" w:type="dxa"/>
            <w:vMerge w:val="restart"/>
            <w:shd w:val="clear" w:color="auto" w:fill="auto"/>
            <w:vAlign w:val="center"/>
            <w:hideMark/>
          </w:tcPr>
          <w:p w14:paraId="092735DE" w14:textId="77777777" w:rsidR="00866CC9" w:rsidRPr="009135DC" w:rsidRDefault="00866CC9" w:rsidP="00F36548">
            <w:pPr>
              <w:pStyle w:val="NormalWeb"/>
              <w:jc w:val="center"/>
              <w:rPr>
                <w:sz w:val="18"/>
                <w:szCs w:val="18"/>
              </w:rPr>
            </w:pPr>
            <w:r w:rsidRPr="009135DC">
              <w:rPr>
                <w:sz w:val="18"/>
                <w:szCs w:val="18"/>
              </w:rPr>
              <w:t>1.2</w:t>
            </w:r>
          </w:p>
        </w:tc>
        <w:tc>
          <w:tcPr>
            <w:tcW w:w="1670" w:type="dxa"/>
            <w:vMerge w:val="restart"/>
            <w:shd w:val="clear" w:color="auto" w:fill="auto"/>
            <w:vAlign w:val="center"/>
            <w:hideMark/>
          </w:tcPr>
          <w:p w14:paraId="404A4C88" w14:textId="77777777" w:rsidR="00866CC9" w:rsidRPr="009135DC" w:rsidRDefault="00866CC9" w:rsidP="00932F07">
            <w:pPr>
              <w:pStyle w:val="NormalWeb"/>
              <w:jc w:val="center"/>
              <w:rPr>
                <w:sz w:val="18"/>
                <w:szCs w:val="18"/>
              </w:rPr>
            </w:pPr>
            <w:r w:rsidRPr="009135DC">
              <w:rPr>
                <w:sz w:val="18"/>
                <w:szCs w:val="18"/>
              </w:rPr>
              <w:t>0.69–1.91</w:t>
            </w:r>
          </w:p>
        </w:tc>
      </w:tr>
      <w:tr w:rsidR="00866CC9" w:rsidRPr="009135DC" w14:paraId="49E0FA1E" w14:textId="77777777" w:rsidTr="00F36548">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E8CB3D6" w14:textId="77777777" w:rsidR="00866CC9" w:rsidRPr="009135DC" w:rsidRDefault="00866CC9" w:rsidP="00F36548">
            <w:pPr>
              <w:rPr>
                <w:sz w:val="18"/>
                <w:szCs w:val="18"/>
              </w:rPr>
            </w:pPr>
          </w:p>
        </w:tc>
        <w:tc>
          <w:tcPr>
            <w:tcW w:w="3670" w:type="dxa"/>
            <w:shd w:val="clear" w:color="auto" w:fill="auto"/>
            <w:hideMark/>
          </w:tcPr>
          <w:p w14:paraId="26DC0790" w14:textId="77777777" w:rsidR="00866CC9" w:rsidRPr="009135DC" w:rsidRDefault="00866CC9">
            <w:pPr>
              <w:pStyle w:val="NormalWeb"/>
              <w:rPr>
                <w:sz w:val="18"/>
                <w:szCs w:val="18"/>
              </w:rPr>
            </w:pPr>
            <w:r w:rsidRPr="009135DC">
              <w:rPr>
                <w:sz w:val="18"/>
                <w:szCs w:val="18"/>
              </w:rPr>
              <w:t>Other</w:t>
            </w:r>
          </w:p>
        </w:tc>
        <w:tc>
          <w:tcPr>
            <w:tcW w:w="1418" w:type="dxa"/>
            <w:shd w:val="clear" w:color="auto" w:fill="auto"/>
            <w:vAlign w:val="center"/>
            <w:hideMark/>
          </w:tcPr>
          <w:p w14:paraId="621AEBAA" w14:textId="77777777" w:rsidR="00866CC9" w:rsidRPr="009135DC" w:rsidRDefault="00866CC9" w:rsidP="00F36548">
            <w:pPr>
              <w:pStyle w:val="NormalWeb"/>
              <w:jc w:val="center"/>
              <w:rPr>
                <w:sz w:val="18"/>
                <w:szCs w:val="18"/>
              </w:rPr>
            </w:pPr>
            <w:r w:rsidRPr="009135DC">
              <w:rPr>
                <w:sz w:val="18"/>
                <w:szCs w:val="18"/>
              </w:rPr>
              <w:t>256</w:t>
            </w:r>
          </w:p>
        </w:tc>
        <w:tc>
          <w:tcPr>
            <w:tcW w:w="989" w:type="dxa"/>
            <w:shd w:val="clear" w:color="auto" w:fill="auto"/>
            <w:vAlign w:val="center"/>
            <w:hideMark/>
          </w:tcPr>
          <w:p w14:paraId="3DCFB61E" w14:textId="77777777" w:rsidR="00866CC9" w:rsidRPr="009135DC" w:rsidRDefault="00866CC9" w:rsidP="00F36548">
            <w:pPr>
              <w:pStyle w:val="NormalWeb"/>
              <w:jc w:val="center"/>
              <w:rPr>
                <w:sz w:val="18"/>
                <w:szCs w:val="18"/>
              </w:rPr>
            </w:pPr>
            <w:r w:rsidRPr="009135DC">
              <w:rPr>
                <w:sz w:val="18"/>
                <w:szCs w:val="18"/>
              </w:rPr>
              <w:t>1.90</w:t>
            </w:r>
          </w:p>
        </w:tc>
        <w:tc>
          <w:tcPr>
            <w:tcW w:w="1116" w:type="dxa"/>
            <w:vMerge/>
            <w:shd w:val="clear" w:color="auto" w:fill="auto"/>
            <w:vAlign w:val="center"/>
            <w:hideMark/>
          </w:tcPr>
          <w:p w14:paraId="648A832C" w14:textId="77777777" w:rsidR="00866CC9" w:rsidRPr="009135DC" w:rsidRDefault="00866CC9" w:rsidP="00F36548">
            <w:pPr>
              <w:jc w:val="center"/>
              <w:rPr>
                <w:sz w:val="18"/>
                <w:szCs w:val="18"/>
              </w:rPr>
            </w:pPr>
          </w:p>
        </w:tc>
        <w:tc>
          <w:tcPr>
            <w:tcW w:w="1670" w:type="dxa"/>
            <w:vMerge/>
            <w:shd w:val="clear" w:color="auto" w:fill="auto"/>
            <w:vAlign w:val="center"/>
            <w:hideMark/>
          </w:tcPr>
          <w:p w14:paraId="30D72CDD" w14:textId="77777777" w:rsidR="00866CC9" w:rsidRPr="009135DC" w:rsidRDefault="00866CC9" w:rsidP="00F36548">
            <w:pPr>
              <w:jc w:val="center"/>
              <w:rPr>
                <w:sz w:val="18"/>
                <w:szCs w:val="18"/>
              </w:rPr>
            </w:pPr>
          </w:p>
        </w:tc>
      </w:tr>
      <w:tr w:rsidR="00866CC9" w:rsidRPr="009135DC" w14:paraId="79A01DE0" w14:textId="77777777" w:rsidTr="00F36548">
        <w:trPr>
          <w:divId w:val="1624844190"/>
        </w:trPr>
        <w:tc>
          <w:tcPr>
            <w:tcW w:w="0" w:type="auto"/>
            <w:vMerge w:val="restart"/>
            <w:shd w:val="clear" w:color="auto" w:fill="auto"/>
            <w:vAlign w:val="center"/>
            <w:hideMark/>
          </w:tcPr>
          <w:p w14:paraId="56E836F3" w14:textId="77777777" w:rsidR="00866CC9" w:rsidRPr="009135DC" w:rsidRDefault="00866CC9" w:rsidP="00F36548">
            <w:pPr>
              <w:pStyle w:val="NormalWeb"/>
              <w:rPr>
                <w:sz w:val="18"/>
                <w:szCs w:val="18"/>
              </w:rPr>
            </w:pPr>
            <w:r w:rsidRPr="009135DC">
              <w:rPr>
                <w:sz w:val="18"/>
                <w:szCs w:val="18"/>
              </w:rPr>
              <w:t>15–24</w:t>
            </w:r>
          </w:p>
        </w:tc>
        <w:tc>
          <w:tcPr>
            <w:tcW w:w="3670" w:type="dxa"/>
            <w:shd w:val="clear" w:color="auto" w:fill="auto"/>
            <w:hideMark/>
          </w:tcPr>
          <w:p w14:paraId="2590F141" w14:textId="77777777" w:rsidR="00866CC9" w:rsidRPr="009135DC" w:rsidRDefault="00866CC9">
            <w:pPr>
              <w:pStyle w:val="NormalWeb"/>
              <w:rPr>
                <w:sz w:val="18"/>
                <w:szCs w:val="18"/>
              </w:rPr>
            </w:pPr>
            <w:r w:rsidRPr="009135DC">
              <w:rPr>
                <w:sz w:val="18"/>
                <w:szCs w:val="18"/>
              </w:rPr>
              <w:t>Aboriginal and Torres Strait Islander</w:t>
            </w:r>
          </w:p>
        </w:tc>
        <w:tc>
          <w:tcPr>
            <w:tcW w:w="1418" w:type="dxa"/>
            <w:shd w:val="clear" w:color="auto" w:fill="auto"/>
            <w:vAlign w:val="center"/>
            <w:hideMark/>
          </w:tcPr>
          <w:p w14:paraId="44841072" w14:textId="77777777" w:rsidR="00866CC9" w:rsidRPr="009135DC" w:rsidRDefault="00866CC9" w:rsidP="00F36548">
            <w:pPr>
              <w:pStyle w:val="NormalWeb"/>
              <w:jc w:val="center"/>
              <w:rPr>
                <w:sz w:val="18"/>
                <w:szCs w:val="18"/>
              </w:rPr>
            </w:pPr>
            <w:r w:rsidRPr="009135DC">
              <w:rPr>
                <w:sz w:val="18"/>
                <w:szCs w:val="18"/>
              </w:rPr>
              <w:t>7</w:t>
            </w:r>
          </w:p>
        </w:tc>
        <w:tc>
          <w:tcPr>
            <w:tcW w:w="989" w:type="dxa"/>
            <w:shd w:val="clear" w:color="auto" w:fill="auto"/>
            <w:vAlign w:val="center"/>
            <w:hideMark/>
          </w:tcPr>
          <w:p w14:paraId="1977CA58" w14:textId="77777777" w:rsidR="00866CC9" w:rsidRPr="009135DC" w:rsidRDefault="00866CC9" w:rsidP="00F36548">
            <w:pPr>
              <w:pStyle w:val="NormalWeb"/>
              <w:jc w:val="center"/>
              <w:rPr>
                <w:sz w:val="18"/>
                <w:szCs w:val="18"/>
              </w:rPr>
            </w:pPr>
            <w:r w:rsidRPr="009135DC">
              <w:rPr>
                <w:sz w:val="18"/>
                <w:szCs w:val="18"/>
              </w:rPr>
              <w:t>0.99</w:t>
            </w:r>
          </w:p>
        </w:tc>
        <w:tc>
          <w:tcPr>
            <w:tcW w:w="1116" w:type="dxa"/>
            <w:vMerge w:val="restart"/>
            <w:shd w:val="clear" w:color="auto" w:fill="auto"/>
            <w:vAlign w:val="center"/>
            <w:hideMark/>
          </w:tcPr>
          <w:p w14:paraId="239A5F26" w14:textId="77777777" w:rsidR="00866CC9" w:rsidRPr="009135DC" w:rsidRDefault="00866CC9" w:rsidP="00F36548">
            <w:pPr>
              <w:pStyle w:val="NormalWeb"/>
              <w:jc w:val="center"/>
              <w:rPr>
                <w:sz w:val="18"/>
                <w:szCs w:val="18"/>
              </w:rPr>
            </w:pPr>
            <w:r w:rsidRPr="009135DC">
              <w:rPr>
                <w:sz w:val="18"/>
                <w:szCs w:val="18"/>
              </w:rPr>
              <w:t>2.0</w:t>
            </w:r>
          </w:p>
        </w:tc>
        <w:tc>
          <w:tcPr>
            <w:tcW w:w="1670" w:type="dxa"/>
            <w:vMerge w:val="restart"/>
            <w:shd w:val="clear" w:color="auto" w:fill="auto"/>
            <w:vAlign w:val="center"/>
            <w:hideMark/>
          </w:tcPr>
          <w:p w14:paraId="7440EBB9" w14:textId="77777777" w:rsidR="00866CC9" w:rsidRPr="009135DC" w:rsidRDefault="00866CC9" w:rsidP="00932F07">
            <w:pPr>
              <w:pStyle w:val="NormalWeb"/>
              <w:jc w:val="center"/>
              <w:rPr>
                <w:sz w:val="18"/>
                <w:szCs w:val="18"/>
              </w:rPr>
            </w:pPr>
            <w:r w:rsidRPr="009135DC">
              <w:rPr>
                <w:sz w:val="18"/>
                <w:szCs w:val="18"/>
              </w:rPr>
              <w:t>0.77–4.28</w:t>
            </w:r>
          </w:p>
        </w:tc>
      </w:tr>
      <w:tr w:rsidR="00866CC9" w:rsidRPr="009135DC" w14:paraId="70F92762" w14:textId="77777777" w:rsidTr="00F36548">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EA71C61" w14:textId="77777777" w:rsidR="00866CC9" w:rsidRPr="009135DC" w:rsidRDefault="00866CC9" w:rsidP="00F36548">
            <w:pPr>
              <w:rPr>
                <w:sz w:val="18"/>
                <w:szCs w:val="18"/>
              </w:rPr>
            </w:pPr>
          </w:p>
        </w:tc>
        <w:tc>
          <w:tcPr>
            <w:tcW w:w="3670" w:type="dxa"/>
            <w:shd w:val="clear" w:color="auto" w:fill="auto"/>
            <w:hideMark/>
          </w:tcPr>
          <w:p w14:paraId="3BF86E69" w14:textId="77777777" w:rsidR="00866CC9" w:rsidRPr="009135DC" w:rsidRDefault="00866CC9">
            <w:pPr>
              <w:pStyle w:val="NormalWeb"/>
              <w:rPr>
                <w:sz w:val="18"/>
                <w:szCs w:val="18"/>
              </w:rPr>
            </w:pPr>
            <w:r w:rsidRPr="009135DC">
              <w:rPr>
                <w:sz w:val="18"/>
                <w:szCs w:val="18"/>
              </w:rPr>
              <w:t>Other</w:t>
            </w:r>
          </w:p>
        </w:tc>
        <w:tc>
          <w:tcPr>
            <w:tcW w:w="1418" w:type="dxa"/>
            <w:shd w:val="clear" w:color="auto" w:fill="auto"/>
            <w:vAlign w:val="center"/>
            <w:hideMark/>
          </w:tcPr>
          <w:p w14:paraId="44B07C53" w14:textId="77777777" w:rsidR="00866CC9" w:rsidRPr="009135DC" w:rsidRDefault="00866CC9" w:rsidP="00F36548">
            <w:pPr>
              <w:pStyle w:val="NormalWeb"/>
              <w:jc w:val="center"/>
              <w:rPr>
                <w:sz w:val="18"/>
                <w:szCs w:val="18"/>
              </w:rPr>
            </w:pPr>
            <w:r w:rsidRPr="009135DC">
              <w:rPr>
                <w:sz w:val="18"/>
                <w:szCs w:val="18"/>
              </w:rPr>
              <w:t>74</w:t>
            </w:r>
          </w:p>
        </w:tc>
        <w:tc>
          <w:tcPr>
            <w:tcW w:w="989" w:type="dxa"/>
            <w:shd w:val="clear" w:color="auto" w:fill="auto"/>
            <w:vAlign w:val="center"/>
            <w:hideMark/>
          </w:tcPr>
          <w:p w14:paraId="419E4F40" w14:textId="77777777" w:rsidR="00866CC9" w:rsidRPr="009135DC" w:rsidRDefault="00866CC9" w:rsidP="00F36548">
            <w:pPr>
              <w:pStyle w:val="NormalWeb"/>
              <w:jc w:val="center"/>
              <w:rPr>
                <w:sz w:val="18"/>
                <w:szCs w:val="18"/>
              </w:rPr>
            </w:pPr>
            <w:r w:rsidRPr="009135DC">
              <w:rPr>
                <w:sz w:val="18"/>
                <w:szCs w:val="18"/>
              </w:rPr>
              <w:t>0.50</w:t>
            </w:r>
          </w:p>
        </w:tc>
        <w:tc>
          <w:tcPr>
            <w:tcW w:w="1116" w:type="dxa"/>
            <w:vMerge/>
            <w:shd w:val="clear" w:color="auto" w:fill="auto"/>
            <w:vAlign w:val="center"/>
            <w:hideMark/>
          </w:tcPr>
          <w:p w14:paraId="71530E95" w14:textId="77777777" w:rsidR="00866CC9" w:rsidRPr="009135DC" w:rsidRDefault="00866CC9" w:rsidP="00F36548">
            <w:pPr>
              <w:jc w:val="center"/>
              <w:rPr>
                <w:sz w:val="18"/>
                <w:szCs w:val="18"/>
              </w:rPr>
            </w:pPr>
          </w:p>
        </w:tc>
        <w:tc>
          <w:tcPr>
            <w:tcW w:w="1670" w:type="dxa"/>
            <w:vMerge/>
            <w:shd w:val="clear" w:color="auto" w:fill="auto"/>
            <w:vAlign w:val="center"/>
            <w:hideMark/>
          </w:tcPr>
          <w:p w14:paraId="1A635D25" w14:textId="77777777" w:rsidR="00866CC9" w:rsidRPr="009135DC" w:rsidRDefault="00866CC9" w:rsidP="00F36548">
            <w:pPr>
              <w:jc w:val="center"/>
              <w:rPr>
                <w:sz w:val="18"/>
                <w:szCs w:val="18"/>
              </w:rPr>
            </w:pPr>
          </w:p>
        </w:tc>
      </w:tr>
      <w:tr w:rsidR="00866CC9" w:rsidRPr="009135DC" w14:paraId="46D39233" w14:textId="77777777" w:rsidTr="00F36548">
        <w:trPr>
          <w:divId w:val="1624844190"/>
        </w:trPr>
        <w:tc>
          <w:tcPr>
            <w:tcW w:w="0" w:type="auto"/>
            <w:vMerge w:val="restart"/>
            <w:shd w:val="clear" w:color="auto" w:fill="auto"/>
            <w:vAlign w:val="center"/>
            <w:hideMark/>
          </w:tcPr>
          <w:p w14:paraId="2168DDBA" w14:textId="77777777" w:rsidR="00866CC9" w:rsidRPr="009135DC" w:rsidRDefault="00866CC9" w:rsidP="00F36548">
            <w:pPr>
              <w:pStyle w:val="NormalWeb"/>
              <w:rPr>
                <w:sz w:val="18"/>
                <w:szCs w:val="18"/>
              </w:rPr>
            </w:pPr>
            <w:r w:rsidRPr="009135DC">
              <w:rPr>
                <w:sz w:val="18"/>
                <w:szCs w:val="18"/>
              </w:rPr>
              <w:t>25–49</w:t>
            </w:r>
          </w:p>
        </w:tc>
        <w:tc>
          <w:tcPr>
            <w:tcW w:w="3670" w:type="dxa"/>
            <w:shd w:val="clear" w:color="auto" w:fill="auto"/>
            <w:hideMark/>
          </w:tcPr>
          <w:p w14:paraId="4F0EFD9D" w14:textId="77777777" w:rsidR="00866CC9" w:rsidRPr="009135DC" w:rsidRDefault="00866CC9">
            <w:pPr>
              <w:pStyle w:val="NormalWeb"/>
              <w:rPr>
                <w:sz w:val="18"/>
                <w:szCs w:val="18"/>
              </w:rPr>
            </w:pPr>
            <w:r w:rsidRPr="009135DC">
              <w:rPr>
                <w:sz w:val="18"/>
                <w:szCs w:val="18"/>
              </w:rPr>
              <w:t>Aboriginal and Torres Strait Islander</w:t>
            </w:r>
          </w:p>
        </w:tc>
        <w:tc>
          <w:tcPr>
            <w:tcW w:w="1418" w:type="dxa"/>
            <w:shd w:val="clear" w:color="auto" w:fill="auto"/>
            <w:vAlign w:val="center"/>
            <w:hideMark/>
          </w:tcPr>
          <w:p w14:paraId="0D245019" w14:textId="77777777" w:rsidR="00866CC9" w:rsidRPr="009135DC" w:rsidRDefault="00866CC9" w:rsidP="00F36548">
            <w:pPr>
              <w:pStyle w:val="NormalWeb"/>
              <w:jc w:val="center"/>
              <w:rPr>
                <w:sz w:val="18"/>
                <w:szCs w:val="18"/>
              </w:rPr>
            </w:pPr>
            <w:r w:rsidRPr="009135DC">
              <w:rPr>
                <w:sz w:val="18"/>
                <w:szCs w:val="18"/>
              </w:rPr>
              <w:t>17</w:t>
            </w:r>
          </w:p>
        </w:tc>
        <w:tc>
          <w:tcPr>
            <w:tcW w:w="989" w:type="dxa"/>
            <w:shd w:val="clear" w:color="auto" w:fill="auto"/>
            <w:vAlign w:val="center"/>
            <w:hideMark/>
          </w:tcPr>
          <w:p w14:paraId="45217D50" w14:textId="77777777" w:rsidR="00866CC9" w:rsidRPr="009135DC" w:rsidRDefault="00866CC9" w:rsidP="00F36548">
            <w:pPr>
              <w:pStyle w:val="NormalWeb"/>
              <w:jc w:val="center"/>
              <w:rPr>
                <w:sz w:val="18"/>
                <w:szCs w:val="18"/>
              </w:rPr>
            </w:pPr>
            <w:r w:rsidRPr="009135DC">
              <w:rPr>
                <w:sz w:val="18"/>
                <w:szCs w:val="18"/>
              </w:rPr>
              <w:t>1.58</w:t>
            </w:r>
          </w:p>
        </w:tc>
        <w:tc>
          <w:tcPr>
            <w:tcW w:w="1116" w:type="dxa"/>
            <w:vMerge w:val="restart"/>
            <w:shd w:val="clear" w:color="auto" w:fill="auto"/>
            <w:vAlign w:val="center"/>
            <w:hideMark/>
          </w:tcPr>
          <w:p w14:paraId="30D142AD" w14:textId="77777777" w:rsidR="00866CC9" w:rsidRPr="009135DC" w:rsidRDefault="00866CC9" w:rsidP="00F36548">
            <w:pPr>
              <w:pStyle w:val="NormalWeb"/>
              <w:jc w:val="center"/>
              <w:rPr>
                <w:sz w:val="18"/>
                <w:szCs w:val="18"/>
              </w:rPr>
            </w:pPr>
            <w:r w:rsidRPr="009135DC">
              <w:rPr>
                <w:sz w:val="18"/>
                <w:szCs w:val="18"/>
              </w:rPr>
              <w:t>1.3</w:t>
            </w:r>
          </w:p>
        </w:tc>
        <w:tc>
          <w:tcPr>
            <w:tcW w:w="1670" w:type="dxa"/>
            <w:vMerge w:val="restart"/>
            <w:shd w:val="clear" w:color="auto" w:fill="auto"/>
            <w:vAlign w:val="center"/>
            <w:hideMark/>
          </w:tcPr>
          <w:p w14:paraId="66F7ADCD" w14:textId="77777777" w:rsidR="00866CC9" w:rsidRPr="009135DC" w:rsidRDefault="00866CC9" w:rsidP="00932F07">
            <w:pPr>
              <w:pStyle w:val="NormalWeb"/>
              <w:jc w:val="center"/>
              <w:rPr>
                <w:sz w:val="18"/>
                <w:szCs w:val="18"/>
              </w:rPr>
            </w:pPr>
            <w:r w:rsidRPr="009135DC">
              <w:rPr>
                <w:sz w:val="18"/>
                <w:szCs w:val="18"/>
              </w:rPr>
              <w:t>0.78–1.83</w:t>
            </w:r>
          </w:p>
        </w:tc>
      </w:tr>
      <w:tr w:rsidR="00866CC9" w:rsidRPr="009135DC" w14:paraId="0C2D3E10" w14:textId="77777777" w:rsidTr="00F36548">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D9C8A9D" w14:textId="77777777" w:rsidR="00866CC9" w:rsidRPr="009135DC" w:rsidRDefault="00866CC9" w:rsidP="00F36548">
            <w:pPr>
              <w:rPr>
                <w:sz w:val="18"/>
                <w:szCs w:val="18"/>
              </w:rPr>
            </w:pPr>
          </w:p>
        </w:tc>
        <w:tc>
          <w:tcPr>
            <w:tcW w:w="3670" w:type="dxa"/>
            <w:shd w:val="clear" w:color="auto" w:fill="auto"/>
            <w:hideMark/>
          </w:tcPr>
          <w:p w14:paraId="397E8BF1" w14:textId="77777777" w:rsidR="00866CC9" w:rsidRPr="009135DC" w:rsidRDefault="00866CC9">
            <w:pPr>
              <w:pStyle w:val="NormalWeb"/>
              <w:rPr>
                <w:sz w:val="18"/>
                <w:szCs w:val="18"/>
              </w:rPr>
            </w:pPr>
            <w:r w:rsidRPr="009135DC">
              <w:rPr>
                <w:sz w:val="18"/>
                <w:szCs w:val="18"/>
              </w:rPr>
              <w:t>Other</w:t>
            </w:r>
          </w:p>
        </w:tc>
        <w:tc>
          <w:tcPr>
            <w:tcW w:w="1418" w:type="dxa"/>
            <w:shd w:val="clear" w:color="auto" w:fill="auto"/>
            <w:vAlign w:val="center"/>
            <w:hideMark/>
          </w:tcPr>
          <w:p w14:paraId="46CB6D66" w14:textId="77777777" w:rsidR="00866CC9" w:rsidRPr="009135DC" w:rsidRDefault="00866CC9" w:rsidP="00F36548">
            <w:pPr>
              <w:pStyle w:val="NormalWeb"/>
              <w:jc w:val="center"/>
              <w:rPr>
                <w:sz w:val="18"/>
                <w:szCs w:val="18"/>
              </w:rPr>
            </w:pPr>
            <w:r w:rsidRPr="009135DC">
              <w:rPr>
                <w:sz w:val="18"/>
                <w:szCs w:val="18"/>
              </w:rPr>
              <w:t>463</w:t>
            </w:r>
          </w:p>
        </w:tc>
        <w:tc>
          <w:tcPr>
            <w:tcW w:w="989" w:type="dxa"/>
            <w:shd w:val="clear" w:color="auto" w:fill="auto"/>
            <w:vAlign w:val="center"/>
            <w:hideMark/>
          </w:tcPr>
          <w:p w14:paraId="0530BB86" w14:textId="77777777" w:rsidR="00866CC9" w:rsidRPr="009135DC" w:rsidRDefault="00866CC9" w:rsidP="00F36548">
            <w:pPr>
              <w:pStyle w:val="NormalWeb"/>
              <w:jc w:val="center"/>
              <w:rPr>
                <w:sz w:val="18"/>
                <w:szCs w:val="18"/>
              </w:rPr>
            </w:pPr>
            <w:r w:rsidRPr="009135DC">
              <w:rPr>
                <w:sz w:val="18"/>
                <w:szCs w:val="18"/>
              </w:rPr>
              <w:t>1.17</w:t>
            </w:r>
          </w:p>
        </w:tc>
        <w:tc>
          <w:tcPr>
            <w:tcW w:w="1116" w:type="dxa"/>
            <w:vMerge/>
            <w:shd w:val="clear" w:color="auto" w:fill="auto"/>
            <w:vAlign w:val="center"/>
            <w:hideMark/>
          </w:tcPr>
          <w:p w14:paraId="3996B283" w14:textId="77777777" w:rsidR="00866CC9" w:rsidRPr="009135DC" w:rsidRDefault="00866CC9" w:rsidP="00F36548">
            <w:pPr>
              <w:jc w:val="center"/>
              <w:rPr>
                <w:sz w:val="18"/>
                <w:szCs w:val="18"/>
              </w:rPr>
            </w:pPr>
          </w:p>
        </w:tc>
        <w:tc>
          <w:tcPr>
            <w:tcW w:w="1670" w:type="dxa"/>
            <w:vMerge/>
            <w:shd w:val="clear" w:color="auto" w:fill="auto"/>
            <w:vAlign w:val="center"/>
            <w:hideMark/>
          </w:tcPr>
          <w:p w14:paraId="654B1338" w14:textId="77777777" w:rsidR="00866CC9" w:rsidRPr="009135DC" w:rsidRDefault="00866CC9" w:rsidP="00F36548">
            <w:pPr>
              <w:jc w:val="center"/>
              <w:rPr>
                <w:sz w:val="18"/>
                <w:szCs w:val="18"/>
              </w:rPr>
            </w:pPr>
          </w:p>
        </w:tc>
      </w:tr>
      <w:tr w:rsidR="00866CC9" w:rsidRPr="009135DC" w14:paraId="2D3B477F" w14:textId="77777777" w:rsidTr="00F36548">
        <w:trPr>
          <w:divId w:val="1624844190"/>
        </w:trPr>
        <w:tc>
          <w:tcPr>
            <w:tcW w:w="0" w:type="auto"/>
            <w:vMerge w:val="restart"/>
            <w:shd w:val="clear" w:color="auto" w:fill="auto"/>
            <w:vAlign w:val="center"/>
            <w:hideMark/>
          </w:tcPr>
          <w:p w14:paraId="3EB2A2CF" w14:textId="77777777" w:rsidR="00866CC9" w:rsidRPr="009135DC" w:rsidRDefault="00866CC9" w:rsidP="00F36548">
            <w:pPr>
              <w:pStyle w:val="NormalWeb"/>
              <w:rPr>
                <w:sz w:val="18"/>
                <w:szCs w:val="18"/>
              </w:rPr>
            </w:pPr>
            <w:r w:rsidRPr="009135DC">
              <w:rPr>
                <w:sz w:val="18"/>
                <w:szCs w:val="18"/>
              </w:rPr>
              <w:t>≥50</w:t>
            </w:r>
          </w:p>
        </w:tc>
        <w:tc>
          <w:tcPr>
            <w:tcW w:w="3670" w:type="dxa"/>
            <w:shd w:val="clear" w:color="auto" w:fill="auto"/>
            <w:hideMark/>
          </w:tcPr>
          <w:p w14:paraId="661CC579" w14:textId="77777777" w:rsidR="00866CC9" w:rsidRPr="009135DC" w:rsidRDefault="00866CC9">
            <w:pPr>
              <w:pStyle w:val="NormalWeb"/>
              <w:rPr>
                <w:sz w:val="18"/>
                <w:szCs w:val="18"/>
              </w:rPr>
            </w:pPr>
            <w:r w:rsidRPr="009135DC">
              <w:rPr>
                <w:sz w:val="18"/>
                <w:szCs w:val="18"/>
              </w:rPr>
              <w:t>Aboriginal and Torres Strait Islander</w:t>
            </w:r>
          </w:p>
        </w:tc>
        <w:tc>
          <w:tcPr>
            <w:tcW w:w="1418" w:type="dxa"/>
            <w:shd w:val="clear" w:color="auto" w:fill="auto"/>
            <w:vAlign w:val="center"/>
            <w:hideMark/>
          </w:tcPr>
          <w:p w14:paraId="78D0B0D5" w14:textId="77777777" w:rsidR="00866CC9" w:rsidRPr="009135DC" w:rsidRDefault="00866CC9" w:rsidP="00F36548">
            <w:pPr>
              <w:pStyle w:val="NormalWeb"/>
              <w:jc w:val="center"/>
              <w:rPr>
                <w:sz w:val="18"/>
                <w:szCs w:val="18"/>
              </w:rPr>
            </w:pPr>
            <w:r w:rsidRPr="009135DC">
              <w:rPr>
                <w:sz w:val="18"/>
                <w:szCs w:val="18"/>
              </w:rPr>
              <w:t>24</w:t>
            </w:r>
          </w:p>
        </w:tc>
        <w:tc>
          <w:tcPr>
            <w:tcW w:w="989" w:type="dxa"/>
            <w:shd w:val="clear" w:color="auto" w:fill="auto"/>
            <w:vAlign w:val="center"/>
            <w:hideMark/>
          </w:tcPr>
          <w:p w14:paraId="791CE193" w14:textId="77777777" w:rsidR="00866CC9" w:rsidRPr="009135DC" w:rsidRDefault="00866CC9" w:rsidP="00F36548">
            <w:pPr>
              <w:pStyle w:val="NormalWeb"/>
              <w:jc w:val="center"/>
              <w:rPr>
                <w:sz w:val="18"/>
                <w:szCs w:val="18"/>
              </w:rPr>
            </w:pPr>
            <w:r w:rsidRPr="009135DC">
              <w:rPr>
                <w:sz w:val="18"/>
                <w:szCs w:val="18"/>
              </w:rPr>
              <w:t>4.91</w:t>
            </w:r>
          </w:p>
        </w:tc>
        <w:tc>
          <w:tcPr>
            <w:tcW w:w="1116" w:type="dxa"/>
            <w:vMerge w:val="restart"/>
            <w:shd w:val="clear" w:color="auto" w:fill="auto"/>
            <w:vAlign w:val="center"/>
            <w:hideMark/>
          </w:tcPr>
          <w:p w14:paraId="6406AA87" w14:textId="77777777" w:rsidR="00866CC9" w:rsidRPr="009135DC" w:rsidRDefault="00866CC9" w:rsidP="00F36548">
            <w:pPr>
              <w:pStyle w:val="NormalWeb"/>
              <w:jc w:val="center"/>
              <w:rPr>
                <w:sz w:val="18"/>
                <w:szCs w:val="18"/>
              </w:rPr>
            </w:pPr>
            <w:r w:rsidRPr="009135DC">
              <w:rPr>
                <w:sz w:val="18"/>
                <w:szCs w:val="18"/>
              </w:rPr>
              <w:t>1.2</w:t>
            </w:r>
          </w:p>
        </w:tc>
        <w:tc>
          <w:tcPr>
            <w:tcW w:w="1670" w:type="dxa"/>
            <w:vMerge w:val="restart"/>
            <w:shd w:val="clear" w:color="auto" w:fill="auto"/>
            <w:vAlign w:val="center"/>
            <w:hideMark/>
          </w:tcPr>
          <w:p w14:paraId="6EC8ED0F" w14:textId="77777777" w:rsidR="00866CC9" w:rsidRPr="009135DC" w:rsidRDefault="00866CC9" w:rsidP="00932F07">
            <w:pPr>
              <w:pStyle w:val="NormalWeb"/>
              <w:jc w:val="center"/>
              <w:rPr>
                <w:sz w:val="18"/>
                <w:szCs w:val="18"/>
              </w:rPr>
            </w:pPr>
            <w:r w:rsidRPr="009135DC">
              <w:rPr>
                <w:sz w:val="18"/>
                <w:szCs w:val="18"/>
              </w:rPr>
              <w:t>0.78–1.83</w:t>
            </w:r>
          </w:p>
        </w:tc>
      </w:tr>
      <w:tr w:rsidR="00866CC9" w:rsidRPr="009135DC" w14:paraId="471A1D3A" w14:textId="77777777" w:rsidTr="00F36548">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6328E1B" w14:textId="77777777" w:rsidR="00866CC9" w:rsidRPr="009135DC" w:rsidRDefault="00866CC9" w:rsidP="00F36548">
            <w:pPr>
              <w:rPr>
                <w:sz w:val="18"/>
                <w:szCs w:val="18"/>
              </w:rPr>
            </w:pPr>
          </w:p>
        </w:tc>
        <w:tc>
          <w:tcPr>
            <w:tcW w:w="3670" w:type="dxa"/>
            <w:shd w:val="clear" w:color="auto" w:fill="auto"/>
            <w:hideMark/>
          </w:tcPr>
          <w:p w14:paraId="6C8279C6" w14:textId="77777777" w:rsidR="00866CC9" w:rsidRPr="009135DC" w:rsidRDefault="00866CC9">
            <w:pPr>
              <w:pStyle w:val="NormalWeb"/>
              <w:rPr>
                <w:sz w:val="18"/>
                <w:szCs w:val="18"/>
              </w:rPr>
            </w:pPr>
            <w:r w:rsidRPr="009135DC">
              <w:rPr>
                <w:sz w:val="18"/>
                <w:szCs w:val="18"/>
              </w:rPr>
              <w:t>Other</w:t>
            </w:r>
          </w:p>
        </w:tc>
        <w:tc>
          <w:tcPr>
            <w:tcW w:w="1418" w:type="dxa"/>
            <w:shd w:val="clear" w:color="auto" w:fill="auto"/>
            <w:vAlign w:val="center"/>
            <w:hideMark/>
          </w:tcPr>
          <w:p w14:paraId="64868435" w14:textId="77777777" w:rsidR="00866CC9" w:rsidRPr="009135DC" w:rsidRDefault="00866CC9" w:rsidP="00F36548">
            <w:pPr>
              <w:pStyle w:val="NormalWeb"/>
              <w:jc w:val="center"/>
              <w:rPr>
                <w:sz w:val="18"/>
                <w:szCs w:val="18"/>
              </w:rPr>
            </w:pPr>
            <w:r w:rsidRPr="009135DC">
              <w:rPr>
                <w:sz w:val="18"/>
                <w:szCs w:val="18"/>
              </w:rPr>
              <w:t>1</w:t>
            </w:r>
            <w:r w:rsidR="00932F07">
              <w:rPr>
                <w:sz w:val="18"/>
                <w:szCs w:val="18"/>
              </w:rPr>
              <w:t>,</w:t>
            </w:r>
            <w:r w:rsidRPr="009135DC">
              <w:rPr>
                <w:sz w:val="18"/>
                <w:szCs w:val="18"/>
              </w:rPr>
              <w:t>487</w:t>
            </w:r>
          </w:p>
        </w:tc>
        <w:tc>
          <w:tcPr>
            <w:tcW w:w="989" w:type="dxa"/>
            <w:shd w:val="clear" w:color="auto" w:fill="auto"/>
            <w:vAlign w:val="center"/>
            <w:hideMark/>
          </w:tcPr>
          <w:p w14:paraId="178AD905" w14:textId="77777777" w:rsidR="00866CC9" w:rsidRPr="009135DC" w:rsidRDefault="00866CC9" w:rsidP="00F36548">
            <w:pPr>
              <w:pStyle w:val="NormalWeb"/>
              <w:jc w:val="center"/>
              <w:rPr>
                <w:sz w:val="18"/>
                <w:szCs w:val="18"/>
              </w:rPr>
            </w:pPr>
            <w:r w:rsidRPr="009135DC">
              <w:rPr>
                <w:sz w:val="18"/>
                <w:szCs w:val="18"/>
              </w:rPr>
              <w:t>4.01</w:t>
            </w:r>
          </w:p>
        </w:tc>
        <w:tc>
          <w:tcPr>
            <w:tcW w:w="1116" w:type="dxa"/>
            <w:vMerge/>
            <w:shd w:val="clear" w:color="auto" w:fill="auto"/>
            <w:vAlign w:val="center"/>
            <w:hideMark/>
          </w:tcPr>
          <w:p w14:paraId="44B460A5" w14:textId="77777777" w:rsidR="00866CC9" w:rsidRPr="009135DC" w:rsidRDefault="00866CC9" w:rsidP="00F36548">
            <w:pPr>
              <w:jc w:val="center"/>
              <w:rPr>
                <w:sz w:val="18"/>
                <w:szCs w:val="18"/>
              </w:rPr>
            </w:pPr>
          </w:p>
        </w:tc>
        <w:tc>
          <w:tcPr>
            <w:tcW w:w="1670" w:type="dxa"/>
            <w:vMerge/>
            <w:shd w:val="clear" w:color="auto" w:fill="auto"/>
            <w:vAlign w:val="center"/>
            <w:hideMark/>
          </w:tcPr>
          <w:p w14:paraId="56EC6CE3" w14:textId="77777777" w:rsidR="00866CC9" w:rsidRPr="009135DC" w:rsidRDefault="00866CC9" w:rsidP="00F36548">
            <w:pPr>
              <w:jc w:val="center"/>
              <w:rPr>
                <w:sz w:val="18"/>
                <w:szCs w:val="18"/>
              </w:rPr>
            </w:pPr>
          </w:p>
        </w:tc>
      </w:tr>
      <w:tr w:rsidR="00866CC9" w:rsidRPr="009135DC" w14:paraId="2E257375" w14:textId="77777777" w:rsidTr="00F36548">
        <w:trPr>
          <w:divId w:val="1624844190"/>
        </w:trPr>
        <w:tc>
          <w:tcPr>
            <w:tcW w:w="0" w:type="auto"/>
            <w:vMerge w:val="restart"/>
            <w:shd w:val="clear" w:color="auto" w:fill="auto"/>
            <w:vAlign w:val="center"/>
            <w:hideMark/>
          </w:tcPr>
          <w:p w14:paraId="4FE00EF7" w14:textId="77777777" w:rsidR="00866CC9" w:rsidRPr="009135DC" w:rsidRDefault="00866CC9" w:rsidP="00F36548">
            <w:pPr>
              <w:pStyle w:val="NormalWeb"/>
              <w:rPr>
                <w:sz w:val="18"/>
                <w:szCs w:val="18"/>
              </w:rPr>
            </w:pPr>
            <w:r w:rsidRPr="009135DC">
              <w:rPr>
                <w:sz w:val="18"/>
                <w:szCs w:val="18"/>
              </w:rPr>
              <w:t>All ages</w:t>
            </w:r>
            <w:r w:rsidRPr="009135DC">
              <w:rPr>
                <w:sz w:val="18"/>
                <w:szCs w:val="18"/>
                <w:vertAlign w:val="superscript"/>
              </w:rPr>
              <w:t>‡</w:t>
            </w:r>
          </w:p>
        </w:tc>
        <w:tc>
          <w:tcPr>
            <w:tcW w:w="3670" w:type="dxa"/>
            <w:shd w:val="clear" w:color="auto" w:fill="auto"/>
            <w:hideMark/>
          </w:tcPr>
          <w:p w14:paraId="61AAEBDA" w14:textId="77777777" w:rsidR="00866CC9" w:rsidRPr="009135DC" w:rsidRDefault="00866CC9">
            <w:pPr>
              <w:pStyle w:val="NormalWeb"/>
              <w:rPr>
                <w:sz w:val="18"/>
                <w:szCs w:val="18"/>
              </w:rPr>
            </w:pPr>
            <w:r w:rsidRPr="009135DC">
              <w:rPr>
                <w:sz w:val="18"/>
                <w:szCs w:val="18"/>
              </w:rPr>
              <w:t>Aboriginal and Torres Strait Islander</w:t>
            </w:r>
          </w:p>
        </w:tc>
        <w:tc>
          <w:tcPr>
            <w:tcW w:w="1418" w:type="dxa"/>
            <w:shd w:val="clear" w:color="auto" w:fill="auto"/>
            <w:vAlign w:val="center"/>
            <w:hideMark/>
          </w:tcPr>
          <w:p w14:paraId="7526E707" w14:textId="77777777" w:rsidR="00866CC9" w:rsidRPr="009135DC" w:rsidRDefault="00866CC9" w:rsidP="00F36548">
            <w:pPr>
              <w:pStyle w:val="NormalWeb"/>
              <w:jc w:val="center"/>
              <w:rPr>
                <w:sz w:val="18"/>
                <w:szCs w:val="18"/>
              </w:rPr>
            </w:pPr>
            <w:r w:rsidRPr="009135DC">
              <w:rPr>
                <w:sz w:val="18"/>
                <w:szCs w:val="18"/>
              </w:rPr>
              <w:t>307</w:t>
            </w:r>
          </w:p>
        </w:tc>
        <w:tc>
          <w:tcPr>
            <w:tcW w:w="989" w:type="dxa"/>
            <w:shd w:val="clear" w:color="auto" w:fill="auto"/>
            <w:vAlign w:val="center"/>
            <w:hideMark/>
          </w:tcPr>
          <w:p w14:paraId="7079F9C4" w14:textId="77777777" w:rsidR="00866CC9" w:rsidRPr="009135DC" w:rsidRDefault="00866CC9" w:rsidP="00F36548">
            <w:pPr>
              <w:pStyle w:val="NormalWeb"/>
              <w:jc w:val="center"/>
              <w:rPr>
                <w:sz w:val="18"/>
                <w:szCs w:val="18"/>
              </w:rPr>
            </w:pPr>
            <w:r w:rsidRPr="009135DC">
              <w:rPr>
                <w:sz w:val="18"/>
                <w:szCs w:val="18"/>
              </w:rPr>
              <w:t>6.20</w:t>
            </w:r>
          </w:p>
        </w:tc>
        <w:tc>
          <w:tcPr>
            <w:tcW w:w="1116" w:type="dxa"/>
            <w:vMerge w:val="restart"/>
            <w:shd w:val="clear" w:color="auto" w:fill="auto"/>
            <w:vAlign w:val="center"/>
            <w:hideMark/>
          </w:tcPr>
          <w:p w14:paraId="126FC8B8" w14:textId="77777777" w:rsidR="00866CC9" w:rsidRPr="009135DC" w:rsidRDefault="00866CC9" w:rsidP="00F36548">
            <w:pPr>
              <w:pStyle w:val="NormalWeb"/>
              <w:jc w:val="center"/>
              <w:rPr>
                <w:sz w:val="18"/>
                <w:szCs w:val="18"/>
              </w:rPr>
            </w:pPr>
            <w:r w:rsidRPr="009135DC">
              <w:rPr>
                <w:sz w:val="18"/>
                <w:szCs w:val="18"/>
              </w:rPr>
              <w:t>1.6</w:t>
            </w:r>
          </w:p>
        </w:tc>
        <w:tc>
          <w:tcPr>
            <w:tcW w:w="1670" w:type="dxa"/>
            <w:vMerge w:val="restart"/>
            <w:shd w:val="clear" w:color="auto" w:fill="auto"/>
            <w:vAlign w:val="center"/>
            <w:hideMark/>
          </w:tcPr>
          <w:p w14:paraId="6573FFB3" w14:textId="77777777" w:rsidR="00866CC9" w:rsidRPr="009135DC" w:rsidRDefault="00866CC9" w:rsidP="00932F07">
            <w:pPr>
              <w:pStyle w:val="NormalWeb"/>
              <w:jc w:val="center"/>
              <w:rPr>
                <w:sz w:val="18"/>
                <w:szCs w:val="18"/>
              </w:rPr>
            </w:pPr>
            <w:r w:rsidRPr="009135DC">
              <w:rPr>
                <w:sz w:val="18"/>
                <w:szCs w:val="18"/>
              </w:rPr>
              <w:t>1.44–1.90</w:t>
            </w:r>
          </w:p>
        </w:tc>
      </w:tr>
      <w:tr w:rsidR="00866CC9" w:rsidRPr="009135DC" w14:paraId="69BB1717" w14:textId="77777777" w:rsidTr="00F36548">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6DCB2BE3" w14:textId="77777777" w:rsidR="00866CC9" w:rsidRPr="009135DC" w:rsidRDefault="00866CC9">
            <w:pPr>
              <w:rPr>
                <w:sz w:val="18"/>
                <w:szCs w:val="18"/>
              </w:rPr>
            </w:pPr>
          </w:p>
        </w:tc>
        <w:tc>
          <w:tcPr>
            <w:tcW w:w="3670" w:type="dxa"/>
            <w:shd w:val="clear" w:color="auto" w:fill="auto"/>
            <w:hideMark/>
          </w:tcPr>
          <w:p w14:paraId="265FA23F" w14:textId="77777777" w:rsidR="00866CC9" w:rsidRPr="009135DC" w:rsidRDefault="00866CC9">
            <w:pPr>
              <w:pStyle w:val="NormalWeb"/>
              <w:rPr>
                <w:sz w:val="18"/>
                <w:szCs w:val="18"/>
              </w:rPr>
            </w:pPr>
            <w:r w:rsidRPr="009135DC">
              <w:rPr>
                <w:sz w:val="18"/>
                <w:szCs w:val="18"/>
              </w:rPr>
              <w:t>Other</w:t>
            </w:r>
          </w:p>
        </w:tc>
        <w:tc>
          <w:tcPr>
            <w:tcW w:w="1418" w:type="dxa"/>
            <w:shd w:val="clear" w:color="auto" w:fill="auto"/>
            <w:vAlign w:val="center"/>
            <w:hideMark/>
          </w:tcPr>
          <w:p w14:paraId="3DE00B40" w14:textId="77777777" w:rsidR="00866CC9" w:rsidRPr="009135DC" w:rsidRDefault="00866CC9" w:rsidP="00F36548">
            <w:pPr>
              <w:pStyle w:val="NormalWeb"/>
              <w:jc w:val="center"/>
              <w:rPr>
                <w:sz w:val="18"/>
                <w:szCs w:val="18"/>
              </w:rPr>
            </w:pPr>
            <w:r w:rsidRPr="009135DC">
              <w:rPr>
                <w:sz w:val="18"/>
                <w:szCs w:val="18"/>
              </w:rPr>
              <w:t>4</w:t>
            </w:r>
            <w:r w:rsidR="00932F07">
              <w:rPr>
                <w:sz w:val="18"/>
                <w:szCs w:val="18"/>
              </w:rPr>
              <w:t>,</w:t>
            </w:r>
            <w:r w:rsidRPr="009135DC">
              <w:rPr>
                <w:sz w:val="18"/>
                <w:szCs w:val="18"/>
              </w:rPr>
              <w:t>241</w:t>
            </w:r>
          </w:p>
        </w:tc>
        <w:tc>
          <w:tcPr>
            <w:tcW w:w="989" w:type="dxa"/>
            <w:shd w:val="clear" w:color="auto" w:fill="auto"/>
            <w:vAlign w:val="center"/>
            <w:hideMark/>
          </w:tcPr>
          <w:p w14:paraId="571C7136" w14:textId="77777777" w:rsidR="00866CC9" w:rsidRPr="009135DC" w:rsidRDefault="00866CC9" w:rsidP="00F36548">
            <w:pPr>
              <w:pStyle w:val="NormalWeb"/>
              <w:jc w:val="center"/>
              <w:rPr>
                <w:sz w:val="18"/>
                <w:szCs w:val="18"/>
              </w:rPr>
            </w:pPr>
            <w:r w:rsidRPr="009135DC">
              <w:rPr>
                <w:sz w:val="18"/>
                <w:szCs w:val="18"/>
              </w:rPr>
              <w:t>3.80</w:t>
            </w:r>
          </w:p>
        </w:tc>
        <w:tc>
          <w:tcPr>
            <w:tcW w:w="1116" w:type="dxa"/>
            <w:vMerge/>
            <w:shd w:val="clear" w:color="auto" w:fill="auto"/>
            <w:vAlign w:val="center"/>
            <w:hideMark/>
          </w:tcPr>
          <w:p w14:paraId="79301216" w14:textId="77777777" w:rsidR="00866CC9" w:rsidRPr="009135DC" w:rsidRDefault="00866CC9" w:rsidP="00F36548">
            <w:pPr>
              <w:jc w:val="center"/>
              <w:rPr>
                <w:sz w:val="18"/>
                <w:szCs w:val="18"/>
              </w:rPr>
            </w:pPr>
          </w:p>
        </w:tc>
        <w:tc>
          <w:tcPr>
            <w:tcW w:w="1670" w:type="dxa"/>
            <w:vMerge/>
            <w:shd w:val="clear" w:color="auto" w:fill="auto"/>
            <w:vAlign w:val="center"/>
            <w:hideMark/>
          </w:tcPr>
          <w:p w14:paraId="4432BE4B" w14:textId="77777777" w:rsidR="00866CC9" w:rsidRPr="009135DC" w:rsidRDefault="00866CC9" w:rsidP="00F36548">
            <w:pPr>
              <w:jc w:val="center"/>
              <w:rPr>
                <w:sz w:val="18"/>
                <w:szCs w:val="18"/>
              </w:rPr>
            </w:pPr>
          </w:p>
        </w:tc>
      </w:tr>
    </w:tbl>
    <w:p w14:paraId="4971B103" w14:textId="77777777" w:rsidR="00866CC9" w:rsidRPr="007B7626" w:rsidRDefault="00866CC9" w:rsidP="007B7626">
      <w:pPr>
        <w:pStyle w:val="CDIfootnotes"/>
        <w:divId w:val="1624844190"/>
      </w:pPr>
      <w:r w:rsidRPr="007B7626">
        <w:t>*</w:t>
      </w:r>
      <w:r w:rsidRPr="007B7626">
        <w:tab/>
        <w:t>Hospitalisations where the date of admission was between 1 January 2011 and 31 December 2015.</w:t>
      </w:r>
    </w:p>
    <w:p w14:paraId="29A089E5" w14:textId="77777777" w:rsidR="00866CC9" w:rsidRPr="007B7626" w:rsidRDefault="00866CC9" w:rsidP="007B7626">
      <w:pPr>
        <w:pStyle w:val="CDIfootnotes"/>
        <w:divId w:val="1624844190"/>
      </w:pPr>
      <w:r w:rsidRPr="007B7626">
        <w:t>†</w:t>
      </w:r>
      <w:r w:rsidRPr="007B7626">
        <w:tab/>
        <w:t>Average annual age-specific rate per 100,000 population.</w:t>
      </w:r>
    </w:p>
    <w:p w14:paraId="0ED6ECD0" w14:textId="77777777" w:rsidR="00866CC9" w:rsidRPr="007B7626" w:rsidRDefault="00866CC9" w:rsidP="007B7626">
      <w:pPr>
        <w:pStyle w:val="CDIfootnotes"/>
        <w:divId w:val="1624844190"/>
      </w:pPr>
      <w:r w:rsidRPr="007B7626">
        <w:t>‡</w:t>
      </w:r>
      <w:r w:rsidRPr="007B7626">
        <w:tab/>
        <w:t>Rates for all ages combined are age-standardised to the Australian Bureau of Statistics Australian population estimates for 2011.</w:t>
      </w:r>
    </w:p>
    <w:p w14:paraId="66479A23" w14:textId="77777777" w:rsidR="00932F07" w:rsidRDefault="00866CC9" w:rsidP="009531F5">
      <w:pPr>
        <w:divId w:val="1624844190"/>
      </w:pPr>
      <w:r>
        <w:t xml:space="preserve">Trends in hospitalisation rates are presented for six jurisdictions (excluding Australian Capital Territory and Tasmania) for the period 2006 to 2015 in Figure 15. There were two peaks in 2009 and 2011, more marked in Aboriginal and Torres Strait Islander people, with subsequent decline. </w:t>
      </w:r>
    </w:p>
    <w:p w14:paraId="63F121DB" w14:textId="77777777" w:rsidR="00866CC9" w:rsidRDefault="00866CC9" w:rsidP="009531F5">
      <w:pPr>
        <w:divId w:val="1624844190"/>
      </w:pPr>
      <w:r>
        <w:t xml:space="preserve">The Aboriginal and Torres Strait Islander to other people hospitalisation rate ratio was 1.6 in 2015, compared to 2.3 in 2006. </w:t>
      </w:r>
    </w:p>
    <w:p w14:paraId="34ACB30A" w14:textId="77777777" w:rsidR="0043030E" w:rsidRDefault="0043030E" w:rsidP="0043030E">
      <w:pPr>
        <w:pStyle w:val="Caption"/>
        <w:keepNext/>
      </w:pPr>
      <w:bookmarkStart w:id="121" w:name="_Toc13655204"/>
      <w:bookmarkStart w:id="122" w:name="_Toc13655242"/>
      <w:bookmarkStart w:id="123" w:name="_Toc13655373"/>
      <w:bookmarkStart w:id="124" w:name="_Toc14093864"/>
      <w:r>
        <w:lastRenderedPageBreak/>
        <w:t xml:space="preserve">Figure </w:t>
      </w:r>
      <w:r w:rsidR="00874889">
        <w:fldChar w:fldCharType="begin"/>
      </w:r>
      <w:r w:rsidR="00874889">
        <w:instrText xml:space="preserve"> SEQ Figure \* ARABIC </w:instrText>
      </w:r>
      <w:r w:rsidR="00874889">
        <w:fldChar w:fldCharType="separate"/>
      </w:r>
      <w:r w:rsidR="00AD640B">
        <w:rPr>
          <w:noProof/>
        </w:rPr>
        <w:t>15</w:t>
      </w:r>
      <w:r w:rsidR="00874889">
        <w:rPr>
          <w:noProof/>
        </w:rPr>
        <w:fldChar w:fldCharType="end"/>
      </w:r>
      <w:r>
        <w:t xml:space="preserve">: </w:t>
      </w:r>
      <w:r w:rsidRPr="00646CCB">
        <w:t xml:space="preserve">Pertussis hospitalisation rates, selected jurisdictions,* 2006 to 2015,† by Aboriginal and Torres Strait Islander </w:t>
      </w:r>
      <w:proofErr w:type="gramStart"/>
      <w:r w:rsidRPr="00646CCB">
        <w:t>status</w:t>
      </w:r>
      <w:bookmarkEnd w:id="121"/>
      <w:bookmarkEnd w:id="122"/>
      <w:bookmarkEnd w:id="123"/>
      <w:bookmarkEnd w:id="124"/>
      <w:proofErr w:type="gramEnd"/>
    </w:p>
    <w:p w14:paraId="605D505C" w14:textId="77777777" w:rsidR="00866CC9" w:rsidRDefault="00866CC9">
      <w:pPr>
        <w:pStyle w:val="NormalWeb"/>
        <w:divId w:val="1624844190"/>
      </w:pPr>
      <w:r>
        <w:rPr>
          <w:noProof/>
        </w:rPr>
        <w:drawing>
          <wp:inline distT="0" distB="0" distL="0" distR="0" wp14:anchorId="7AC52319" wp14:editId="0BDA5169">
            <wp:extent cx="6652800" cy="4571177"/>
            <wp:effectExtent l="0" t="0" r="0" b="1270"/>
            <wp:docPr id="15" name="Picture 15" descr="Line graph showing pertussis hospitalisation rates, in selected jurisdictions (New South Wales, Queensland, South Australia, Western Australia, Northern Territory and Victoria) for the 2006 to 2015 period. There were two peaks in 2009 and 2011, more marked in Aboriginal and Torres Strait Islander people, with subsequent dec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ne graph showing pertussis hospitalisation rates, in selected jurisdictions (New South Wales, Queensland, South Australia, Western Australia, Northern Territory and Victoria) for the 2006 to 2015 period. There were two peaks in 2009 and 2011, more marked in Aboriginal and Torres Strait Islander people, with subsequent decline.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52800" cy="4571177"/>
                    </a:xfrm>
                    <a:prstGeom prst="rect">
                      <a:avLst/>
                    </a:prstGeom>
                    <a:noFill/>
                    <a:ln>
                      <a:noFill/>
                    </a:ln>
                  </pic:spPr>
                </pic:pic>
              </a:graphicData>
            </a:graphic>
          </wp:inline>
        </w:drawing>
      </w:r>
    </w:p>
    <w:p w14:paraId="76E0CF6E" w14:textId="77777777" w:rsidR="00866CC9" w:rsidRPr="00A633F2" w:rsidRDefault="00866CC9" w:rsidP="00A633F2">
      <w:pPr>
        <w:pStyle w:val="CDIfootnotes"/>
        <w:divId w:val="1624844190"/>
      </w:pPr>
      <w:r w:rsidRPr="00A633F2">
        <w:t>*</w:t>
      </w:r>
      <w:r w:rsidR="004D6EE1" w:rsidRPr="00A633F2">
        <w:tab/>
      </w:r>
      <w:r w:rsidRPr="00A633F2">
        <w:t>Jurisdictions with satisfactory data quality 2006–2015; refer to Appendix A (New South Wales, Queensland, South Australia, Western Australia, Northern Territory, Victoria).</w:t>
      </w:r>
    </w:p>
    <w:p w14:paraId="2982B263" w14:textId="77777777" w:rsidR="00866CC9" w:rsidRPr="00A633F2" w:rsidRDefault="00866CC9" w:rsidP="00A633F2">
      <w:pPr>
        <w:pStyle w:val="CDIfootnotes"/>
        <w:divId w:val="1624844190"/>
      </w:pPr>
      <w:r w:rsidRPr="00A633F2">
        <w:t>†</w:t>
      </w:r>
      <w:r w:rsidR="004D6EE1" w:rsidRPr="00A633F2">
        <w:tab/>
      </w:r>
      <w:r w:rsidRPr="00A633F2">
        <w:t>Hospital admissions where the date of admission was between 1 January 2006 and 31 December 2015.</w:t>
      </w:r>
    </w:p>
    <w:p w14:paraId="16024A85" w14:textId="77777777" w:rsidR="00866CC9" w:rsidRDefault="00866CC9" w:rsidP="00E0449F">
      <w:pPr>
        <w:divId w:val="1624844190"/>
      </w:pPr>
      <w:r>
        <w:t>There were 22 deaths reported in Australia for the period 2011 to 2015 with pertussis as the underlying or associated cause of death: six in infants aged &lt;1 year and 16 in adults aged ≥50 years. This was more than twice the 10 deaths reported during the previous 5-year period 2006 to 2010.</w:t>
      </w:r>
      <w:r>
        <w:rPr>
          <w:vertAlign w:val="superscript"/>
        </w:rPr>
        <w:t>2</w:t>
      </w:r>
      <w:r>
        <w:t xml:space="preserve"> No deaths were identified as occurring in Aboriginal or Torres Strait Islander people. </w:t>
      </w:r>
    </w:p>
    <w:p w14:paraId="70F19FE3" w14:textId="77777777" w:rsidR="00866CC9" w:rsidRDefault="00866CC9">
      <w:pPr>
        <w:pStyle w:val="Heading3"/>
        <w:divId w:val="1624844190"/>
        <w:rPr>
          <w:rFonts w:eastAsia="Times New Roman"/>
        </w:rPr>
      </w:pPr>
      <w:bookmarkStart w:id="125" w:name="_Toc13577672"/>
      <w:r>
        <w:rPr>
          <w:rFonts w:eastAsia="Times New Roman"/>
        </w:rPr>
        <w:t>Discussion</w:t>
      </w:r>
      <w:bookmarkEnd w:id="125"/>
      <w:r>
        <w:rPr>
          <w:rFonts w:eastAsia="Times New Roman"/>
        </w:rPr>
        <w:t xml:space="preserve"> </w:t>
      </w:r>
    </w:p>
    <w:p w14:paraId="008FC3ED" w14:textId="77777777" w:rsidR="00866CC9" w:rsidRDefault="00866CC9" w:rsidP="00E0449F">
      <w:pPr>
        <w:divId w:val="1624844190"/>
      </w:pPr>
      <w:r>
        <w:t>As recorded in previous reports, disparities in pertussis between Aboriginal and Torres Strait Islander people and other Australians are largely restricted to infants, with notification rates in this reporting period (2011–2015) 1.6 times higher and hospitalisation rates 2.3 times higher in Aboriginal and Torres Strait Islander infants. A more detailed study of age-specific hospitalisation rates from 1997–1998 to 2001–2002 found hospitalisation rates of 765 per 100,000 per year under the age of 3 months, twice that of non-Indigenous infants in the same age group.</w:t>
      </w:r>
      <w:r>
        <w:rPr>
          <w:vertAlign w:val="superscript"/>
        </w:rPr>
        <w:t>68</w:t>
      </w:r>
      <w:r>
        <w:t xml:space="preserve"> The hospitalisation rate ratio was even greater between 5 and 11 months (around four-fold greater in Aboriginal and Torres Strait Islander infants), coinciding with the period when there was the greatest discrepancy in timely immunisation coverage.</w:t>
      </w:r>
      <w:r>
        <w:rPr>
          <w:vertAlign w:val="superscript"/>
        </w:rPr>
        <w:t>68</w:t>
      </w:r>
      <w:r>
        <w:t xml:space="preserve"> Almost two-thirds of the total notifications (63%, 1,962/3,110) and 89% of the total hospitalisations (1620/1820) in infants aged &lt;1 year that we report for the 2011–2015 period were in those aged &lt;6 </w:t>
      </w:r>
      <w:r>
        <w:lastRenderedPageBreak/>
        <w:t xml:space="preserve">months, with the same proportion of notifications (63%) but a slightly lower proportion (76%) of hospitalisations in Aboriginal and Torres Strait Islander infants being in this particularly vulnerable age group. </w:t>
      </w:r>
    </w:p>
    <w:p w14:paraId="265C0356" w14:textId="77777777" w:rsidR="00866CC9" w:rsidRDefault="00866CC9" w:rsidP="00E0449F">
      <w:pPr>
        <w:divId w:val="1624844190"/>
      </w:pPr>
      <w:r>
        <w:t xml:space="preserve">These data demonstrate that the focus of efforts to reduce the burden of pertussis in Aboriginal and Torres Strait Islander people must be on improving protection of vulnerable infants. This should be done through improved timeliness of infant doses, particularly the first two doses which offer significant protection, and through maternal immunisation during pregnancy. </w:t>
      </w:r>
    </w:p>
    <w:p w14:paraId="32F8C27A" w14:textId="77777777" w:rsidR="00932F07" w:rsidRDefault="00932F07">
      <w:pPr>
        <w:pStyle w:val="Heading2"/>
        <w:divId w:val="1624844190"/>
        <w:rPr>
          <w:rFonts w:eastAsia="Times New Roman"/>
        </w:rPr>
      </w:pPr>
      <w:bookmarkStart w:id="126" w:name="_Toc13577673"/>
    </w:p>
    <w:p w14:paraId="0C498533" w14:textId="77777777" w:rsidR="00866CC9" w:rsidRDefault="00866CC9">
      <w:pPr>
        <w:pStyle w:val="Heading2"/>
        <w:divId w:val="1624844190"/>
        <w:rPr>
          <w:rFonts w:eastAsia="Times New Roman"/>
        </w:rPr>
      </w:pPr>
      <w:bookmarkStart w:id="127" w:name="_Toc14093823"/>
      <w:r>
        <w:rPr>
          <w:rFonts w:eastAsia="Times New Roman"/>
        </w:rPr>
        <w:t>Pneumococcal disease</w:t>
      </w:r>
      <w:bookmarkEnd w:id="126"/>
      <w:bookmarkEnd w:id="127"/>
      <w:r>
        <w:rPr>
          <w:rFonts w:eastAsia="Times New Roman"/>
        </w:rPr>
        <w:t xml:space="preserve"> </w:t>
      </w:r>
    </w:p>
    <w:p w14:paraId="7B879A34" w14:textId="77777777" w:rsidR="00866CC9" w:rsidRDefault="00866CC9" w:rsidP="00E0449F">
      <w:pPr>
        <w:divId w:val="1624844190"/>
      </w:pPr>
      <w:r>
        <w:t xml:space="preserve">Pneumococcal disease is caused by the bacterium </w:t>
      </w:r>
      <w:r w:rsidRPr="00227A9D">
        <w:rPr>
          <w:rStyle w:val="Emphasis"/>
          <w:b w:val="0"/>
        </w:rPr>
        <w:t>Streptococcus pneumoniae</w:t>
      </w:r>
      <w:r>
        <w:t xml:space="preserve"> (</w:t>
      </w:r>
      <w:r w:rsidRPr="00227A9D">
        <w:rPr>
          <w:rStyle w:val="Emphasis"/>
          <w:b w:val="0"/>
        </w:rPr>
        <w:t>S. pneumoniae</w:t>
      </w:r>
      <w:r>
        <w:t>). There are over 90 different serotypes of pneumococcus. Pneumococci colonise the upper respiratory tract in adults and, more heavily and often, in children. Pneumococci can spread locally into the upper or lower respiratory tract, causing pneumonia, otitis media or sinusitis. Pneumococci can also enter the blood stream and cause invasive systemic disease such as meningitis, bacteraemia and, less commonly, infection of other sites such as joint, pleural or peritoneal fluid.</w:t>
      </w:r>
      <w:r>
        <w:rPr>
          <w:vertAlign w:val="superscript"/>
        </w:rPr>
        <w:t>8</w:t>
      </w:r>
      <w:r>
        <w:t xml:space="preserve"> </w:t>
      </w:r>
    </w:p>
    <w:p w14:paraId="1C33A694" w14:textId="77777777" w:rsidR="00866CC9" w:rsidRDefault="00866CC9" w:rsidP="00E0449F">
      <w:pPr>
        <w:divId w:val="1624844190"/>
      </w:pPr>
      <w:r>
        <w:t xml:space="preserve">Invasive pneumococcal disease (IPD) is diagnosed through the detection of </w:t>
      </w:r>
      <w:r w:rsidRPr="00227A9D">
        <w:rPr>
          <w:rStyle w:val="Emphasis"/>
          <w:b w:val="0"/>
        </w:rPr>
        <w:t>S. pneumoniae</w:t>
      </w:r>
      <w:r>
        <w:t xml:space="preserve"> in the blood, cerebrospinal fluid or other sterile sites. A presumptive diagnosis of pneumococcal pneumonia can be made through the isolation of </w:t>
      </w:r>
      <w:r w:rsidRPr="00227A9D">
        <w:rPr>
          <w:rStyle w:val="Emphasis"/>
          <w:b w:val="0"/>
        </w:rPr>
        <w:t>S. pneumoniae</w:t>
      </w:r>
      <w:r>
        <w:t xml:space="preserve"> in the sputum and/or clinical features such as chest X-ray changes.</w:t>
      </w:r>
      <w:r>
        <w:rPr>
          <w:vertAlign w:val="superscript"/>
        </w:rPr>
        <w:t>69</w:t>
      </w:r>
      <w:r>
        <w:t xml:space="preserve"> </w:t>
      </w:r>
    </w:p>
    <w:p w14:paraId="048A4A5F" w14:textId="77777777" w:rsidR="0048694F" w:rsidRDefault="0048694F" w:rsidP="00E0449F">
      <w:pPr>
        <w:divId w:val="1624844190"/>
        <w:rPr>
          <w:rFonts w:eastAsia="Times New Roman"/>
          <w:b/>
        </w:rPr>
      </w:pPr>
      <w:r w:rsidRPr="0048694F">
        <w:rPr>
          <w:rFonts w:eastAsia="Times New Roman"/>
          <w:b/>
          <w:noProof/>
        </w:rPr>
        <w:lastRenderedPageBreak/>
        <mc:AlternateContent>
          <mc:Choice Requires="wps">
            <w:drawing>
              <wp:inline distT="0" distB="0" distL="0" distR="0" wp14:anchorId="77E07741" wp14:editId="308D8E98">
                <wp:extent cx="6625424" cy="9008828"/>
                <wp:effectExtent l="0" t="0" r="23495" b="20955"/>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9008828"/>
                        </a:xfrm>
                        <a:prstGeom prst="rect">
                          <a:avLst/>
                        </a:prstGeom>
                        <a:solidFill>
                          <a:schemeClr val="bg1">
                            <a:lumMod val="95000"/>
                          </a:schemeClr>
                        </a:solidFill>
                        <a:ln w="3175">
                          <a:solidFill>
                            <a:srgbClr val="000000"/>
                          </a:solidFill>
                          <a:miter lim="800000"/>
                          <a:headEnd/>
                          <a:tailEnd/>
                        </a:ln>
                      </wps:spPr>
                      <wps:txbx>
                        <w:txbxContent>
                          <w:p w14:paraId="7ED24E7B" w14:textId="77777777" w:rsidR="009C3BCC" w:rsidRPr="00726C0F" w:rsidRDefault="009C3BCC" w:rsidP="0048694F">
                            <w:pPr>
                              <w:rPr>
                                <w:rFonts w:eastAsia="Times New Roman"/>
                                <w:b/>
                              </w:rPr>
                            </w:pPr>
                            <w:r w:rsidRPr="00726C0F">
                              <w:rPr>
                                <w:rFonts w:eastAsia="Times New Roman"/>
                                <w:b/>
                              </w:rPr>
                              <w:t xml:space="preserve">Relevant vaccine history </w:t>
                            </w:r>
                          </w:p>
                          <w:p w14:paraId="6519B1ED" w14:textId="77777777" w:rsidR="009C3BCC" w:rsidRDefault="009C3BCC" w:rsidP="0048694F">
                            <w:r>
                              <w:rPr>
                                <w:rStyle w:val="Strong"/>
                              </w:rPr>
                              <w:t>1986</w:t>
                            </w:r>
                            <w:r>
                              <w:rPr>
                                <w:rStyle w:val="Strong"/>
                              </w:rPr>
                              <w:br/>
                            </w:r>
                            <w:r>
                              <w:t>23vPPV</w:t>
                            </w:r>
                            <w:r>
                              <w:rPr>
                                <w:vertAlign w:val="superscript"/>
                              </w:rPr>
                              <w:t>*</w:t>
                            </w:r>
                            <w:r>
                              <w:t xml:space="preserve"> funded for children aged over 2 years with increased risk of pneumococcal disease or complications, due to specified underlying conditions, living in north Western Australia and the Northern Territory </w:t>
                            </w:r>
                          </w:p>
                          <w:p w14:paraId="25CBCB02" w14:textId="77777777" w:rsidR="009C3BCC" w:rsidRDefault="009C3BCC" w:rsidP="0048694F">
                            <w:r>
                              <w:rPr>
                                <w:rStyle w:val="Strong"/>
                              </w:rPr>
                              <w:t>1991–1993</w:t>
                            </w:r>
                            <w:r>
                              <w:br/>
                              <w:t xml:space="preserve">23vPPV funded for all Aboriginal and Torres Strait Islander people aged over 2 years living in north Western Australia </w:t>
                            </w:r>
                          </w:p>
                          <w:p w14:paraId="1637D383" w14:textId="77777777" w:rsidR="009C3BCC" w:rsidRDefault="009C3BCC" w:rsidP="0048694F">
                            <w:r>
                              <w:rPr>
                                <w:rStyle w:val="Strong"/>
                              </w:rPr>
                              <w:t>1995–1996</w:t>
                            </w:r>
                            <w:r>
                              <w:br/>
                              <w:t xml:space="preserve">23vPPV funded for Aboriginal and Torres Strait Islander people aged ≥50 years in the Northern Territory (1995) and Far North Queensland (1996, including people aged 15–49 years with underlying conditions) </w:t>
                            </w:r>
                          </w:p>
                          <w:p w14:paraId="76B9FC83" w14:textId="77777777" w:rsidR="009C3BCC" w:rsidRDefault="009C3BCC" w:rsidP="0048694F">
                            <w:r>
                              <w:rPr>
                                <w:rStyle w:val="Strong"/>
                              </w:rPr>
                              <w:t>1997</w:t>
                            </w:r>
                            <w:r>
                              <w:br/>
                              <w:t xml:space="preserve">23vPPV recommended for all Aboriginal and Torres Strait Islander adults aged &gt;50 years </w:t>
                            </w:r>
                          </w:p>
                          <w:p w14:paraId="58192912" w14:textId="77777777" w:rsidR="009C3BCC" w:rsidRDefault="009C3BCC" w:rsidP="0048694F">
                            <w:r>
                              <w:rPr>
                                <w:rStyle w:val="Strong"/>
                              </w:rPr>
                              <w:t>1998</w:t>
                            </w:r>
                            <w:r>
                              <w:br/>
                              <w:t xml:space="preserve">23vPPV funded for Aboriginal and Torres Strait Islander adults aged &gt;50 years and other adults aged ≥65 years in Victoria </w:t>
                            </w:r>
                          </w:p>
                          <w:p w14:paraId="58497E90" w14:textId="77777777" w:rsidR="009C3BCC" w:rsidRDefault="009C3BCC" w:rsidP="0048694F">
                            <w:r>
                              <w:rPr>
                                <w:rStyle w:val="Strong"/>
                              </w:rPr>
                              <w:t>1999</w:t>
                            </w:r>
                            <w:r>
                              <w:br/>
                              <w:t xml:space="preserve">23vPPV funded nationally for all Aboriginal and Torres Strait Islander adults aged ≥50 years or aged 15–49 years with underlying conditions </w:t>
                            </w:r>
                          </w:p>
                          <w:p w14:paraId="16895127" w14:textId="77777777" w:rsidR="009C3BCC" w:rsidRDefault="009C3BCC" w:rsidP="0048694F">
                            <w:r>
                              <w:rPr>
                                <w:rStyle w:val="Strong"/>
                              </w:rPr>
                              <w:t>2000</w:t>
                            </w:r>
                            <w:r>
                              <w:br/>
                              <w:t xml:space="preserve">23vPPV eligibility in the Northern Territory changed to all Aboriginal and Torres Strait Islander people aged ≥15 years. 23vPPV eligibility in central Australia changed to all Aboriginal and Torres Strait Islander children aged 2–5 years </w:t>
                            </w:r>
                          </w:p>
                          <w:p w14:paraId="2CFAFBCB" w14:textId="77777777" w:rsidR="009C3BCC" w:rsidRDefault="009C3BCC" w:rsidP="0048694F">
                            <w:r>
                              <w:rPr>
                                <w:rStyle w:val="Strong"/>
                              </w:rPr>
                              <w:t>2001</w:t>
                            </w:r>
                            <w:r>
                              <w:rPr>
                                <w:rStyle w:val="Strong"/>
                              </w:rPr>
                              <w:br/>
                            </w:r>
                            <w:r>
                              <w:t>7vPCV</w:t>
                            </w:r>
                            <w:r>
                              <w:rPr>
                                <w:vertAlign w:val="superscript"/>
                              </w:rPr>
                              <w:t>†</w:t>
                            </w:r>
                            <w:r>
                              <w:t xml:space="preserve"> funded for all Aboriginal and Torres Strait Islander infants in a 3+1 course. A booster dose of 23vPPV was funded in the Northern Territory, Queensland, South Australia and Western Australia </w:t>
                            </w:r>
                          </w:p>
                          <w:p w14:paraId="339A5E2F" w14:textId="77777777" w:rsidR="009C3BCC" w:rsidRDefault="009C3BCC" w:rsidP="0048694F">
                            <w:r>
                              <w:rPr>
                                <w:rStyle w:val="Strong"/>
                              </w:rPr>
                              <w:t>2005</w:t>
                            </w:r>
                            <w:r>
                              <w:rPr>
                                <w:rStyle w:val="Strong"/>
                              </w:rPr>
                              <w:br/>
                            </w:r>
                            <w:r>
                              <w:t xml:space="preserve">7vPCV funded for all other children (3+0 course) and 23vPPV funded for all adults aged ≥65 years </w:t>
                            </w:r>
                          </w:p>
                          <w:p w14:paraId="441BF6D5" w14:textId="77777777" w:rsidR="009C3BCC" w:rsidRDefault="009C3BCC" w:rsidP="0048694F">
                            <w:r>
                              <w:rPr>
                                <w:rStyle w:val="Strong"/>
                              </w:rPr>
                              <w:t>2009</w:t>
                            </w:r>
                            <w:r>
                              <w:rPr>
                                <w:rStyle w:val="Strong"/>
                              </w:rPr>
                              <w:br/>
                            </w:r>
                            <w:r>
                              <w:t>The Northern Territory replaced 7vPCV and 23vPPV in the routine childhood vaccination schedule with 10vPCV</w:t>
                            </w:r>
                            <w:r>
                              <w:rPr>
                                <w:vertAlign w:val="superscript"/>
                              </w:rPr>
                              <w:t>‡</w:t>
                            </w:r>
                            <w:r>
                              <w:t xml:space="preserve"> using a 3+1 course </w:t>
                            </w:r>
                          </w:p>
                          <w:p w14:paraId="7FD92756" w14:textId="77777777" w:rsidR="009C3BCC" w:rsidRDefault="009C3BCC" w:rsidP="0048694F">
                            <w:r>
                              <w:rPr>
                                <w:rStyle w:val="Strong"/>
                              </w:rPr>
                              <w:t>2011</w:t>
                            </w:r>
                            <w:r>
                              <w:br/>
                              <w:t>13vPCV</w:t>
                            </w:r>
                            <w:r>
                              <w:rPr>
                                <w:vertAlign w:val="superscript"/>
                              </w:rPr>
                              <w:t>§</w:t>
                            </w:r>
                            <w:r>
                              <w:t xml:space="preserve"> replaced all other pneumococcal vaccines for all children aged &lt;2 years </w:t>
                            </w:r>
                          </w:p>
                          <w:p w14:paraId="48C705E7" w14:textId="77777777" w:rsidR="009C3BCC" w:rsidRPr="0048694F" w:rsidRDefault="009C3BCC" w:rsidP="00D334B1">
                            <w:pPr>
                              <w:rPr>
                                <w:rFonts w:eastAsia="Times New Roman"/>
                              </w:rPr>
                            </w:pPr>
                            <w:r>
                              <w:rPr>
                                <w:rStyle w:val="Strong"/>
                              </w:rPr>
                              <w:t>2012</w:t>
                            </w:r>
                            <w:r>
                              <w:br/>
                              <w:t>A 4th dose (as a booster) of 13vPCV at 12–18 months of age recommended and funded for Aboriginal and Torres Strait Islander children living in the Northern Territory, Queensland, South Australia and Western Australia to replace the 23vPPV booster.</w:t>
                            </w:r>
                          </w:p>
                        </w:txbxContent>
                      </wps:txbx>
                      <wps:bodyPr rot="0" vert="horz" wrap="square" lIns="180000" tIns="180000" rIns="180000" bIns="180000" anchor="t" anchorCtr="0">
                        <a:noAutofit/>
                      </wps:bodyPr>
                    </wps:wsp>
                  </a:graphicData>
                </a:graphic>
              </wp:inline>
            </w:drawing>
          </mc:Choice>
          <mc:Fallback>
            <w:pict>
              <v:shape w14:anchorId="0EDC3297" id="_x0000_s1035" type="#_x0000_t202" style="width:521.7pt;height:70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" fillcolor="#f2f2f2 [3052]" strokeweight=".25pt">
                <v:textbox inset="5mm,5mm,5mm,5mm">
                  <w:txbxContent>
                    <w:p w:rsidR="009C3BCC" w:rsidRPr="00726C0F" w:rsidRDefault="009C3BCC" w:rsidP="0048694F">
                      <w:pPr>
                        <w:rPr>
                          <w:rFonts w:eastAsia="Times New Roman"/>
                          <w:b/>
                        </w:rPr>
                      </w:pPr>
                      <w:r w:rsidRPr="00726C0F">
                        <w:rPr>
                          <w:rFonts w:eastAsia="Times New Roman"/>
                          <w:b/>
                        </w:rPr>
                        <w:t xml:space="preserve">Relevant vaccine history </w:t>
                      </w:r>
                    </w:p>
                    <w:p w:rsidR="009C3BCC" w:rsidRDefault="009C3BCC" w:rsidP="0048694F">
                      <w:r>
                        <w:rPr>
                          <w:rStyle w:val="Strong"/>
                        </w:rPr>
                        <w:t>1986</w:t>
                      </w:r>
                      <w:r>
                        <w:rPr>
                          <w:rStyle w:val="Strong"/>
                        </w:rPr>
                        <w:br/>
                      </w:r>
                      <w:r>
                        <w:t>23vPPV</w:t>
                      </w:r>
                      <w:r>
                        <w:rPr>
                          <w:vertAlign w:val="superscript"/>
                        </w:rPr>
                        <w:t>*</w:t>
                      </w:r>
                      <w:r>
                        <w:t xml:space="preserve"> funded for children aged over 2 years with increased risk of pneumococcal disease or complications, due to specified underlying conditions, living in north Western Australia and the Northern Territory </w:t>
                      </w:r>
                    </w:p>
                    <w:p w:rsidR="009C3BCC" w:rsidRDefault="009C3BCC" w:rsidP="0048694F">
                      <w:r>
                        <w:rPr>
                          <w:rStyle w:val="Strong"/>
                        </w:rPr>
                        <w:t>1991–1993</w:t>
                      </w:r>
                      <w:r>
                        <w:br/>
                        <w:t xml:space="preserve">23vPPV funded for all Aboriginal and Torres Strait Islander people aged over 2 years living in north Western Australia </w:t>
                      </w:r>
                    </w:p>
                    <w:p w:rsidR="009C3BCC" w:rsidRDefault="009C3BCC" w:rsidP="0048694F">
                      <w:r>
                        <w:rPr>
                          <w:rStyle w:val="Strong"/>
                        </w:rPr>
                        <w:t>1995–1996</w:t>
                      </w:r>
                      <w:r>
                        <w:br/>
                        <w:t xml:space="preserve">23vPPV funded for Aboriginal and Torres Strait Islander people aged ≥50 years in the Northern Territory (1995) and Far North Queensland (1996, including people aged 15–49 years with underlying conditions) </w:t>
                      </w:r>
                    </w:p>
                    <w:p w:rsidR="009C3BCC" w:rsidRDefault="009C3BCC" w:rsidP="0048694F">
                      <w:r>
                        <w:rPr>
                          <w:rStyle w:val="Strong"/>
                        </w:rPr>
                        <w:t>1997</w:t>
                      </w:r>
                      <w:r>
                        <w:br/>
                        <w:t xml:space="preserve">23vPPV recommended for all Aboriginal and Torres Strait Islander adults aged &gt;50 years </w:t>
                      </w:r>
                    </w:p>
                    <w:p w:rsidR="009C3BCC" w:rsidRDefault="009C3BCC" w:rsidP="0048694F">
                      <w:r>
                        <w:rPr>
                          <w:rStyle w:val="Strong"/>
                        </w:rPr>
                        <w:t>1998</w:t>
                      </w:r>
                      <w:r>
                        <w:br/>
                        <w:t xml:space="preserve">23vPPV funded for Aboriginal and Torres Strait Islander adults aged &gt;50 years and other adults aged ≥65 years in Victoria </w:t>
                      </w:r>
                    </w:p>
                    <w:p w:rsidR="009C3BCC" w:rsidRDefault="009C3BCC" w:rsidP="0048694F">
                      <w:r>
                        <w:rPr>
                          <w:rStyle w:val="Strong"/>
                        </w:rPr>
                        <w:t>1999</w:t>
                      </w:r>
                      <w:r>
                        <w:br/>
                        <w:t xml:space="preserve">23vPPV funded nationally for all Aboriginal and Torres Strait Islander adults aged ≥50 years or aged 15–49 years with underlying conditions </w:t>
                      </w:r>
                    </w:p>
                    <w:p w:rsidR="009C3BCC" w:rsidRDefault="009C3BCC" w:rsidP="0048694F">
                      <w:r>
                        <w:rPr>
                          <w:rStyle w:val="Strong"/>
                        </w:rPr>
                        <w:t>2000</w:t>
                      </w:r>
                      <w:r>
                        <w:br/>
                        <w:t xml:space="preserve">23vPPV eligibility in the Northern Territory changed to all Aboriginal and Torres Strait Islander people aged ≥15 years. 23vPPV eligibility in central Australia changed to all Aboriginal and Torres Strait Islander children aged 2–5 years </w:t>
                      </w:r>
                    </w:p>
                    <w:p w:rsidR="009C3BCC" w:rsidRDefault="009C3BCC" w:rsidP="0048694F">
                      <w:r>
                        <w:rPr>
                          <w:rStyle w:val="Strong"/>
                        </w:rPr>
                        <w:t>2001</w:t>
                      </w:r>
                      <w:r>
                        <w:rPr>
                          <w:rStyle w:val="Strong"/>
                        </w:rPr>
                        <w:br/>
                      </w:r>
                      <w:r>
                        <w:t>7vPCV</w:t>
                      </w:r>
                      <w:r>
                        <w:rPr>
                          <w:vertAlign w:val="superscript"/>
                        </w:rPr>
                        <w:t>†</w:t>
                      </w:r>
                      <w:r>
                        <w:t xml:space="preserve"> funded for all Aboriginal and Torres Strait Islander infants in a 3+1 course. A booster dose of 23vPPV was funded in the Northern Territory, Queensland, South Australia and Western Australia </w:t>
                      </w:r>
                    </w:p>
                    <w:p w:rsidR="009C3BCC" w:rsidRDefault="009C3BCC" w:rsidP="0048694F">
                      <w:r>
                        <w:rPr>
                          <w:rStyle w:val="Strong"/>
                        </w:rPr>
                        <w:t>2005</w:t>
                      </w:r>
                      <w:r>
                        <w:rPr>
                          <w:rStyle w:val="Strong"/>
                        </w:rPr>
                        <w:br/>
                      </w:r>
                      <w:r>
                        <w:t xml:space="preserve">7vPCV funded for all other children (3+0 course) and 23vPPV funded for all adults aged ≥65 years </w:t>
                      </w:r>
                    </w:p>
                    <w:p w:rsidR="009C3BCC" w:rsidRDefault="009C3BCC" w:rsidP="0048694F">
                      <w:r>
                        <w:rPr>
                          <w:rStyle w:val="Strong"/>
                        </w:rPr>
                        <w:t>2009</w:t>
                      </w:r>
                      <w:r>
                        <w:rPr>
                          <w:rStyle w:val="Strong"/>
                        </w:rPr>
                        <w:br/>
                      </w:r>
                      <w:r>
                        <w:t>The Northern Territory replaced 7vPCV and 23vPPV in the routine childhood vaccination schedule with 10vPCV</w:t>
                      </w:r>
                      <w:r>
                        <w:rPr>
                          <w:vertAlign w:val="superscript"/>
                        </w:rPr>
                        <w:t>‡</w:t>
                      </w:r>
                      <w:r>
                        <w:t xml:space="preserve"> using a 3+1 course </w:t>
                      </w:r>
                    </w:p>
                    <w:p w:rsidR="009C3BCC" w:rsidRDefault="009C3BCC" w:rsidP="0048694F">
                      <w:r>
                        <w:rPr>
                          <w:rStyle w:val="Strong"/>
                        </w:rPr>
                        <w:t>2011</w:t>
                      </w:r>
                      <w:r>
                        <w:br/>
                        <w:t>13vPCV</w:t>
                      </w:r>
                      <w:r>
                        <w:rPr>
                          <w:vertAlign w:val="superscript"/>
                        </w:rPr>
                        <w:t>§</w:t>
                      </w:r>
                      <w:r>
                        <w:t xml:space="preserve"> replaced all other pneumococcal vaccines for all children aged &lt;2 years </w:t>
                      </w:r>
                    </w:p>
                    <w:p w:rsidR="009C3BCC" w:rsidRPr="0048694F" w:rsidRDefault="009C3BCC" w:rsidP="00D334B1">
                      <w:pPr>
                        <w:rPr>
                          <w:rFonts w:eastAsia="Times New Roman"/>
                        </w:rPr>
                      </w:pPr>
                      <w:r>
                        <w:rPr>
                          <w:rStyle w:val="Strong"/>
                        </w:rPr>
                        <w:t>2012</w:t>
                      </w:r>
                      <w:r>
                        <w:br/>
                        <w:t>A 4th dose (as a booster) of 13vPCV at 12–18 months of age recommended and funded for Aboriginal and Torres Strait Islander children living in the Northern Territory, Queensland, South Australia and Western Australia to replace the 23vPPV booster.</w:t>
                      </w:r>
                    </w:p>
                  </w:txbxContent>
                </v:textbox>
                <w10:anchorlock/>
              </v:shape>
            </w:pict>
          </mc:Fallback>
        </mc:AlternateContent>
      </w:r>
    </w:p>
    <w:bookmarkStart w:id="128" w:name="_Toc13577674"/>
    <w:p w14:paraId="4853C061" w14:textId="77777777" w:rsidR="00761874" w:rsidRDefault="00761874">
      <w:pPr>
        <w:pStyle w:val="Heading3"/>
        <w:divId w:val="1624844190"/>
        <w:rPr>
          <w:rFonts w:eastAsia="Times New Roman"/>
        </w:rPr>
      </w:pPr>
      <w:r w:rsidRPr="00761874">
        <w:rPr>
          <w:rFonts w:eastAsia="Times New Roman"/>
          <w:noProof/>
        </w:rPr>
        <w:lastRenderedPageBreak/>
        <mc:AlternateContent>
          <mc:Choice Requires="wps">
            <w:drawing>
              <wp:inline distT="0" distB="0" distL="0" distR="0" wp14:anchorId="794BFE82" wp14:editId="4F4C40E3">
                <wp:extent cx="6625424" cy="2679590"/>
                <wp:effectExtent l="0" t="0" r="23495" b="26035"/>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679590"/>
                        </a:xfrm>
                        <a:prstGeom prst="rect">
                          <a:avLst/>
                        </a:prstGeom>
                        <a:solidFill>
                          <a:schemeClr val="bg1">
                            <a:lumMod val="95000"/>
                          </a:schemeClr>
                        </a:solidFill>
                        <a:ln w="3175">
                          <a:solidFill>
                            <a:srgbClr val="000000"/>
                          </a:solidFill>
                          <a:miter lim="800000"/>
                          <a:headEnd/>
                          <a:tailEnd/>
                        </a:ln>
                      </wps:spPr>
                      <wps:txbx>
                        <w:txbxContent>
                          <w:p w14:paraId="557EC6B7" w14:textId="77777777" w:rsidR="009C3BCC" w:rsidRDefault="009C3BCC" w:rsidP="00D334B1">
                            <w:r>
                              <w:rPr>
                                <w:rStyle w:val="Strong"/>
                              </w:rPr>
                              <w:t xml:space="preserve">2013 </w:t>
                            </w:r>
                            <w:r>
                              <w:t xml:space="preserve">Advice provided that 1st dose of 13vPCV could be given as early as 6 weeks of age </w:t>
                            </w:r>
                          </w:p>
                          <w:p w14:paraId="7B9A4699" w14:textId="77777777" w:rsidR="009C3BCC" w:rsidRDefault="009C3BCC" w:rsidP="00D334B1">
                            <w:r>
                              <w:t xml:space="preserve">Upper age for which 13vPCV registered for use in children extended to 17 years </w:t>
                            </w:r>
                          </w:p>
                          <w:p w14:paraId="68935FE7" w14:textId="77777777" w:rsidR="009C3BCC" w:rsidRDefault="009C3BCC" w:rsidP="00D334B1">
                            <w:r>
                              <w:rPr>
                                <w:rStyle w:val="Strong"/>
                              </w:rPr>
                              <w:t xml:space="preserve">2014 </w:t>
                            </w:r>
                            <w:r>
                              <w:t xml:space="preserve">Age for which 13vPCV registered for use extended in adults (now registered for use in children from 6 weeks of age and adults) </w:t>
                            </w:r>
                          </w:p>
                          <w:p w14:paraId="78D318BA" w14:textId="77777777" w:rsidR="009C3BCC" w:rsidRPr="007B7626" w:rsidRDefault="009C3BCC" w:rsidP="007B7626">
                            <w:pPr>
                              <w:pStyle w:val="CDIfootnotes"/>
                            </w:pPr>
                            <w:r w:rsidRPr="007B7626">
                              <w:t>*</w:t>
                            </w:r>
                            <w:r w:rsidRPr="007B7626">
                              <w:tab/>
                              <w:t xml:space="preserve">23vPPV: 23-valent pneumococcal polysaccharide vaccine </w:t>
                            </w:r>
                          </w:p>
                          <w:p w14:paraId="5568826B" w14:textId="77777777" w:rsidR="009C3BCC" w:rsidRPr="007B7626" w:rsidRDefault="009C3BCC" w:rsidP="007B7626">
                            <w:pPr>
                              <w:pStyle w:val="CDIfootnotes"/>
                            </w:pPr>
                            <w:r w:rsidRPr="007B7626">
                              <w:t>†</w:t>
                            </w:r>
                            <w:r w:rsidRPr="007B7626">
                              <w:tab/>
                              <w:t>7vPCV: 7-valent pneumococcal conjugate vaccine</w:t>
                            </w:r>
                          </w:p>
                          <w:p w14:paraId="25601D9C" w14:textId="77777777" w:rsidR="009C3BCC" w:rsidRPr="007B7626" w:rsidRDefault="009C3BCC" w:rsidP="007B7626">
                            <w:pPr>
                              <w:pStyle w:val="CDIfootnotes"/>
                            </w:pPr>
                            <w:r w:rsidRPr="007B7626">
                              <w:t>‡</w:t>
                            </w:r>
                            <w:r w:rsidRPr="007B7626">
                              <w:tab/>
                              <w:t xml:space="preserve"> 10vPCV: 10-valent pneumococcal conjugate vaccine</w:t>
                            </w:r>
                          </w:p>
                          <w:p w14:paraId="735CC23C" w14:textId="77777777" w:rsidR="009C3BCC" w:rsidRPr="007B7626" w:rsidRDefault="009C3BCC" w:rsidP="007B7626">
                            <w:pPr>
                              <w:pStyle w:val="CDIfootnotes"/>
                            </w:pPr>
                            <w:r w:rsidRPr="007B7626">
                              <w:t>§</w:t>
                            </w:r>
                            <w:r w:rsidRPr="007B7626">
                              <w:tab/>
                              <w:t xml:space="preserve">13VPCV: 13-valent pneumococcal conjugate vaccine </w:t>
                            </w:r>
                          </w:p>
                        </w:txbxContent>
                      </wps:txbx>
                      <wps:bodyPr rot="0" vert="horz" wrap="square" lIns="180000" tIns="180000" rIns="180000" bIns="180000" anchor="t" anchorCtr="0">
                        <a:noAutofit/>
                      </wps:bodyPr>
                    </wps:wsp>
                  </a:graphicData>
                </a:graphic>
              </wp:inline>
            </w:drawing>
          </mc:Choice>
          <mc:Fallback>
            <w:pict>
              <v:shape w14:anchorId="41A4187D" id="_x0000_s1036" type="#_x0000_t202" style="width:521.7pt;height:2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" fillcolor="#f2f2f2 [3052]" strokeweight=".25pt">
                <v:textbox inset="5mm,5mm,5mm,5mm">
                  <w:txbxContent>
                    <w:p w:rsidR="009C3BCC" w:rsidRDefault="009C3BCC" w:rsidP="00D334B1">
                      <w:r>
                        <w:rPr>
                          <w:rStyle w:val="Strong"/>
                        </w:rPr>
                        <w:t xml:space="preserve">2013 </w:t>
                      </w:r>
                      <w:r>
                        <w:t xml:space="preserve">Advice provided that 1st dose of 13vPCV could be given as early as 6 weeks of age </w:t>
                      </w:r>
                    </w:p>
                    <w:p w:rsidR="009C3BCC" w:rsidRDefault="009C3BCC" w:rsidP="00D334B1">
                      <w:r>
                        <w:t xml:space="preserve">Upper age for which 13vPCV registered for use in children extended to 17 years </w:t>
                      </w:r>
                    </w:p>
                    <w:p w:rsidR="009C3BCC" w:rsidRDefault="009C3BCC" w:rsidP="00D334B1">
                      <w:r>
                        <w:rPr>
                          <w:rStyle w:val="Strong"/>
                        </w:rPr>
                        <w:t xml:space="preserve">2014 </w:t>
                      </w:r>
                      <w:r>
                        <w:t xml:space="preserve">Age for which 13vPCV registered for use extended in adults (now registered for use in children from 6 weeks of age and adults) </w:t>
                      </w:r>
                    </w:p>
                    <w:p w:rsidR="009C3BCC" w:rsidRPr="007B7626" w:rsidRDefault="009C3BCC" w:rsidP="007B7626">
                      <w:pPr>
                        <w:pStyle w:val="CDIfootnotes"/>
                      </w:pPr>
                      <w:r w:rsidRPr="007B7626">
                        <w:t>*</w:t>
                      </w:r>
                      <w:r w:rsidRPr="007B7626">
                        <w:tab/>
                        <w:t xml:space="preserve">23vPPV: 23-valent pneumococcal polysaccharide vaccine </w:t>
                      </w:r>
                    </w:p>
                    <w:p w:rsidR="009C3BCC" w:rsidRPr="007B7626" w:rsidRDefault="009C3BCC" w:rsidP="007B7626">
                      <w:pPr>
                        <w:pStyle w:val="CDIfootnotes"/>
                      </w:pPr>
                      <w:r w:rsidRPr="007B7626">
                        <w:t>†</w:t>
                      </w:r>
                      <w:r w:rsidRPr="007B7626">
                        <w:tab/>
                        <w:t>7vPCV: 7-valent pneumococcal conjugate vaccine</w:t>
                      </w:r>
                    </w:p>
                    <w:p w:rsidR="009C3BCC" w:rsidRPr="007B7626" w:rsidRDefault="009C3BCC" w:rsidP="007B7626">
                      <w:pPr>
                        <w:pStyle w:val="CDIfootnotes"/>
                      </w:pPr>
                      <w:r w:rsidRPr="007B7626">
                        <w:t>‡</w:t>
                      </w:r>
                      <w:r w:rsidRPr="007B7626">
                        <w:tab/>
                        <w:t xml:space="preserve"> 10vPCV: 10-valent pneumococcal conjugate vaccine</w:t>
                      </w:r>
                    </w:p>
                    <w:p w:rsidR="009C3BCC" w:rsidRPr="007B7626" w:rsidRDefault="009C3BCC" w:rsidP="007B7626">
                      <w:pPr>
                        <w:pStyle w:val="CDIfootnotes"/>
                      </w:pPr>
                      <w:r w:rsidRPr="007B7626">
                        <w:t>§</w:t>
                      </w:r>
                      <w:r w:rsidRPr="007B7626">
                        <w:tab/>
                        <w:t xml:space="preserve">13VPCV: 13-valent pneumococcal conjugate vaccine </w:t>
                      </w:r>
                    </w:p>
                  </w:txbxContent>
                </v:textbox>
                <w10:anchorlock/>
              </v:shape>
            </w:pict>
          </mc:Fallback>
        </mc:AlternateContent>
      </w:r>
    </w:p>
    <w:p w14:paraId="500826F9" w14:textId="77777777" w:rsidR="00866CC9" w:rsidRDefault="00866CC9">
      <w:pPr>
        <w:pStyle w:val="Heading3"/>
        <w:divId w:val="1624844190"/>
        <w:rPr>
          <w:rFonts w:eastAsia="Times New Roman"/>
        </w:rPr>
      </w:pPr>
      <w:r>
        <w:rPr>
          <w:rFonts w:eastAsia="Times New Roman"/>
        </w:rPr>
        <w:t>Results</w:t>
      </w:r>
      <w:bookmarkEnd w:id="128"/>
      <w:r>
        <w:rPr>
          <w:rFonts w:eastAsia="Times New Roman"/>
        </w:rPr>
        <w:t xml:space="preserve"> </w:t>
      </w:r>
    </w:p>
    <w:p w14:paraId="63CC0136" w14:textId="77777777" w:rsidR="00866CC9" w:rsidRDefault="00866CC9" w:rsidP="00E0449F">
      <w:pPr>
        <w:divId w:val="1624844190"/>
      </w:pPr>
      <w:r>
        <w:t>Notification data for IPD are presented for all jurisdictions for the period 2011 to 2015 in Table 15. Of the total 8316 notifications recorded during the reporting period, 1152 (14%) were reported in Aboriginal and Torres Strait Islander people. Across all ages, the notification rate was 6.5 (95% CI 6.2–6.9) times higher in Aboriginal and Torres Strait Islander people than that in other people. In every age group, notification rates were more than three-fold higher in Aboriginal and Torres Strait Islander people than those in other people, ranging from 3.4 times higher (0–4 years) to 11.1 times higher (25–49 years). Of the 8,316 notifications of IPD over the 2011–2015 period, Aboriginal and Torres Strait Islander status was reported for 89.4%.</w:t>
      </w:r>
    </w:p>
    <w:p w14:paraId="24575DE5" w14:textId="77777777" w:rsidR="008144DC" w:rsidRDefault="008144DC">
      <w:pPr>
        <w:rPr>
          <w:b/>
        </w:rPr>
      </w:pPr>
      <w:r>
        <w:br w:type="page"/>
      </w:r>
    </w:p>
    <w:p w14:paraId="46B9D589" w14:textId="77777777" w:rsidR="00866CC9" w:rsidRDefault="00866CC9" w:rsidP="00E0449F">
      <w:pPr>
        <w:pStyle w:val="CDIFigures"/>
        <w:divId w:val="1624844190"/>
      </w:pPr>
      <w:r>
        <w:lastRenderedPageBreak/>
        <w:t>Table 15: Invasive pneumococcal disease notification rates, all jurisdictions, 2011 to 2015, by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5 shows the number and rates per 100,000 population of invasive pneumococcal disease notifications by age and Aboriginal and Torres Strait Islander status, Australia, 2011 to 2015."/>
      </w:tblPr>
      <w:tblGrid>
        <w:gridCol w:w="1433"/>
        <w:gridCol w:w="3727"/>
        <w:gridCol w:w="1276"/>
        <w:gridCol w:w="1134"/>
        <w:gridCol w:w="992"/>
        <w:gridCol w:w="1734"/>
      </w:tblGrid>
      <w:tr w:rsidR="00866CC9" w:rsidRPr="009135DC" w14:paraId="6A9D5A0C" w14:textId="77777777" w:rsidTr="00932F07">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6241BD36" w14:textId="77777777" w:rsidR="00866CC9" w:rsidRPr="00FF2829" w:rsidRDefault="00866CC9">
            <w:pPr>
              <w:pStyle w:val="NormalWeb"/>
              <w:jc w:val="center"/>
              <w:rPr>
                <w:bCs/>
                <w:color w:val="FFFFFF" w:themeColor="background1"/>
                <w:sz w:val="18"/>
                <w:szCs w:val="18"/>
              </w:rPr>
            </w:pPr>
            <w:r w:rsidRPr="00FF2829">
              <w:rPr>
                <w:bCs/>
                <w:color w:val="FFFFFF" w:themeColor="background1"/>
                <w:sz w:val="18"/>
                <w:szCs w:val="18"/>
              </w:rPr>
              <w:t>Age group (years)</w:t>
            </w:r>
          </w:p>
        </w:tc>
        <w:tc>
          <w:tcPr>
            <w:tcW w:w="3727" w:type="dxa"/>
            <w:vMerge w:val="restart"/>
            <w:hideMark/>
          </w:tcPr>
          <w:p w14:paraId="0F04B5A9" w14:textId="77777777" w:rsidR="00866CC9" w:rsidRPr="00FF2829" w:rsidRDefault="00866CC9">
            <w:pPr>
              <w:pStyle w:val="NormalWeb"/>
              <w:jc w:val="center"/>
              <w:rPr>
                <w:bCs/>
                <w:color w:val="FFFFFF" w:themeColor="background1"/>
                <w:sz w:val="18"/>
                <w:szCs w:val="18"/>
              </w:rPr>
            </w:pPr>
            <w:r w:rsidRPr="00FF2829">
              <w:rPr>
                <w:bCs/>
                <w:color w:val="FFFFFF" w:themeColor="background1"/>
                <w:sz w:val="18"/>
                <w:szCs w:val="18"/>
              </w:rPr>
              <w:t>Aboriginal and Torres Strait Islander status</w:t>
            </w:r>
          </w:p>
        </w:tc>
        <w:tc>
          <w:tcPr>
            <w:tcW w:w="5136" w:type="dxa"/>
            <w:gridSpan w:val="4"/>
            <w:vAlign w:val="center"/>
            <w:hideMark/>
          </w:tcPr>
          <w:p w14:paraId="42B9BD3B" w14:textId="77777777" w:rsidR="00866CC9" w:rsidRPr="00FF2829" w:rsidRDefault="00866CC9" w:rsidP="004C7748">
            <w:pPr>
              <w:pStyle w:val="NormalWeb"/>
              <w:jc w:val="center"/>
              <w:rPr>
                <w:bCs/>
                <w:color w:val="FFFFFF" w:themeColor="background1"/>
                <w:sz w:val="18"/>
                <w:szCs w:val="18"/>
              </w:rPr>
            </w:pPr>
            <w:r w:rsidRPr="00FF2829">
              <w:rPr>
                <w:bCs/>
                <w:color w:val="FFFFFF" w:themeColor="background1"/>
                <w:sz w:val="18"/>
                <w:szCs w:val="18"/>
              </w:rPr>
              <w:t>Notifications</w:t>
            </w:r>
            <w:r w:rsidRPr="00FF2829">
              <w:rPr>
                <w:bCs/>
                <w:color w:val="FFFFFF" w:themeColor="background1"/>
                <w:sz w:val="18"/>
                <w:szCs w:val="18"/>
                <w:vertAlign w:val="superscript"/>
              </w:rPr>
              <w:t>*</w:t>
            </w:r>
            <w:r w:rsidRPr="00FF2829">
              <w:rPr>
                <w:bCs/>
                <w:color w:val="FFFFFF" w:themeColor="background1"/>
                <w:sz w:val="18"/>
                <w:szCs w:val="18"/>
              </w:rPr>
              <w:t xml:space="preserve"> (2011–2015)</w:t>
            </w:r>
          </w:p>
        </w:tc>
      </w:tr>
      <w:tr w:rsidR="00866CC9" w:rsidRPr="009135DC" w14:paraId="1F852862" w14:textId="77777777" w:rsidTr="00932F07">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3194617E" w14:textId="77777777" w:rsidR="00866CC9" w:rsidRPr="00FF2829" w:rsidRDefault="00866CC9">
            <w:pPr>
              <w:rPr>
                <w:bCs/>
                <w:color w:val="FFFFFF" w:themeColor="background1"/>
                <w:sz w:val="18"/>
                <w:szCs w:val="18"/>
              </w:rPr>
            </w:pPr>
          </w:p>
        </w:tc>
        <w:tc>
          <w:tcPr>
            <w:tcW w:w="3727" w:type="dxa"/>
            <w:vMerge/>
            <w:hideMark/>
          </w:tcPr>
          <w:p w14:paraId="246CDE2A" w14:textId="77777777" w:rsidR="00866CC9" w:rsidRPr="00FF2829" w:rsidRDefault="00866CC9">
            <w:pPr>
              <w:rPr>
                <w:bCs/>
                <w:color w:val="FFFFFF" w:themeColor="background1"/>
                <w:sz w:val="18"/>
                <w:szCs w:val="18"/>
              </w:rPr>
            </w:pPr>
          </w:p>
        </w:tc>
        <w:tc>
          <w:tcPr>
            <w:tcW w:w="1276" w:type="dxa"/>
            <w:vAlign w:val="center"/>
            <w:hideMark/>
          </w:tcPr>
          <w:p w14:paraId="7F93BE5B" w14:textId="77777777" w:rsidR="00866CC9" w:rsidRPr="00FF2829" w:rsidRDefault="00866CC9" w:rsidP="004C7748">
            <w:pPr>
              <w:pStyle w:val="NormalWeb"/>
              <w:jc w:val="center"/>
              <w:rPr>
                <w:bCs/>
                <w:color w:val="FFFFFF" w:themeColor="background1"/>
                <w:sz w:val="18"/>
                <w:szCs w:val="18"/>
              </w:rPr>
            </w:pPr>
            <w:r w:rsidRPr="00FF2829">
              <w:rPr>
                <w:bCs/>
                <w:color w:val="FFFFFF" w:themeColor="background1"/>
                <w:sz w:val="18"/>
                <w:szCs w:val="18"/>
              </w:rPr>
              <w:t>n</w:t>
            </w:r>
          </w:p>
        </w:tc>
        <w:tc>
          <w:tcPr>
            <w:tcW w:w="1134" w:type="dxa"/>
            <w:vAlign w:val="center"/>
            <w:hideMark/>
          </w:tcPr>
          <w:p w14:paraId="61FAA5BD" w14:textId="77777777" w:rsidR="00866CC9" w:rsidRPr="00FF2829" w:rsidRDefault="00866CC9" w:rsidP="004C7748">
            <w:pPr>
              <w:pStyle w:val="NormalWeb"/>
              <w:jc w:val="center"/>
              <w:rPr>
                <w:bCs/>
                <w:color w:val="FFFFFF" w:themeColor="background1"/>
                <w:sz w:val="18"/>
                <w:szCs w:val="18"/>
              </w:rPr>
            </w:pPr>
            <w:r w:rsidRPr="00FF2829">
              <w:rPr>
                <w:bCs/>
                <w:color w:val="FFFFFF" w:themeColor="background1"/>
                <w:sz w:val="18"/>
                <w:szCs w:val="18"/>
              </w:rPr>
              <w:t>Rate</w:t>
            </w:r>
            <w:r w:rsidRPr="00FF2829">
              <w:rPr>
                <w:bCs/>
                <w:color w:val="FFFFFF" w:themeColor="background1"/>
                <w:sz w:val="18"/>
                <w:szCs w:val="18"/>
                <w:vertAlign w:val="superscript"/>
              </w:rPr>
              <w:t>†</w:t>
            </w:r>
          </w:p>
        </w:tc>
        <w:tc>
          <w:tcPr>
            <w:tcW w:w="992" w:type="dxa"/>
            <w:vAlign w:val="center"/>
            <w:hideMark/>
          </w:tcPr>
          <w:p w14:paraId="67B52717" w14:textId="77777777" w:rsidR="00866CC9" w:rsidRPr="00FF2829" w:rsidRDefault="00866CC9" w:rsidP="004C7748">
            <w:pPr>
              <w:pStyle w:val="NormalWeb"/>
              <w:jc w:val="center"/>
              <w:rPr>
                <w:bCs/>
                <w:color w:val="FFFFFF" w:themeColor="background1"/>
                <w:sz w:val="18"/>
                <w:szCs w:val="18"/>
              </w:rPr>
            </w:pPr>
            <w:r w:rsidRPr="00FF2829">
              <w:rPr>
                <w:bCs/>
                <w:color w:val="FFFFFF" w:themeColor="background1"/>
                <w:sz w:val="18"/>
                <w:szCs w:val="18"/>
              </w:rPr>
              <w:t>Rate ratio</w:t>
            </w:r>
          </w:p>
        </w:tc>
        <w:tc>
          <w:tcPr>
            <w:tcW w:w="1734" w:type="dxa"/>
            <w:vAlign w:val="center"/>
            <w:hideMark/>
          </w:tcPr>
          <w:p w14:paraId="2BA9789F" w14:textId="77777777" w:rsidR="00866CC9" w:rsidRPr="00FF2829" w:rsidRDefault="00866CC9" w:rsidP="004C7748">
            <w:pPr>
              <w:pStyle w:val="NormalWeb"/>
              <w:jc w:val="center"/>
              <w:rPr>
                <w:bCs/>
                <w:color w:val="FFFFFF" w:themeColor="background1"/>
                <w:sz w:val="18"/>
                <w:szCs w:val="18"/>
              </w:rPr>
            </w:pPr>
            <w:r w:rsidRPr="00FF2829">
              <w:rPr>
                <w:bCs/>
                <w:color w:val="FFFFFF" w:themeColor="background1"/>
                <w:sz w:val="18"/>
                <w:szCs w:val="18"/>
              </w:rPr>
              <w:t>95% CI for Rate ratio</w:t>
            </w:r>
          </w:p>
        </w:tc>
      </w:tr>
      <w:tr w:rsidR="00866CC9" w:rsidRPr="009135DC" w14:paraId="2D77F908" w14:textId="77777777" w:rsidTr="00932F07">
        <w:trPr>
          <w:divId w:val="1624844190"/>
        </w:trPr>
        <w:tc>
          <w:tcPr>
            <w:tcW w:w="0" w:type="auto"/>
            <w:vMerge w:val="restart"/>
            <w:shd w:val="clear" w:color="auto" w:fill="auto"/>
            <w:vAlign w:val="center"/>
            <w:hideMark/>
          </w:tcPr>
          <w:p w14:paraId="526AE90E" w14:textId="77777777" w:rsidR="00866CC9" w:rsidRPr="009135DC" w:rsidRDefault="00866CC9" w:rsidP="004C7748">
            <w:pPr>
              <w:pStyle w:val="NormalWeb"/>
              <w:rPr>
                <w:sz w:val="18"/>
                <w:szCs w:val="18"/>
              </w:rPr>
            </w:pPr>
            <w:r w:rsidRPr="009135DC">
              <w:rPr>
                <w:sz w:val="18"/>
                <w:szCs w:val="18"/>
              </w:rPr>
              <w:t>0–4</w:t>
            </w:r>
          </w:p>
        </w:tc>
        <w:tc>
          <w:tcPr>
            <w:tcW w:w="3727" w:type="dxa"/>
            <w:shd w:val="clear" w:color="auto" w:fill="auto"/>
            <w:hideMark/>
          </w:tcPr>
          <w:p w14:paraId="6A7B936D" w14:textId="77777777" w:rsidR="00866CC9" w:rsidRPr="009135DC" w:rsidRDefault="00866CC9">
            <w:pPr>
              <w:pStyle w:val="NormalWeb"/>
              <w:rPr>
                <w:sz w:val="18"/>
                <w:szCs w:val="18"/>
              </w:rPr>
            </w:pPr>
            <w:r w:rsidRPr="009135DC">
              <w:rPr>
                <w:sz w:val="18"/>
                <w:szCs w:val="18"/>
              </w:rPr>
              <w:t>Aboriginal and Torres Strait Islander</w:t>
            </w:r>
          </w:p>
        </w:tc>
        <w:tc>
          <w:tcPr>
            <w:tcW w:w="1276" w:type="dxa"/>
            <w:shd w:val="clear" w:color="auto" w:fill="auto"/>
            <w:vAlign w:val="center"/>
            <w:hideMark/>
          </w:tcPr>
          <w:p w14:paraId="21D3B888" w14:textId="77777777" w:rsidR="00866CC9" w:rsidRPr="009135DC" w:rsidRDefault="00866CC9" w:rsidP="004C7748">
            <w:pPr>
              <w:pStyle w:val="NormalWeb"/>
              <w:jc w:val="center"/>
              <w:rPr>
                <w:sz w:val="18"/>
                <w:szCs w:val="18"/>
              </w:rPr>
            </w:pPr>
            <w:r w:rsidRPr="009135DC">
              <w:rPr>
                <w:sz w:val="18"/>
                <w:szCs w:val="18"/>
              </w:rPr>
              <w:t>178</w:t>
            </w:r>
          </w:p>
        </w:tc>
        <w:tc>
          <w:tcPr>
            <w:tcW w:w="1134" w:type="dxa"/>
            <w:shd w:val="clear" w:color="auto" w:fill="auto"/>
            <w:vAlign w:val="center"/>
            <w:hideMark/>
          </w:tcPr>
          <w:p w14:paraId="525AFD84" w14:textId="77777777" w:rsidR="00866CC9" w:rsidRPr="009135DC" w:rsidRDefault="00866CC9" w:rsidP="004C7748">
            <w:pPr>
              <w:pStyle w:val="NormalWeb"/>
              <w:jc w:val="center"/>
              <w:rPr>
                <w:sz w:val="18"/>
                <w:szCs w:val="18"/>
              </w:rPr>
            </w:pPr>
            <w:r w:rsidRPr="009135DC">
              <w:rPr>
                <w:sz w:val="18"/>
                <w:szCs w:val="18"/>
              </w:rPr>
              <w:t>42.4</w:t>
            </w:r>
          </w:p>
        </w:tc>
        <w:tc>
          <w:tcPr>
            <w:tcW w:w="992" w:type="dxa"/>
            <w:vMerge w:val="restart"/>
            <w:shd w:val="clear" w:color="auto" w:fill="auto"/>
            <w:vAlign w:val="center"/>
            <w:hideMark/>
          </w:tcPr>
          <w:p w14:paraId="07BC8F11" w14:textId="77777777" w:rsidR="00866CC9" w:rsidRPr="009135DC" w:rsidRDefault="00866CC9" w:rsidP="004C7748">
            <w:pPr>
              <w:pStyle w:val="NormalWeb"/>
              <w:jc w:val="center"/>
              <w:rPr>
                <w:sz w:val="18"/>
                <w:szCs w:val="18"/>
              </w:rPr>
            </w:pPr>
            <w:r w:rsidRPr="009135DC">
              <w:rPr>
                <w:sz w:val="18"/>
                <w:szCs w:val="18"/>
              </w:rPr>
              <w:t>3.4</w:t>
            </w:r>
          </w:p>
        </w:tc>
        <w:tc>
          <w:tcPr>
            <w:tcW w:w="1734" w:type="dxa"/>
            <w:vMerge w:val="restart"/>
            <w:shd w:val="clear" w:color="auto" w:fill="auto"/>
            <w:vAlign w:val="center"/>
            <w:hideMark/>
          </w:tcPr>
          <w:p w14:paraId="67C9380B" w14:textId="77777777" w:rsidR="00866CC9" w:rsidRPr="009135DC" w:rsidRDefault="00866CC9" w:rsidP="00932F07">
            <w:pPr>
              <w:pStyle w:val="NormalWeb"/>
              <w:jc w:val="center"/>
              <w:rPr>
                <w:sz w:val="18"/>
                <w:szCs w:val="18"/>
              </w:rPr>
            </w:pPr>
            <w:r w:rsidRPr="009135DC">
              <w:rPr>
                <w:sz w:val="18"/>
                <w:szCs w:val="18"/>
              </w:rPr>
              <w:t>2.8–3.9</w:t>
            </w:r>
          </w:p>
        </w:tc>
      </w:tr>
      <w:tr w:rsidR="00866CC9" w:rsidRPr="009135DC" w14:paraId="020CFCAE" w14:textId="77777777" w:rsidTr="00932F0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E99651F" w14:textId="77777777" w:rsidR="00866CC9" w:rsidRPr="009135DC" w:rsidRDefault="00866CC9" w:rsidP="004C7748">
            <w:pPr>
              <w:rPr>
                <w:sz w:val="18"/>
                <w:szCs w:val="18"/>
              </w:rPr>
            </w:pPr>
          </w:p>
        </w:tc>
        <w:tc>
          <w:tcPr>
            <w:tcW w:w="3727" w:type="dxa"/>
            <w:shd w:val="clear" w:color="auto" w:fill="auto"/>
            <w:hideMark/>
          </w:tcPr>
          <w:p w14:paraId="0DC93F77" w14:textId="77777777" w:rsidR="00866CC9" w:rsidRPr="009135DC" w:rsidRDefault="00866CC9">
            <w:pPr>
              <w:pStyle w:val="NormalWeb"/>
              <w:rPr>
                <w:sz w:val="18"/>
                <w:szCs w:val="18"/>
              </w:rPr>
            </w:pPr>
            <w:r w:rsidRPr="009135DC">
              <w:rPr>
                <w:sz w:val="18"/>
                <w:szCs w:val="18"/>
              </w:rPr>
              <w:t>Other</w:t>
            </w:r>
          </w:p>
        </w:tc>
        <w:tc>
          <w:tcPr>
            <w:tcW w:w="1276" w:type="dxa"/>
            <w:shd w:val="clear" w:color="auto" w:fill="auto"/>
            <w:vAlign w:val="center"/>
            <w:hideMark/>
          </w:tcPr>
          <w:p w14:paraId="7C946C9A" w14:textId="77777777" w:rsidR="00866CC9" w:rsidRPr="009135DC" w:rsidRDefault="00866CC9" w:rsidP="004C7748">
            <w:pPr>
              <w:pStyle w:val="NormalWeb"/>
              <w:jc w:val="center"/>
              <w:rPr>
                <w:sz w:val="18"/>
                <w:szCs w:val="18"/>
              </w:rPr>
            </w:pPr>
            <w:r w:rsidRPr="009135DC">
              <w:rPr>
                <w:sz w:val="18"/>
                <w:szCs w:val="18"/>
              </w:rPr>
              <w:t>900</w:t>
            </w:r>
          </w:p>
        </w:tc>
        <w:tc>
          <w:tcPr>
            <w:tcW w:w="1134" w:type="dxa"/>
            <w:shd w:val="clear" w:color="auto" w:fill="auto"/>
            <w:vAlign w:val="center"/>
            <w:hideMark/>
          </w:tcPr>
          <w:p w14:paraId="65174EDF" w14:textId="77777777" w:rsidR="00866CC9" w:rsidRPr="009135DC" w:rsidRDefault="00866CC9" w:rsidP="004C7748">
            <w:pPr>
              <w:pStyle w:val="NormalWeb"/>
              <w:jc w:val="center"/>
              <w:rPr>
                <w:sz w:val="18"/>
                <w:szCs w:val="18"/>
              </w:rPr>
            </w:pPr>
            <w:r w:rsidRPr="009135DC">
              <w:rPr>
                <w:sz w:val="18"/>
                <w:szCs w:val="18"/>
              </w:rPr>
              <w:t>12.6</w:t>
            </w:r>
          </w:p>
        </w:tc>
        <w:tc>
          <w:tcPr>
            <w:tcW w:w="992" w:type="dxa"/>
            <w:vMerge/>
            <w:shd w:val="clear" w:color="auto" w:fill="auto"/>
            <w:vAlign w:val="center"/>
            <w:hideMark/>
          </w:tcPr>
          <w:p w14:paraId="4A39B5D3" w14:textId="77777777" w:rsidR="00866CC9" w:rsidRPr="009135DC" w:rsidRDefault="00866CC9" w:rsidP="004C7748">
            <w:pPr>
              <w:jc w:val="center"/>
              <w:rPr>
                <w:sz w:val="18"/>
                <w:szCs w:val="18"/>
              </w:rPr>
            </w:pPr>
          </w:p>
        </w:tc>
        <w:tc>
          <w:tcPr>
            <w:tcW w:w="1734" w:type="dxa"/>
            <w:vMerge/>
            <w:shd w:val="clear" w:color="auto" w:fill="auto"/>
            <w:vAlign w:val="center"/>
            <w:hideMark/>
          </w:tcPr>
          <w:p w14:paraId="23014050" w14:textId="77777777" w:rsidR="00866CC9" w:rsidRPr="009135DC" w:rsidRDefault="00866CC9" w:rsidP="004C7748">
            <w:pPr>
              <w:jc w:val="center"/>
              <w:rPr>
                <w:sz w:val="18"/>
                <w:szCs w:val="18"/>
              </w:rPr>
            </w:pPr>
          </w:p>
        </w:tc>
      </w:tr>
      <w:tr w:rsidR="00866CC9" w:rsidRPr="009135DC" w14:paraId="585482C1" w14:textId="77777777" w:rsidTr="00932F07">
        <w:trPr>
          <w:divId w:val="1624844190"/>
        </w:trPr>
        <w:tc>
          <w:tcPr>
            <w:tcW w:w="0" w:type="auto"/>
            <w:vMerge w:val="restart"/>
            <w:shd w:val="clear" w:color="auto" w:fill="auto"/>
            <w:vAlign w:val="center"/>
            <w:hideMark/>
          </w:tcPr>
          <w:p w14:paraId="47465ADB" w14:textId="77777777" w:rsidR="00866CC9" w:rsidRPr="009135DC" w:rsidRDefault="00866CC9" w:rsidP="004C7748">
            <w:pPr>
              <w:pStyle w:val="NormalWeb"/>
              <w:rPr>
                <w:sz w:val="18"/>
                <w:szCs w:val="18"/>
              </w:rPr>
            </w:pPr>
            <w:r w:rsidRPr="009135DC">
              <w:rPr>
                <w:sz w:val="18"/>
                <w:szCs w:val="18"/>
              </w:rPr>
              <w:t>5–14</w:t>
            </w:r>
          </w:p>
        </w:tc>
        <w:tc>
          <w:tcPr>
            <w:tcW w:w="3727" w:type="dxa"/>
            <w:shd w:val="clear" w:color="auto" w:fill="auto"/>
            <w:hideMark/>
          </w:tcPr>
          <w:p w14:paraId="71184D83" w14:textId="77777777" w:rsidR="00866CC9" w:rsidRPr="009135DC" w:rsidRDefault="00866CC9">
            <w:pPr>
              <w:pStyle w:val="NormalWeb"/>
              <w:rPr>
                <w:sz w:val="18"/>
                <w:szCs w:val="18"/>
              </w:rPr>
            </w:pPr>
            <w:r w:rsidRPr="009135DC">
              <w:rPr>
                <w:sz w:val="18"/>
                <w:szCs w:val="18"/>
              </w:rPr>
              <w:t>Aboriginal and Torres Strait Islander</w:t>
            </w:r>
          </w:p>
        </w:tc>
        <w:tc>
          <w:tcPr>
            <w:tcW w:w="1276" w:type="dxa"/>
            <w:shd w:val="clear" w:color="auto" w:fill="auto"/>
            <w:vAlign w:val="center"/>
            <w:hideMark/>
          </w:tcPr>
          <w:p w14:paraId="4C629625" w14:textId="77777777" w:rsidR="00866CC9" w:rsidRPr="009135DC" w:rsidRDefault="00866CC9" w:rsidP="004C7748">
            <w:pPr>
              <w:pStyle w:val="NormalWeb"/>
              <w:jc w:val="center"/>
              <w:rPr>
                <w:sz w:val="18"/>
                <w:szCs w:val="18"/>
              </w:rPr>
            </w:pPr>
            <w:r w:rsidRPr="009135DC">
              <w:rPr>
                <w:sz w:val="18"/>
                <w:szCs w:val="18"/>
              </w:rPr>
              <w:t>129</w:t>
            </w:r>
          </w:p>
        </w:tc>
        <w:tc>
          <w:tcPr>
            <w:tcW w:w="1134" w:type="dxa"/>
            <w:shd w:val="clear" w:color="auto" w:fill="auto"/>
            <w:vAlign w:val="center"/>
            <w:hideMark/>
          </w:tcPr>
          <w:p w14:paraId="7D26F782" w14:textId="77777777" w:rsidR="00866CC9" w:rsidRPr="009135DC" w:rsidRDefault="00866CC9" w:rsidP="004C7748">
            <w:pPr>
              <w:pStyle w:val="NormalWeb"/>
              <w:jc w:val="center"/>
              <w:rPr>
                <w:sz w:val="18"/>
                <w:szCs w:val="18"/>
              </w:rPr>
            </w:pPr>
            <w:r w:rsidRPr="009135DC">
              <w:rPr>
                <w:sz w:val="18"/>
                <w:szCs w:val="18"/>
              </w:rPr>
              <w:t>16.2</w:t>
            </w:r>
          </w:p>
        </w:tc>
        <w:tc>
          <w:tcPr>
            <w:tcW w:w="992" w:type="dxa"/>
            <w:vMerge w:val="restart"/>
            <w:shd w:val="clear" w:color="auto" w:fill="auto"/>
            <w:vAlign w:val="center"/>
            <w:hideMark/>
          </w:tcPr>
          <w:p w14:paraId="5AF22FE9" w14:textId="77777777" w:rsidR="00866CC9" w:rsidRPr="009135DC" w:rsidRDefault="00866CC9" w:rsidP="004C7748">
            <w:pPr>
              <w:pStyle w:val="NormalWeb"/>
              <w:jc w:val="center"/>
              <w:rPr>
                <w:sz w:val="18"/>
                <w:szCs w:val="18"/>
              </w:rPr>
            </w:pPr>
            <w:r w:rsidRPr="009135DC">
              <w:rPr>
                <w:sz w:val="18"/>
                <w:szCs w:val="18"/>
              </w:rPr>
              <w:t>6.5</w:t>
            </w:r>
          </w:p>
        </w:tc>
        <w:tc>
          <w:tcPr>
            <w:tcW w:w="1734" w:type="dxa"/>
            <w:vMerge w:val="restart"/>
            <w:shd w:val="clear" w:color="auto" w:fill="auto"/>
            <w:vAlign w:val="center"/>
            <w:hideMark/>
          </w:tcPr>
          <w:p w14:paraId="1824D6E3" w14:textId="77777777" w:rsidR="00866CC9" w:rsidRPr="009135DC" w:rsidRDefault="00866CC9" w:rsidP="00932F07">
            <w:pPr>
              <w:pStyle w:val="NormalWeb"/>
              <w:jc w:val="center"/>
              <w:rPr>
                <w:sz w:val="18"/>
                <w:szCs w:val="18"/>
              </w:rPr>
            </w:pPr>
            <w:r w:rsidRPr="009135DC">
              <w:rPr>
                <w:sz w:val="18"/>
                <w:szCs w:val="18"/>
              </w:rPr>
              <w:t>5.3–8.0</w:t>
            </w:r>
          </w:p>
        </w:tc>
      </w:tr>
      <w:tr w:rsidR="00866CC9" w:rsidRPr="009135DC" w14:paraId="5E3E9AE5" w14:textId="77777777" w:rsidTr="00932F0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D28FA1C" w14:textId="77777777" w:rsidR="00866CC9" w:rsidRPr="009135DC" w:rsidRDefault="00866CC9" w:rsidP="004C7748">
            <w:pPr>
              <w:rPr>
                <w:sz w:val="18"/>
                <w:szCs w:val="18"/>
              </w:rPr>
            </w:pPr>
          </w:p>
        </w:tc>
        <w:tc>
          <w:tcPr>
            <w:tcW w:w="3727" w:type="dxa"/>
            <w:shd w:val="clear" w:color="auto" w:fill="auto"/>
            <w:hideMark/>
          </w:tcPr>
          <w:p w14:paraId="680FCF66" w14:textId="77777777" w:rsidR="00866CC9" w:rsidRPr="009135DC" w:rsidRDefault="00866CC9">
            <w:pPr>
              <w:pStyle w:val="NormalWeb"/>
              <w:rPr>
                <w:sz w:val="18"/>
                <w:szCs w:val="18"/>
              </w:rPr>
            </w:pPr>
            <w:r w:rsidRPr="009135DC">
              <w:rPr>
                <w:sz w:val="18"/>
                <w:szCs w:val="18"/>
              </w:rPr>
              <w:t>Other</w:t>
            </w:r>
          </w:p>
        </w:tc>
        <w:tc>
          <w:tcPr>
            <w:tcW w:w="1276" w:type="dxa"/>
            <w:shd w:val="clear" w:color="auto" w:fill="auto"/>
            <w:vAlign w:val="center"/>
            <w:hideMark/>
          </w:tcPr>
          <w:p w14:paraId="419463FB" w14:textId="77777777" w:rsidR="00866CC9" w:rsidRPr="009135DC" w:rsidRDefault="00866CC9" w:rsidP="004C7748">
            <w:pPr>
              <w:pStyle w:val="NormalWeb"/>
              <w:jc w:val="center"/>
              <w:rPr>
                <w:sz w:val="18"/>
                <w:szCs w:val="18"/>
              </w:rPr>
            </w:pPr>
            <w:r w:rsidRPr="009135DC">
              <w:rPr>
                <w:sz w:val="18"/>
                <w:szCs w:val="18"/>
              </w:rPr>
              <w:t>333</w:t>
            </w:r>
          </w:p>
        </w:tc>
        <w:tc>
          <w:tcPr>
            <w:tcW w:w="1134" w:type="dxa"/>
            <w:shd w:val="clear" w:color="auto" w:fill="auto"/>
            <w:vAlign w:val="center"/>
            <w:hideMark/>
          </w:tcPr>
          <w:p w14:paraId="74CC6B8C" w14:textId="77777777" w:rsidR="00866CC9" w:rsidRPr="009135DC" w:rsidRDefault="00866CC9" w:rsidP="004C7748">
            <w:pPr>
              <w:pStyle w:val="NormalWeb"/>
              <w:jc w:val="center"/>
              <w:rPr>
                <w:sz w:val="18"/>
                <w:szCs w:val="18"/>
              </w:rPr>
            </w:pPr>
            <w:r w:rsidRPr="009135DC">
              <w:rPr>
                <w:sz w:val="18"/>
                <w:szCs w:val="18"/>
              </w:rPr>
              <w:t>2.5</w:t>
            </w:r>
          </w:p>
        </w:tc>
        <w:tc>
          <w:tcPr>
            <w:tcW w:w="992" w:type="dxa"/>
            <w:vMerge/>
            <w:shd w:val="clear" w:color="auto" w:fill="auto"/>
            <w:vAlign w:val="center"/>
            <w:hideMark/>
          </w:tcPr>
          <w:p w14:paraId="6146D21E" w14:textId="77777777" w:rsidR="00866CC9" w:rsidRPr="009135DC" w:rsidRDefault="00866CC9" w:rsidP="004C7748">
            <w:pPr>
              <w:jc w:val="center"/>
              <w:rPr>
                <w:sz w:val="18"/>
                <w:szCs w:val="18"/>
              </w:rPr>
            </w:pPr>
          </w:p>
        </w:tc>
        <w:tc>
          <w:tcPr>
            <w:tcW w:w="1734" w:type="dxa"/>
            <w:vMerge/>
            <w:shd w:val="clear" w:color="auto" w:fill="auto"/>
            <w:vAlign w:val="center"/>
            <w:hideMark/>
          </w:tcPr>
          <w:p w14:paraId="74F7B744" w14:textId="77777777" w:rsidR="00866CC9" w:rsidRPr="009135DC" w:rsidRDefault="00866CC9" w:rsidP="004C7748">
            <w:pPr>
              <w:jc w:val="center"/>
              <w:rPr>
                <w:sz w:val="18"/>
                <w:szCs w:val="18"/>
              </w:rPr>
            </w:pPr>
          </w:p>
        </w:tc>
      </w:tr>
      <w:tr w:rsidR="00866CC9" w:rsidRPr="009135DC" w14:paraId="793A89E4" w14:textId="77777777" w:rsidTr="00932F07">
        <w:trPr>
          <w:divId w:val="1624844190"/>
        </w:trPr>
        <w:tc>
          <w:tcPr>
            <w:tcW w:w="0" w:type="auto"/>
            <w:vMerge w:val="restart"/>
            <w:shd w:val="clear" w:color="auto" w:fill="auto"/>
            <w:vAlign w:val="center"/>
            <w:hideMark/>
          </w:tcPr>
          <w:p w14:paraId="22C93250" w14:textId="77777777" w:rsidR="00866CC9" w:rsidRPr="009135DC" w:rsidRDefault="00866CC9" w:rsidP="004C7748">
            <w:pPr>
              <w:pStyle w:val="NormalWeb"/>
              <w:rPr>
                <w:sz w:val="18"/>
                <w:szCs w:val="18"/>
              </w:rPr>
            </w:pPr>
            <w:r w:rsidRPr="009135DC">
              <w:rPr>
                <w:sz w:val="18"/>
                <w:szCs w:val="18"/>
              </w:rPr>
              <w:t>15–24</w:t>
            </w:r>
          </w:p>
        </w:tc>
        <w:tc>
          <w:tcPr>
            <w:tcW w:w="3727" w:type="dxa"/>
            <w:shd w:val="clear" w:color="auto" w:fill="auto"/>
            <w:hideMark/>
          </w:tcPr>
          <w:p w14:paraId="1B9BE8DA" w14:textId="77777777" w:rsidR="00866CC9" w:rsidRPr="009135DC" w:rsidRDefault="00866CC9">
            <w:pPr>
              <w:pStyle w:val="NormalWeb"/>
              <w:rPr>
                <w:sz w:val="18"/>
                <w:szCs w:val="18"/>
              </w:rPr>
            </w:pPr>
            <w:r w:rsidRPr="009135DC">
              <w:rPr>
                <w:sz w:val="18"/>
                <w:szCs w:val="18"/>
              </w:rPr>
              <w:t>Aboriginal and Torres Strait Islander</w:t>
            </w:r>
          </w:p>
        </w:tc>
        <w:tc>
          <w:tcPr>
            <w:tcW w:w="1276" w:type="dxa"/>
            <w:shd w:val="clear" w:color="auto" w:fill="auto"/>
            <w:vAlign w:val="center"/>
            <w:hideMark/>
          </w:tcPr>
          <w:p w14:paraId="4740B91A" w14:textId="77777777" w:rsidR="00866CC9" w:rsidRPr="009135DC" w:rsidRDefault="00866CC9" w:rsidP="004C7748">
            <w:pPr>
              <w:pStyle w:val="NormalWeb"/>
              <w:jc w:val="center"/>
              <w:rPr>
                <w:sz w:val="18"/>
                <w:szCs w:val="18"/>
              </w:rPr>
            </w:pPr>
            <w:r w:rsidRPr="009135DC">
              <w:rPr>
                <w:sz w:val="18"/>
                <w:szCs w:val="18"/>
              </w:rPr>
              <w:t>94</w:t>
            </w:r>
          </w:p>
        </w:tc>
        <w:tc>
          <w:tcPr>
            <w:tcW w:w="1134" w:type="dxa"/>
            <w:shd w:val="clear" w:color="auto" w:fill="auto"/>
            <w:vAlign w:val="center"/>
            <w:hideMark/>
          </w:tcPr>
          <w:p w14:paraId="190A0658" w14:textId="77777777" w:rsidR="00866CC9" w:rsidRPr="009135DC" w:rsidRDefault="00866CC9" w:rsidP="004C7748">
            <w:pPr>
              <w:pStyle w:val="NormalWeb"/>
              <w:jc w:val="center"/>
              <w:rPr>
                <w:sz w:val="18"/>
                <w:szCs w:val="18"/>
              </w:rPr>
            </w:pPr>
            <w:r w:rsidRPr="009135DC">
              <w:rPr>
                <w:sz w:val="18"/>
                <w:szCs w:val="18"/>
              </w:rPr>
              <w:t>13.3</w:t>
            </w:r>
          </w:p>
        </w:tc>
        <w:tc>
          <w:tcPr>
            <w:tcW w:w="992" w:type="dxa"/>
            <w:vMerge w:val="restart"/>
            <w:shd w:val="clear" w:color="auto" w:fill="auto"/>
            <w:vAlign w:val="center"/>
            <w:hideMark/>
          </w:tcPr>
          <w:p w14:paraId="30A22706" w14:textId="77777777" w:rsidR="00866CC9" w:rsidRPr="009135DC" w:rsidRDefault="00866CC9" w:rsidP="004C7748">
            <w:pPr>
              <w:pStyle w:val="NormalWeb"/>
              <w:jc w:val="center"/>
              <w:rPr>
                <w:sz w:val="18"/>
                <w:szCs w:val="18"/>
              </w:rPr>
            </w:pPr>
            <w:r w:rsidRPr="009135DC">
              <w:rPr>
                <w:sz w:val="18"/>
                <w:szCs w:val="18"/>
              </w:rPr>
              <w:t>9.3</w:t>
            </w:r>
          </w:p>
        </w:tc>
        <w:tc>
          <w:tcPr>
            <w:tcW w:w="1734" w:type="dxa"/>
            <w:vMerge w:val="restart"/>
            <w:shd w:val="clear" w:color="auto" w:fill="auto"/>
            <w:vAlign w:val="center"/>
            <w:hideMark/>
          </w:tcPr>
          <w:p w14:paraId="57BFEED7" w14:textId="77777777" w:rsidR="00866CC9" w:rsidRPr="009135DC" w:rsidRDefault="00866CC9" w:rsidP="00932F07">
            <w:pPr>
              <w:pStyle w:val="NormalWeb"/>
              <w:jc w:val="center"/>
              <w:rPr>
                <w:sz w:val="18"/>
                <w:szCs w:val="18"/>
              </w:rPr>
            </w:pPr>
            <w:r w:rsidRPr="009135DC">
              <w:rPr>
                <w:sz w:val="18"/>
                <w:szCs w:val="18"/>
              </w:rPr>
              <w:t>7.2–11.9</w:t>
            </w:r>
          </w:p>
        </w:tc>
      </w:tr>
      <w:tr w:rsidR="00866CC9" w:rsidRPr="009135DC" w14:paraId="36489242" w14:textId="77777777" w:rsidTr="00932F0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5C8DD39" w14:textId="77777777" w:rsidR="00866CC9" w:rsidRPr="009135DC" w:rsidRDefault="00866CC9" w:rsidP="004C7748">
            <w:pPr>
              <w:rPr>
                <w:sz w:val="18"/>
                <w:szCs w:val="18"/>
              </w:rPr>
            </w:pPr>
          </w:p>
        </w:tc>
        <w:tc>
          <w:tcPr>
            <w:tcW w:w="3727" w:type="dxa"/>
            <w:shd w:val="clear" w:color="auto" w:fill="auto"/>
            <w:hideMark/>
          </w:tcPr>
          <w:p w14:paraId="15DBB50B" w14:textId="77777777" w:rsidR="00866CC9" w:rsidRPr="009135DC" w:rsidRDefault="00866CC9">
            <w:pPr>
              <w:pStyle w:val="NormalWeb"/>
              <w:rPr>
                <w:sz w:val="18"/>
                <w:szCs w:val="18"/>
              </w:rPr>
            </w:pPr>
            <w:r w:rsidRPr="009135DC">
              <w:rPr>
                <w:sz w:val="18"/>
                <w:szCs w:val="18"/>
              </w:rPr>
              <w:t>Other</w:t>
            </w:r>
          </w:p>
        </w:tc>
        <w:tc>
          <w:tcPr>
            <w:tcW w:w="1276" w:type="dxa"/>
            <w:shd w:val="clear" w:color="auto" w:fill="auto"/>
            <w:vAlign w:val="center"/>
            <w:hideMark/>
          </w:tcPr>
          <w:p w14:paraId="28BD189A" w14:textId="77777777" w:rsidR="00866CC9" w:rsidRPr="009135DC" w:rsidRDefault="00866CC9" w:rsidP="004C7748">
            <w:pPr>
              <w:pStyle w:val="NormalWeb"/>
              <w:jc w:val="center"/>
              <w:rPr>
                <w:sz w:val="18"/>
                <w:szCs w:val="18"/>
              </w:rPr>
            </w:pPr>
            <w:r w:rsidRPr="009135DC">
              <w:rPr>
                <w:sz w:val="18"/>
                <w:szCs w:val="18"/>
              </w:rPr>
              <w:t>211</w:t>
            </w:r>
          </w:p>
        </w:tc>
        <w:tc>
          <w:tcPr>
            <w:tcW w:w="1134" w:type="dxa"/>
            <w:shd w:val="clear" w:color="auto" w:fill="auto"/>
            <w:vAlign w:val="center"/>
            <w:hideMark/>
          </w:tcPr>
          <w:p w14:paraId="796588DC" w14:textId="77777777" w:rsidR="00866CC9" w:rsidRPr="009135DC" w:rsidRDefault="00866CC9" w:rsidP="004C7748">
            <w:pPr>
              <w:pStyle w:val="NormalWeb"/>
              <w:jc w:val="center"/>
              <w:rPr>
                <w:sz w:val="18"/>
                <w:szCs w:val="18"/>
              </w:rPr>
            </w:pPr>
            <w:r w:rsidRPr="009135DC">
              <w:rPr>
                <w:sz w:val="18"/>
                <w:szCs w:val="18"/>
              </w:rPr>
              <w:t>1.4</w:t>
            </w:r>
          </w:p>
        </w:tc>
        <w:tc>
          <w:tcPr>
            <w:tcW w:w="992" w:type="dxa"/>
            <w:vMerge/>
            <w:shd w:val="clear" w:color="auto" w:fill="auto"/>
            <w:vAlign w:val="center"/>
            <w:hideMark/>
          </w:tcPr>
          <w:p w14:paraId="4740539C" w14:textId="77777777" w:rsidR="00866CC9" w:rsidRPr="009135DC" w:rsidRDefault="00866CC9" w:rsidP="004C7748">
            <w:pPr>
              <w:jc w:val="center"/>
              <w:rPr>
                <w:sz w:val="18"/>
                <w:szCs w:val="18"/>
              </w:rPr>
            </w:pPr>
          </w:p>
        </w:tc>
        <w:tc>
          <w:tcPr>
            <w:tcW w:w="1734" w:type="dxa"/>
            <w:vMerge/>
            <w:shd w:val="clear" w:color="auto" w:fill="auto"/>
            <w:vAlign w:val="center"/>
            <w:hideMark/>
          </w:tcPr>
          <w:p w14:paraId="09D472E6" w14:textId="77777777" w:rsidR="00866CC9" w:rsidRPr="009135DC" w:rsidRDefault="00866CC9" w:rsidP="004C7748">
            <w:pPr>
              <w:jc w:val="center"/>
              <w:rPr>
                <w:sz w:val="18"/>
                <w:szCs w:val="18"/>
              </w:rPr>
            </w:pPr>
          </w:p>
        </w:tc>
      </w:tr>
      <w:tr w:rsidR="00866CC9" w:rsidRPr="009135DC" w14:paraId="29EA311D" w14:textId="77777777" w:rsidTr="00932F07">
        <w:trPr>
          <w:divId w:val="1624844190"/>
        </w:trPr>
        <w:tc>
          <w:tcPr>
            <w:tcW w:w="0" w:type="auto"/>
            <w:vMerge w:val="restart"/>
            <w:shd w:val="clear" w:color="auto" w:fill="auto"/>
            <w:vAlign w:val="center"/>
            <w:hideMark/>
          </w:tcPr>
          <w:p w14:paraId="191FCA5E" w14:textId="77777777" w:rsidR="00866CC9" w:rsidRPr="009135DC" w:rsidRDefault="00866CC9" w:rsidP="004C7748">
            <w:pPr>
              <w:pStyle w:val="NormalWeb"/>
              <w:rPr>
                <w:sz w:val="18"/>
                <w:szCs w:val="18"/>
              </w:rPr>
            </w:pPr>
            <w:r w:rsidRPr="009135DC">
              <w:rPr>
                <w:sz w:val="18"/>
                <w:szCs w:val="18"/>
              </w:rPr>
              <w:t>25–49</w:t>
            </w:r>
          </w:p>
        </w:tc>
        <w:tc>
          <w:tcPr>
            <w:tcW w:w="3727" w:type="dxa"/>
            <w:shd w:val="clear" w:color="auto" w:fill="auto"/>
            <w:hideMark/>
          </w:tcPr>
          <w:p w14:paraId="73A32A33" w14:textId="77777777" w:rsidR="00866CC9" w:rsidRPr="009135DC" w:rsidRDefault="00866CC9">
            <w:pPr>
              <w:pStyle w:val="NormalWeb"/>
              <w:rPr>
                <w:sz w:val="18"/>
                <w:szCs w:val="18"/>
              </w:rPr>
            </w:pPr>
            <w:r w:rsidRPr="009135DC">
              <w:rPr>
                <w:sz w:val="18"/>
                <w:szCs w:val="18"/>
              </w:rPr>
              <w:t>Aboriginal and Torres Strait Islander</w:t>
            </w:r>
          </w:p>
        </w:tc>
        <w:tc>
          <w:tcPr>
            <w:tcW w:w="1276" w:type="dxa"/>
            <w:shd w:val="clear" w:color="auto" w:fill="auto"/>
            <w:vAlign w:val="center"/>
            <w:hideMark/>
          </w:tcPr>
          <w:p w14:paraId="5596CD41" w14:textId="77777777" w:rsidR="00866CC9" w:rsidRPr="009135DC" w:rsidRDefault="00866CC9" w:rsidP="004C7748">
            <w:pPr>
              <w:pStyle w:val="NormalWeb"/>
              <w:jc w:val="center"/>
              <w:rPr>
                <w:sz w:val="18"/>
                <w:szCs w:val="18"/>
              </w:rPr>
            </w:pPr>
            <w:r w:rsidRPr="009135DC">
              <w:rPr>
                <w:sz w:val="18"/>
                <w:szCs w:val="18"/>
              </w:rPr>
              <w:t>444</w:t>
            </w:r>
          </w:p>
        </w:tc>
        <w:tc>
          <w:tcPr>
            <w:tcW w:w="1134" w:type="dxa"/>
            <w:shd w:val="clear" w:color="auto" w:fill="auto"/>
            <w:vAlign w:val="center"/>
            <w:hideMark/>
          </w:tcPr>
          <w:p w14:paraId="154D11A7" w14:textId="77777777" w:rsidR="00866CC9" w:rsidRPr="009135DC" w:rsidRDefault="00866CC9" w:rsidP="004C7748">
            <w:pPr>
              <w:pStyle w:val="NormalWeb"/>
              <w:jc w:val="center"/>
              <w:rPr>
                <w:sz w:val="18"/>
                <w:szCs w:val="18"/>
              </w:rPr>
            </w:pPr>
            <w:r w:rsidRPr="009135DC">
              <w:rPr>
                <w:sz w:val="18"/>
                <w:szCs w:val="18"/>
              </w:rPr>
              <w:t>41.2</w:t>
            </w:r>
          </w:p>
        </w:tc>
        <w:tc>
          <w:tcPr>
            <w:tcW w:w="992" w:type="dxa"/>
            <w:vMerge w:val="restart"/>
            <w:shd w:val="clear" w:color="auto" w:fill="auto"/>
            <w:vAlign w:val="center"/>
            <w:hideMark/>
          </w:tcPr>
          <w:p w14:paraId="48AB01BE" w14:textId="77777777" w:rsidR="00866CC9" w:rsidRPr="009135DC" w:rsidRDefault="00866CC9" w:rsidP="004C7748">
            <w:pPr>
              <w:pStyle w:val="NormalWeb"/>
              <w:jc w:val="center"/>
              <w:rPr>
                <w:sz w:val="18"/>
                <w:szCs w:val="18"/>
              </w:rPr>
            </w:pPr>
            <w:r w:rsidRPr="009135DC">
              <w:rPr>
                <w:sz w:val="18"/>
                <w:szCs w:val="18"/>
              </w:rPr>
              <w:t>11.1</w:t>
            </w:r>
          </w:p>
        </w:tc>
        <w:tc>
          <w:tcPr>
            <w:tcW w:w="1734" w:type="dxa"/>
            <w:vMerge w:val="restart"/>
            <w:shd w:val="clear" w:color="auto" w:fill="auto"/>
            <w:vAlign w:val="center"/>
            <w:hideMark/>
          </w:tcPr>
          <w:p w14:paraId="636EBA33" w14:textId="77777777" w:rsidR="00866CC9" w:rsidRPr="009135DC" w:rsidRDefault="00866CC9" w:rsidP="00932F07">
            <w:pPr>
              <w:pStyle w:val="NormalWeb"/>
              <w:jc w:val="center"/>
              <w:rPr>
                <w:sz w:val="18"/>
                <w:szCs w:val="18"/>
              </w:rPr>
            </w:pPr>
            <w:r w:rsidRPr="009135DC">
              <w:rPr>
                <w:sz w:val="18"/>
                <w:szCs w:val="18"/>
              </w:rPr>
              <w:t>10.0–12.4</w:t>
            </w:r>
          </w:p>
        </w:tc>
      </w:tr>
      <w:tr w:rsidR="00866CC9" w:rsidRPr="009135DC" w14:paraId="63F2B683" w14:textId="77777777" w:rsidTr="00932F0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86ADF4F" w14:textId="77777777" w:rsidR="00866CC9" w:rsidRPr="009135DC" w:rsidRDefault="00866CC9" w:rsidP="004C7748">
            <w:pPr>
              <w:rPr>
                <w:sz w:val="18"/>
                <w:szCs w:val="18"/>
              </w:rPr>
            </w:pPr>
          </w:p>
        </w:tc>
        <w:tc>
          <w:tcPr>
            <w:tcW w:w="3727" w:type="dxa"/>
            <w:shd w:val="clear" w:color="auto" w:fill="auto"/>
            <w:hideMark/>
          </w:tcPr>
          <w:p w14:paraId="57058EE6" w14:textId="77777777" w:rsidR="00866CC9" w:rsidRPr="009135DC" w:rsidRDefault="00866CC9">
            <w:pPr>
              <w:pStyle w:val="NormalWeb"/>
              <w:rPr>
                <w:sz w:val="18"/>
                <w:szCs w:val="18"/>
              </w:rPr>
            </w:pPr>
            <w:r w:rsidRPr="009135DC">
              <w:rPr>
                <w:sz w:val="18"/>
                <w:szCs w:val="18"/>
              </w:rPr>
              <w:t>Other</w:t>
            </w:r>
          </w:p>
        </w:tc>
        <w:tc>
          <w:tcPr>
            <w:tcW w:w="1276" w:type="dxa"/>
            <w:shd w:val="clear" w:color="auto" w:fill="auto"/>
            <w:vAlign w:val="center"/>
            <w:hideMark/>
          </w:tcPr>
          <w:p w14:paraId="0B47E60C" w14:textId="77777777" w:rsidR="00866CC9" w:rsidRPr="009135DC" w:rsidRDefault="00866CC9" w:rsidP="004C7748">
            <w:pPr>
              <w:pStyle w:val="NormalWeb"/>
              <w:jc w:val="center"/>
              <w:rPr>
                <w:sz w:val="18"/>
                <w:szCs w:val="18"/>
              </w:rPr>
            </w:pPr>
            <w:r w:rsidRPr="009135DC">
              <w:rPr>
                <w:sz w:val="18"/>
                <w:szCs w:val="18"/>
              </w:rPr>
              <w:t>1</w:t>
            </w:r>
            <w:r w:rsidR="00932F07">
              <w:rPr>
                <w:sz w:val="18"/>
                <w:szCs w:val="18"/>
              </w:rPr>
              <w:t>,</w:t>
            </w:r>
            <w:r w:rsidRPr="009135DC">
              <w:rPr>
                <w:sz w:val="18"/>
                <w:szCs w:val="18"/>
              </w:rPr>
              <w:t>461</w:t>
            </w:r>
          </w:p>
        </w:tc>
        <w:tc>
          <w:tcPr>
            <w:tcW w:w="1134" w:type="dxa"/>
            <w:shd w:val="clear" w:color="auto" w:fill="auto"/>
            <w:vAlign w:val="center"/>
            <w:hideMark/>
          </w:tcPr>
          <w:p w14:paraId="605121B1" w14:textId="77777777" w:rsidR="00866CC9" w:rsidRPr="009135DC" w:rsidRDefault="00866CC9" w:rsidP="004C7748">
            <w:pPr>
              <w:pStyle w:val="NormalWeb"/>
              <w:jc w:val="center"/>
              <w:rPr>
                <w:sz w:val="18"/>
                <w:szCs w:val="18"/>
              </w:rPr>
            </w:pPr>
            <w:r w:rsidRPr="009135DC">
              <w:rPr>
                <w:sz w:val="18"/>
                <w:szCs w:val="18"/>
              </w:rPr>
              <w:t>3.7</w:t>
            </w:r>
          </w:p>
        </w:tc>
        <w:tc>
          <w:tcPr>
            <w:tcW w:w="992" w:type="dxa"/>
            <w:vMerge/>
            <w:shd w:val="clear" w:color="auto" w:fill="auto"/>
            <w:vAlign w:val="center"/>
            <w:hideMark/>
          </w:tcPr>
          <w:p w14:paraId="23865A25" w14:textId="77777777" w:rsidR="00866CC9" w:rsidRPr="009135DC" w:rsidRDefault="00866CC9" w:rsidP="004C7748">
            <w:pPr>
              <w:jc w:val="center"/>
              <w:rPr>
                <w:sz w:val="18"/>
                <w:szCs w:val="18"/>
              </w:rPr>
            </w:pPr>
          </w:p>
        </w:tc>
        <w:tc>
          <w:tcPr>
            <w:tcW w:w="1734" w:type="dxa"/>
            <w:vMerge/>
            <w:shd w:val="clear" w:color="auto" w:fill="auto"/>
            <w:vAlign w:val="center"/>
            <w:hideMark/>
          </w:tcPr>
          <w:p w14:paraId="743D04EC" w14:textId="77777777" w:rsidR="00866CC9" w:rsidRPr="009135DC" w:rsidRDefault="00866CC9" w:rsidP="004C7748">
            <w:pPr>
              <w:jc w:val="center"/>
              <w:rPr>
                <w:sz w:val="18"/>
                <w:szCs w:val="18"/>
              </w:rPr>
            </w:pPr>
          </w:p>
        </w:tc>
      </w:tr>
      <w:tr w:rsidR="00866CC9" w:rsidRPr="009135DC" w14:paraId="6ADCD02C" w14:textId="77777777" w:rsidTr="00932F07">
        <w:trPr>
          <w:divId w:val="1624844190"/>
        </w:trPr>
        <w:tc>
          <w:tcPr>
            <w:tcW w:w="0" w:type="auto"/>
            <w:vMerge w:val="restart"/>
            <w:shd w:val="clear" w:color="auto" w:fill="auto"/>
            <w:vAlign w:val="center"/>
            <w:hideMark/>
          </w:tcPr>
          <w:p w14:paraId="7150A544" w14:textId="77777777" w:rsidR="00866CC9" w:rsidRPr="009135DC" w:rsidRDefault="00866CC9" w:rsidP="004C7748">
            <w:pPr>
              <w:pStyle w:val="NormalWeb"/>
              <w:rPr>
                <w:sz w:val="18"/>
                <w:szCs w:val="18"/>
              </w:rPr>
            </w:pPr>
            <w:r w:rsidRPr="009135DC">
              <w:rPr>
                <w:sz w:val="18"/>
                <w:szCs w:val="18"/>
              </w:rPr>
              <w:t>&gt;50</w:t>
            </w:r>
          </w:p>
        </w:tc>
        <w:tc>
          <w:tcPr>
            <w:tcW w:w="3727" w:type="dxa"/>
            <w:shd w:val="clear" w:color="auto" w:fill="auto"/>
            <w:hideMark/>
          </w:tcPr>
          <w:p w14:paraId="3DE10E33" w14:textId="77777777" w:rsidR="00866CC9" w:rsidRPr="009135DC" w:rsidRDefault="00866CC9">
            <w:pPr>
              <w:pStyle w:val="NormalWeb"/>
              <w:rPr>
                <w:sz w:val="18"/>
                <w:szCs w:val="18"/>
              </w:rPr>
            </w:pPr>
            <w:r w:rsidRPr="009135DC">
              <w:rPr>
                <w:sz w:val="18"/>
                <w:szCs w:val="18"/>
              </w:rPr>
              <w:t>Aboriginal and Torres Strait Islander</w:t>
            </w:r>
          </w:p>
        </w:tc>
        <w:tc>
          <w:tcPr>
            <w:tcW w:w="1276" w:type="dxa"/>
            <w:shd w:val="clear" w:color="auto" w:fill="auto"/>
            <w:vAlign w:val="center"/>
            <w:hideMark/>
          </w:tcPr>
          <w:p w14:paraId="7DEA94F6" w14:textId="77777777" w:rsidR="00866CC9" w:rsidRPr="009135DC" w:rsidRDefault="00866CC9" w:rsidP="004C7748">
            <w:pPr>
              <w:pStyle w:val="NormalWeb"/>
              <w:jc w:val="center"/>
              <w:rPr>
                <w:sz w:val="18"/>
                <w:szCs w:val="18"/>
              </w:rPr>
            </w:pPr>
            <w:r w:rsidRPr="009135DC">
              <w:rPr>
                <w:sz w:val="18"/>
                <w:szCs w:val="18"/>
              </w:rPr>
              <w:t>307</w:t>
            </w:r>
          </w:p>
        </w:tc>
        <w:tc>
          <w:tcPr>
            <w:tcW w:w="1134" w:type="dxa"/>
            <w:shd w:val="clear" w:color="auto" w:fill="auto"/>
            <w:vAlign w:val="center"/>
            <w:hideMark/>
          </w:tcPr>
          <w:p w14:paraId="2B61AACA" w14:textId="77777777" w:rsidR="00866CC9" w:rsidRPr="009135DC" w:rsidRDefault="00866CC9" w:rsidP="004C7748">
            <w:pPr>
              <w:pStyle w:val="NormalWeb"/>
              <w:jc w:val="center"/>
              <w:rPr>
                <w:sz w:val="18"/>
                <w:szCs w:val="18"/>
              </w:rPr>
            </w:pPr>
            <w:r w:rsidRPr="009135DC">
              <w:rPr>
                <w:sz w:val="18"/>
                <w:szCs w:val="18"/>
              </w:rPr>
              <w:t>62.8</w:t>
            </w:r>
          </w:p>
        </w:tc>
        <w:tc>
          <w:tcPr>
            <w:tcW w:w="992" w:type="dxa"/>
            <w:vMerge w:val="restart"/>
            <w:shd w:val="clear" w:color="auto" w:fill="auto"/>
            <w:vAlign w:val="center"/>
            <w:hideMark/>
          </w:tcPr>
          <w:p w14:paraId="5CE1BFF4" w14:textId="77777777" w:rsidR="00866CC9" w:rsidRPr="009135DC" w:rsidRDefault="00866CC9" w:rsidP="004C7748">
            <w:pPr>
              <w:pStyle w:val="NormalWeb"/>
              <w:jc w:val="center"/>
              <w:rPr>
                <w:sz w:val="18"/>
                <w:szCs w:val="18"/>
              </w:rPr>
            </w:pPr>
            <w:r w:rsidRPr="009135DC">
              <w:rPr>
                <w:sz w:val="18"/>
                <w:szCs w:val="18"/>
              </w:rPr>
              <w:t>5.5</w:t>
            </w:r>
          </w:p>
        </w:tc>
        <w:tc>
          <w:tcPr>
            <w:tcW w:w="1734" w:type="dxa"/>
            <w:vMerge w:val="restart"/>
            <w:shd w:val="clear" w:color="auto" w:fill="auto"/>
            <w:vAlign w:val="center"/>
            <w:hideMark/>
          </w:tcPr>
          <w:p w14:paraId="5B8DD2CC" w14:textId="77777777" w:rsidR="00866CC9" w:rsidRPr="009135DC" w:rsidRDefault="00866CC9" w:rsidP="00932F07">
            <w:pPr>
              <w:pStyle w:val="NormalWeb"/>
              <w:jc w:val="center"/>
              <w:rPr>
                <w:sz w:val="18"/>
                <w:szCs w:val="18"/>
              </w:rPr>
            </w:pPr>
            <w:r w:rsidRPr="009135DC">
              <w:rPr>
                <w:sz w:val="18"/>
                <w:szCs w:val="18"/>
              </w:rPr>
              <w:t>4.9–6.1</w:t>
            </w:r>
          </w:p>
        </w:tc>
      </w:tr>
      <w:tr w:rsidR="00866CC9" w:rsidRPr="009135DC" w14:paraId="44B822D5" w14:textId="77777777" w:rsidTr="00932F0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42B0FB0" w14:textId="77777777" w:rsidR="00866CC9" w:rsidRPr="009135DC" w:rsidRDefault="00866CC9" w:rsidP="004C7748">
            <w:pPr>
              <w:rPr>
                <w:sz w:val="18"/>
                <w:szCs w:val="18"/>
              </w:rPr>
            </w:pPr>
          </w:p>
        </w:tc>
        <w:tc>
          <w:tcPr>
            <w:tcW w:w="3727" w:type="dxa"/>
            <w:shd w:val="clear" w:color="auto" w:fill="auto"/>
            <w:hideMark/>
          </w:tcPr>
          <w:p w14:paraId="73059565" w14:textId="77777777" w:rsidR="00866CC9" w:rsidRPr="009135DC" w:rsidRDefault="00866CC9">
            <w:pPr>
              <w:pStyle w:val="NormalWeb"/>
              <w:rPr>
                <w:sz w:val="18"/>
                <w:szCs w:val="18"/>
              </w:rPr>
            </w:pPr>
            <w:r w:rsidRPr="009135DC">
              <w:rPr>
                <w:sz w:val="18"/>
                <w:szCs w:val="18"/>
              </w:rPr>
              <w:t>Other</w:t>
            </w:r>
          </w:p>
        </w:tc>
        <w:tc>
          <w:tcPr>
            <w:tcW w:w="1276" w:type="dxa"/>
            <w:shd w:val="clear" w:color="auto" w:fill="auto"/>
            <w:vAlign w:val="center"/>
            <w:hideMark/>
          </w:tcPr>
          <w:p w14:paraId="38414851" w14:textId="77777777" w:rsidR="00866CC9" w:rsidRPr="009135DC" w:rsidRDefault="00866CC9" w:rsidP="004C7748">
            <w:pPr>
              <w:pStyle w:val="NormalWeb"/>
              <w:jc w:val="center"/>
              <w:rPr>
                <w:sz w:val="18"/>
                <w:szCs w:val="18"/>
              </w:rPr>
            </w:pPr>
            <w:r w:rsidRPr="009135DC">
              <w:rPr>
                <w:sz w:val="18"/>
                <w:szCs w:val="18"/>
              </w:rPr>
              <w:t>4</w:t>
            </w:r>
            <w:r w:rsidR="00932F07">
              <w:rPr>
                <w:sz w:val="18"/>
                <w:szCs w:val="18"/>
              </w:rPr>
              <w:t>,</w:t>
            </w:r>
            <w:r w:rsidRPr="009135DC">
              <w:rPr>
                <w:sz w:val="18"/>
                <w:szCs w:val="18"/>
              </w:rPr>
              <w:t>259</w:t>
            </w:r>
          </w:p>
        </w:tc>
        <w:tc>
          <w:tcPr>
            <w:tcW w:w="1134" w:type="dxa"/>
            <w:shd w:val="clear" w:color="auto" w:fill="auto"/>
            <w:vAlign w:val="center"/>
            <w:hideMark/>
          </w:tcPr>
          <w:p w14:paraId="3B801262" w14:textId="77777777" w:rsidR="00866CC9" w:rsidRPr="009135DC" w:rsidRDefault="00866CC9" w:rsidP="004C7748">
            <w:pPr>
              <w:pStyle w:val="NormalWeb"/>
              <w:jc w:val="center"/>
              <w:rPr>
                <w:sz w:val="18"/>
                <w:szCs w:val="18"/>
              </w:rPr>
            </w:pPr>
            <w:r w:rsidRPr="009135DC">
              <w:rPr>
                <w:sz w:val="18"/>
                <w:szCs w:val="18"/>
              </w:rPr>
              <w:t>11.5</w:t>
            </w:r>
          </w:p>
        </w:tc>
        <w:tc>
          <w:tcPr>
            <w:tcW w:w="992" w:type="dxa"/>
            <w:vMerge/>
            <w:shd w:val="clear" w:color="auto" w:fill="auto"/>
            <w:vAlign w:val="center"/>
            <w:hideMark/>
          </w:tcPr>
          <w:p w14:paraId="3B4E13F7" w14:textId="77777777" w:rsidR="00866CC9" w:rsidRPr="009135DC" w:rsidRDefault="00866CC9" w:rsidP="004C7748">
            <w:pPr>
              <w:jc w:val="center"/>
              <w:rPr>
                <w:sz w:val="18"/>
                <w:szCs w:val="18"/>
              </w:rPr>
            </w:pPr>
          </w:p>
        </w:tc>
        <w:tc>
          <w:tcPr>
            <w:tcW w:w="1734" w:type="dxa"/>
            <w:vMerge/>
            <w:shd w:val="clear" w:color="auto" w:fill="auto"/>
            <w:vAlign w:val="center"/>
            <w:hideMark/>
          </w:tcPr>
          <w:p w14:paraId="3D60C6D1" w14:textId="77777777" w:rsidR="00866CC9" w:rsidRPr="009135DC" w:rsidRDefault="00866CC9" w:rsidP="004C7748">
            <w:pPr>
              <w:jc w:val="center"/>
              <w:rPr>
                <w:sz w:val="18"/>
                <w:szCs w:val="18"/>
              </w:rPr>
            </w:pPr>
          </w:p>
        </w:tc>
      </w:tr>
      <w:tr w:rsidR="00866CC9" w:rsidRPr="009135DC" w14:paraId="0D66822F" w14:textId="77777777" w:rsidTr="00932F07">
        <w:trPr>
          <w:divId w:val="1624844190"/>
        </w:trPr>
        <w:tc>
          <w:tcPr>
            <w:tcW w:w="0" w:type="auto"/>
            <w:vMerge w:val="restart"/>
            <w:shd w:val="clear" w:color="auto" w:fill="auto"/>
            <w:vAlign w:val="center"/>
            <w:hideMark/>
          </w:tcPr>
          <w:p w14:paraId="671D1639" w14:textId="77777777" w:rsidR="00866CC9" w:rsidRPr="009135DC" w:rsidRDefault="00866CC9" w:rsidP="004C7748">
            <w:pPr>
              <w:pStyle w:val="NormalWeb"/>
              <w:rPr>
                <w:sz w:val="18"/>
                <w:szCs w:val="18"/>
              </w:rPr>
            </w:pPr>
            <w:r w:rsidRPr="009135DC">
              <w:rPr>
                <w:sz w:val="18"/>
                <w:szCs w:val="18"/>
              </w:rPr>
              <w:t>All ages</w:t>
            </w:r>
            <w:r w:rsidRPr="009135DC">
              <w:rPr>
                <w:sz w:val="18"/>
                <w:szCs w:val="18"/>
                <w:vertAlign w:val="superscript"/>
              </w:rPr>
              <w:t>‡</w:t>
            </w:r>
          </w:p>
        </w:tc>
        <w:tc>
          <w:tcPr>
            <w:tcW w:w="3727" w:type="dxa"/>
            <w:shd w:val="clear" w:color="auto" w:fill="auto"/>
            <w:hideMark/>
          </w:tcPr>
          <w:p w14:paraId="61EA8888" w14:textId="77777777" w:rsidR="00866CC9" w:rsidRPr="009135DC" w:rsidRDefault="00866CC9">
            <w:pPr>
              <w:pStyle w:val="NormalWeb"/>
              <w:rPr>
                <w:sz w:val="18"/>
                <w:szCs w:val="18"/>
              </w:rPr>
            </w:pPr>
            <w:r w:rsidRPr="009135DC">
              <w:rPr>
                <w:sz w:val="18"/>
                <w:szCs w:val="18"/>
              </w:rPr>
              <w:t>Aboriginal and Torres Strait Islander</w:t>
            </w:r>
          </w:p>
        </w:tc>
        <w:tc>
          <w:tcPr>
            <w:tcW w:w="1276" w:type="dxa"/>
            <w:shd w:val="clear" w:color="auto" w:fill="auto"/>
            <w:vAlign w:val="center"/>
            <w:hideMark/>
          </w:tcPr>
          <w:p w14:paraId="7D84C4F6" w14:textId="77777777" w:rsidR="00866CC9" w:rsidRPr="009135DC" w:rsidRDefault="00866CC9" w:rsidP="004C7748">
            <w:pPr>
              <w:pStyle w:val="NormalWeb"/>
              <w:jc w:val="center"/>
              <w:rPr>
                <w:sz w:val="18"/>
                <w:szCs w:val="18"/>
              </w:rPr>
            </w:pPr>
            <w:r w:rsidRPr="009135DC">
              <w:rPr>
                <w:sz w:val="18"/>
                <w:szCs w:val="18"/>
              </w:rPr>
              <w:t>1</w:t>
            </w:r>
            <w:r w:rsidR="00932F07">
              <w:rPr>
                <w:sz w:val="18"/>
                <w:szCs w:val="18"/>
              </w:rPr>
              <w:t>,</w:t>
            </w:r>
            <w:r w:rsidRPr="009135DC">
              <w:rPr>
                <w:sz w:val="18"/>
                <w:szCs w:val="18"/>
              </w:rPr>
              <w:t>152</w:t>
            </w:r>
          </w:p>
        </w:tc>
        <w:tc>
          <w:tcPr>
            <w:tcW w:w="1134" w:type="dxa"/>
            <w:shd w:val="clear" w:color="auto" w:fill="auto"/>
            <w:vAlign w:val="center"/>
            <w:hideMark/>
          </w:tcPr>
          <w:p w14:paraId="6984FF5C" w14:textId="77777777" w:rsidR="00866CC9" w:rsidRPr="009135DC" w:rsidRDefault="00866CC9" w:rsidP="004C7748">
            <w:pPr>
              <w:pStyle w:val="NormalWeb"/>
              <w:jc w:val="center"/>
              <w:rPr>
                <w:sz w:val="18"/>
                <w:szCs w:val="18"/>
              </w:rPr>
            </w:pPr>
            <w:r w:rsidRPr="009135DC">
              <w:rPr>
                <w:sz w:val="18"/>
                <w:szCs w:val="18"/>
              </w:rPr>
              <w:t>41.2</w:t>
            </w:r>
          </w:p>
        </w:tc>
        <w:tc>
          <w:tcPr>
            <w:tcW w:w="992" w:type="dxa"/>
            <w:vMerge w:val="restart"/>
            <w:shd w:val="clear" w:color="auto" w:fill="auto"/>
            <w:vAlign w:val="center"/>
            <w:hideMark/>
          </w:tcPr>
          <w:p w14:paraId="2E455F23" w14:textId="77777777" w:rsidR="00866CC9" w:rsidRPr="009135DC" w:rsidRDefault="00866CC9" w:rsidP="004C7748">
            <w:pPr>
              <w:pStyle w:val="NormalWeb"/>
              <w:jc w:val="center"/>
              <w:rPr>
                <w:sz w:val="18"/>
                <w:szCs w:val="18"/>
              </w:rPr>
            </w:pPr>
            <w:r w:rsidRPr="009135DC">
              <w:rPr>
                <w:sz w:val="18"/>
                <w:szCs w:val="18"/>
              </w:rPr>
              <w:t>6.5</w:t>
            </w:r>
          </w:p>
        </w:tc>
        <w:tc>
          <w:tcPr>
            <w:tcW w:w="1734" w:type="dxa"/>
            <w:vMerge w:val="restart"/>
            <w:shd w:val="clear" w:color="auto" w:fill="auto"/>
            <w:vAlign w:val="center"/>
            <w:hideMark/>
          </w:tcPr>
          <w:p w14:paraId="365F9F14" w14:textId="77777777" w:rsidR="00866CC9" w:rsidRPr="009135DC" w:rsidRDefault="00866CC9" w:rsidP="00932F07">
            <w:pPr>
              <w:pStyle w:val="NormalWeb"/>
              <w:jc w:val="center"/>
              <w:rPr>
                <w:sz w:val="18"/>
                <w:szCs w:val="18"/>
              </w:rPr>
            </w:pPr>
            <w:r w:rsidRPr="009135DC">
              <w:rPr>
                <w:sz w:val="18"/>
                <w:szCs w:val="18"/>
              </w:rPr>
              <w:t>6.2–6.9</w:t>
            </w:r>
          </w:p>
        </w:tc>
      </w:tr>
      <w:tr w:rsidR="00866CC9" w:rsidRPr="009135DC" w14:paraId="0AD7993B" w14:textId="77777777" w:rsidTr="00932F0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309CF63A" w14:textId="77777777" w:rsidR="00866CC9" w:rsidRPr="009135DC" w:rsidRDefault="00866CC9">
            <w:pPr>
              <w:rPr>
                <w:sz w:val="18"/>
                <w:szCs w:val="18"/>
              </w:rPr>
            </w:pPr>
          </w:p>
        </w:tc>
        <w:tc>
          <w:tcPr>
            <w:tcW w:w="3727" w:type="dxa"/>
            <w:shd w:val="clear" w:color="auto" w:fill="auto"/>
            <w:hideMark/>
          </w:tcPr>
          <w:p w14:paraId="109EEEE8" w14:textId="77777777" w:rsidR="00866CC9" w:rsidRPr="009135DC" w:rsidRDefault="00866CC9">
            <w:pPr>
              <w:pStyle w:val="NormalWeb"/>
              <w:rPr>
                <w:sz w:val="18"/>
                <w:szCs w:val="18"/>
              </w:rPr>
            </w:pPr>
            <w:r w:rsidRPr="009135DC">
              <w:rPr>
                <w:sz w:val="18"/>
                <w:szCs w:val="18"/>
              </w:rPr>
              <w:t>Other</w:t>
            </w:r>
          </w:p>
        </w:tc>
        <w:tc>
          <w:tcPr>
            <w:tcW w:w="1276" w:type="dxa"/>
            <w:shd w:val="clear" w:color="auto" w:fill="auto"/>
            <w:vAlign w:val="center"/>
            <w:hideMark/>
          </w:tcPr>
          <w:p w14:paraId="3C3FF9F9" w14:textId="77777777" w:rsidR="00866CC9" w:rsidRPr="009135DC" w:rsidRDefault="00866CC9" w:rsidP="004C7748">
            <w:pPr>
              <w:pStyle w:val="NormalWeb"/>
              <w:jc w:val="center"/>
              <w:rPr>
                <w:sz w:val="18"/>
                <w:szCs w:val="18"/>
              </w:rPr>
            </w:pPr>
            <w:r w:rsidRPr="009135DC">
              <w:rPr>
                <w:sz w:val="18"/>
                <w:szCs w:val="18"/>
              </w:rPr>
              <w:t>7</w:t>
            </w:r>
            <w:r w:rsidR="00932F07">
              <w:rPr>
                <w:sz w:val="18"/>
                <w:szCs w:val="18"/>
              </w:rPr>
              <w:t>,</w:t>
            </w:r>
            <w:r w:rsidRPr="009135DC">
              <w:rPr>
                <w:sz w:val="18"/>
                <w:szCs w:val="18"/>
              </w:rPr>
              <w:t>164</w:t>
            </w:r>
          </w:p>
        </w:tc>
        <w:tc>
          <w:tcPr>
            <w:tcW w:w="1134" w:type="dxa"/>
            <w:shd w:val="clear" w:color="auto" w:fill="auto"/>
            <w:vAlign w:val="center"/>
            <w:hideMark/>
          </w:tcPr>
          <w:p w14:paraId="7D658811" w14:textId="77777777" w:rsidR="00866CC9" w:rsidRPr="009135DC" w:rsidRDefault="00866CC9" w:rsidP="004C7748">
            <w:pPr>
              <w:pStyle w:val="NormalWeb"/>
              <w:jc w:val="center"/>
              <w:rPr>
                <w:sz w:val="18"/>
                <w:szCs w:val="18"/>
              </w:rPr>
            </w:pPr>
            <w:r w:rsidRPr="009135DC">
              <w:rPr>
                <w:sz w:val="18"/>
                <w:szCs w:val="18"/>
              </w:rPr>
              <w:t>6.3</w:t>
            </w:r>
          </w:p>
        </w:tc>
        <w:tc>
          <w:tcPr>
            <w:tcW w:w="992" w:type="dxa"/>
            <w:vMerge/>
            <w:shd w:val="clear" w:color="auto" w:fill="auto"/>
            <w:vAlign w:val="center"/>
            <w:hideMark/>
          </w:tcPr>
          <w:p w14:paraId="3B21E05F" w14:textId="77777777" w:rsidR="00866CC9" w:rsidRPr="009135DC" w:rsidRDefault="00866CC9" w:rsidP="004C7748">
            <w:pPr>
              <w:jc w:val="center"/>
              <w:rPr>
                <w:sz w:val="18"/>
                <w:szCs w:val="18"/>
              </w:rPr>
            </w:pPr>
          </w:p>
        </w:tc>
        <w:tc>
          <w:tcPr>
            <w:tcW w:w="1734" w:type="dxa"/>
            <w:vMerge/>
            <w:shd w:val="clear" w:color="auto" w:fill="auto"/>
            <w:vAlign w:val="center"/>
            <w:hideMark/>
          </w:tcPr>
          <w:p w14:paraId="1DA98171" w14:textId="77777777" w:rsidR="00866CC9" w:rsidRPr="009135DC" w:rsidRDefault="00866CC9" w:rsidP="004C7748">
            <w:pPr>
              <w:jc w:val="center"/>
              <w:rPr>
                <w:sz w:val="18"/>
                <w:szCs w:val="18"/>
              </w:rPr>
            </w:pPr>
          </w:p>
        </w:tc>
      </w:tr>
    </w:tbl>
    <w:p w14:paraId="0C1E235C" w14:textId="77777777" w:rsidR="00866CC9" w:rsidRPr="007B7626" w:rsidRDefault="00866CC9" w:rsidP="007B7626">
      <w:pPr>
        <w:pStyle w:val="CDIfootnotes"/>
        <w:divId w:val="1624844190"/>
      </w:pPr>
      <w:r w:rsidRPr="007B7626">
        <w:t>*</w:t>
      </w:r>
      <w:r w:rsidR="009E7FE4" w:rsidRPr="007B7626">
        <w:tab/>
      </w:r>
      <w:r w:rsidRPr="007B7626">
        <w:t>Notifications where the date of diagnosis was between 1 January 2011 and 31 December 2015.</w:t>
      </w:r>
    </w:p>
    <w:p w14:paraId="7B3F395D" w14:textId="77777777" w:rsidR="00866CC9" w:rsidRPr="007B7626" w:rsidRDefault="00866CC9" w:rsidP="007B7626">
      <w:pPr>
        <w:pStyle w:val="CDIfootnotes"/>
        <w:divId w:val="1624844190"/>
      </w:pPr>
      <w:r w:rsidRPr="007B7626">
        <w:t>†</w:t>
      </w:r>
      <w:r w:rsidRPr="007B7626">
        <w:tab/>
        <w:t>Average annual age-specific rate per 100,000 population.</w:t>
      </w:r>
    </w:p>
    <w:p w14:paraId="4388A6C9" w14:textId="77777777" w:rsidR="00866CC9" w:rsidRPr="007B7626" w:rsidRDefault="00866CC9" w:rsidP="007B7626">
      <w:pPr>
        <w:pStyle w:val="CDIfootnotes"/>
        <w:divId w:val="1624844190"/>
      </w:pPr>
      <w:r w:rsidRPr="007B7626">
        <w:t>‡</w:t>
      </w:r>
      <w:r w:rsidRPr="007B7626">
        <w:tab/>
        <w:t>Rates for all ages combined are age-standardised to the Australian Bureau of Statistics Australian population estimates for 2011.</w:t>
      </w:r>
    </w:p>
    <w:p w14:paraId="6C734C8D" w14:textId="77777777" w:rsidR="00866CC9" w:rsidRDefault="00866CC9" w:rsidP="009E7FE4">
      <w:pPr>
        <w:divId w:val="1624844190"/>
      </w:pPr>
      <w:r>
        <w:t>Trends in IPD notifications are presented for all jurisdictions for the period 2006 to 2015 in Figure 16. From a low baseline, immediately after the introduction of conjugate pneumococcal vaccines in 2005, IPD notification rates progressively increased in Aboriginal and Torres Strait Islander people aged ≥50 years and varied in other age groups, such that in 2015, the notification rate was higher than that in 2006 in the 0–4 years age group and similar to that in 2006 in the 5–49 years age group. In particular, there was an increase in disease notifications in the 0–4 and 5–49 years age groups in Aboriginal and Torres Strait Islander people in 2011–2012, reaching a peak of 72 and 64 notifications per 100,000 per year, respectively. In contrast, notification rates in other people increased slightly for those aged 0–4 years up to 2011, decreasing to rates slightly below those in 2006 between 2012 and 2015, whereas notification rates in older age groups remained flat over the decade 2006 to 2015.</w:t>
      </w:r>
    </w:p>
    <w:p w14:paraId="1E4CADC4" w14:textId="77777777" w:rsidR="00AC1FD3" w:rsidRDefault="00AC1FD3" w:rsidP="00AC1FD3">
      <w:pPr>
        <w:pStyle w:val="Caption"/>
        <w:keepNext/>
      </w:pPr>
      <w:bookmarkStart w:id="129" w:name="_Toc13655205"/>
      <w:bookmarkStart w:id="130" w:name="_Toc13655243"/>
      <w:bookmarkStart w:id="131" w:name="_Toc13655374"/>
      <w:bookmarkStart w:id="132" w:name="_Toc14093865"/>
      <w:r>
        <w:lastRenderedPageBreak/>
        <w:t xml:space="preserve">Figure </w:t>
      </w:r>
      <w:r w:rsidR="00874889">
        <w:fldChar w:fldCharType="begin"/>
      </w:r>
      <w:r w:rsidR="00874889">
        <w:instrText xml:space="preserve"> SEQ Figure \* ARABIC </w:instrText>
      </w:r>
      <w:r w:rsidR="00874889">
        <w:fldChar w:fldCharType="separate"/>
      </w:r>
      <w:r w:rsidR="00AD640B">
        <w:rPr>
          <w:noProof/>
        </w:rPr>
        <w:t>16</w:t>
      </w:r>
      <w:r w:rsidR="00874889">
        <w:rPr>
          <w:noProof/>
        </w:rPr>
        <w:fldChar w:fldCharType="end"/>
      </w:r>
      <w:r>
        <w:t xml:space="preserve">: </w:t>
      </w:r>
      <w:r w:rsidRPr="00D10B63">
        <w:t>Invasive pneumococcal disease notification rates, all jurisdictions, 2006 to 2015,* by age and Aboriginal and Torres Strait Islander status</w:t>
      </w:r>
      <w:bookmarkEnd w:id="129"/>
      <w:bookmarkEnd w:id="130"/>
      <w:bookmarkEnd w:id="131"/>
      <w:bookmarkEnd w:id="132"/>
    </w:p>
    <w:p w14:paraId="7EB30B72" w14:textId="77777777" w:rsidR="00866CC9" w:rsidRDefault="00866CC9">
      <w:pPr>
        <w:pStyle w:val="NormalWeb"/>
        <w:divId w:val="1624844190"/>
      </w:pPr>
      <w:r>
        <w:rPr>
          <w:noProof/>
        </w:rPr>
        <w:drawing>
          <wp:inline distT="0" distB="0" distL="0" distR="0" wp14:anchorId="736FB1D7" wp14:editId="1CABF4C8">
            <wp:extent cx="6652800" cy="4342379"/>
            <wp:effectExtent l="0" t="0" r="0" b="1270"/>
            <wp:docPr id="16" name="Picture 16" descr="Line graph showing invasive pneumococcal disease notification rates for the period 2006 to 2015. Rates progressively increased in Aboriginal and Torres Strait Islander people aged ≥50 years and varied in other age groups, with an increase in 2011 – 2012 in the 0–4 and 5–49 years age groups, reaching a peak of 72 and 64 notifications per 100,000 population, respectively. Notifications in other people remained steady in those aged 5–49 and &gt;50 years, with slight increase for those aged 0–4 up to 2011, before decreasing to rates slightly below those in 2006 between 2012 an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ne graph showing invasive pneumococcal disease notification rates for the period 2006 to 2015. Rates progressively increased in Aboriginal and Torres Strait Islander people aged ≥50 years and varied in other age groups, with an increase in 2011 – 2012 in the 0–4 and 5–49 years age groups, reaching a peak of 72 and 64 notifications per 100,000 population, respectively. Notifications in other people remained steady in those aged 5–49 and &gt;50 years, with slight increase for those aged 0–4 up to 2011, before decreasing to rates slightly below those in 2006 between 2012 and 20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52800" cy="4342379"/>
                    </a:xfrm>
                    <a:prstGeom prst="rect">
                      <a:avLst/>
                    </a:prstGeom>
                    <a:noFill/>
                    <a:ln>
                      <a:noFill/>
                    </a:ln>
                  </pic:spPr>
                </pic:pic>
              </a:graphicData>
            </a:graphic>
          </wp:inline>
        </w:drawing>
      </w:r>
    </w:p>
    <w:p w14:paraId="35CB0D0D" w14:textId="77777777" w:rsidR="00866CC9" w:rsidRPr="007B7626" w:rsidRDefault="00866CC9" w:rsidP="007B7626">
      <w:pPr>
        <w:pStyle w:val="CDIfootnotes"/>
        <w:divId w:val="1624844190"/>
      </w:pPr>
      <w:r w:rsidRPr="007B7626">
        <w:t>*</w:t>
      </w:r>
      <w:r w:rsidRPr="007B7626">
        <w:tab/>
        <w:t>Notifications where the date of diagnosis was between 1 January 2006 and 31 December 2015.</w:t>
      </w:r>
    </w:p>
    <w:p w14:paraId="49C07048" w14:textId="77777777" w:rsidR="00866CC9" w:rsidRDefault="00866CC9" w:rsidP="00DB1774">
      <w:pPr>
        <w:divId w:val="1624844190"/>
      </w:pPr>
      <w:r>
        <w:t>Pneumococcal vaccines contain a varying number of serotypes (seven in 7-valent pneumococcal conjugate vaccine [7vPCV], an additional six in 13-valent conjugate vaccine [13vPCV] and an additional 11 in 23-valent polysaccharide vaccine [23vPPV]). IPD notification rates by Aboriginal and Torres Strait Islander status and serotypes covered by these vaccines are shown by age group for two 5-year periods (2006–2010 and 2011–2015) in Figure 17.</w:t>
      </w:r>
    </w:p>
    <w:p w14:paraId="76A05BB6" w14:textId="77777777" w:rsidR="003C5B7D" w:rsidRDefault="003C5B7D" w:rsidP="003C5B7D">
      <w:pPr>
        <w:pStyle w:val="Caption"/>
        <w:keepNext/>
      </w:pPr>
      <w:bookmarkStart w:id="133" w:name="_Toc13655206"/>
      <w:bookmarkStart w:id="134" w:name="_Toc13655244"/>
      <w:bookmarkStart w:id="135" w:name="_Toc13655375"/>
      <w:bookmarkStart w:id="136" w:name="_Toc14093866"/>
      <w:r>
        <w:lastRenderedPageBreak/>
        <w:t xml:space="preserve">Figure </w:t>
      </w:r>
      <w:r w:rsidR="00874889">
        <w:fldChar w:fldCharType="begin"/>
      </w:r>
      <w:r w:rsidR="00874889">
        <w:instrText xml:space="preserve"> SEQ Figure \* ARABIC </w:instrText>
      </w:r>
      <w:r w:rsidR="00874889">
        <w:fldChar w:fldCharType="separate"/>
      </w:r>
      <w:r w:rsidR="00AD640B">
        <w:rPr>
          <w:noProof/>
        </w:rPr>
        <w:t>17</w:t>
      </w:r>
      <w:r w:rsidR="00874889">
        <w:rPr>
          <w:noProof/>
        </w:rPr>
        <w:fldChar w:fldCharType="end"/>
      </w:r>
      <w:r>
        <w:t xml:space="preserve">: </w:t>
      </w:r>
      <w:r w:rsidRPr="008512C6">
        <w:t>Invasive pneumococcal disease notification rates for four vaccine serotype groups, all jurisdictions, 2006–2010 compared with 2011–2015, by age and Aboriginal and Torres Strait Islander status*</w:t>
      </w:r>
      <w:bookmarkEnd w:id="133"/>
      <w:bookmarkEnd w:id="134"/>
      <w:bookmarkEnd w:id="135"/>
      <w:bookmarkEnd w:id="136"/>
    </w:p>
    <w:p w14:paraId="00EB41FE" w14:textId="77777777" w:rsidR="00866CC9" w:rsidRDefault="00866CC9">
      <w:pPr>
        <w:pStyle w:val="NormalWeb"/>
        <w:divId w:val="1624844190"/>
      </w:pPr>
      <w:r>
        <w:rPr>
          <w:noProof/>
        </w:rPr>
        <w:drawing>
          <wp:inline distT="0" distB="0" distL="0" distR="0" wp14:anchorId="1F06859C" wp14:editId="331A8D50">
            <wp:extent cx="6652800" cy="4066792"/>
            <wp:effectExtent l="0" t="0" r="0" b="0"/>
            <wp:docPr id="17" name="Picture 17" descr="Bar chart showing invasive pneumococcal disease (IPD) notification rates for four vaccine serotype groups comparing the period 2006-2010 with 2011-2015. Rates of IPD due to ‘other’ (non-vaccine preventable) serotypes increased across all age groups, more markedly in Aboriginal and Torres Strait Islander people, especially those aged &gt;50 years, with a 92% increase in 2011–2015 compared with 2006–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r chart showing invasive pneumococcal disease (IPD) notification rates for four vaccine serotype groups comparing the period 2006-2010 with 2011-2015. Rates of IPD due to ‘other’ (non-vaccine preventable) serotypes increased across all age groups, more markedly in Aboriginal and Torres Strait Islander people, especially those aged &gt;50 years, with a 92% increase in 2011–2015 compared with 2006–20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52800" cy="4066792"/>
                    </a:xfrm>
                    <a:prstGeom prst="rect">
                      <a:avLst/>
                    </a:prstGeom>
                    <a:noFill/>
                    <a:ln>
                      <a:noFill/>
                    </a:ln>
                  </pic:spPr>
                </pic:pic>
              </a:graphicData>
            </a:graphic>
          </wp:inline>
        </w:drawing>
      </w:r>
    </w:p>
    <w:p w14:paraId="5C4F5DE7" w14:textId="77777777" w:rsidR="00866CC9" w:rsidRPr="007B7626" w:rsidRDefault="00866CC9" w:rsidP="007B7626">
      <w:pPr>
        <w:pStyle w:val="CDIfootnotes"/>
        <w:divId w:val="1624844190"/>
      </w:pPr>
      <w:r w:rsidRPr="007B7626">
        <w:t>*</w:t>
      </w:r>
      <w:r w:rsidR="007B7626">
        <w:tab/>
      </w:r>
      <w:r w:rsidRPr="007B7626">
        <w:t>Excludes cases with unknown serotype</w:t>
      </w:r>
    </w:p>
    <w:p w14:paraId="6BD23C56" w14:textId="77777777" w:rsidR="00866CC9" w:rsidRDefault="00866CC9" w:rsidP="00DB1774">
      <w:pPr>
        <w:divId w:val="1624844190"/>
      </w:pPr>
      <w:r>
        <w:t xml:space="preserve">Notification rates per 100,000 per year for IPD caused by serotypes in 7vPCV declined in all age groups, but much less in Aboriginal and Torres Strait Islander people (-27% for 0-4; -5% for 5-49 and -7% for ≥50 year age groups) than in other people (-65% for 0-4, -75% for 5-49, and -64% for ≥50 year age group). In the 0–4 years age group, notification rates of IPD caused by serotypes in 13vPCV but not in 7vPCV (13v–non-7v) remained stable in Aboriginal and Torres Strait Islander children aged 0–4 years but decreased by 39% in other children in the same age group. In the 5–49 years age group, notification rates of IPD caused by serotypes in 13v–non-7v increased by 38% in Aboriginal and Torres Strait Islander people compared with 18% in other people, and in those aged &gt;50 years, there was little change in either group. </w:t>
      </w:r>
    </w:p>
    <w:p w14:paraId="7B61973D" w14:textId="77777777" w:rsidR="00866CC9" w:rsidRDefault="00866CC9" w:rsidP="00DB1774">
      <w:pPr>
        <w:divId w:val="1624844190"/>
      </w:pPr>
      <w:r>
        <w:t xml:space="preserve">Notification rates of IPD caused by serotypes in 23vPPV but not in 13vPCV (23v–non-13v) decreased by 14% in Aboriginal and Torres Strait Islander people aged 0–4 years, but increased by 18% in those aged 5-49 years and by 53% in those aged &gt;50 years, while there were minimal changes in other people across all age groups. </w:t>
      </w:r>
    </w:p>
    <w:p w14:paraId="69F403DB" w14:textId="77777777" w:rsidR="00866CC9" w:rsidRDefault="00866CC9" w:rsidP="00DB1774">
      <w:pPr>
        <w:divId w:val="1624844190"/>
      </w:pPr>
      <w:r>
        <w:t xml:space="preserve">Notification rates of IPD due to ‘other’ (non-vaccine preventable) serotypes increased across all age groups, more markedly in Aboriginal and Torres Strait Islander people, especially those aged &gt;50 years, with a 92% increase in 2011–2015 compared with that in 2006–2011 (Figure 17). </w:t>
      </w:r>
    </w:p>
    <w:p w14:paraId="5144DCC6" w14:textId="77777777" w:rsidR="00866CC9" w:rsidRDefault="00866CC9" w:rsidP="00DB1774">
      <w:pPr>
        <w:divId w:val="1624844190"/>
      </w:pPr>
      <w:r>
        <w:t>Hospitalisation data for IPD are not presented due to limitations in identifying cases of IPD using discharge diagnosis</w:t>
      </w:r>
      <w:r w:rsidR="00C96A5C">
        <w:t> </w:t>
      </w:r>
      <w:r>
        <w:t xml:space="preserve">codes. </w:t>
      </w:r>
    </w:p>
    <w:p w14:paraId="59D66734" w14:textId="77777777" w:rsidR="00866CC9" w:rsidRDefault="00866CC9" w:rsidP="00DB1774">
      <w:pPr>
        <w:divId w:val="1624844190"/>
      </w:pPr>
      <w:r>
        <w:t xml:space="preserve">There were 223 deaths reported in Australia for the period 2011 to 2015 with IPD recorded as the underlying or associated cause of death, of which 26 (12%) were reported in Aboriginal and Torres Strait Islander people. Eleven </w:t>
      </w:r>
      <w:r>
        <w:lastRenderedPageBreak/>
        <w:t xml:space="preserve">of the 26 deaths in Aboriginal and Torres Strait Islander people (42%) were in the &gt;50 years age group, compared to 157 out of 195 (81%) in other people. </w:t>
      </w:r>
    </w:p>
    <w:p w14:paraId="1142167A" w14:textId="77777777" w:rsidR="00866CC9" w:rsidRDefault="00866CC9">
      <w:pPr>
        <w:pStyle w:val="Heading3"/>
        <w:divId w:val="1624844190"/>
        <w:rPr>
          <w:rFonts w:eastAsia="Times New Roman"/>
        </w:rPr>
      </w:pPr>
      <w:bookmarkStart w:id="137" w:name="_Toc13577675"/>
      <w:r>
        <w:rPr>
          <w:rFonts w:eastAsia="Times New Roman"/>
        </w:rPr>
        <w:t>Discussion</w:t>
      </w:r>
      <w:bookmarkEnd w:id="137"/>
      <w:r>
        <w:rPr>
          <w:rFonts w:eastAsia="Times New Roman"/>
        </w:rPr>
        <w:t xml:space="preserve"> </w:t>
      </w:r>
    </w:p>
    <w:p w14:paraId="2F64FEF8" w14:textId="77777777" w:rsidR="00866CC9" w:rsidRDefault="00866CC9" w:rsidP="00DB1774">
      <w:pPr>
        <w:divId w:val="1624844190"/>
      </w:pPr>
      <w:r>
        <w:t>The disparity in IPD notification rates for all ages combined between Aboriginal and Torres Strait Islander people and other Australians almost doubled in this reporting period (2011–2015) compared to that in the previous period (2007–2010).</w:t>
      </w:r>
      <w:r>
        <w:rPr>
          <w:vertAlign w:val="superscript"/>
        </w:rPr>
        <w:t>2</w:t>
      </w:r>
      <w:r>
        <w:t xml:space="preserve"> The five calendar years 2011–2015 correspond almost exactly to the years during which 13vPCV replaced 7vPCV in the universal NIP infant pneumococcal vaccination schedule. In the 0–4 years age group, which includes children eligible for 13vPCV doses, IPD notifications declined in both Aboriginal and Torres Strait Islander and other children. However, lesser declines in Aboriginal and Torres Strait Islander children resulted in an increase in the notification rate ratio for IPD in 2011–2015 compared to that in 2007–2010. One reason for this is the lower proportion of 13v–non-7v serotype IPD in Aboriginal and Torres Strait Islander children at the time of changeover to 13vPCV, compared with other children, in whom about 80% of the 13v–non7v burden was due to serotype 19A.</w:t>
      </w:r>
      <w:r>
        <w:rPr>
          <w:vertAlign w:val="superscript"/>
        </w:rPr>
        <w:t>70,71</w:t>
      </w:r>
      <w:r>
        <w:t xml:space="preserve"> The other factor contributing to relatively modest impact of 13vPCV in Aboriginal and Torres Strait Islander children is an outbreak of serotype 1 IPD among children living in central and northern parts of the country in 2010–2012.</w:t>
      </w:r>
      <w:r>
        <w:rPr>
          <w:vertAlign w:val="superscript"/>
        </w:rPr>
        <w:t>72,73</w:t>
      </w:r>
      <w:r>
        <w:t xml:space="preserve"> The serotype 1 outbreak primarily affected older Aboriginal children, resulting in a 30% increase in overall IPD notification rates in the 5–14 years age group (from 12.4 per 100,000 per year in 2007–10 to 16.2 per 100,000 per year in 2011–15). IPD due to 23v–non-13v serotypes declined in Aboriginal and Torres Strait Islander children but increased in others. This is unlikely to be related to vaccine changes, particularly as the 23vPPV booster offered to Aboriginal and Torres Strait Islander children in high-incidence jurisdictions was replaced with a 4th 13vPCV dose in 2012. IPD due to vaccine serotypes not included in the 13-valent vaccine increased in the 13vPCV era, in both Aboriginal and Torres Strait Islander and other groups, but to date no dominant replacement serotypes have emerged. </w:t>
      </w:r>
      <w:r>
        <w:rPr>
          <w:vertAlign w:val="superscript"/>
        </w:rPr>
        <w:t>19,70</w:t>
      </w:r>
      <w:r>
        <w:t xml:space="preserve"> </w:t>
      </w:r>
    </w:p>
    <w:p w14:paraId="50962FDB" w14:textId="77777777" w:rsidR="00866CC9" w:rsidRDefault="00866CC9" w:rsidP="00DB1774">
      <w:pPr>
        <w:divId w:val="1624844190"/>
      </w:pPr>
      <w:r>
        <w:t>The markedly higher IPD incidence in Aboriginal and Torres Strait Islander adults is likely contributed to by the relatively higher prevalence of underlying medical conditions, tobacco smoking and hazardous levels of alcohol consumption, all of which increase susceptibility to pneumococcal disease and carriage.</w:t>
      </w:r>
      <w:r>
        <w:rPr>
          <w:vertAlign w:val="superscript"/>
        </w:rPr>
        <w:t>27,74</w:t>
      </w:r>
      <w:r>
        <w:t xml:space="preserve"> The high proportion of IPD due to serotypes not in 13PCV or 23vPPV among Aboriginal and Torres Strait Islander adults is consistent with the wide serotype distribution of colonising pneumococcal serotypes in Aboriginal and Torres Strait Islander children.</w:t>
      </w:r>
      <w:r>
        <w:rPr>
          <w:vertAlign w:val="superscript"/>
        </w:rPr>
        <w:t>75</w:t>
      </w:r>
      <w:r>
        <w:t xml:space="preserve"> Notification rates for IPD due to 13v–non-7v serotypes have not declined in Aboriginal and Torres Strait Islander adults living in Northern Territory, South Australia, Western Australia and Queensland, despite children in those jurisdictions being offered a booster dose of 13vPCV, in contrast to reductions in other adults and experience in First Nations populations in Alaska.</w:t>
      </w:r>
      <w:r>
        <w:rPr>
          <w:vertAlign w:val="superscript"/>
        </w:rPr>
        <w:t>76</w:t>
      </w:r>
      <w:r>
        <w:t xml:space="preserve"> Reductions in 7v serotype IPD in Aboriginal and Torres Strait Islander people were also lower in children aged 0–4 years and negligible in older age groups compared with the reductions in other Australians. Possible contributing factors are poorer timeliness of 13vPCV doses</w:t>
      </w:r>
      <w:r>
        <w:rPr>
          <w:vertAlign w:val="superscript"/>
        </w:rPr>
        <w:t>49</w:t>
      </w:r>
      <w:r>
        <w:t xml:space="preserve"> and a higher density of nasopharyngeal colonisation in Aboriginal and Torres Strait Islander children and adults.</w:t>
      </w:r>
      <w:r>
        <w:rPr>
          <w:vertAlign w:val="superscript"/>
        </w:rPr>
        <w:t>77</w:t>
      </w:r>
      <w:r>
        <w:t xml:space="preserve"> </w:t>
      </w:r>
    </w:p>
    <w:p w14:paraId="2CB6D481" w14:textId="77777777" w:rsidR="00866CC9" w:rsidRDefault="00866CC9" w:rsidP="00DB1774">
      <w:pPr>
        <w:divId w:val="1624844190"/>
      </w:pPr>
      <w:r>
        <w:t xml:space="preserve">Although improved vaccine coverage and timeliness would be likely to help reduce the </w:t>
      </w:r>
      <w:proofErr w:type="spellStart"/>
      <w:r>
        <w:t>vaccinepreventable</w:t>
      </w:r>
      <w:proofErr w:type="spellEnd"/>
      <w:r>
        <w:t xml:space="preserve"> burden of pneumococcal disease in Aboriginal and Torres Strait Islander people, relatively high levels of non-vaccine–type disease and colonisation mean that additional measures are needed. Vaccines with broader serotype coverage currently under development may have an impact,</w:t>
      </w:r>
      <w:r>
        <w:rPr>
          <w:vertAlign w:val="superscript"/>
        </w:rPr>
        <w:t>78</w:t>
      </w:r>
      <w:r>
        <w:t xml:space="preserve"> but household crowding, tobacco smoke exposure and other non-vaccine factors that play a key role in pneumococcal carriage and disease transmission in Aboriginal and Torres Strait Islander communities also need to be addressed. </w:t>
      </w:r>
    </w:p>
    <w:p w14:paraId="7D031A92" w14:textId="77777777" w:rsidR="0031687F" w:rsidRDefault="0031687F">
      <w:pPr>
        <w:rPr>
          <w:rFonts w:asciiTheme="majorHAnsi" w:eastAsia="Times New Roman" w:hAnsiTheme="majorHAnsi" w:cstheme="majorBidi"/>
          <w:b/>
          <w:bCs/>
          <w:sz w:val="26"/>
          <w:szCs w:val="26"/>
        </w:rPr>
      </w:pPr>
      <w:bookmarkStart w:id="138" w:name="_Toc13577676"/>
      <w:r>
        <w:rPr>
          <w:rFonts w:eastAsia="Times New Roman"/>
        </w:rPr>
        <w:br w:type="page"/>
      </w:r>
    </w:p>
    <w:p w14:paraId="7B1F5EB4" w14:textId="77777777" w:rsidR="00866CC9" w:rsidRDefault="00866CC9">
      <w:pPr>
        <w:pStyle w:val="Heading2"/>
        <w:divId w:val="1624844190"/>
        <w:rPr>
          <w:rFonts w:eastAsia="Times New Roman"/>
        </w:rPr>
      </w:pPr>
      <w:bookmarkStart w:id="139" w:name="_Toc14093824"/>
      <w:r>
        <w:rPr>
          <w:rFonts w:eastAsia="Times New Roman"/>
        </w:rPr>
        <w:lastRenderedPageBreak/>
        <w:t>Rotavirus</w:t>
      </w:r>
      <w:bookmarkEnd w:id="138"/>
      <w:bookmarkEnd w:id="139"/>
      <w:r>
        <w:rPr>
          <w:rFonts w:eastAsia="Times New Roman"/>
        </w:rPr>
        <w:t xml:space="preserve"> </w:t>
      </w:r>
    </w:p>
    <w:p w14:paraId="7D810F68" w14:textId="77777777" w:rsidR="00866CC9" w:rsidRDefault="00866CC9" w:rsidP="00DB1774">
      <w:pPr>
        <w:divId w:val="1624844190"/>
      </w:pPr>
      <w:r>
        <w:t>Rotavirus is a common cause of viral gastrointestinal infection in young children.</w:t>
      </w:r>
      <w:r>
        <w:rPr>
          <w:vertAlign w:val="superscript"/>
        </w:rPr>
        <w:t>8</w:t>
      </w:r>
      <w:r>
        <w:t xml:space="preserve"> The severity of rotavirus infection primarily depends on previous exposure to rotavirus. Infections are more likely to be severe in children aged 3–24 months. Rotavirus infection can range from asymptomatic infection to mild diarrhoea to severe gastroenteritis with dehydration. Most disease is mild, but about 1 in 75 children will develop severe disease, causing dehydration.</w:t>
      </w:r>
      <w:r>
        <w:rPr>
          <w:vertAlign w:val="superscript"/>
        </w:rPr>
        <w:t>8</w:t>
      </w:r>
      <w:r>
        <w:t xml:space="preserve"> </w:t>
      </w:r>
    </w:p>
    <w:p w14:paraId="5B38F7E6" w14:textId="77777777" w:rsidR="00E9514D" w:rsidRDefault="00E9514D" w:rsidP="00DB1774">
      <w:pPr>
        <w:divId w:val="1624844190"/>
        <w:rPr>
          <w:rFonts w:eastAsia="Times New Roman"/>
          <w:b/>
        </w:rPr>
      </w:pPr>
      <w:r w:rsidRPr="00E9514D">
        <w:rPr>
          <w:rFonts w:eastAsia="Times New Roman"/>
          <w:b/>
          <w:noProof/>
        </w:rPr>
        <mc:AlternateContent>
          <mc:Choice Requires="wps">
            <w:drawing>
              <wp:inline distT="0" distB="0" distL="0" distR="0" wp14:anchorId="584078ED" wp14:editId="36EABA03">
                <wp:extent cx="6625424" cy="593862"/>
                <wp:effectExtent l="0" t="0" r="23495" b="25400"/>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593862"/>
                        </a:xfrm>
                        <a:prstGeom prst="rect">
                          <a:avLst/>
                        </a:prstGeom>
                        <a:solidFill>
                          <a:schemeClr val="bg1">
                            <a:lumMod val="95000"/>
                          </a:schemeClr>
                        </a:solidFill>
                        <a:ln w="3175">
                          <a:solidFill>
                            <a:srgbClr val="000000"/>
                          </a:solidFill>
                          <a:miter lim="800000"/>
                          <a:headEnd/>
                          <a:tailEnd/>
                        </a:ln>
                      </wps:spPr>
                      <wps:txbx>
                        <w:txbxContent>
                          <w:p w14:paraId="0111BDAB" w14:textId="77777777" w:rsidR="009C3BCC" w:rsidRPr="00675E39" w:rsidRDefault="009C3BCC" w:rsidP="00E9514D">
                            <w:pPr>
                              <w:rPr>
                                <w:rFonts w:eastAsia="Times New Roman"/>
                                <w:b/>
                              </w:rPr>
                            </w:pPr>
                            <w:r w:rsidRPr="00675E39">
                              <w:rPr>
                                <w:rFonts w:eastAsia="Times New Roman"/>
                                <w:b/>
                              </w:rPr>
                              <w:t xml:space="preserve">Relevant vaccine history </w:t>
                            </w:r>
                          </w:p>
                          <w:p w14:paraId="20A5F196" w14:textId="77777777" w:rsidR="009C3BCC" w:rsidRDefault="009C3BCC" w:rsidP="00E9514D">
                            <w:r>
                              <w:rPr>
                                <w:rStyle w:val="Strong"/>
                              </w:rPr>
                              <w:t>2006</w:t>
                            </w:r>
                            <w:r>
                              <w:br/>
                              <w:t xml:space="preserve">Vaccination recommended and funded for infants in the Northern Territory using monovalent rotavirus vaccine in a 2-dose schedule (2 and 4 months of age) </w:t>
                            </w:r>
                          </w:p>
                          <w:p w14:paraId="1931BE45" w14:textId="77777777" w:rsidR="009C3BCC" w:rsidRDefault="009C3BCC" w:rsidP="00E9514D">
                            <w:r>
                              <w:rPr>
                                <w:rStyle w:val="Strong"/>
                              </w:rPr>
                              <w:t>2007</w:t>
                            </w:r>
                            <w:r>
                              <w:br/>
                              <w:t xml:space="preserve">Funded national immunisation commenced, with each state and territory using either a 2-dose schedule of monovalent rotavirus vaccine (2 and 4 months of age) or a 3-dose schedule of multivalent rotavirus vaccine (2, 4 and 6 months of age) </w:t>
                            </w:r>
                          </w:p>
                          <w:p w14:paraId="245D1394" w14:textId="77777777" w:rsidR="009C3BCC" w:rsidRDefault="009C3BCC" w:rsidP="003F6C5B">
                            <w:r>
                              <w:rPr>
                                <w:rStyle w:val="Strong"/>
                              </w:rPr>
                              <w:t>2013</w:t>
                            </w:r>
                            <w:r>
                              <w:rPr>
                                <w:rStyle w:val="Strong"/>
                              </w:rPr>
                              <w:br/>
                            </w:r>
                            <w:r>
                              <w:t>Advice provided that 1st dose of rotavirus vaccine could be given as early as 6 weeks of age</w:t>
                            </w:r>
                          </w:p>
                        </w:txbxContent>
                      </wps:txbx>
                      <wps:bodyPr rot="0" vert="horz" wrap="square" lIns="180000" tIns="180000" rIns="180000" bIns="180000" anchor="t" anchorCtr="0">
                        <a:spAutoFit/>
                      </wps:bodyPr>
                    </wps:wsp>
                  </a:graphicData>
                </a:graphic>
              </wp:inline>
            </w:drawing>
          </mc:Choice>
          <mc:Fallback>
            <w:pict>
              <v:shape w14:anchorId="675159B1" id="_x0000_s1037" type="#_x0000_t202" style="width:521.7pt;height: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" fillcolor="#f2f2f2 [3052]" strokeweight=".25pt">
                <v:textbox style="mso-fit-shape-to-text:t" inset="5mm,5mm,5mm,5mm">
                  <w:txbxContent>
                    <w:p w:rsidR="009C3BCC" w:rsidRPr="00675E39" w:rsidRDefault="009C3BCC" w:rsidP="00E9514D">
                      <w:pPr>
                        <w:rPr>
                          <w:rFonts w:eastAsia="Times New Roman"/>
                          <w:b/>
                        </w:rPr>
                      </w:pPr>
                      <w:r w:rsidRPr="00675E39">
                        <w:rPr>
                          <w:rFonts w:eastAsia="Times New Roman"/>
                          <w:b/>
                        </w:rPr>
                        <w:t xml:space="preserve">Relevant vaccine history </w:t>
                      </w:r>
                    </w:p>
                    <w:p w:rsidR="009C3BCC" w:rsidRDefault="009C3BCC" w:rsidP="00E9514D">
                      <w:r>
                        <w:rPr>
                          <w:rStyle w:val="Strong"/>
                        </w:rPr>
                        <w:t>2006</w:t>
                      </w:r>
                      <w:r>
                        <w:br/>
                        <w:t xml:space="preserve">Vaccination recommended and funded for infants in the Northern Territory using monovalent rotavirus vaccine in a 2-dose schedule (2 and 4 months of age) </w:t>
                      </w:r>
                    </w:p>
                    <w:p w:rsidR="009C3BCC" w:rsidRDefault="009C3BCC" w:rsidP="00E9514D">
                      <w:r>
                        <w:rPr>
                          <w:rStyle w:val="Strong"/>
                        </w:rPr>
                        <w:t>2007</w:t>
                      </w:r>
                      <w:r>
                        <w:br/>
                        <w:t xml:space="preserve">Funded national immunisation commenced, with each state and territory using either a 2-dose schedule of monovalent rotavirus vaccine (2 and 4 months of age) or a 3-dose schedule of multivalent rotavirus vaccine (2, 4 and 6 months of age) </w:t>
                      </w:r>
                    </w:p>
                    <w:p w:rsidR="009C3BCC" w:rsidRDefault="009C3BCC" w:rsidP="003F6C5B">
                      <w:r>
                        <w:rPr>
                          <w:rStyle w:val="Strong"/>
                        </w:rPr>
                        <w:t>2013</w:t>
                      </w:r>
                      <w:r>
                        <w:rPr>
                          <w:rStyle w:val="Strong"/>
                        </w:rPr>
                        <w:br/>
                      </w:r>
                      <w:r>
                        <w:t>Advice provided that 1st dose of rotavirus vaccine could be given as early as 6 weeks of age</w:t>
                      </w:r>
                    </w:p>
                  </w:txbxContent>
                </v:textbox>
                <w10:anchorlock/>
              </v:shape>
            </w:pict>
          </mc:Fallback>
        </mc:AlternateContent>
      </w:r>
    </w:p>
    <w:p w14:paraId="338B1AC8" w14:textId="77777777" w:rsidR="00866CC9" w:rsidRDefault="00866CC9">
      <w:pPr>
        <w:pStyle w:val="Heading3"/>
        <w:divId w:val="1624844190"/>
        <w:rPr>
          <w:rFonts w:eastAsia="Times New Roman"/>
        </w:rPr>
      </w:pPr>
      <w:bookmarkStart w:id="140" w:name="_Toc13577677"/>
      <w:r>
        <w:rPr>
          <w:rFonts w:eastAsia="Times New Roman"/>
        </w:rPr>
        <w:t>Results</w:t>
      </w:r>
      <w:bookmarkEnd w:id="140"/>
      <w:r>
        <w:rPr>
          <w:rFonts w:eastAsia="Times New Roman"/>
        </w:rPr>
        <w:t xml:space="preserve"> </w:t>
      </w:r>
    </w:p>
    <w:p w14:paraId="7A8F3788" w14:textId="77777777" w:rsidR="00866CC9" w:rsidRDefault="00866CC9" w:rsidP="00DB1774">
      <w:pPr>
        <w:divId w:val="1624844190"/>
      </w:pPr>
      <w:r>
        <w:t>Notification data for rotavirus have not been included in this report, as rotavirus was not nationally notifiable during the whole reporting period. Hospitalisation data for all jurisdictions for the 5 years, 2011 to 2015, are shown in Table 16. Of the total 6,325 hospital admissions coded as rotavirus, 822 (13%) were reported in Aboriginal and Torres Strait Islander people. The highest hospitalisation rates occurred in the 0–4 years age group (172.8 per 100,000 per year for Aboriginal and Torres Strait Islander and 38.3 per 100,000 per year for other children); and Aboriginal and Torres Strait Islander children aged &lt;5 years were 4.5 times (95% CI 4.1–4.9) more likely to be hospitalised. Rates were also higher in Aboriginal and Torres Strait Islander people aged ≥25 years, although these rates were much lower than those in the 0–4 years age group. Overall, Aboriginal and Torres Strait Islander people were 2.9 times (95% CI 2.6–3.2) more likely to be hospitalised than others.</w:t>
      </w:r>
    </w:p>
    <w:p w14:paraId="6352442E" w14:textId="77777777" w:rsidR="00905872" w:rsidRDefault="00905872">
      <w:pPr>
        <w:rPr>
          <w:b/>
        </w:rPr>
      </w:pPr>
      <w:r>
        <w:br w:type="page"/>
      </w:r>
    </w:p>
    <w:p w14:paraId="660E8894" w14:textId="77777777" w:rsidR="00866CC9" w:rsidRDefault="00866CC9" w:rsidP="00DB1774">
      <w:pPr>
        <w:pStyle w:val="CDIFigures"/>
        <w:divId w:val="1624844190"/>
      </w:pPr>
      <w:r>
        <w:lastRenderedPageBreak/>
        <w:t>Table 16: Rotavirus hospitalisation rates, all jurisdictions, 2011 to 2015,</w:t>
      </w:r>
      <w:r>
        <w:rPr>
          <w:vertAlign w:val="superscript"/>
        </w:rPr>
        <w:t>*</w:t>
      </w:r>
      <w:r>
        <w:t xml:space="preserve"> by age group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6 shows the number and rates per 100,000 population of rotavirus hospitalisations by age and Aboriginal and Torres Strait Islander status, Australia, 2011 to 2015."/>
      </w:tblPr>
      <w:tblGrid>
        <w:gridCol w:w="1433"/>
        <w:gridCol w:w="3308"/>
        <w:gridCol w:w="744"/>
        <w:gridCol w:w="1422"/>
        <w:gridCol w:w="1540"/>
        <w:gridCol w:w="1755"/>
      </w:tblGrid>
      <w:tr w:rsidR="0031687F" w:rsidRPr="00E92722" w14:paraId="2F0DE572" w14:textId="77777777" w:rsidTr="009C3BCC">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569A76DF" w14:textId="77777777" w:rsidR="0031687F" w:rsidRPr="00D35EBD" w:rsidRDefault="0031687F">
            <w:pPr>
              <w:pStyle w:val="NormalWeb"/>
              <w:jc w:val="center"/>
              <w:rPr>
                <w:bCs/>
                <w:color w:val="FFFFFF" w:themeColor="background1"/>
                <w:sz w:val="18"/>
                <w:szCs w:val="18"/>
              </w:rPr>
            </w:pPr>
            <w:r w:rsidRPr="00D35EBD">
              <w:rPr>
                <w:bCs/>
                <w:color w:val="FFFFFF" w:themeColor="background1"/>
                <w:sz w:val="18"/>
                <w:szCs w:val="18"/>
              </w:rPr>
              <w:t>Age group (years)</w:t>
            </w:r>
          </w:p>
        </w:tc>
        <w:tc>
          <w:tcPr>
            <w:tcW w:w="0" w:type="auto"/>
            <w:vMerge w:val="restart"/>
            <w:hideMark/>
          </w:tcPr>
          <w:p w14:paraId="7ECF326F" w14:textId="77777777" w:rsidR="0031687F" w:rsidRPr="00D35EBD" w:rsidRDefault="0031687F">
            <w:pPr>
              <w:pStyle w:val="NormalWeb"/>
              <w:jc w:val="center"/>
              <w:rPr>
                <w:bCs/>
                <w:color w:val="FFFFFF" w:themeColor="background1"/>
                <w:sz w:val="18"/>
                <w:szCs w:val="18"/>
              </w:rPr>
            </w:pPr>
            <w:r w:rsidRPr="00D35EBD">
              <w:rPr>
                <w:bCs/>
                <w:color w:val="FFFFFF" w:themeColor="background1"/>
                <w:sz w:val="18"/>
                <w:szCs w:val="18"/>
              </w:rPr>
              <w:t>Aboriginal and Torres Strait Islander status</w:t>
            </w:r>
          </w:p>
        </w:tc>
        <w:tc>
          <w:tcPr>
            <w:tcW w:w="5461" w:type="dxa"/>
            <w:gridSpan w:val="4"/>
            <w:vAlign w:val="center"/>
            <w:hideMark/>
          </w:tcPr>
          <w:p w14:paraId="6DCEBBF7" w14:textId="77777777" w:rsidR="0031687F" w:rsidRPr="00D35EBD" w:rsidRDefault="0031687F" w:rsidP="00B90B03">
            <w:pPr>
              <w:jc w:val="center"/>
              <w:rPr>
                <w:rFonts w:eastAsia="Times New Roman"/>
                <w:color w:val="FFFFFF" w:themeColor="background1"/>
                <w:sz w:val="18"/>
                <w:szCs w:val="18"/>
              </w:rPr>
            </w:pPr>
            <w:r w:rsidRPr="00D35EBD">
              <w:rPr>
                <w:bCs/>
                <w:color w:val="FFFFFF" w:themeColor="background1"/>
                <w:sz w:val="18"/>
                <w:szCs w:val="18"/>
              </w:rPr>
              <w:t>Hospitalisations (2011 – 2015)</w:t>
            </w:r>
            <w:r w:rsidRPr="00D35EBD">
              <w:rPr>
                <w:bCs/>
                <w:color w:val="FFFFFF" w:themeColor="background1"/>
                <w:sz w:val="18"/>
                <w:szCs w:val="18"/>
                <w:vertAlign w:val="superscript"/>
              </w:rPr>
              <w:t>*</w:t>
            </w:r>
          </w:p>
        </w:tc>
      </w:tr>
      <w:tr w:rsidR="00866CC9" w:rsidRPr="00E92722" w14:paraId="79E85635" w14:textId="77777777" w:rsidTr="00C75A04">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432823DA" w14:textId="77777777" w:rsidR="00866CC9" w:rsidRPr="00D35EBD" w:rsidRDefault="00866CC9">
            <w:pPr>
              <w:rPr>
                <w:bCs/>
                <w:color w:val="FFFFFF" w:themeColor="background1"/>
                <w:sz w:val="18"/>
                <w:szCs w:val="18"/>
              </w:rPr>
            </w:pPr>
          </w:p>
        </w:tc>
        <w:tc>
          <w:tcPr>
            <w:tcW w:w="0" w:type="auto"/>
            <w:vMerge/>
            <w:hideMark/>
          </w:tcPr>
          <w:p w14:paraId="75F42913" w14:textId="77777777" w:rsidR="00866CC9" w:rsidRPr="00D35EBD" w:rsidRDefault="00866CC9">
            <w:pPr>
              <w:rPr>
                <w:bCs/>
                <w:color w:val="FFFFFF" w:themeColor="background1"/>
                <w:sz w:val="18"/>
                <w:szCs w:val="18"/>
              </w:rPr>
            </w:pPr>
          </w:p>
        </w:tc>
        <w:tc>
          <w:tcPr>
            <w:tcW w:w="0" w:type="auto"/>
            <w:vAlign w:val="center"/>
            <w:hideMark/>
          </w:tcPr>
          <w:p w14:paraId="32D8B7A9" w14:textId="77777777" w:rsidR="00866CC9" w:rsidRPr="00D35EBD" w:rsidRDefault="00866CC9" w:rsidP="00B90B03">
            <w:pPr>
              <w:pStyle w:val="NormalWeb"/>
              <w:jc w:val="center"/>
              <w:rPr>
                <w:bCs/>
                <w:color w:val="FFFFFF" w:themeColor="background1"/>
                <w:sz w:val="18"/>
                <w:szCs w:val="18"/>
              </w:rPr>
            </w:pPr>
            <w:r w:rsidRPr="00D35EBD">
              <w:rPr>
                <w:bCs/>
                <w:color w:val="FFFFFF" w:themeColor="background1"/>
                <w:sz w:val="18"/>
                <w:szCs w:val="18"/>
              </w:rPr>
              <w:t>n</w:t>
            </w:r>
          </w:p>
        </w:tc>
        <w:tc>
          <w:tcPr>
            <w:tcW w:w="916" w:type="dxa"/>
            <w:vAlign w:val="center"/>
            <w:hideMark/>
          </w:tcPr>
          <w:p w14:paraId="3F0AAEAE" w14:textId="77777777" w:rsidR="00866CC9" w:rsidRPr="00D35EBD" w:rsidRDefault="00866CC9" w:rsidP="00B90B03">
            <w:pPr>
              <w:pStyle w:val="NormalWeb"/>
              <w:jc w:val="center"/>
              <w:rPr>
                <w:bCs/>
                <w:color w:val="FFFFFF" w:themeColor="background1"/>
                <w:sz w:val="18"/>
                <w:szCs w:val="18"/>
              </w:rPr>
            </w:pPr>
            <w:r w:rsidRPr="00D35EBD">
              <w:rPr>
                <w:bCs/>
                <w:color w:val="FFFFFF" w:themeColor="background1"/>
                <w:sz w:val="18"/>
                <w:szCs w:val="18"/>
              </w:rPr>
              <w:t>Rate</w:t>
            </w:r>
            <w:r w:rsidRPr="00D35EBD">
              <w:rPr>
                <w:bCs/>
                <w:color w:val="FFFFFF" w:themeColor="background1"/>
                <w:sz w:val="18"/>
                <w:szCs w:val="18"/>
                <w:vertAlign w:val="superscript"/>
              </w:rPr>
              <w:t>†</w:t>
            </w:r>
          </w:p>
        </w:tc>
        <w:tc>
          <w:tcPr>
            <w:tcW w:w="992" w:type="dxa"/>
            <w:vAlign w:val="center"/>
            <w:hideMark/>
          </w:tcPr>
          <w:p w14:paraId="17DC0C59" w14:textId="77777777" w:rsidR="00866CC9" w:rsidRPr="00D35EBD" w:rsidRDefault="00866CC9" w:rsidP="00B90B03">
            <w:pPr>
              <w:pStyle w:val="NormalWeb"/>
              <w:jc w:val="center"/>
              <w:rPr>
                <w:bCs/>
                <w:color w:val="FFFFFF" w:themeColor="background1"/>
                <w:sz w:val="18"/>
                <w:szCs w:val="18"/>
              </w:rPr>
            </w:pPr>
            <w:r w:rsidRPr="00D35EBD">
              <w:rPr>
                <w:bCs/>
                <w:color w:val="FFFFFF" w:themeColor="background1"/>
                <w:sz w:val="18"/>
                <w:szCs w:val="18"/>
              </w:rPr>
              <w:t>Rate ratio</w:t>
            </w:r>
          </w:p>
        </w:tc>
        <w:tc>
          <w:tcPr>
            <w:tcW w:w="1130" w:type="dxa"/>
            <w:vAlign w:val="center"/>
            <w:hideMark/>
          </w:tcPr>
          <w:p w14:paraId="6FD28294" w14:textId="77777777" w:rsidR="00866CC9" w:rsidRPr="00D35EBD" w:rsidRDefault="00866CC9" w:rsidP="00B90B03">
            <w:pPr>
              <w:pStyle w:val="NormalWeb"/>
              <w:jc w:val="center"/>
              <w:rPr>
                <w:bCs/>
                <w:color w:val="FFFFFF" w:themeColor="background1"/>
                <w:sz w:val="18"/>
                <w:szCs w:val="18"/>
              </w:rPr>
            </w:pPr>
            <w:r w:rsidRPr="00D35EBD">
              <w:rPr>
                <w:bCs/>
                <w:color w:val="FFFFFF" w:themeColor="background1"/>
                <w:sz w:val="18"/>
                <w:szCs w:val="18"/>
              </w:rPr>
              <w:t>95% CI for Rate ratio</w:t>
            </w:r>
          </w:p>
        </w:tc>
      </w:tr>
      <w:tr w:rsidR="00866CC9" w:rsidRPr="00E92722" w14:paraId="0DBB8999" w14:textId="77777777" w:rsidTr="00C75A04">
        <w:trPr>
          <w:divId w:val="1624844190"/>
        </w:trPr>
        <w:tc>
          <w:tcPr>
            <w:tcW w:w="0" w:type="auto"/>
            <w:vMerge w:val="restart"/>
            <w:shd w:val="clear" w:color="auto" w:fill="auto"/>
            <w:vAlign w:val="center"/>
            <w:hideMark/>
          </w:tcPr>
          <w:p w14:paraId="61402590" w14:textId="77777777" w:rsidR="00866CC9" w:rsidRPr="00E92722" w:rsidRDefault="00866CC9" w:rsidP="00B90B03">
            <w:pPr>
              <w:pStyle w:val="NormalWeb"/>
              <w:rPr>
                <w:sz w:val="18"/>
                <w:szCs w:val="18"/>
              </w:rPr>
            </w:pPr>
            <w:r w:rsidRPr="00E92722">
              <w:rPr>
                <w:sz w:val="18"/>
                <w:szCs w:val="18"/>
              </w:rPr>
              <w:t>0–4</w:t>
            </w:r>
          </w:p>
        </w:tc>
        <w:tc>
          <w:tcPr>
            <w:tcW w:w="0" w:type="auto"/>
            <w:shd w:val="clear" w:color="auto" w:fill="auto"/>
            <w:hideMark/>
          </w:tcPr>
          <w:p w14:paraId="74EDFE52" w14:textId="77777777" w:rsidR="00866CC9" w:rsidRPr="00E92722" w:rsidRDefault="00866CC9">
            <w:pPr>
              <w:pStyle w:val="NormalWeb"/>
              <w:rPr>
                <w:sz w:val="18"/>
                <w:szCs w:val="18"/>
              </w:rPr>
            </w:pPr>
            <w:r w:rsidRPr="00E92722">
              <w:rPr>
                <w:sz w:val="18"/>
                <w:szCs w:val="18"/>
              </w:rPr>
              <w:t>Aboriginal and Torres Strait Islander</w:t>
            </w:r>
          </w:p>
        </w:tc>
        <w:tc>
          <w:tcPr>
            <w:tcW w:w="0" w:type="auto"/>
            <w:shd w:val="clear" w:color="auto" w:fill="auto"/>
            <w:vAlign w:val="center"/>
            <w:hideMark/>
          </w:tcPr>
          <w:p w14:paraId="6942770A" w14:textId="77777777" w:rsidR="00866CC9" w:rsidRPr="00E92722" w:rsidRDefault="00866CC9" w:rsidP="00B90B03">
            <w:pPr>
              <w:pStyle w:val="NormalWeb"/>
              <w:jc w:val="center"/>
              <w:rPr>
                <w:sz w:val="18"/>
                <w:szCs w:val="18"/>
              </w:rPr>
            </w:pPr>
            <w:r w:rsidRPr="00E92722">
              <w:rPr>
                <w:sz w:val="18"/>
                <w:szCs w:val="18"/>
              </w:rPr>
              <w:t>725</w:t>
            </w:r>
          </w:p>
        </w:tc>
        <w:tc>
          <w:tcPr>
            <w:tcW w:w="916" w:type="dxa"/>
            <w:shd w:val="clear" w:color="auto" w:fill="auto"/>
            <w:vAlign w:val="center"/>
            <w:hideMark/>
          </w:tcPr>
          <w:p w14:paraId="35DDA029" w14:textId="77777777" w:rsidR="00866CC9" w:rsidRPr="00E92722" w:rsidRDefault="00866CC9" w:rsidP="00B90B03">
            <w:pPr>
              <w:pStyle w:val="NormalWeb"/>
              <w:jc w:val="center"/>
              <w:rPr>
                <w:sz w:val="18"/>
                <w:szCs w:val="18"/>
              </w:rPr>
            </w:pPr>
            <w:r w:rsidRPr="00E92722">
              <w:rPr>
                <w:sz w:val="18"/>
                <w:szCs w:val="18"/>
              </w:rPr>
              <w:t>172.8</w:t>
            </w:r>
          </w:p>
        </w:tc>
        <w:tc>
          <w:tcPr>
            <w:tcW w:w="992" w:type="dxa"/>
            <w:vMerge w:val="restart"/>
            <w:shd w:val="clear" w:color="auto" w:fill="auto"/>
            <w:vAlign w:val="center"/>
            <w:hideMark/>
          </w:tcPr>
          <w:p w14:paraId="12562375" w14:textId="77777777" w:rsidR="00866CC9" w:rsidRPr="00E92722" w:rsidRDefault="00866CC9" w:rsidP="00B90B03">
            <w:pPr>
              <w:pStyle w:val="NormalWeb"/>
              <w:jc w:val="center"/>
              <w:rPr>
                <w:sz w:val="18"/>
                <w:szCs w:val="18"/>
              </w:rPr>
            </w:pPr>
            <w:r w:rsidRPr="00E92722">
              <w:rPr>
                <w:sz w:val="18"/>
                <w:szCs w:val="18"/>
              </w:rPr>
              <w:t>4.5</w:t>
            </w:r>
          </w:p>
        </w:tc>
        <w:tc>
          <w:tcPr>
            <w:tcW w:w="1130" w:type="dxa"/>
            <w:vMerge w:val="restart"/>
            <w:shd w:val="clear" w:color="auto" w:fill="auto"/>
            <w:vAlign w:val="center"/>
            <w:hideMark/>
          </w:tcPr>
          <w:p w14:paraId="0D9AFBD3" w14:textId="77777777" w:rsidR="00866CC9" w:rsidRPr="00E92722" w:rsidRDefault="00866CC9" w:rsidP="0031687F">
            <w:pPr>
              <w:pStyle w:val="NormalWeb"/>
              <w:jc w:val="center"/>
              <w:rPr>
                <w:sz w:val="18"/>
                <w:szCs w:val="18"/>
              </w:rPr>
            </w:pPr>
            <w:r w:rsidRPr="00E92722">
              <w:rPr>
                <w:sz w:val="18"/>
                <w:szCs w:val="18"/>
              </w:rPr>
              <w:t>4.1–4.9</w:t>
            </w:r>
          </w:p>
        </w:tc>
      </w:tr>
      <w:tr w:rsidR="00866CC9" w:rsidRPr="00E92722" w14:paraId="5FD802A0" w14:textId="77777777" w:rsidTr="00C75A04">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E9A720B" w14:textId="77777777" w:rsidR="00866CC9" w:rsidRPr="00E92722" w:rsidRDefault="00866CC9" w:rsidP="00B90B03">
            <w:pPr>
              <w:rPr>
                <w:sz w:val="18"/>
                <w:szCs w:val="18"/>
              </w:rPr>
            </w:pPr>
          </w:p>
        </w:tc>
        <w:tc>
          <w:tcPr>
            <w:tcW w:w="0" w:type="auto"/>
            <w:shd w:val="clear" w:color="auto" w:fill="auto"/>
            <w:hideMark/>
          </w:tcPr>
          <w:p w14:paraId="36160A6E" w14:textId="77777777" w:rsidR="00866CC9" w:rsidRPr="00E92722" w:rsidRDefault="00866CC9">
            <w:pPr>
              <w:pStyle w:val="NormalWeb"/>
              <w:rPr>
                <w:sz w:val="18"/>
                <w:szCs w:val="18"/>
              </w:rPr>
            </w:pPr>
            <w:r w:rsidRPr="00E92722">
              <w:rPr>
                <w:sz w:val="18"/>
                <w:szCs w:val="18"/>
              </w:rPr>
              <w:t>Other</w:t>
            </w:r>
          </w:p>
        </w:tc>
        <w:tc>
          <w:tcPr>
            <w:tcW w:w="0" w:type="auto"/>
            <w:shd w:val="clear" w:color="auto" w:fill="auto"/>
            <w:vAlign w:val="center"/>
            <w:hideMark/>
          </w:tcPr>
          <w:p w14:paraId="069AF050" w14:textId="77777777" w:rsidR="00866CC9" w:rsidRPr="00E92722" w:rsidRDefault="00866CC9" w:rsidP="00B90B03">
            <w:pPr>
              <w:pStyle w:val="NormalWeb"/>
              <w:jc w:val="center"/>
              <w:rPr>
                <w:sz w:val="18"/>
                <w:szCs w:val="18"/>
              </w:rPr>
            </w:pPr>
            <w:r w:rsidRPr="00E92722">
              <w:rPr>
                <w:sz w:val="18"/>
                <w:szCs w:val="18"/>
              </w:rPr>
              <w:t>2731</w:t>
            </w:r>
          </w:p>
        </w:tc>
        <w:tc>
          <w:tcPr>
            <w:tcW w:w="916" w:type="dxa"/>
            <w:shd w:val="clear" w:color="auto" w:fill="auto"/>
            <w:vAlign w:val="center"/>
            <w:hideMark/>
          </w:tcPr>
          <w:p w14:paraId="0101D215" w14:textId="77777777" w:rsidR="00866CC9" w:rsidRPr="00E92722" w:rsidRDefault="00866CC9" w:rsidP="00B90B03">
            <w:pPr>
              <w:pStyle w:val="NormalWeb"/>
              <w:jc w:val="center"/>
              <w:rPr>
                <w:sz w:val="18"/>
                <w:szCs w:val="18"/>
              </w:rPr>
            </w:pPr>
            <w:r w:rsidRPr="00E92722">
              <w:rPr>
                <w:sz w:val="18"/>
                <w:szCs w:val="18"/>
              </w:rPr>
              <w:t>38.3</w:t>
            </w:r>
          </w:p>
        </w:tc>
        <w:tc>
          <w:tcPr>
            <w:tcW w:w="992" w:type="dxa"/>
            <w:vMerge/>
            <w:shd w:val="clear" w:color="auto" w:fill="auto"/>
            <w:vAlign w:val="center"/>
            <w:hideMark/>
          </w:tcPr>
          <w:p w14:paraId="3DE518C4" w14:textId="77777777" w:rsidR="00866CC9" w:rsidRPr="00E92722" w:rsidRDefault="00866CC9" w:rsidP="00B90B03">
            <w:pPr>
              <w:jc w:val="center"/>
              <w:rPr>
                <w:sz w:val="18"/>
                <w:szCs w:val="18"/>
              </w:rPr>
            </w:pPr>
          </w:p>
        </w:tc>
        <w:tc>
          <w:tcPr>
            <w:tcW w:w="1130" w:type="dxa"/>
            <w:vMerge/>
            <w:shd w:val="clear" w:color="auto" w:fill="auto"/>
            <w:vAlign w:val="center"/>
            <w:hideMark/>
          </w:tcPr>
          <w:p w14:paraId="18F3E655" w14:textId="77777777" w:rsidR="00866CC9" w:rsidRPr="00E92722" w:rsidRDefault="00866CC9" w:rsidP="00B90B03">
            <w:pPr>
              <w:jc w:val="center"/>
              <w:rPr>
                <w:sz w:val="18"/>
                <w:szCs w:val="18"/>
              </w:rPr>
            </w:pPr>
          </w:p>
        </w:tc>
      </w:tr>
      <w:tr w:rsidR="00866CC9" w:rsidRPr="00E92722" w14:paraId="62654F39" w14:textId="77777777" w:rsidTr="00C75A04">
        <w:trPr>
          <w:divId w:val="1624844190"/>
        </w:trPr>
        <w:tc>
          <w:tcPr>
            <w:tcW w:w="0" w:type="auto"/>
            <w:vMerge w:val="restart"/>
            <w:shd w:val="clear" w:color="auto" w:fill="auto"/>
            <w:vAlign w:val="center"/>
            <w:hideMark/>
          </w:tcPr>
          <w:p w14:paraId="7CE9935B" w14:textId="77777777" w:rsidR="00866CC9" w:rsidRPr="00E92722" w:rsidRDefault="00866CC9" w:rsidP="00B90B03">
            <w:pPr>
              <w:pStyle w:val="NormalWeb"/>
              <w:rPr>
                <w:sz w:val="18"/>
                <w:szCs w:val="18"/>
              </w:rPr>
            </w:pPr>
            <w:r w:rsidRPr="00E92722">
              <w:rPr>
                <w:sz w:val="18"/>
                <w:szCs w:val="18"/>
              </w:rPr>
              <w:t>5–14</w:t>
            </w:r>
          </w:p>
        </w:tc>
        <w:tc>
          <w:tcPr>
            <w:tcW w:w="0" w:type="auto"/>
            <w:shd w:val="clear" w:color="auto" w:fill="auto"/>
            <w:hideMark/>
          </w:tcPr>
          <w:p w14:paraId="27C70518" w14:textId="77777777" w:rsidR="00866CC9" w:rsidRPr="00E92722" w:rsidRDefault="00866CC9">
            <w:pPr>
              <w:pStyle w:val="NormalWeb"/>
              <w:rPr>
                <w:sz w:val="18"/>
                <w:szCs w:val="18"/>
              </w:rPr>
            </w:pPr>
            <w:r w:rsidRPr="00E92722">
              <w:rPr>
                <w:sz w:val="18"/>
                <w:szCs w:val="18"/>
              </w:rPr>
              <w:t>Aboriginal and Torres Strait Islander</w:t>
            </w:r>
          </w:p>
        </w:tc>
        <w:tc>
          <w:tcPr>
            <w:tcW w:w="0" w:type="auto"/>
            <w:shd w:val="clear" w:color="auto" w:fill="auto"/>
            <w:vAlign w:val="center"/>
            <w:hideMark/>
          </w:tcPr>
          <w:p w14:paraId="191B2716" w14:textId="77777777" w:rsidR="00866CC9" w:rsidRPr="00E92722" w:rsidRDefault="00866CC9" w:rsidP="00B90B03">
            <w:pPr>
              <w:pStyle w:val="NormalWeb"/>
              <w:jc w:val="center"/>
              <w:rPr>
                <w:sz w:val="18"/>
                <w:szCs w:val="18"/>
              </w:rPr>
            </w:pPr>
            <w:r w:rsidRPr="00E92722">
              <w:rPr>
                <w:sz w:val="18"/>
                <w:szCs w:val="18"/>
              </w:rPr>
              <w:t>44</w:t>
            </w:r>
          </w:p>
        </w:tc>
        <w:tc>
          <w:tcPr>
            <w:tcW w:w="916" w:type="dxa"/>
            <w:shd w:val="clear" w:color="auto" w:fill="auto"/>
            <w:vAlign w:val="center"/>
            <w:hideMark/>
          </w:tcPr>
          <w:p w14:paraId="41B747C4" w14:textId="77777777" w:rsidR="00866CC9" w:rsidRPr="00E92722" w:rsidRDefault="00866CC9" w:rsidP="00B90B03">
            <w:pPr>
              <w:pStyle w:val="NormalWeb"/>
              <w:jc w:val="center"/>
              <w:rPr>
                <w:sz w:val="18"/>
                <w:szCs w:val="18"/>
              </w:rPr>
            </w:pPr>
            <w:r w:rsidRPr="00E92722">
              <w:rPr>
                <w:sz w:val="18"/>
                <w:szCs w:val="18"/>
              </w:rPr>
              <w:t>5.5</w:t>
            </w:r>
          </w:p>
        </w:tc>
        <w:tc>
          <w:tcPr>
            <w:tcW w:w="992" w:type="dxa"/>
            <w:vMerge w:val="restart"/>
            <w:shd w:val="clear" w:color="auto" w:fill="auto"/>
            <w:vAlign w:val="center"/>
            <w:hideMark/>
          </w:tcPr>
          <w:p w14:paraId="2F48FCB3" w14:textId="77777777" w:rsidR="00866CC9" w:rsidRPr="00E92722" w:rsidRDefault="00866CC9" w:rsidP="00B90B03">
            <w:pPr>
              <w:pStyle w:val="NormalWeb"/>
              <w:jc w:val="center"/>
              <w:rPr>
                <w:sz w:val="18"/>
                <w:szCs w:val="18"/>
              </w:rPr>
            </w:pPr>
            <w:r w:rsidRPr="00E92722">
              <w:rPr>
                <w:sz w:val="18"/>
                <w:szCs w:val="18"/>
              </w:rPr>
              <w:t>0.6</w:t>
            </w:r>
          </w:p>
        </w:tc>
        <w:tc>
          <w:tcPr>
            <w:tcW w:w="1130" w:type="dxa"/>
            <w:vMerge w:val="restart"/>
            <w:shd w:val="clear" w:color="auto" w:fill="auto"/>
            <w:vAlign w:val="center"/>
            <w:hideMark/>
          </w:tcPr>
          <w:p w14:paraId="1E133858" w14:textId="77777777" w:rsidR="00866CC9" w:rsidRPr="00E92722" w:rsidRDefault="00866CC9" w:rsidP="0031687F">
            <w:pPr>
              <w:pStyle w:val="NormalWeb"/>
              <w:jc w:val="center"/>
              <w:rPr>
                <w:sz w:val="18"/>
                <w:szCs w:val="18"/>
              </w:rPr>
            </w:pPr>
            <w:r w:rsidRPr="00E92722">
              <w:rPr>
                <w:sz w:val="18"/>
                <w:szCs w:val="18"/>
              </w:rPr>
              <w:t>0.5–0.9</w:t>
            </w:r>
          </w:p>
        </w:tc>
      </w:tr>
      <w:tr w:rsidR="00866CC9" w:rsidRPr="00E92722" w14:paraId="0CC08F76" w14:textId="77777777" w:rsidTr="00C75A04">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39D33F1" w14:textId="77777777" w:rsidR="00866CC9" w:rsidRPr="00E92722" w:rsidRDefault="00866CC9" w:rsidP="00B90B03">
            <w:pPr>
              <w:rPr>
                <w:sz w:val="18"/>
                <w:szCs w:val="18"/>
              </w:rPr>
            </w:pPr>
          </w:p>
        </w:tc>
        <w:tc>
          <w:tcPr>
            <w:tcW w:w="0" w:type="auto"/>
            <w:shd w:val="clear" w:color="auto" w:fill="auto"/>
            <w:hideMark/>
          </w:tcPr>
          <w:p w14:paraId="20DE9685" w14:textId="77777777" w:rsidR="00866CC9" w:rsidRPr="00E92722" w:rsidRDefault="00866CC9">
            <w:pPr>
              <w:pStyle w:val="NormalWeb"/>
              <w:rPr>
                <w:sz w:val="18"/>
                <w:szCs w:val="18"/>
              </w:rPr>
            </w:pPr>
            <w:r w:rsidRPr="00E92722">
              <w:rPr>
                <w:sz w:val="18"/>
                <w:szCs w:val="18"/>
              </w:rPr>
              <w:t>Other</w:t>
            </w:r>
          </w:p>
        </w:tc>
        <w:tc>
          <w:tcPr>
            <w:tcW w:w="0" w:type="auto"/>
            <w:shd w:val="clear" w:color="auto" w:fill="auto"/>
            <w:vAlign w:val="center"/>
            <w:hideMark/>
          </w:tcPr>
          <w:p w14:paraId="16412A5C" w14:textId="77777777" w:rsidR="00866CC9" w:rsidRPr="00E92722" w:rsidRDefault="00866CC9" w:rsidP="00B90B03">
            <w:pPr>
              <w:pStyle w:val="NormalWeb"/>
              <w:jc w:val="center"/>
              <w:rPr>
                <w:sz w:val="18"/>
                <w:szCs w:val="18"/>
              </w:rPr>
            </w:pPr>
            <w:r w:rsidRPr="00E92722">
              <w:rPr>
                <w:sz w:val="18"/>
                <w:szCs w:val="18"/>
              </w:rPr>
              <w:t>1167</w:t>
            </w:r>
          </w:p>
        </w:tc>
        <w:tc>
          <w:tcPr>
            <w:tcW w:w="916" w:type="dxa"/>
            <w:shd w:val="clear" w:color="auto" w:fill="auto"/>
            <w:vAlign w:val="center"/>
            <w:hideMark/>
          </w:tcPr>
          <w:p w14:paraId="5D02CE2E" w14:textId="77777777" w:rsidR="00866CC9" w:rsidRPr="00E92722" w:rsidRDefault="00866CC9" w:rsidP="00B90B03">
            <w:pPr>
              <w:pStyle w:val="NormalWeb"/>
              <w:jc w:val="center"/>
              <w:rPr>
                <w:sz w:val="18"/>
                <w:szCs w:val="18"/>
              </w:rPr>
            </w:pPr>
            <w:r w:rsidRPr="00E92722">
              <w:rPr>
                <w:sz w:val="18"/>
                <w:szCs w:val="18"/>
              </w:rPr>
              <w:t>8.7</w:t>
            </w:r>
          </w:p>
        </w:tc>
        <w:tc>
          <w:tcPr>
            <w:tcW w:w="992" w:type="dxa"/>
            <w:vMerge/>
            <w:shd w:val="clear" w:color="auto" w:fill="auto"/>
            <w:vAlign w:val="center"/>
            <w:hideMark/>
          </w:tcPr>
          <w:p w14:paraId="4FACB4D8" w14:textId="77777777" w:rsidR="00866CC9" w:rsidRPr="00E92722" w:rsidRDefault="00866CC9" w:rsidP="00B90B03">
            <w:pPr>
              <w:jc w:val="center"/>
              <w:rPr>
                <w:sz w:val="18"/>
                <w:szCs w:val="18"/>
              </w:rPr>
            </w:pPr>
          </w:p>
        </w:tc>
        <w:tc>
          <w:tcPr>
            <w:tcW w:w="1130" w:type="dxa"/>
            <w:vMerge/>
            <w:shd w:val="clear" w:color="auto" w:fill="auto"/>
            <w:vAlign w:val="center"/>
            <w:hideMark/>
          </w:tcPr>
          <w:p w14:paraId="2FA29F28" w14:textId="77777777" w:rsidR="00866CC9" w:rsidRPr="00E92722" w:rsidRDefault="00866CC9" w:rsidP="00B90B03">
            <w:pPr>
              <w:jc w:val="center"/>
              <w:rPr>
                <w:sz w:val="18"/>
                <w:szCs w:val="18"/>
              </w:rPr>
            </w:pPr>
          </w:p>
        </w:tc>
      </w:tr>
      <w:tr w:rsidR="00866CC9" w:rsidRPr="00E92722" w14:paraId="1D75B64C" w14:textId="77777777" w:rsidTr="00C75A04">
        <w:trPr>
          <w:divId w:val="1624844190"/>
        </w:trPr>
        <w:tc>
          <w:tcPr>
            <w:tcW w:w="0" w:type="auto"/>
            <w:vMerge w:val="restart"/>
            <w:shd w:val="clear" w:color="auto" w:fill="auto"/>
            <w:vAlign w:val="center"/>
            <w:hideMark/>
          </w:tcPr>
          <w:p w14:paraId="524C51BF" w14:textId="77777777" w:rsidR="00866CC9" w:rsidRPr="00E92722" w:rsidRDefault="00866CC9" w:rsidP="00B90B03">
            <w:pPr>
              <w:pStyle w:val="NormalWeb"/>
              <w:rPr>
                <w:sz w:val="18"/>
                <w:szCs w:val="18"/>
              </w:rPr>
            </w:pPr>
            <w:r w:rsidRPr="00E92722">
              <w:rPr>
                <w:sz w:val="18"/>
                <w:szCs w:val="18"/>
              </w:rPr>
              <w:t>15–24</w:t>
            </w:r>
          </w:p>
        </w:tc>
        <w:tc>
          <w:tcPr>
            <w:tcW w:w="0" w:type="auto"/>
            <w:shd w:val="clear" w:color="auto" w:fill="auto"/>
            <w:hideMark/>
          </w:tcPr>
          <w:p w14:paraId="54E8E8D9" w14:textId="77777777" w:rsidR="00866CC9" w:rsidRPr="00E92722" w:rsidRDefault="00866CC9">
            <w:pPr>
              <w:pStyle w:val="NormalWeb"/>
              <w:rPr>
                <w:sz w:val="18"/>
                <w:szCs w:val="18"/>
              </w:rPr>
            </w:pPr>
            <w:r w:rsidRPr="00E92722">
              <w:rPr>
                <w:sz w:val="18"/>
                <w:szCs w:val="18"/>
              </w:rPr>
              <w:t>Aboriginal and Torres Strait Islander</w:t>
            </w:r>
          </w:p>
        </w:tc>
        <w:tc>
          <w:tcPr>
            <w:tcW w:w="0" w:type="auto"/>
            <w:shd w:val="clear" w:color="auto" w:fill="auto"/>
            <w:vAlign w:val="center"/>
            <w:hideMark/>
          </w:tcPr>
          <w:p w14:paraId="0639AC38" w14:textId="77777777" w:rsidR="00866CC9" w:rsidRPr="00E92722" w:rsidRDefault="00866CC9" w:rsidP="00B90B03">
            <w:pPr>
              <w:pStyle w:val="NormalWeb"/>
              <w:jc w:val="center"/>
              <w:rPr>
                <w:sz w:val="18"/>
                <w:szCs w:val="18"/>
              </w:rPr>
            </w:pPr>
            <w:r w:rsidRPr="00E92722">
              <w:rPr>
                <w:sz w:val="18"/>
                <w:szCs w:val="18"/>
              </w:rPr>
              <w:t>5</w:t>
            </w:r>
          </w:p>
        </w:tc>
        <w:tc>
          <w:tcPr>
            <w:tcW w:w="916" w:type="dxa"/>
            <w:shd w:val="clear" w:color="auto" w:fill="auto"/>
            <w:vAlign w:val="center"/>
            <w:hideMark/>
          </w:tcPr>
          <w:p w14:paraId="6D909C95" w14:textId="77777777" w:rsidR="00866CC9" w:rsidRPr="00E92722" w:rsidRDefault="00866CC9" w:rsidP="00B90B03">
            <w:pPr>
              <w:pStyle w:val="NormalWeb"/>
              <w:jc w:val="center"/>
              <w:rPr>
                <w:sz w:val="18"/>
                <w:szCs w:val="18"/>
              </w:rPr>
            </w:pPr>
            <w:r w:rsidRPr="00E92722">
              <w:rPr>
                <w:sz w:val="18"/>
                <w:szCs w:val="18"/>
              </w:rPr>
              <w:t>0.7</w:t>
            </w:r>
          </w:p>
        </w:tc>
        <w:tc>
          <w:tcPr>
            <w:tcW w:w="992" w:type="dxa"/>
            <w:vMerge w:val="restart"/>
            <w:shd w:val="clear" w:color="auto" w:fill="auto"/>
            <w:vAlign w:val="center"/>
            <w:hideMark/>
          </w:tcPr>
          <w:p w14:paraId="5FD401D4" w14:textId="77777777" w:rsidR="00866CC9" w:rsidRPr="00E92722" w:rsidRDefault="00866CC9" w:rsidP="00B90B03">
            <w:pPr>
              <w:pStyle w:val="NormalWeb"/>
              <w:jc w:val="center"/>
              <w:rPr>
                <w:sz w:val="18"/>
                <w:szCs w:val="18"/>
              </w:rPr>
            </w:pPr>
            <w:r w:rsidRPr="00E92722">
              <w:rPr>
                <w:sz w:val="18"/>
                <w:szCs w:val="18"/>
              </w:rPr>
              <w:t>0.8</w:t>
            </w:r>
          </w:p>
        </w:tc>
        <w:tc>
          <w:tcPr>
            <w:tcW w:w="1130" w:type="dxa"/>
            <w:vMerge w:val="restart"/>
            <w:shd w:val="clear" w:color="auto" w:fill="auto"/>
            <w:vAlign w:val="center"/>
            <w:hideMark/>
          </w:tcPr>
          <w:p w14:paraId="63570C0A" w14:textId="77777777" w:rsidR="00866CC9" w:rsidRPr="00E92722" w:rsidRDefault="00866CC9" w:rsidP="0031687F">
            <w:pPr>
              <w:pStyle w:val="NormalWeb"/>
              <w:jc w:val="center"/>
              <w:rPr>
                <w:sz w:val="18"/>
                <w:szCs w:val="18"/>
              </w:rPr>
            </w:pPr>
            <w:r w:rsidRPr="00E92722">
              <w:rPr>
                <w:sz w:val="18"/>
                <w:szCs w:val="18"/>
              </w:rPr>
              <w:t>0.3–2.0</w:t>
            </w:r>
          </w:p>
        </w:tc>
      </w:tr>
      <w:tr w:rsidR="00866CC9" w:rsidRPr="00E92722" w14:paraId="6EC4D57C" w14:textId="77777777" w:rsidTr="00C75A04">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7DF5335" w14:textId="77777777" w:rsidR="00866CC9" w:rsidRPr="00E92722" w:rsidRDefault="00866CC9" w:rsidP="00B90B03">
            <w:pPr>
              <w:rPr>
                <w:sz w:val="18"/>
                <w:szCs w:val="18"/>
              </w:rPr>
            </w:pPr>
          </w:p>
        </w:tc>
        <w:tc>
          <w:tcPr>
            <w:tcW w:w="0" w:type="auto"/>
            <w:shd w:val="clear" w:color="auto" w:fill="auto"/>
            <w:hideMark/>
          </w:tcPr>
          <w:p w14:paraId="5D87EAAC" w14:textId="77777777" w:rsidR="00866CC9" w:rsidRPr="00E92722" w:rsidRDefault="00866CC9">
            <w:pPr>
              <w:pStyle w:val="NormalWeb"/>
              <w:rPr>
                <w:sz w:val="18"/>
                <w:szCs w:val="18"/>
              </w:rPr>
            </w:pPr>
            <w:r w:rsidRPr="00E92722">
              <w:rPr>
                <w:sz w:val="18"/>
                <w:szCs w:val="18"/>
              </w:rPr>
              <w:t>Other</w:t>
            </w:r>
          </w:p>
        </w:tc>
        <w:tc>
          <w:tcPr>
            <w:tcW w:w="0" w:type="auto"/>
            <w:shd w:val="clear" w:color="auto" w:fill="auto"/>
            <w:vAlign w:val="center"/>
            <w:hideMark/>
          </w:tcPr>
          <w:p w14:paraId="4242C132" w14:textId="77777777" w:rsidR="00866CC9" w:rsidRPr="00E92722" w:rsidRDefault="00866CC9" w:rsidP="00B90B03">
            <w:pPr>
              <w:pStyle w:val="NormalWeb"/>
              <w:jc w:val="center"/>
              <w:rPr>
                <w:sz w:val="18"/>
                <w:szCs w:val="18"/>
              </w:rPr>
            </w:pPr>
            <w:r w:rsidRPr="00E92722">
              <w:rPr>
                <w:sz w:val="18"/>
                <w:szCs w:val="18"/>
              </w:rPr>
              <w:t>126</w:t>
            </w:r>
          </w:p>
        </w:tc>
        <w:tc>
          <w:tcPr>
            <w:tcW w:w="916" w:type="dxa"/>
            <w:shd w:val="clear" w:color="auto" w:fill="auto"/>
            <w:vAlign w:val="center"/>
            <w:hideMark/>
          </w:tcPr>
          <w:p w14:paraId="15FA668B" w14:textId="77777777" w:rsidR="00866CC9" w:rsidRPr="00E92722" w:rsidRDefault="00866CC9" w:rsidP="00B90B03">
            <w:pPr>
              <w:pStyle w:val="NormalWeb"/>
              <w:jc w:val="center"/>
              <w:rPr>
                <w:sz w:val="18"/>
                <w:szCs w:val="18"/>
              </w:rPr>
            </w:pPr>
            <w:r w:rsidRPr="00E92722">
              <w:rPr>
                <w:sz w:val="18"/>
                <w:szCs w:val="18"/>
              </w:rPr>
              <w:t>0.9</w:t>
            </w:r>
          </w:p>
        </w:tc>
        <w:tc>
          <w:tcPr>
            <w:tcW w:w="992" w:type="dxa"/>
            <w:vMerge/>
            <w:shd w:val="clear" w:color="auto" w:fill="auto"/>
            <w:vAlign w:val="center"/>
            <w:hideMark/>
          </w:tcPr>
          <w:p w14:paraId="423CB1FF" w14:textId="77777777" w:rsidR="00866CC9" w:rsidRPr="00E92722" w:rsidRDefault="00866CC9" w:rsidP="00B90B03">
            <w:pPr>
              <w:jc w:val="center"/>
              <w:rPr>
                <w:sz w:val="18"/>
                <w:szCs w:val="18"/>
              </w:rPr>
            </w:pPr>
          </w:p>
        </w:tc>
        <w:tc>
          <w:tcPr>
            <w:tcW w:w="1130" w:type="dxa"/>
            <w:vMerge/>
            <w:shd w:val="clear" w:color="auto" w:fill="auto"/>
            <w:vAlign w:val="center"/>
            <w:hideMark/>
          </w:tcPr>
          <w:p w14:paraId="2D8552C3" w14:textId="77777777" w:rsidR="00866CC9" w:rsidRPr="00E92722" w:rsidRDefault="00866CC9" w:rsidP="00B90B03">
            <w:pPr>
              <w:jc w:val="center"/>
              <w:rPr>
                <w:sz w:val="18"/>
                <w:szCs w:val="18"/>
              </w:rPr>
            </w:pPr>
          </w:p>
        </w:tc>
      </w:tr>
      <w:tr w:rsidR="00866CC9" w:rsidRPr="00E92722" w14:paraId="501BA6E0" w14:textId="77777777" w:rsidTr="00C75A04">
        <w:trPr>
          <w:divId w:val="1624844190"/>
        </w:trPr>
        <w:tc>
          <w:tcPr>
            <w:tcW w:w="0" w:type="auto"/>
            <w:vMerge w:val="restart"/>
            <w:shd w:val="clear" w:color="auto" w:fill="auto"/>
            <w:vAlign w:val="center"/>
            <w:hideMark/>
          </w:tcPr>
          <w:p w14:paraId="103EDD4D" w14:textId="77777777" w:rsidR="00866CC9" w:rsidRPr="00E92722" w:rsidRDefault="00866CC9" w:rsidP="00B90B03">
            <w:pPr>
              <w:pStyle w:val="NormalWeb"/>
              <w:rPr>
                <w:sz w:val="18"/>
                <w:szCs w:val="18"/>
              </w:rPr>
            </w:pPr>
            <w:r w:rsidRPr="00E92722">
              <w:rPr>
                <w:sz w:val="18"/>
                <w:szCs w:val="18"/>
              </w:rPr>
              <w:t>25–49</w:t>
            </w:r>
          </w:p>
        </w:tc>
        <w:tc>
          <w:tcPr>
            <w:tcW w:w="0" w:type="auto"/>
            <w:shd w:val="clear" w:color="auto" w:fill="auto"/>
            <w:hideMark/>
          </w:tcPr>
          <w:p w14:paraId="56BC9223" w14:textId="77777777" w:rsidR="00866CC9" w:rsidRPr="00E92722" w:rsidRDefault="00866CC9">
            <w:pPr>
              <w:pStyle w:val="NormalWeb"/>
              <w:rPr>
                <w:sz w:val="18"/>
                <w:szCs w:val="18"/>
              </w:rPr>
            </w:pPr>
            <w:r w:rsidRPr="00E92722">
              <w:rPr>
                <w:sz w:val="18"/>
                <w:szCs w:val="18"/>
              </w:rPr>
              <w:t>Aboriginal and Torres Strait Islander</w:t>
            </w:r>
          </w:p>
        </w:tc>
        <w:tc>
          <w:tcPr>
            <w:tcW w:w="0" w:type="auto"/>
            <w:shd w:val="clear" w:color="auto" w:fill="auto"/>
            <w:vAlign w:val="center"/>
            <w:hideMark/>
          </w:tcPr>
          <w:p w14:paraId="1B3F2747" w14:textId="77777777" w:rsidR="00866CC9" w:rsidRPr="00E92722" w:rsidRDefault="00866CC9" w:rsidP="00B90B03">
            <w:pPr>
              <w:pStyle w:val="NormalWeb"/>
              <w:jc w:val="center"/>
              <w:rPr>
                <w:sz w:val="18"/>
                <w:szCs w:val="18"/>
              </w:rPr>
            </w:pPr>
            <w:r w:rsidRPr="00E92722">
              <w:rPr>
                <w:sz w:val="18"/>
                <w:szCs w:val="18"/>
              </w:rPr>
              <w:t>22</w:t>
            </w:r>
          </w:p>
        </w:tc>
        <w:tc>
          <w:tcPr>
            <w:tcW w:w="916" w:type="dxa"/>
            <w:shd w:val="clear" w:color="auto" w:fill="auto"/>
            <w:vAlign w:val="center"/>
            <w:hideMark/>
          </w:tcPr>
          <w:p w14:paraId="60D28B1C" w14:textId="77777777" w:rsidR="00866CC9" w:rsidRPr="00E92722" w:rsidRDefault="00866CC9" w:rsidP="00B90B03">
            <w:pPr>
              <w:pStyle w:val="NormalWeb"/>
              <w:jc w:val="center"/>
              <w:rPr>
                <w:sz w:val="18"/>
                <w:szCs w:val="18"/>
              </w:rPr>
            </w:pPr>
            <w:r w:rsidRPr="00E92722">
              <w:rPr>
                <w:sz w:val="18"/>
                <w:szCs w:val="18"/>
              </w:rPr>
              <w:t>2.0</w:t>
            </w:r>
          </w:p>
        </w:tc>
        <w:tc>
          <w:tcPr>
            <w:tcW w:w="992" w:type="dxa"/>
            <w:vMerge w:val="restart"/>
            <w:shd w:val="clear" w:color="auto" w:fill="auto"/>
            <w:vAlign w:val="center"/>
            <w:hideMark/>
          </w:tcPr>
          <w:p w14:paraId="082F937B" w14:textId="77777777" w:rsidR="00866CC9" w:rsidRPr="00E92722" w:rsidRDefault="00866CC9" w:rsidP="00B90B03">
            <w:pPr>
              <w:pStyle w:val="NormalWeb"/>
              <w:jc w:val="center"/>
              <w:rPr>
                <w:sz w:val="18"/>
                <w:szCs w:val="18"/>
              </w:rPr>
            </w:pPr>
            <w:r w:rsidRPr="00E92722">
              <w:rPr>
                <w:sz w:val="18"/>
                <w:szCs w:val="18"/>
              </w:rPr>
              <w:t>2.9</w:t>
            </w:r>
          </w:p>
        </w:tc>
        <w:tc>
          <w:tcPr>
            <w:tcW w:w="1130" w:type="dxa"/>
            <w:vMerge w:val="restart"/>
            <w:shd w:val="clear" w:color="auto" w:fill="auto"/>
            <w:vAlign w:val="center"/>
            <w:hideMark/>
          </w:tcPr>
          <w:p w14:paraId="24399526" w14:textId="77777777" w:rsidR="00866CC9" w:rsidRPr="00E92722" w:rsidRDefault="00866CC9" w:rsidP="0031687F">
            <w:pPr>
              <w:pStyle w:val="NormalWeb"/>
              <w:jc w:val="center"/>
              <w:rPr>
                <w:sz w:val="18"/>
                <w:szCs w:val="18"/>
              </w:rPr>
            </w:pPr>
            <w:r w:rsidRPr="00E92722">
              <w:rPr>
                <w:sz w:val="18"/>
                <w:szCs w:val="18"/>
              </w:rPr>
              <w:t>1.8–4.5</w:t>
            </w:r>
          </w:p>
        </w:tc>
      </w:tr>
      <w:tr w:rsidR="00866CC9" w:rsidRPr="00E92722" w14:paraId="22453EDD" w14:textId="77777777" w:rsidTr="00C75A04">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FDDB192" w14:textId="77777777" w:rsidR="00866CC9" w:rsidRPr="00E92722" w:rsidRDefault="00866CC9" w:rsidP="00B90B03">
            <w:pPr>
              <w:rPr>
                <w:sz w:val="18"/>
                <w:szCs w:val="18"/>
              </w:rPr>
            </w:pPr>
          </w:p>
        </w:tc>
        <w:tc>
          <w:tcPr>
            <w:tcW w:w="0" w:type="auto"/>
            <w:shd w:val="clear" w:color="auto" w:fill="auto"/>
            <w:hideMark/>
          </w:tcPr>
          <w:p w14:paraId="06F211D9" w14:textId="77777777" w:rsidR="00866CC9" w:rsidRPr="00E92722" w:rsidRDefault="00866CC9">
            <w:pPr>
              <w:pStyle w:val="NormalWeb"/>
              <w:rPr>
                <w:sz w:val="18"/>
                <w:szCs w:val="18"/>
              </w:rPr>
            </w:pPr>
            <w:r w:rsidRPr="00E92722">
              <w:rPr>
                <w:sz w:val="18"/>
                <w:szCs w:val="18"/>
              </w:rPr>
              <w:t>Other</w:t>
            </w:r>
          </w:p>
        </w:tc>
        <w:tc>
          <w:tcPr>
            <w:tcW w:w="0" w:type="auto"/>
            <w:shd w:val="clear" w:color="auto" w:fill="auto"/>
            <w:vAlign w:val="center"/>
            <w:hideMark/>
          </w:tcPr>
          <w:p w14:paraId="0FA36337" w14:textId="77777777" w:rsidR="00866CC9" w:rsidRPr="00E92722" w:rsidRDefault="00866CC9" w:rsidP="00B90B03">
            <w:pPr>
              <w:pStyle w:val="NormalWeb"/>
              <w:jc w:val="center"/>
              <w:rPr>
                <w:sz w:val="18"/>
                <w:szCs w:val="18"/>
              </w:rPr>
            </w:pPr>
            <w:r w:rsidRPr="00E92722">
              <w:rPr>
                <w:sz w:val="18"/>
                <w:szCs w:val="18"/>
              </w:rPr>
              <w:t>276</w:t>
            </w:r>
          </w:p>
        </w:tc>
        <w:tc>
          <w:tcPr>
            <w:tcW w:w="916" w:type="dxa"/>
            <w:shd w:val="clear" w:color="auto" w:fill="auto"/>
            <w:vAlign w:val="center"/>
            <w:hideMark/>
          </w:tcPr>
          <w:p w14:paraId="0A21DCFF" w14:textId="77777777" w:rsidR="00866CC9" w:rsidRPr="00E92722" w:rsidRDefault="00866CC9" w:rsidP="00B90B03">
            <w:pPr>
              <w:pStyle w:val="NormalWeb"/>
              <w:jc w:val="center"/>
              <w:rPr>
                <w:sz w:val="18"/>
                <w:szCs w:val="18"/>
              </w:rPr>
            </w:pPr>
            <w:r w:rsidRPr="00E92722">
              <w:rPr>
                <w:sz w:val="18"/>
                <w:szCs w:val="18"/>
              </w:rPr>
              <w:t>0.7</w:t>
            </w:r>
          </w:p>
        </w:tc>
        <w:tc>
          <w:tcPr>
            <w:tcW w:w="992" w:type="dxa"/>
            <w:vMerge/>
            <w:shd w:val="clear" w:color="auto" w:fill="auto"/>
            <w:vAlign w:val="center"/>
            <w:hideMark/>
          </w:tcPr>
          <w:p w14:paraId="5027D5F6" w14:textId="77777777" w:rsidR="00866CC9" w:rsidRPr="00E92722" w:rsidRDefault="00866CC9" w:rsidP="00B90B03">
            <w:pPr>
              <w:jc w:val="center"/>
              <w:rPr>
                <w:sz w:val="18"/>
                <w:szCs w:val="18"/>
              </w:rPr>
            </w:pPr>
          </w:p>
        </w:tc>
        <w:tc>
          <w:tcPr>
            <w:tcW w:w="1130" w:type="dxa"/>
            <w:vMerge/>
            <w:shd w:val="clear" w:color="auto" w:fill="auto"/>
            <w:vAlign w:val="center"/>
            <w:hideMark/>
          </w:tcPr>
          <w:p w14:paraId="23482878" w14:textId="77777777" w:rsidR="00866CC9" w:rsidRPr="00E92722" w:rsidRDefault="00866CC9" w:rsidP="00B90B03">
            <w:pPr>
              <w:jc w:val="center"/>
              <w:rPr>
                <w:sz w:val="18"/>
                <w:szCs w:val="18"/>
              </w:rPr>
            </w:pPr>
          </w:p>
        </w:tc>
      </w:tr>
      <w:tr w:rsidR="00866CC9" w:rsidRPr="00E92722" w14:paraId="6EFA7FE2" w14:textId="77777777" w:rsidTr="00C75A04">
        <w:trPr>
          <w:divId w:val="1624844190"/>
        </w:trPr>
        <w:tc>
          <w:tcPr>
            <w:tcW w:w="0" w:type="auto"/>
            <w:vMerge w:val="restart"/>
            <w:shd w:val="clear" w:color="auto" w:fill="auto"/>
            <w:vAlign w:val="center"/>
            <w:hideMark/>
          </w:tcPr>
          <w:p w14:paraId="558971C3" w14:textId="77777777" w:rsidR="00866CC9" w:rsidRPr="00E92722" w:rsidRDefault="00866CC9" w:rsidP="00B90B03">
            <w:pPr>
              <w:pStyle w:val="NormalWeb"/>
              <w:rPr>
                <w:sz w:val="18"/>
                <w:szCs w:val="18"/>
              </w:rPr>
            </w:pPr>
            <w:r w:rsidRPr="00E92722">
              <w:rPr>
                <w:sz w:val="18"/>
                <w:szCs w:val="18"/>
              </w:rPr>
              <w:t>&gt;50</w:t>
            </w:r>
          </w:p>
        </w:tc>
        <w:tc>
          <w:tcPr>
            <w:tcW w:w="0" w:type="auto"/>
            <w:shd w:val="clear" w:color="auto" w:fill="auto"/>
            <w:hideMark/>
          </w:tcPr>
          <w:p w14:paraId="14DE18A3" w14:textId="77777777" w:rsidR="00866CC9" w:rsidRPr="00E92722" w:rsidRDefault="00866CC9">
            <w:pPr>
              <w:pStyle w:val="NormalWeb"/>
              <w:rPr>
                <w:sz w:val="18"/>
                <w:szCs w:val="18"/>
              </w:rPr>
            </w:pPr>
            <w:r w:rsidRPr="00E92722">
              <w:rPr>
                <w:sz w:val="18"/>
                <w:szCs w:val="18"/>
              </w:rPr>
              <w:t>Aboriginal and Torres Strait Islander</w:t>
            </w:r>
          </w:p>
        </w:tc>
        <w:tc>
          <w:tcPr>
            <w:tcW w:w="0" w:type="auto"/>
            <w:shd w:val="clear" w:color="auto" w:fill="auto"/>
            <w:vAlign w:val="center"/>
            <w:hideMark/>
          </w:tcPr>
          <w:p w14:paraId="2763F40B" w14:textId="77777777" w:rsidR="00866CC9" w:rsidRPr="00E92722" w:rsidRDefault="00866CC9" w:rsidP="00B90B03">
            <w:pPr>
              <w:pStyle w:val="NormalWeb"/>
              <w:jc w:val="center"/>
              <w:rPr>
                <w:sz w:val="18"/>
                <w:szCs w:val="18"/>
              </w:rPr>
            </w:pPr>
            <w:r w:rsidRPr="00E92722">
              <w:rPr>
                <w:sz w:val="18"/>
                <w:szCs w:val="18"/>
              </w:rPr>
              <w:t>26</w:t>
            </w:r>
          </w:p>
        </w:tc>
        <w:tc>
          <w:tcPr>
            <w:tcW w:w="916" w:type="dxa"/>
            <w:shd w:val="clear" w:color="auto" w:fill="auto"/>
            <w:vAlign w:val="center"/>
            <w:hideMark/>
          </w:tcPr>
          <w:p w14:paraId="409600C5" w14:textId="77777777" w:rsidR="00866CC9" w:rsidRPr="00E92722" w:rsidRDefault="00866CC9" w:rsidP="00B90B03">
            <w:pPr>
              <w:pStyle w:val="NormalWeb"/>
              <w:jc w:val="center"/>
              <w:rPr>
                <w:sz w:val="18"/>
                <w:szCs w:val="18"/>
              </w:rPr>
            </w:pPr>
            <w:r w:rsidRPr="00E92722">
              <w:rPr>
                <w:sz w:val="18"/>
                <w:szCs w:val="18"/>
              </w:rPr>
              <w:t>5.3</w:t>
            </w:r>
          </w:p>
        </w:tc>
        <w:tc>
          <w:tcPr>
            <w:tcW w:w="992" w:type="dxa"/>
            <w:vMerge w:val="restart"/>
            <w:shd w:val="clear" w:color="auto" w:fill="auto"/>
            <w:vAlign w:val="center"/>
            <w:hideMark/>
          </w:tcPr>
          <w:p w14:paraId="55A856F0" w14:textId="77777777" w:rsidR="00866CC9" w:rsidRPr="00E92722" w:rsidRDefault="00866CC9" w:rsidP="00B90B03">
            <w:pPr>
              <w:pStyle w:val="NormalWeb"/>
              <w:jc w:val="center"/>
              <w:rPr>
                <w:sz w:val="18"/>
                <w:szCs w:val="18"/>
              </w:rPr>
            </w:pPr>
            <w:r w:rsidRPr="00E92722">
              <w:rPr>
                <w:sz w:val="18"/>
                <w:szCs w:val="18"/>
              </w:rPr>
              <w:t>1.6</w:t>
            </w:r>
          </w:p>
        </w:tc>
        <w:tc>
          <w:tcPr>
            <w:tcW w:w="1130" w:type="dxa"/>
            <w:vMerge w:val="restart"/>
            <w:shd w:val="clear" w:color="auto" w:fill="auto"/>
            <w:vAlign w:val="center"/>
            <w:hideMark/>
          </w:tcPr>
          <w:p w14:paraId="361C1911" w14:textId="77777777" w:rsidR="00866CC9" w:rsidRPr="00E92722" w:rsidRDefault="00866CC9" w:rsidP="0031687F">
            <w:pPr>
              <w:pStyle w:val="NormalWeb"/>
              <w:jc w:val="center"/>
              <w:rPr>
                <w:sz w:val="18"/>
                <w:szCs w:val="18"/>
              </w:rPr>
            </w:pPr>
            <w:r w:rsidRPr="00E92722">
              <w:rPr>
                <w:sz w:val="18"/>
                <w:szCs w:val="18"/>
              </w:rPr>
              <w:t>1.1–2.4</w:t>
            </w:r>
          </w:p>
        </w:tc>
      </w:tr>
      <w:tr w:rsidR="00866CC9" w:rsidRPr="00E92722" w14:paraId="3DD3ABA4" w14:textId="77777777" w:rsidTr="00C75A04">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B08F1B9" w14:textId="77777777" w:rsidR="00866CC9" w:rsidRPr="00E92722" w:rsidRDefault="00866CC9" w:rsidP="00B90B03">
            <w:pPr>
              <w:rPr>
                <w:sz w:val="18"/>
                <w:szCs w:val="18"/>
              </w:rPr>
            </w:pPr>
          </w:p>
        </w:tc>
        <w:tc>
          <w:tcPr>
            <w:tcW w:w="0" w:type="auto"/>
            <w:shd w:val="clear" w:color="auto" w:fill="auto"/>
            <w:hideMark/>
          </w:tcPr>
          <w:p w14:paraId="412DF9FC" w14:textId="77777777" w:rsidR="00866CC9" w:rsidRPr="00E92722" w:rsidRDefault="00866CC9">
            <w:pPr>
              <w:pStyle w:val="NormalWeb"/>
              <w:rPr>
                <w:sz w:val="18"/>
                <w:szCs w:val="18"/>
              </w:rPr>
            </w:pPr>
            <w:r w:rsidRPr="00E92722">
              <w:rPr>
                <w:sz w:val="18"/>
                <w:szCs w:val="18"/>
              </w:rPr>
              <w:t>Other</w:t>
            </w:r>
          </w:p>
        </w:tc>
        <w:tc>
          <w:tcPr>
            <w:tcW w:w="0" w:type="auto"/>
            <w:shd w:val="clear" w:color="auto" w:fill="auto"/>
            <w:vAlign w:val="center"/>
            <w:hideMark/>
          </w:tcPr>
          <w:p w14:paraId="1BDBFFBB" w14:textId="77777777" w:rsidR="00866CC9" w:rsidRPr="00E92722" w:rsidRDefault="00866CC9" w:rsidP="00B90B03">
            <w:pPr>
              <w:pStyle w:val="NormalWeb"/>
              <w:jc w:val="center"/>
              <w:rPr>
                <w:sz w:val="18"/>
                <w:szCs w:val="18"/>
              </w:rPr>
            </w:pPr>
            <w:r w:rsidRPr="00E92722">
              <w:rPr>
                <w:sz w:val="18"/>
                <w:szCs w:val="18"/>
              </w:rPr>
              <w:t>1203</w:t>
            </w:r>
          </w:p>
        </w:tc>
        <w:tc>
          <w:tcPr>
            <w:tcW w:w="916" w:type="dxa"/>
            <w:shd w:val="clear" w:color="auto" w:fill="auto"/>
            <w:vAlign w:val="center"/>
            <w:hideMark/>
          </w:tcPr>
          <w:p w14:paraId="61EE71D6" w14:textId="77777777" w:rsidR="00866CC9" w:rsidRPr="00E92722" w:rsidRDefault="00866CC9" w:rsidP="00B90B03">
            <w:pPr>
              <w:pStyle w:val="NormalWeb"/>
              <w:jc w:val="center"/>
              <w:rPr>
                <w:sz w:val="18"/>
                <w:szCs w:val="18"/>
              </w:rPr>
            </w:pPr>
            <w:r w:rsidRPr="00E92722">
              <w:rPr>
                <w:sz w:val="18"/>
                <w:szCs w:val="18"/>
              </w:rPr>
              <w:t>3.3</w:t>
            </w:r>
          </w:p>
        </w:tc>
        <w:tc>
          <w:tcPr>
            <w:tcW w:w="992" w:type="dxa"/>
            <w:vMerge/>
            <w:shd w:val="clear" w:color="auto" w:fill="auto"/>
            <w:vAlign w:val="center"/>
            <w:hideMark/>
          </w:tcPr>
          <w:p w14:paraId="139214D5" w14:textId="77777777" w:rsidR="00866CC9" w:rsidRPr="00E92722" w:rsidRDefault="00866CC9" w:rsidP="00B90B03">
            <w:pPr>
              <w:jc w:val="center"/>
              <w:rPr>
                <w:sz w:val="18"/>
                <w:szCs w:val="18"/>
              </w:rPr>
            </w:pPr>
          </w:p>
        </w:tc>
        <w:tc>
          <w:tcPr>
            <w:tcW w:w="1130" w:type="dxa"/>
            <w:vMerge/>
            <w:shd w:val="clear" w:color="auto" w:fill="auto"/>
            <w:vAlign w:val="center"/>
            <w:hideMark/>
          </w:tcPr>
          <w:p w14:paraId="6635ED0B" w14:textId="77777777" w:rsidR="00866CC9" w:rsidRPr="00E92722" w:rsidRDefault="00866CC9" w:rsidP="00B90B03">
            <w:pPr>
              <w:jc w:val="center"/>
              <w:rPr>
                <w:sz w:val="18"/>
                <w:szCs w:val="18"/>
              </w:rPr>
            </w:pPr>
          </w:p>
        </w:tc>
      </w:tr>
      <w:tr w:rsidR="00866CC9" w:rsidRPr="00E92722" w14:paraId="05209CDE" w14:textId="77777777" w:rsidTr="00C75A04">
        <w:trPr>
          <w:divId w:val="1624844190"/>
        </w:trPr>
        <w:tc>
          <w:tcPr>
            <w:tcW w:w="0" w:type="auto"/>
            <w:vMerge w:val="restart"/>
            <w:shd w:val="clear" w:color="auto" w:fill="auto"/>
            <w:vAlign w:val="center"/>
            <w:hideMark/>
          </w:tcPr>
          <w:p w14:paraId="7C6C9AF3" w14:textId="77777777" w:rsidR="00866CC9" w:rsidRPr="00E92722" w:rsidRDefault="00866CC9" w:rsidP="00B90B03">
            <w:pPr>
              <w:pStyle w:val="NormalWeb"/>
              <w:rPr>
                <w:sz w:val="18"/>
                <w:szCs w:val="18"/>
              </w:rPr>
            </w:pPr>
            <w:r w:rsidRPr="00E92722">
              <w:rPr>
                <w:sz w:val="18"/>
                <w:szCs w:val="18"/>
              </w:rPr>
              <w:t>All ages</w:t>
            </w:r>
            <w:r w:rsidRPr="00E92722">
              <w:rPr>
                <w:sz w:val="18"/>
                <w:szCs w:val="18"/>
                <w:vertAlign w:val="superscript"/>
              </w:rPr>
              <w:t>‡</w:t>
            </w:r>
          </w:p>
        </w:tc>
        <w:tc>
          <w:tcPr>
            <w:tcW w:w="0" w:type="auto"/>
            <w:shd w:val="clear" w:color="auto" w:fill="auto"/>
            <w:hideMark/>
          </w:tcPr>
          <w:p w14:paraId="6D815D74" w14:textId="77777777" w:rsidR="00866CC9" w:rsidRPr="00E92722" w:rsidRDefault="00866CC9">
            <w:pPr>
              <w:pStyle w:val="NormalWeb"/>
              <w:rPr>
                <w:sz w:val="18"/>
                <w:szCs w:val="18"/>
              </w:rPr>
            </w:pPr>
            <w:r w:rsidRPr="00E92722">
              <w:rPr>
                <w:sz w:val="18"/>
                <w:szCs w:val="18"/>
              </w:rPr>
              <w:t>Aboriginal and Torres Strait Islander</w:t>
            </w:r>
          </w:p>
        </w:tc>
        <w:tc>
          <w:tcPr>
            <w:tcW w:w="0" w:type="auto"/>
            <w:shd w:val="clear" w:color="auto" w:fill="auto"/>
            <w:vAlign w:val="center"/>
            <w:hideMark/>
          </w:tcPr>
          <w:p w14:paraId="16EB0AAD" w14:textId="77777777" w:rsidR="00866CC9" w:rsidRPr="00E92722" w:rsidRDefault="00866CC9" w:rsidP="00B90B03">
            <w:pPr>
              <w:pStyle w:val="NormalWeb"/>
              <w:jc w:val="center"/>
              <w:rPr>
                <w:sz w:val="18"/>
                <w:szCs w:val="18"/>
              </w:rPr>
            </w:pPr>
            <w:r w:rsidRPr="00E92722">
              <w:rPr>
                <w:sz w:val="18"/>
                <w:szCs w:val="18"/>
              </w:rPr>
              <w:t>822</w:t>
            </w:r>
          </w:p>
        </w:tc>
        <w:tc>
          <w:tcPr>
            <w:tcW w:w="916" w:type="dxa"/>
            <w:shd w:val="clear" w:color="auto" w:fill="auto"/>
            <w:vAlign w:val="center"/>
            <w:hideMark/>
          </w:tcPr>
          <w:p w14:paraId="5205591A" w14:textId="77777777" w:rsidR="00866CC9" w:rsidRPr="00E92722" w:rsidRDefault="00866CC9" w:rsidP="00B90B03">
            <w:pPr>
              <w:pStyle w:val="NormalWeb"/>
              <w:jc w:val="center"/>
              <w:rPr>
                <w:sz w:val="18"/>
                <w:szCs w:val="18"/>
              </w:rPr>
            </w:pPr>
            <w:r w:rsidRPr="00E92722">
              <w:rPr>
                <w:sz w:val="18"/>
                <w:szCs w:val="18"/>
              </w:rPr>
              <w:t>14.5</w:t>
            </w:r>
          </w:p>
        </w:tc>
        <w:tc>
          <w:tcPr>
            <w:tcW w:w="992" w:type="dxa"/>
            <w:vMerge w:val="restart"/>
            <w:shd w:val="clear" w:color="auto" w:fill="auto"/>
            <w:vAlign w:val="center"/>
            <w:hideMark/>
          </w:tcPr>
          <w:p w14:paraId="32381483" w14:textId="77777777" w:rsidR="00866CC9" w:rsidRPr="00E92722" w:rsidRDefault="00866CC9" w:rsidP="00B90B03">
            <w:pPr>
              <w:pStyle w:val="NormalWeb"/>
              <w:jc w:val="center"/>
              <w:rPr>
                <w:sz w:val="18"/>
                <w:szCs w:val="18"/>
              </w:rPr>
            </w:pPr>
            <w:r w:rsidRPr="00E92722">
              <w:rPr>
                <w:sz w:val="18"/>
                <w:szCs w:val="18"/>
              </w:rPr>
              <w:t>2.9</w:t>
            </w:r>
          </w:p>
        </w:tc>
        <w:tc>
          <w:tcPr>
            <w:tcW w:w="1130" w:type="dxa"/>
            <w:vMerge w:val="restart"/>
            <w:shd w:val="clear" w:color="auto" w:fill="auto"/>
            <w:vAlign w:val="center"/>
            <w:hideMark/>
          </w:tcPr>
          <w:p w14:paraId="2C77A5CE" w14:textId="77777777" w:rsidR="00866CC9" w:rsidRPr="00E92722" w:rsidRDefault="00866CC9" w:rsidP="0031687F">
            <w:pPr>
              <w:pStyle w:val="NormalWeb"/>
              <w:jc w:val="center"/>
              <w:rPr>
                <w:sz w:val="18"/>
                <w:szCs w:val="18"/>
              </w:rPr>
            </w:pPr>
            <w:r w:rsidRPr="00E92722">
              <w:rPr>
                <w:sz w:val="18"/>
                <w:szCs w:val="18"/>
              </w:rPr>
              <w:t>2.6–3.2</w:t>
            </w:r>
          </w:p>
        </w:tc>
      </w:tr>
      <w:tr w:rsidR="00866CC9" w:rsidRPr="00E92722" w14:paraId="4201F9E6" w14:textId="77777777" w:rsidTr="00C75A04">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4F2E99A2" w14:textId="77777777" w:rsidR="00866CC9" w:rsidRPr="00E92722" w:rsidRDefault="00866CC9">
            <w:pPr>
              <w:rPr>
                <w:sz w:val="18"/>
                <w:szCs w:val="18"/>
              </w:rPr>
            </w:pPr>
          </w:p>
        </w:tc>
        <w:tc>
          <w:tcPr>
            <w:tcW w:w="0" w:type="auto"/>
            <w:shd w:val="clear" w:color="auto" w:fill="auto"/>
            <w:hideMark/>
          </w:tcPr>
          <w:p w14:paraId="49C8C367" w14:textId="77777777" w:rsidR="00866CC9" w:rsidRPr="00E92722" w:rsidRDefault="00866CC9">
            <w:pPr>
              <w:pStyle w:val="NormalWeb"/>
              <w:rPr>
                <w:sz w:val="18"/>
                <w:szCs w:val="18"/>
              </w:rPr>
            </w:pPr>
            <w:r w:rsidRPr="00E92722">
              <w:rPr>
                <w:sz w:val="18"/>
                <w:szCs w:val="18"/>
              </w:rPr>
              <w:t>Other</w:t>
            </w:r>
          </w:p>
        </w:tc>
        <w:tc>
          <w:tcPr>
            <w:tcW w:w="0" w:type="auto"/>
            <w:shd w:val="clear" w:color="auto" w:fill="auto"/>
            <w:vAlign w:val="center"/>
            <w:hideMark/>
          </w:tcPr>
          <w:p w14:paraId="35FD214F" w14:textId="77777777" w:rsidR="00866CC9" w:rsidRPr="00E92722" w:rsidRDefault="00866CC9" w:rsidP="00B90B03">
            <w:pPr>
              <w:pStyle w:val="NormalWeb"/>
              <w:jc w:val="center"/>
              <w:rPr>
                <w:sz w:val="18"/>
                <w:szCs w:val="18"/>
              </w:rPr>
            </w:pPr>
            <w:r w:rsidRPr="00E92722">
              <w:rPr>
                <w:sz w:val="18"/>
                <w:szCs w:val="18"/>
              </w:rPr>
              <w:t>5503</w:t>
            </w:r>
          </w:p>
        </w:tc>
        <w:tc>
          <w:tcPr>
            <w:tcW w:w="916" w:type="dxa"/>
            <w:shd w:val="clear" w:color="auto" w:fill="auto"/>
            <w:vAlign w:val="center"/>
            <w:hideMark/>
          </w:tcPr>
          <w:p w14:paraId="4AF393D6" w14:textId="77777777" w:rsidR="00866CC9" w:rsidRPr="00E92722" w:rsidRDefault="00866CC9" w:rsidP="00B90B03">
            <w:pPr>
              <w:pStyle w:val="NormalWeb"/>
              <w:jc w:val="center"/>
              <w:rPr>
                <w:sz w:val="18"/>
                <w:szCs w:val="18"/>
              </w:rPr>
            </w:pPr>
            <w:r w:rsidRPr="00E92722">
              <w:rPr>
                <w:sz w:val="18"/>
                <w:szCs w:val="18"/>
              </w:rPr>
              <w:t>5.0</w:t>
            </w:r>
          </w:p>
        </w:tc>
        <w:tc>
          <w:tcPr>
            <w:tcW w:w="992" w:type="dxa"/>
            <w:vMerge/>
            <w:shd w:val="clear" w:color="auto" w:fill="auto"/>
            <w:vAlign w:val="center"/>
            <w:hideMark/>
          </w:tcPr>
          <w:p w14:paraId="7D7B6529" w14:textId="77777777" w:rsidR="00866CC9" w:rsidRPr="00E92722" w:rsidRDefault="00866CC9" w:rsidP="00B90B03">
            <w:pPr>
              <w:jc w:val="center"/>
              <w:rPr>
                <w:sz w:val="18"/>
                <w:szCs w:val="18"/>
              </w:rPr>
            </w:pPr>
          </w:p>
        </w:tc>
        <w:tc>
          <w:tcPr>
            <w:tcW w:w="1130" w:type="dxa"/>
            <w:vMerge/>
            <w:shd w:val="clear" w:color="auto" w:fill="auto"/>
            <w:vAlign w:val="center"/>
            <w:hideMark/>
          </w:tcPr>
          <w:p w14:paraId="01E4CFBB" w14:textId="77777777" w:rsidR="00866CC9" w:rsidRPr="00E92722" w:rsidRDefault="00866CC9" w:rsidP="00B90B03">
            <w:pPr>
              <w:jc w:val="center"/>
              <w:rPr>
                <w:sz w:val="18"/>
                <w:szCs w:val="18"/>
              </w:rPr>
            </w:pPr>
          </w:p>
        </w:tc>
      </w:tr>
    </w:tbl>
    <w:p w14:paraId="60DCB28A" w14:textId="77777777" w:rsidR="00866CC9" w:rsidRPr="00751501" w:rsidRDefault="00866CC9" w:rsidP="00751501">
      <w:pPr>
        <w:pStyle w:val="CDIfootnotes"/>
        <w:divId w:val="1624844190"/>
      </w:pPr>
      <w:r w:rsidRPr="00751501">
        <w:t>*</w:t>
      </w:r>
      <w:r w:rsidRPr="00751501">
        <w:tab/>
        <w:t>Hospital admissions where the date of admission was between 1 January 2011 and 31 December 2015.</w:t>
      </w:r>
    </w:p>
    <w:p w14:paraId="0DBA3BA4" w14:textId="77777777" w:rsidR="00866CC9" w:rsidRPr="00751501" w:rsidRDefault="00866CC9" w:rsidP="00751501">
      <w:pPr>
        <w:pStyle w:val="CDIfootnotes"/>
        <w:divId w:val="1624844190"/>
      </w:pPr>
      <w:r w:rsidRPr="00751501">
        <w:t>†</w:t>
      </w:r>
      <w:r w:rsidRPr="00751501">
        <w:tab/>
        <w:t>Average annual age-specific rate per 100,000 population.</w:t>
      </w:r>
    </w:p>
    <w:p w14:paraId="3C8EBE72" w14:textId="77777777" w:rsidR="00866CC9" w:rsidRPr="00751501" w:rsidRDefault="00866CC9" w:rsidP="00751501">
      <w:pPr>
        <w:pStyle w:val="CDIfootnotes"/>
        <w:divId w:val="1624844190"/>
      </w:pPr>
      <w:r w:rsidRPr="00751501">
        <w:t>‡</w:t>
      </w:r>
      <w:r w:rsidRPr="00751501">
        <w:tab/>
        <w:t>Rates for all ages combined are age-standardised to the Australian Bureau of Statistics Australian population estimates for 2011.</w:t>
      </w:r>
    </w:p>
    <w:p w14:paraId="4B2CFA46" w14:textId="77777777" w:rsidR="00866CC9" w:rsidRDefault="00866CC9" w:rsidP="00DB1774">
      <w:pPr>
        <w:divId w:val="1624844190"/>
      </w:pPr>
      <w:r>
        <w:t xml:space="preserve">There were six deaths recorded in Australia for the period 2011 to 2015 with rotavirus reported as the underlying or associated cause of death, none of which were in Aboriginal or Torres Strait Islander people. All recorded deaths were in the &gt;50 years age group. </w:t>
      </w:r>
    </w:p>
    <w:p w14:paraId="178A27A0" w14:textId="77777777" w:rsidR="00866CC9" w:rsidRDefault="00866CC9" w:rsidP="00DB1774">
      <w:pPr>
        <w:divId w:val="1624844190"/>
      </w:pPr>
      <w:r>
        <w:t>Trends in rotavirus hospitalisations in children aged &lt;5 years over the decade 2006 to 2015 are shown for six jurisdictions (those with a sufficient level of Aboriginal and Torres Strait Islander completeness) in Figure 18. Comparing the calendar years 2006 and 2015, the hospitalisation rate in Aboriginal and Torres Strait Islander children decreased by 64% in those aged &lt;1 year and by 62% in those aged 1–4 years. However, the reduction in rotavirus hospitalisation rate was proportionally greater among other Australian children (83% in the &lt;1 year age group and 90% in the 1–4 years age group). As a result, the disparity in hospitalisation rates between Aboriginal and Torres Strait Islander and other children increased, from 3.0 times higher in 2006 to 6.2 times higher in 2015 for children aged &lt;1 year, and from 0.8 times lower in 2006 to 3.2 times higher in 2015 in those aged 1–4 years.</w:t>
      </w:r>
    </w:p>
    <w:p w14:paraId="2A1ED096" w14:textId="77777777" w:rsidR="00DB5478" w:rsidRDefault="00DB5478" w:rsidP="00DB5478">
      <w:pPr>
        <w:pStyle w:val="Caption"/>
        <w:keepNext/>
      </w:pPr>
      <w:bookmarkStart w:id="141" w:name="_Toc13655207"/>
      <w:bookmarkStart w:id="142" w:name="_Toc13655245"/>
      <w:bookmarkStart w:id="143" w:name="_Toc13655376"/>
      <w:bookmarkStart w:id="144" w:name="_Toc14093867"/>
      <w:r>
        <w:lastRenderedPageBreak/>
        <w:t xml:space="preserve">Figure </w:t>
      </w:r>
      <w:r w:rsidR="00874889">
        <w:fldChar w:fldCharType="begin"/>
      </w:r>
      <w:r w:rsidR="00874889">
        <w:instrText xml:space="preserve"> SEQ Figure \* ARABIC </w:instrText>
      </w:r>
      <w:r w:rsidR="00874889">
        <w:fldChar w:fldCharType="separate"/>
      </w:r>
      <w:r w:rsidR="00AD640B">
        <w:rPr>
          <w:noProof/>
        </w:rPr>
        <w:t>18</w:t>
      </w:r>
      <w:r w:rsidR="00874889">
        <w:rPr>
          <w:noProof/>
        </w:rPr>
        <w:fldChar w:fldCharType="end"/>
      </w:r>
      <w:r>
        <w:t xml:space="preserve">: </w:t>
      </w:r>
      <w:r w:rsidRPr="00E8405B">
        <w:t xml:space="preserve">Rotavirus hospitalisation rates, selected jurisdictions,* 2006 to 2015,† by age (&lt;5 years) and Aboriginal and Torres Strait Islander </w:t>
      </w:r>
      <w:proofErr w:type="gramStart"/>
      <w:r w:rsidRPr="00E8405B">
        <w:t>status</w:t>
      </w:r>
      <w:bookmarkEnd w:id="141"/>
      <w:bookmarkEnd w:id="142"/>
      <w:bookmarkEnd w:id="143"/>
      <w:bookmarkEnd w:id="144"/>
      <w:proofErr w:type="gramEnd"/>
    </w:p>
    <w:p w14:paraId="7B34CB74" w14:textId="77777777" w:rsidR="00866CC9" w:rsidRDefault="00866CC9">
      <w:pPr>
        <w:pStyle w:val="NormalWeb"/>
        <w:divId w:val="1624844190"/>
      </w:pPr>
      <w:r>
        <w:rPr>
          <w:noProof/>
        </w:rPr>
        <w:drawing>
          <wp:inline distT="0" distB="0" distL="0" distR="0" wp14:anchorId="3C6C1256" wp14:editId="6DC82AB0">
            <wp:extent cx="6652800" cy="4771157"/>
            <wp:effectExtent l="0" t="0" r="0" b="0"/>
            <wp:docPr id="18" name="Picture 18" descr="Line graph showing rotavirus hospitalisation rates in children aged less than 5 years in selected jurisdictions (Northern Territory, Queensland, New South Wales, Victoria, South Australia and Western Australia) for the period 2006 to 2015. Rates decreased considerably in Aboriginal and Torres Strait Islander children aged &lt;1 year and 1–4 years. However the reduction in rates for other children was proportionately greater, so as a result the disparity in rates increased over th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ne graph showing rotavirus hospitalisation rates in children aged less than 5 years in selected jurisdictions (Northern Territory, Queensland, New South Wales, Victoria, South Australia and Western Australia) for the period 2006 to 2015. Rates decreased considerably in Aboriginal and Torres Strait Islander children aged &lt;1 year and 1–4 years. However the reduction in rates for other children was proportionately greater, so as a result the disparity in rates increased over the period.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52800" cy="4771157"/>
                    </a:xfrm>
                    <a:prstGeom prst="rect">
                      <a:avLst/>
                    </a:prstGeom>
                    <a:noFill/>
                    <a:ln>
                      <a:noFill/>
                    </a:ln>
                  </pic:spPr>
                </pic:pic>
              </a:graphicData>
            </a:graphic>
          </wp:inline>
        </w:drawing>
      </w:r>
    </w:p>
    <w:p w14:paraId="336E0D7D" w14:textId="77777777" w:rsidR="00866CC9" w:rsidRPr="00E15394" w:rsidRDefault="00866CC9" w:rsidP="003C0B33">
      <w:pPr>
        <w:pStyle w:val="CDIfootnotes"/>
        <w:spacing w:before="0" w:beforeAutospacing="0" w:after="60" w:afterAutospacing="0"/>
        <w:divId w:val="1624844190"/>
      </w:pPr>
      <w:r w:rsidRPr="00E15394">
        <w:t>*</w:t>
      </w:r>
      <w:r w:rsidRPr="00E15394">
        <w:tab/>
        <w:t>Jurisdictions with satisfactory data quality over the whole time period; refer to Appendix A (Northern Territory, Queensland, New South Wales, Victoria, South Australia and Western Australia).</w:t>
      </w:r>
    </w:p>
    <w:p w14:paraId="20084110" w14:textId="77777777" w:rsidR="00866CC9" w:rsidRPr="00E15394" w:rsidRDefault="00866CC9" w:rsidP="003C0B33">
      <w:pPr>
        <w:pStyle w:val="CDIfootnotes"/>
        <w:spacing w:before="0" w:beforeAutospacing="0" w:after="120" w:afterAutospacing="0"/>
        <w:divId w:val="1624844190"/>
      </w:pPr>
      <w:r w:rsidRPr="00E15394">
        <w:t>†</w:t>
      </w:r>
      <w:r w:rsidRPr="00E15394">
        <w:tab/>
        <w:t>Hospital admissions where the date of admission was between 1 January 2006 and 31 December 2015.</w:t>
      </w:r>
    </w:p>
    <w:p w14:paraId="77B4D5AE" w14:textId="77777777" w:rsidR="00866CC9" w:rsidRDefault="00866CC9">
      <w:pPr>
        <w:pStyle w:val="Heading3"/>
        <w:divId w:val="1624844190"/>
        <w:rPr>
          <w:rFonts w:eastAsia="Times New Roman"/>
        </w:rPr>
      </w:pPr>
      <w:bookmarkStart w:id="145" w:name="_Toc13577678"/>
      <w:r>
        <w:rPr>
          <w:rFonts w:eastAsia="Times New Roman"/>
        </w:rPr>
        <w:t>Discussion</w:t>
      </w:r>
      <w:bookmarkEnd w:id="145"/>
      <w:r>
        <w:rPr>
          <w:rFonts w:eastAsia="Times New Roman"/>
        </w:rPr>
        <w:t xml:space="preserve"> </w:t>
      </w:r>
    </w:p>
    <w:p w14:paraId="6F76705D" w14:textId="77777777" w:rsidR="00866CC9" w:rsidRDefault="00866CC9" w:rsidP="00C42C72">
      <w:pPr>
        <w:divId w:val="1624844190"/>
      </w:pPr>
      <w:r>
        <w:t>After initial steep reductions in the rotavirus hospitalisation rate in all children aged &lt;5 years in the years following the implementation of the national rotavirus immunisation program in 2007, rates were largely stable from 2011 to 2015. The decline in hospitalisation rates has been lower, in relative terms, in Aboriginal and Torres Strait Islander children, with the rate in Aboriginal and Torres Strait Islander infants remaining particularly high. Herd protection effects of the rotavirus immunisation program in older age groups have been documented in previous Australian studies analysing notification</w:t>
      </w:r>
      <w:r>
        <w:rPr>
          <w:vertAlign w:val="superscript"/>
        </w:rPr>
        <w:t>79</w:t>
      </w:r>
      <w:r>
        <w:t xml:space="preserve"> and hospitalisation</w:t>
      </w:r>
      <w:r>
        <w:rPr>
          <w:vertAlign w:val="superscript"/>
        </w:rPr>
        <w:t>80,81</w:t>
      </w:r>
      <w:r>
        <w:t xml:space="preserve"> data. Our analyses show a relatively low hospitalisation rate in all age groups &gt;5 years, but a significantly higher rate in Aboriginal and Torres Strait Islander people aged &gt;25 years than in other adults in the same age group. This could reflect greater circulation of rotavirus in Aboriginal and Torres Strait Islander communities and/or increased vulnerability to more severe disease due to higher prevalence of comorbidities with increasing age. </w:t>
      </w:r>
    </w:p>
    <w:p w14:paraId="2DC19F3D" w14:textId="77777777" w:rsidR="00866CC9" w:rsidRDefault="00866CC9" w:rsidP="00C42C72">
      <w:pPr>
        <w:divId w:val="1624844190"/>
      </w:pPr>
      <w:r>
        <w:t>Rotavirus vaccines have been found to be less effective in resource-poor settings,</w:t>
      </w:r>
      <w:r>
        <w:rPr>
          <w:vertAlign w:val="superscript"/>
        </w:rPr>
        <w:t>82,83</w:t>
      </w:r>
      <w:r>
        <w:t xml:space="preserve"> possibly related to prevalence of other gastrointestinal pathogens, immune compromise, higher maternal antibody levels and/or interference from breast milk.</w:t>
      </w:r>
      <w:r>
        <w:rPr>
          <w:vertAlign w:val="superscript"/>
        </w:rPr>
        <w:t>8</w:t>
      </w:r>
      <w:r>
        <w:t xml:space="preserve"> Such factors could also have an impact in some Aboriginal and Torres Strait Islander communities, although previous estimates of vaccine effectiveness in the Northern Territory have varied.</w:t>
      </w:r>
      <w:r>
        <w:rPr>
          <w:vertAlign w:val="superscript"/>
        </w:rPr>
        <w:t>84</w:t>
      </w:r>
      <w:r>
        <w:t xml:space="preserve"> </w:t>
      </w:r>
    </w:p>
    <w:p w14:paraId="7806BFF2" w14:textId="77777777" w:rsidR="00866CC9" w:rsidRDefault="00866CC9" w:rsidP="00C42C72">
      <w:pPr>
        <w:divId w:val="1624844190"/>
      </w:pPr>
      <w:r>
        <w:lastRenderedPageBreak/>
        <w:t xml:space="preserve">Two rotavirus vaccines are </w:t>
      </w:r>
      <w:proofErr w:type="gramStart"/>
      <w:r>
        <w:t>available</w:t>
      </w:r>
      <w:proofErr w:type="gramEnd"/>
      <w:r>
        <w:t xml:space="preserve"> and their use has varied by jurisdiction: Rotarix</w:t>
      </w:r>
      <w:r>
        <w:rPr>
          <w:vertAlign w:val="superscript"/>
        </w:rPr>
        <w:t>®</w:t>
      </w:r>
      <w:r>
        <w:t>, a monovalent human G1P[8] vaccine which requires 2 doses (2 and 4 months of age), and RotaTeq</w:t>
      </w:r>
      <w:r>
        <w:rPr>
          <w:vertAlign w:val="superscript"/>
        </w:rPr>
        <w:t>®</w:t>
      </w:r>
      <w:r>
        <w:t xml:space="preserve">, a pentavalent human-bovine </w:t>
      </w:r>
      <w:proofErr w:type="spellStart"/>
      <w:r>
        <w:t>reassortant</w:t>
      </w:r>
      <w:proofErr w:type="spellEnd"/>
      <w:r>
        <w:t xml:space="preserve"> vaccine containing G1, G2, G3, G4 and P[8] genotypes, which requires 3 doses (2, 4 and 6 months). As of 1 July 2017, Rotarix</w:t>
      </w:r>
      <w:r>
        <w:rPr>
          <w:vertAlign w:val="superscript"/>
        </w:rPr>
        <w:t xml:space="preserve">® </w:t>
      </w:r>
      <w:r>
        <w:t>became the only vaccine used under the NIP, replacing RotaTeq</w:t>
      </w:r>
      <w:r>
        <w:rPr>
          <w:vertAlign w:val="superscript"/>
        </w:rPr>
        <w:t>®</w:t>
      </w:r>
      <w:r>
        <w:t xml:space="preserve"> vaccine in Western Australia, South Australia, Victoria, and Queensland. While it remains unclear whether the two vaccines differ in their effectiveness against particular genotypes, the vaccination coverage achieved in Aboriginal and Torres Strait Islander children in jurisdictions using the 2-dose schedule of Rotarix</w:t>
      </w:r>
      <w:r>
        <w:rPr>
          <w:vertAlign w:val="superscript"/>
        </w:rPr>
        <w:t>®</w:t>
      </w:r>
      <w:r>
        <w:t xml:space="preserve"> has been substantially higher than that in jurisdictions using the 3-dose RotaTeq® vaccine (refer to Vaccination Coverage section). This is probably related to the strict upper age cut-offs for rotavirus vaccines and more frequent delayed vaccination of Aboriginal and Torres Strait Islander infants. The use of Rotarix® in all jurisdictions from 2017 might thus be expected to improve vaccine coverage, and possibly disease control (although an observational study in the United States has suggested that 2 doses of RotaTeq® may have similar vaccine effectiveness to 2 doses of Rotarix®)</w:t>
      </w:r>
      <w:r>
        <w:rPr>
          <w:vertAlign w:val="superscript"/>
        </w:rPr>
        <w:t>85</w:t>
      </w:r>
      <w:r>
        <w:t xml:space="preserve"> – this will be assessed in the next of these reports. </w:t>
      </w:r>
    </w:p>
    <w:p w14:paraId="35FEB07C" w14:textId="77777777" w:rsidR="003C0B33" w:rsidRDefault="003C0B33">
      <w:pPr>
        <w:rPr>
          <w:rFonts w:asciiTheme="majorHAnsi" w:eastAsia="Times New Roman" w:hAnsiTheme="majorHAnsi" w:cstheme="majorBidi"/>
          <w:b/>
          <w:bCs/>
          <w:sz w:val="26"/>
          <w:szCs w:val="26"/>
        </w:rPr>
      </w:pPr>
      <w:bookmarkStart w:id="146" w:name="_Toc13577679"/>
      <w:r>
        <w:rPr>
          <w:rFonts w:eastAsia="Times New Roman"/>
        </w:rPr>
        <w:br w:type="page"/>
      </w:r>
    </w:p>
    <w:p w14:paraId="06C54B69" w14:textId="77777777" w:rsidR="00866CC9" w:rsidRDefault="00866CC9">
      <w:pPr>
        <w:pStyle w:val="Heading2"/>
        <w:divId w:val="1624844190"/>
        <w:rPr>
          <w:rFonts w:eastAsia="Times New Roman"/>
        </w:rPr>
      </w:pPr>
      <w:bookmarkStart w:id="147" w:name="_Toc14093825"/>
      <w:r>
        <w:rPr>
          <w:rFonts w:eastAsia="Times New Roman"/>
        </w:rPr>
        <w:lastRenderedPageBreak/>
        <w:t>Varicella-zoster virus infection</w:t>
      </w:r>
      <w:bookmarkEnd w:id="146"/>
      <w:bookmarkEnd w:id="147"/>
      <w:r>
        <w:rPr>
          <w:rFonts w:eastAsia="Times New Roman"/>
        </w:rPr>
        <w:t xml:space="preserve"> </w:t>
      </w:r>
    </w:p>
    <w:p w14:paraId="59EA9DC3" w14:textId="77777777" w:rsidR="00866CC9" w:rsidRDefault="00866CC9" w:rsidP="00C42C72">
      <w:pPr>
        <w:divId w:val="1624844190"/>
      </w:pPr>
      <w:r>
        <w:t>The varicella-zoster virus (VZV) causes two distinct diseases, varicella (chickenpox) and herpes zoster (shingles). Varicella is highly contagious and generally a benign, self-limiting illness in children; however, adults have significantly higher morbidity and mortality than children. Acute varicella may be complicated by secondary bacterial infection of the skin, pneumonia, encephalitis, cerebellar ataxia, arthritis, appendicitis, hepatitis, glomerulonephritis, pericarditis and orchitis.</w:t>
      </w:r>
      <w:r>
        <w:rPr>
          <w:vertAlign w:val="superscript"/>
        </w:rPr>
        <w:t>8</w:t>
      </w:r>
      <w:r>
        <w:t xml:space="preserve"> Herpes zoster is a reactivation of VZV that has lain dormant, usually for years, causing a painful, localised rash in a dermatomal distribution. The most common complication of herpes zoster is post-herpetic neuralgia; other potential complications include ophthalmic disease, neurological complications, secondary bacterial infections and scarring.</w:t>
      </w:r>
      <w:r>
        <w:rPr>
          <w:vertAlign w:val="superscript"/>
        </w:rPr>
        <w:t>8</w:t>
      </w:r>
      <w:r>
        <w:t xml:space="preserve"> </w:t>
      </w:r>
    </w:p>
    <w:p w14:paraId="18B31889" w14:textId="77777777" w:rsidR="0068592B" w:rsidRDefault="0068592B" w:rsidP="00C42C72">
      <w:pPr>
        <w:divId w:val="1624844190"/>
        <w:rPr>
          <w:rStyle w:val="Strong"/>
        </w:rPr>
      </w:pPr>
      <w:r w:rsidRPr="0068592B">
        <w:rPr>
          <w:rStyle w:val="Strong"/>
          <w:noProof/>
        </w:rPr>
        <mc:AlternateContent>
          <mc:Choice Requires="wps">
            <w:drawing>
              <wp:inline distT="0" distB="0" distL="0" distR="0" wp14:anchorId="190838D9" wp14:editId="2A2A5C13">
                <wp:extent cx="6625424" cy="3387256"/>
                <wp:effectExtent l="0" t="0" r="23495" b="22860"/>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387256"/>
                        </a:xfrm>
                        <a:prstGeom prst="rect">
                          <a:avLst/>
                        </a:prstGeom>
                        <a:solidFill>
                          <a:schemeClr val="bg1">
                            <a:lumMod val="95000"/>
                          </a:schemeClr>
                        </a:solidFill>
                        <a:ln w="3175">
                          <a:solidFill>
                            <a:srgbClr val="000000"/>
                          </a:solidFill>
                          <a:miter lim="800000"/>
                          <a:headEnd/>
                          <a:tailEnd/>
                        </a:ln>
                      </wps:spPr>
                      <wps:txbx>
                        <w:txbxContent>
                          <w:p w14:paraId="18F5E996" w14:textId="77777777" w:rsidR="009C3BCC" w:rsidRPr="005249B5" w:rsidRDefault="009C3BCC" w:rsidP="0068592B">
                            <w:pPr>
                              <w:rPr>
                                <w:rFonts w:eastAsia="Times New Roman"/>
                                <w:b/>
                              </w:rPr>
                            </w:pPr>
                            <w:r w:rsidRPr="005249B5">
                              <w:rPr>
                                <w:rFonts w:eastAsia="Times New Roman"/>
                                <w:b/>
                              </w:rPr>
                              <w:t xml:space="preserve">Relevant vaccine history </w:t>
                            </w:r>
                          </w:p>
                          <w:p w14:paraId="2D0ED687" w14:textId="77777777" w:rsidR="009C3BCC" w:rsidRDefault="009C3BCC" w:rsidP="0068592B">
                            <w:r>
                              <w:rPr>
                                <w:rStyle w:val="Strong"/>
                              </w:rPr>
                              <w:t>2003</w:t>
                            </w:r>
                            <w:r>
                              <w:br/>
                              <w:t xml:space="preserve">Varicella vaccine recommended for all children aged 18 months and 10–13 years without prior history of infection </w:t>
                            </w:r>
                          </w:p>
                          <w:p w14:paraId="2D48CFA0" w14:textId="77777777" w:rsidR="009C3BCC" w:rsidRDefault="009C3BCC" w:rsidP="0068592B">
                            <w:r>
                              <w:rPr>
                                <w:rStyle w:val="Strong"/>
                              </w:rPr>
                              <w:t>2005</w:t>
                            </w:r>
                            <w:r>
                              <w:br/>
                              <w:t xml:space="preserve">Varicella vaccination funded nationally, at 18 months and 10–13 years of age, for children without prior history of infection </w:t>
                            </w:r>
                          </w:p>
                          <w:p w14:paraId="5D51EF66" w14:textId="77777777" w:rsidR="009C3BCC" w:rsidRDefault="009C3BCC" w:rsidP="0068592B">
                            <w:r>
                              <w:rPr>
                                <w:rStyle w:val="Strong"/>
                              </w:rPr>
                              <w:t>2006</w:t>
                            </w:r>
                            <w:r>
                              <w:br/>
                              <w:t xml:space="preserve">All jurisdictions commenced school-based catch-up varicella vaccination for one cohort each year of adolescents aged 10–13 years without prior history of infection </w:t>
                            </w:r>
                          </w:p>
                          <w:p w14:paraId="2B59FC14" w14:textId="77777777" w:rsidR="009C3BCC" w:rsidRDefault="009C3BCC" w:rsidP="003F6C5B">
                            <w:r>
                              <w:rPr>
                                <w:rStyle w:val="Strong"/>
                              </w:rPr>
                              <w:t>2013</w:t>
                            </w:r>
                            <w:r>
                              <w:rPr>
                                <w:rStyle w:val="Strong"/>
                              </w:rPr>
                              <w:br/>
                            </w:r>
                            <w:r>
                              <w:t xml:space="preserve">MMRV vaccine recommended and funded for the single dose of varicella vaccine scheduled at 18 months of age </w:t>
                            </w:r>
                          </w:p>
                        </w:txbxContent>
                      </wps:txbx>
                      <wps:bodyPr rot="0" vert="horz" wrap="square" lIns="180000" tIns="180000" rIns="180000" bIns="180000" anchor="t" anchorCtr="0">
                        <a:noAutofit/>
                      </wps:bodyPr>
                    </wps:wsp>
                  </a:graphicData>
                </a:graphic>
              </wp:inline>
            </w:drawing>
          </mc:Choice>
          <mc:Fallback>
            <w:pict>
              <v:shape w14:anchorId="1953427C" id="_x0000_s1038" type="#_x0000_t202" style="width:521.7pt;height:26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" fillcolor="#f2f2f2 [3052]" strokeweight=".25pt">
                <v:textbox inset="5mm,5mm,5mm,5mm">
                  <w:txbxContent>
                    <w:p w:rsidR="009C3BCC" w:rsidRPr="005249B5" w:rsidRDefault="009C3BCC" w:rsidP="0068592B">
                      <w:pPr>
                        <w:rPr>
                          <w:rFonts w:eastAsia="Times New Roman"/>
                          <w:b/>
                        </w:rPr>
                      </w:pPr>
                      <w:r w:rsidRPr="005249B5">
                        <w:rPr>
                          <w:rFonts w:eastAsia="Times New Roman"/>
                          <w:b/>
                        </w:rPr>
                        <w:t xml:space="preserve">Relevant vaccine history </w:t>
                      </w:r>
                    </w:p>
                    <w:p w:rsidR="009C3BCC" w:rsidRDefault="009C3BCC" w:rsidP="0068592B">
                      <w:r>
                        <w:rPr>
                          <w:rStyle w:val="Strong"/>
                        </w:rPr>
                        <w:t>2003</w:t>
                      </w:r>
                      <w:r>
                        <w:br/>
                        <w:t xml:space="preserve">Varicella vaccine recommended for all children aged 18 months and 10–13 years without prior history of infection </w:t>
                      </w:r>
                    </w:p>
                    <w:p w:rsidR="009C3BCC" w:rsidRDefault="009C3BCC" w:rsidP="0068592B">
                      <w:r>
                        <w:rPr>
                          <w:rStyle w:val="Strong"/>
                        </w:rPr>
                        <w:t>2005</w:t>
                      </w:r>
                      <w:r>
                        <w:br/>
                        <w:t xml:space="preserve">Varicella vaccination funded nationally, at 18 months and 10–13 years of age, for children without prior history of infection </w:t>
                      </w:r>
                    </w:p>
                    <w:p w:rsidR="009C3BCC" w:rsidRDefault="009C3BCC" w:rsidP="0068592B">
                      <w:r>
                        <w:rPr>
                          <w:rStyle w:val="Strong"/>
                        </w:rPr>
                        <w:t>2006</w:t>
                      </w:r>
                      <w:r>
                        <w:br/>
                        <w:t xml:space="preserve">All jurisdictions commenced school-based catch-up varicella vaccination for one cohort each year of adolescents aged 10–13 years without prior history of infection </w:t>
                      </w:r>
                    </w:p>
                    <w:p w:rsidR="009C3BCC" w:rsidRDefault="009C3BCC" w:rsidP="003F6C5B">
                      <w:r>
                        <w:rPr>
                          <w:rStyle w:val="Strong"/>
                        </w:rPr>
                        <w:t>2013</w:t>
                      </w:r>
                      <w:r>
                        <w:rPr>
                          <w:rStyle w:val="Strong"/>
                        </w:rPr>
                        <w:br/>
                      </w:r>
                      <w:r>
                        <w:t xml:space="preserve">MMRV vaccine recommended and funded for the single dose of varicella vaccine scheduled at 18 months of age </w:t>
                      </w:r>
                    </w:p>
                  </w:txbxContent>
                </v:textbox>
                <w10:anchorlock/>
              </v:shape>
            </w:pict>
          </mc:Fallback>
        </mc:AlternateContent>
      </w:r>
    </w:p>
    <w:p w14:paraId="29C0F951" w14:textId="77777777" w:rsidR="00866CC9" w:rsidRDefault="00866CC9">
      <w:pPr>
        <w:pStyle w:val="Heading3"/>
        <w:divId w:val="1624844190"/>
        <w:rPr>
          <w:rFonts w:eastAsia="Times New Roman"/>
        </w:rPr>
      </w:pPr>
      <w:bookmarkStart w:id="148" w:name="_Toc13577680"/>
      <w:r>
        <w:rPr>
          <w:rFonts w:eastAsia="Times New Roman"/>
        </w:rPr>
        <w:t>Results</w:t>
      </w:r>
      <w:bookmarkEnd w:id="148"/>
      <w:r>
        <w:rPr>
          <w:rFonts w:eastAsia="Times New Roman"/>
        </w:rPr>
        <w:t xml:space="preserve"> </w:t>
      </w:r>
    </w:p>
    <w:p w14:paraId="6B295F15" w14:textId="77777777" w:rsidR="00866CC9" w:rsidRDefault="00866CC9" w:rsidP="00C42C72">
      <w:pPr>
        <w:divId w:val="1624844190"/>
      </w:pPr>
      <w:r>
        <w:t>VZV infection notifications are not reported, as most are unspecified (not designated as varicella or zoster). Hospitalisation data for varicella are presented for all jurisdictions for the period 2011 to 2015 in Table 17.</w:t>
      </w:r>
    </w:p>
    <w:p w14:paraId="2D318D7C" w14:textId="77777777" w:rsidR="003C0B33" w:rsidRDefault="003C0B33">
      <w:pPr>
        <w:rPr>
          <w:b/>
        </w:rPr>
      </w:pPr>
      <w:r>
        <w:br w:type="page"/>
      </w:r>
    </w:p>
    <w:p w14:paraId="610D9467" w14:textId="77777777" w:rsidR="00866CC9" w:rsidRDefault="00866CC9" w:rsidP="00C42C72">
      <w:pPr>
        <w:pStyle w:val="CDIFigures"/>
        <w:divId w:val="1624844190"/>
      </w:pPr>
      <w:r>
        <w:lastRenderedPageBreak/>
        <w:t>Table 17: Varicella (chickenpox) hospitalisations, all jurisdictions, 2011 to 2015,</w:t>
      </w:r>
      <w:r>
        <w:rPr>
          <w:vertAlign w:val="superscript"/>
        </w:rPr>
        <w:t>*</w:t>
      </w:r>
      <w:r>
        <w:t xml:space="preserve"> by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7 shows the number and rates per 100,000 population of varicella (chickenpox) hospitalisations by age and Aboriginal and Torres Strait Islander status, Australia, 2011 to 2015."/>
      </w:tblPr>
      <w:tblGrid>
        <w:gridCol w:w="1433"/>
        <w:gridCol w:w="3486"/>
        <w:gridCol w:w="1318"/>
        <w:gridCol w:w="1131"/>
        <w:gridCol w:w="1116"/>
        <w:gridCol w:w="1812"/>
      </w:tblGrid>
      <w:tr w:rsidR="00866CC9" w:rsidRPr="000775E0" w14:paraId="558BF815" w14:textId="77777777" w:rsidTr="00F20A71">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610322C2" w14:textId="77777777" w:rsidR="00866CC9" w:rsidRPr="00DE3891" w:rsidRDefault="00866CC9">
            <w:pPr>
              <w:pStyle w:val="NormalWeb"/>
              <w:jc w:val="center"/>
              <w:rPr>
                <w:bCs/>
                <w:color w:val="FFFFFF" w:themeColor="background1"/>
                <w:sz w:val="18"/>
                <w:szCs w:val="18"/>
              </w:rPr>
            </w:pPr>
            <w:r w:rsidRPr="00DE3891">
              <w:rPr>
                <w:bCs/>
                <w:color w:val="FFFFFF" w:themeColor="background1"/>
                <w:sz w:val="18"/>
                <w:szCs w:val="18"/>
              </w:rPr>
              <w:t>Age group (years)</w:t>
            </w:r>
          </w:p>
        </w:tc>
        <w:tc>
          <w:tcPr>
            <w:tcW w:w="3486" w:type="dxa"/>
            <w:vMerge w:val="restart"/>
            <w:hideMark/>
          </w:tcPr>
          <w:p w14:paraId="50596988" w14:textId="77777777" w:rsidR="00866CC9" w:rsidRPr="00DE3891" w:rsidRDefault="00866CC9">
            <w:pPr>
              <w:pStyle w:val="NormalWeb"/>
              <w:jc w:val="center"/>
              <w:rPr>
                <w:bCs/>
                <w:color w:val="FFFFFF" w:themeColor="background1"/>
                <w:sz w:val="18"/>
                <w:szCs w:val="18"/>
              </w:rPr>
            </w:pPr>
            <w:r w:rsidRPr="00DE3891">
              <w:rPr>
                <w:bCs/>
                <w:color w:val="FFFFFF" w:themeColor="background1"/>
                <w:sz w:val="18"/>
                <w:szCs w:val="18"/>
              </w:rPr>
              <w:t>Aboriginal and Torres Strait Islander status</w:t>
            </w:r>
          </w:p>
        </w:tc>
        <w:tc>
          <w:tcPr>
            <w:tcW w:w="5377" w:type="dxa"/>
            <w:gridSpan w:val="4"/>
            <w:vAlign w:val="center"/>
            <w:hideMark/>
          </w:tcPr>
          <w:p w14:paraId="11326651" w14:textId="77777777" w:rsidR="00866CC9" w:rsidRPr="00DE3891" w:rsidRDefault="00866CC9" w:rsidP="00F20A71">
            <w:pPr>
              <w:pStyle w:val="NormalWeb"/>
              <w:jc w:val="center"/>
              <w:rPr>
                <w:bCs/>
                <w:color w:val="FFFFFF" w:themeColor="background1"/>
                <w:sz w:val="18"/>
                <w:szCs w:val="18"/>
              </w:rPr>
            </w:pPr>
            <w:r w:rsidRPr="00DE3891">
              <w:rPr>
                <w:bCs/>
                <w:color w:val="FFFFFF" w:themeColor="background1"/>
                <w:sz w:val="18"/>
                <w:szCs w:val="18"/>
              </w:rPr>
              <w:t>Hospitalisations (2011</w:t>
            </w:r>
            <w:r w:rsidR="003C0B33">
              <w:rPr>
                <w:bCs/>
                <w:color w:val="FFFFFF" w:themeColor="background1"/>
                <w:sz w:val="18"/>
                <w:szCs w:val="18"/>
              </w:rPr>
              <w:t>–</w:t>
            </w:r>
            <w:r w:rsidRPr="00DE3891">
              <w:rPr>
                <w:bCs/>
                <w:color w:val="FFFFFF" w:themeColor="background1"/>
                <w:sz w:val="18"/>
                <w:szCs w:val="18"/>
              </w:rPr>
              <w:t>2015)</w:t>
            </w:r>
            <w:r w:rsidRPr="00DE3891">
              <w:rPr>
                <w:bCs/>
                <w:color w:val="FFFFFF" w:themeColor="background1"/>
                <w:sz w:val="18"/>
                <w:szCs w:val="18"/>
                <w:vertAlign w:val="superscript"/>
              </w:rPr>
              <w:t>*</w:t>
            </w:r>
          </w:p>
        </w:tc>
      </w:tr>
      <w:tr w:rsidR="00866CC9" w:rsidRPr="000775E0" w14:paraId="12DB010B" w14:textId="77777777" w:rsidTr="00F20A71">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75B9227B" w14:textId="77777777" w:rsidR="00866CC9" w:rsidRPr="00DE3891" w:rsidRDefault="00866CC9">
            <w:pPr>
              <w:rPr>
                <w:bCs/>
                <w:color w:val="FFFFFF" w:themeColor="background1"/>
                <w:sz w:val="18"/>
                <w:szCs w:val="18"/>
              </w:rPr>
            </w:pPr>
          </w:p>
        </w:tc>
        <w:tc>
          <w:tcPr>
            <w:tcW w:w="3486" w:type="dxa"/>
            <w:vMerge/>
            <w:hideMark/>
          </w:tcPr>
          <w:p w14:paraId="5A6CB541" w14:textId="77777777" w:rsidR="00866CC9" w:rsidRPr="00DE3891" w:rsidRDefault="00866CC9">
            <w:pPr>
              <w:rPr>
                <w:bCs/>
                <w:color w:val="FFFFFF" w:themeColor="background1"/>
                <w:sz w:val="18"/>
                <w:szCs w:val="18"/>
              </w:rPr>
            </w:pPr>
          </w:p>
        </w:tc>
        <w:tc>
          <w:tcPr>
            <w:tcW w:w="1318" w:type="dxa"/>
            <w:vAlign w:val="center"/>
            <w:hideMark/>
          </w:tcPr>
          <w:p w14:paraId="17726019" w14:textId="77777777" w:rsidR="00866CC9" w:rsidRPr="00DE3891" w:rsidRDefault="00866CC9" w:rsidP="00F20A71">
            <w:pPr>
              <w:pStyle w:val="NormalWeb"/>
              <w:jc w:val="center"/>
              <w:rPr>
                <w:bCs/>
                <w:color w:val="FFFFFF" w:themeColor="background1"/>
                <w:sz w:val="18"/>
                <w:szCs w:val="18"/>
              </w:rPr>
            </w:pPr>
            <w:r w:rsidRPr="00DE3891">
              <w:rPr>
                <w:bCs/>
                <w:color w:val="FFFFFF" w:themeColor="background1"/>
                <w:sz w:val="18"/>
                <w:szCs w:val="18"/>
              </w:rPr>
              <w:t>n</w:t>
            </w:r>
          </w:p>
        </w:tc>
        <w:tc>
          <w:tcPr>
            <w:tcW w:w="1131" w:type="dxa"/>
            <w:vAlign w:val="center"/>
            <w:hideMark/>
          </w:tcPr>
          <w:p w14:paraId="19DD5EA0" w14:textId="77777777" w:rsidR="00866CC9" w:rsidRPr="00DE3891" w:rsidRDefault="00866CC9" w:rsidP="00F20A71">
            <w:pPr>
              <w:pStyle w:val="NormalWeb"/>
              <w:jc w:val="center"/>
              <w:rPr>
                <w:bCs/>
                <w:color w:val="FFFFFF" w:themeColor="background1"/>
                <w:sz w:val="18"/>
                <w:szCs w:val="18"/>
              </w:rPr>
            </w:pPr>
            <w:r w:rsidRPr="00DE3891">
              <w:rPr>
                <w:bCs/>
                <w:color w:val="FFFFFF" w:themeColor="background1"/>
                <w:sz w:val="18"/>
                <w:szCs w:val="18"/>
              </w:rPr>
              <w:t>Rate</w:t>
            </w:r>
            <w:r w:rsidRPr="00DE3891">
              <w:rPr>
                <w:bCs/>
                <w:color w:val="FFFFFF" w:themeColor="background1"/>
                <w:sz w:val="18"/>
                <w:szCs w:val="18"/>
                <w:vertAlign w:val="superscript"/>
              </w:rPr>
              <w:t>†</w:t>
            </w:r>
          </w:p>
        </w:tc>
        <w:tc>
          <w:tcPr>
            <w:tcW w:w="1116" w:type="dxa"/>
            <w:vAlign w:val="center"/>
            <w:hideMark/>
          </w:tcPr>
          <w:p w14:paraId="5C83D4CC" w14:textId="77777777" w:rsidR="00866CC9" w:rsidRPr="00DE3891" w:rsidRDefault="00866CC9" w:rsidP="00F20A71">
            <w:pPr>
              <w:pStyle w:val="NormalWeb"/>
              <w:jc w:val="center"/>
              <w:rPr>
                <w:bCs/>
                <w:color w:val="FFFFFF" w:themeColor="background1"/>
                <w:sz w:val="18"/>
                <w:szCs w:val="18"/>
              </w:rPr>
            </w:pPr>
            <w:r w:rsidRPr="00DE3891">
              <w:rPr>
                <w:bCs/>
                <w:color w:val="FFFFFF" w:themeColor="background1"/>
                <w:sz w:val="18"/>
                <w:szCs w:val="18"/>
              </w:rPr>
              <w:t>Rate ratio</w:t>
            </w:r>
          </w:p>
        </w:tc>
        <w:tc>
          <w:tcPr>
            <w:tcW w:w="1812" w:type="dxa"/>
            <w:vAlign w:val="center"/>
            <w:hideMark/>
          </w:tcPr>
          <w:p w14:paraId="48878A8C" w14:textId="77777777" w:rsidR="00866CC9" w:rsidRPr="00DE3891" w:rsidRDefault="00866CC9" w:rsidP="00F20A71">
            <w:pPr>
              <w:pStyle w:val="NormalWeb"/>
              <w:jc w:val="center"/>
              <w:rPr>
                <w:bCs/>
                <w:color w:val="FFFFFF" w:themeColor="background1"/>
                <w:sz w:val="18"/>
                <w:szCs w:val="18"/>
              </w:rPr>
            </w:pPr>
            <w:r w:rsidRPr="00DE3891">
              <w:rPr>
                <w:bCs/>
                <w:color w:val="FFFFFF" w:themeColor="background1"/>
                <w:sz w:val="18"/>
                <w:szCs w:val="18"/>
              </w:rPr>
              <w:t>95% CI for Rate ratio</w:t>
            </w:r>
          </w:p>
        </w:tc>
      </w:tr>
      <w:tr w:rsidR="00866CC9" w:rsidRPr="000775E0" w14:paraId="799BB5D8" w14:textId="77777777" w:rsidTr="00F20A71">
        <w:trPr>
          <w:divId w:val="1624844190"/>
        </w:trPr>
        <w:tc>
          <w:tcPr>
            <w:tcW w:w="0" w:type="auto"/>
            <w:vMerge w:val="restart"/>
            <w:shd w:val="clear" w:color="auto" w:fill="auto"/>
            <w:vAlign w:val="center"/>
            <w:hideMark/>
          </w:tcPr>
          <w:p w14:paraId="76C3B0D9" w14:textId="77777777" w:rsidR="00866CC9" w:rsidRPr="000775E0" w:rsidRDefault="00866CC9" w:rsidP="00F20A71">
            <w:pPr>
              <w:pStyle w:val="NormalWeb"/>
              <w:jc w:val="center"/>
              <w:rPr>
                <w:sz w:val="18"/>
                <w:szCs w:val="18"/>
              </w:rPr>
            </w:pPr>
            <w:r w:rsidRPr="000775E0">
              <w:rPr>
                <w:sz w:val="18"/>
                <w:szCs w:val="18"/>
              </w:rPr>
              <w:t>0–4</w:t>
            </w:r>
          </w:p>
        </w:tc>
        <w:tc>
          <w:tcPr>
            <w:tcW w:w="3486" w:type="dxa"/>
            <w:shd w:val="clear" w:color="auto" w:fill="auto"/>
            <w:hideMark/>
          </w:tcPr>
          <w:p w14:paraId="4C647B54" w14:textId="77777777" w:rsidR="00866CC9" w:rsidRPr="000775E0" w:rsidRDefault="00866CC9">
            <w:pPr>
              <w:pStyle w:val="NormalWeb"/>
              <w:rPr>
                <w:sz w:val="18"/>
                <w:szCs w:val="18"/>
              </w:rPr>
            </w:pPr>
            <w:r w:rsidRPr="000775E0">
              <w:rPr>
                <w:sz w:val="18"/>
                <w:szCs w:val="18"/>
              </w:rPr>
              <w:t>Aboriginal and Torres Strait Islander</w:t>
            </w:r>
          </w:p>
        </w:tc>
        <w:tc>
          <w:tcPr>
            <w:tcW w:w="1318" w:type="dxa"/>
            <w:shd w:val="clear" w:color="auto" w:fill="auto"/>
            <w:vAlign w:val="center"/>
            <w:hideMark/>
          </w:tcPr>
          <w:p w14:paraId="45DC2127" w14:textId="77777777" w:rsidR="00866CC9" w:rsidRPr="000775E0" w:rsidRDefault="00866CC9" w:rsidP="00F20A71">
            <w:pPr>
              <w:pStyle w:val="NormalWeb"/>
              <w:jc w:val="center"/>
              <w:rPr>
                <w:sz w:val="18"/>
                <w:szCs w:val="18"/>
              </w:rPr>
            </w:pPr>
            <w:r w:rsidRPr="000775E0">
              <w:rPr>
                <w:sz w:val="18"/>
                <w:szCs w:val="18"/>
              </w:rPr>
              <w:t>51</w:t>
            </w:r>
          </w:p>
        </w:tc>
        <w:tc>
          <w:tcPr>
            <w:tcW w:w="1131" w:type="dxa"/>
            <w:shd w:val="clear" w:color="auto" w:fill="auto"/>
            <w:vAlign w:val="center"/>
            <w:hideMark/>
          </w:tcPr>
          <w:p w14:paraId="28F0B4A1" w14:textId="77777777" w:rsidR="00866CC9" w:rsidRPr="000775E0" w:rsidRDefault="00866CC9" w:rsidP="00F20A71">
            <w:pPr>
              <w:pStyle w:val="NormalWeb"/>
              <w:jc w:val="center"/>
              <w:rPr>
                <w:sz w:val="18"/>
                <w:szCs w:val="18"/>
              </w:rPr>
            </w:pPr>
            <w:r w:rsidRPr="000775E0">
              <w:rPr>
                <w:sz w:val="18"/>
                <w:szCs w:val="18"/>
              </w:rPr>
              <w:t>12.2</w:t>
            </w:r>
          </w:p>
        </w:tc>
        <w:tc>
          <w:tcPr>
            <w:tcW w:w="1116" w:type="dxa"/>
            <w:vMerge w:val="restart"/>
            <w:shd w:val="clear" w:color="auto" w:fill="auto"/>
            <w:vAlign w:val="center"/>
            <w:hideMark/>
          </w:tcPr>
          <w:p w14:paraId="354E47B3" w14:textId="77777777" w:rsidR="00866CC9" w:rsidRPr="000775E0" w:rsidRDefault="00866CC9" w:rsidP="00F20A71">
            <w:pPr>
              <w:pStyle w:val="NormalWeb"/>
              <w:jc w:val="center"/>
              <w:rPr>
                <w:sz w:val="18"/>
                <w:szCs w:val="18"/>
              </w:rPr>
            </w:pPr>
            <w:r w:rsidRPr="000775E0">
              <w:rPr>
                <w:sz w:val="18"/>
                <w:szCs w:val="18"/>
              </w:rPr>
              <w:t>2.1</w:t>
            </w:r>
          </w:p>
        </w:tc>
        <w:tc>
          <w:tcPr>
            <w:tcW w:w="1812" w:type="dxa"/>
            <w:vMerge w:val="restart"/>
            <w:shd w:val="clear" w:color="auto" w:fill="auto"/>
            <w:vAlign w:val="center"/>
            <w:hideMark/>
          </w:tcPr>
          <w:p w14:paraId="1721753F" w14:textId="77777777" w:rsidR="00866CC9" w:rsidRPr="000775E0" w:rsidRDefault="00866CC9" w:rsidP="00F20A71">
            <w:pPr>
              <w:pStyle w:val="NormalWeb"/>
              <w:jc w:val="center"/>
              <w:rPr>
                <w:sz w:val="18"/>
                <w:szCs w:val="18"/>
              </w:rPr>
            </w:pPr>
            <w:r w:rsidRPr="000775E0">
              <w:rPr>
                <w:sz w:val="18"/>
                <w:szCs w:val="18"/>
              </w:rPr>
              <w:t>1.5</w:t>
            </w:r>
            <w:r w:rsidR="003C0B33">
              <w:rPr>
                <w:sz w:val="18"/>
                <w:szCs w:val="18"/>
              </w:rPr>
              <w:t>–</w:t>
            </w:r>
            <w:r w:rsidRPr="000775E0">
              <w:rPr>
                <w:sz w:val="18"/>
                <w:szCs w:val="18"/>
              </w:rPr>
              <w:t>2.8</w:t>
            </w:r>
          </w:p>
        </w:tc>
      </w:tr>
      <w:tr w:rsidR="00F20A71" w:rsidRPr="000775E0" w14:paraId="018191F0" w14:textId="77777777" w:rsidTr="00F20A7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59C1601" w14:textId="77777777" w:rsidR="00866CC9" w:rsidRPr="000775E0" w:rsidRDefault="00866CC9" w:rsidP="00F20A71">
            <w:pPr>
              <w:jc w:val="center"/>
              <w:rPr>
                <w:sz w:val="18"/>
                <w:szCs w:val="18"/>
              </w:rPr>
            </w:pPr>
          </w:p>
        </w:tc>
        <w:tc>
          <w:tcPr>
            <w:tcW w:w="3486" w:type="dxa"/>
            <w:shd w:val="clear" w:color="auto" w:fill="auto"/>
            <w:hideMark/>
          </w:tcPr>
          <w:p w14:paraId="30050BFE" w14:textId="77777777" w:rsidR="00866CC9" w:rsidRPr="000775E0" w:rsidRDefault="00866CC9">
            <w:pPr>
              <w:pStyle w:val="NormalWeb"/>
              <w:rPr>
                <w:sz w:val="18"/>
                <w:szCs w:val="18"/>
              </w:rPr>
            </w:pPr>
            <w:r w:rsidRPr="000775E0">
              <w:rPr>
                <w:sz w:val="18"/>
                <w:szCs w:val="18"/>
              </w:rPr>
              <w:t>Other</w:t>
            </w:r>
          </w:p>
        </w:tc>
        <w:tc>
          <w:tcPr>
            <w:tcW w:w="1318" w:type="dxa"/>
            <w:shd w:val="clear" w:color="auto" w:fill="auto"/>
            <w:vAlign w:val="center"/>
            <w:hideMark/>
          </w:tcPr>
          <w:p w14:paraId="4CA9CAC4" w14:textId="77777777" w:rsidR="00866CC9" w:rsidRPr="000775E0" w:rsidRDefault="00866CC9" w:rsidP="00F20A71">
            <w:pPr>
              <w:pStyle w:val="NormalWeb"/>
              <w:jc w:val="center"/>
              <w:rPr>
                <w:sz w:val="18"/>
                <w:szCs w:val="18"/>
              </w:rPr>
            </w:pPr>
            <w:r w:rsidRPr="000775E0">
              <w:rPr>
                <w:sz w:val="18"/>
                <w:szCs w:val="18"/>
              </w:rPr>
              <w:t>415</w:t>
            </w:r>
          </w:p>
        </w:tc>
        <w:tc>
          <w:tcPr>
            <w:tcW w:w="1131" w:type="dxa"/>
            <w:shd w:val="clear" w:color="auto" w:fill="auto"/>
            <w:vAlign w:val="center"/>
            <w:hideMark/>
          </w:tcPr>
          <w:p w14:paraId="28D4A396" w14:textId="77777777" w:rsidR="00866CC9" w:rsidRPr="000775E0" w:rsidRDefault="00866CC9" w:rsidP="00F20A71">
            <w:pPr>
              <w:pStyle w:val="NormalWeb"/>
              <w:jc w:val="center"/>
              <w:rPr>
                <w:sz w:val="18"/>
                <w:szCs w:val="18"/>
              </w:rPr>
            </w:pPr>
            <w:r w:rsidRPr="000775E0">
              <w:rPr>
                <w:sz w:val="18"/>
                <w:szCs w:val="18"/>
              </w:rPr>
              <w:t>5.8</w:t>
            </w:r>
          </w:p>
        </w:tc>
        <w:tc>
          <w:tcPr>
            <w:tcW w:w="1116" w:type="dxa"/>
            <w:vMerge/>
            <w:shd w:val="clear" w:color="auto" w:fill="auto"/>
            <w:vAlign w:val="center"/>
            <w:hideMark/>
          </w:tcPr>
          <w:p w14:paraId="009477EE" w14:textId="77777777" w:rsidR="00866CC9" w:rsidRPr="000775E0" w:rsidRDefault="00866CC9" w:rsidP="00F20A71">
            <w:pPr>
              <w:jc w:val="center"/>
              <w:rPr>
                <w:sz w:val="18"/>
                <w:szCs w:val="18"/>
              </w:rPr>
            </w:pPr>
          </w:p>
        </w:tc>
        <w:tc>
          <w:tcPr>
            <w:tcW w:w="1812" w:type="dxa"/>
            <w:vMerge/>
            <w:shd w:val="clear" w:color="auto" w:fill="auto"/>
            <w:vAlign w:val="center"/>
            <w:hideMark/>
          </w:tcPr>
          <w:p w14:paraId="5AC98F0B" w14:textId="77777777" w:rsidR="00866CC9" w:rsidRPr="000775E0" w:rsidRDefault="00866CC9" w:rsidP="00F20A71">
            <w:pPr>
              <w:jc w:val="center"/>
              <w:rPr>
                <w:sz w:val="18"/>
                <w:szCs w:val="18"/>
              </w:rPr>
            </w:pPr>
          </w:p>
        </w:tc>
      </w:tr>
      <w:tr w:rsidR="00866CC9" w:rsidRPr="000775E0" w14:paraId="50F26515" w14:textId="77777777" w:rsidTr="00F20A71">
        <w:trPr>
          <w:divId w:val="1624844190"/>
        </w:trPr>
        <w:tc>
          <w:tcPr>
            <w:tcW w:w="0" w:type="auto"/>
            <w:vMerge w:val="restart"/>
            <w:shd w:val="clear" w:color="auto" w:fill="auto"/>
            <w:vAlign w:val="center"/>
            <w:hideMark/>
          </w:tcPr>
          <w:p w14:paraId="62C84335" w14:textId="77777777" w:rsidR="00866CC9" w:rsidRPr="000775E0" w:rsidRDefault="00866CC9" w:rsidP="00F20A71">
            <w:pPr>
              <w:pStyle w:val="NormalWeb"/>
              <w:jc w:val="center"/>
              <w:rPr>
                <w:sz w:val="18"/>
                <w:szCs w:val="18"/>
              </w:rPr>
            </w:pPr>
            <w:r w:rsidRPr="000775E0">
              <w:rPr>
                <w:sz w:val="18"/>
                <w:szCs w:val="18"/>
              </w:rPr>
              <w:t>5–14</w:t>
            </w:r>
          </w:p>
        </w:tc>
        <w:tc>
          <w:tcPr>
            <w:tcW w:w="3486" w:type="dxa"/>
            <w:shd w:val="clear" w:color="auto" w:fill="auto"/>
            <w:hideMark/>
          </w:tcPr>
          <w:p w14:paraId="37C729BD" w14:textId="77777777" w:rsidR="00866CC9" w:rsidRPr="000775E0" w:rsidRDefault="00866CC9">
            <w:pPr>
              <w:pStyle w:val="NormalWeb"/>
              <w:rPr>
                <w:sz w:val="18"/>
                <w:szCs w:val="18"/>
              </w:rPr>
            </w:pPr>
            <w:r w:rsidRPr="000775E0">
              <w:rPr>
                <w:sz w:val="18"/>
                <w:szCs w:val="18"/>
              </w:rPr>
              <w:t>Aboriginal and Torres Strait Islander</w:t>
            </w:r>
          </w:p>
        </w:tc>
        <w:tc>
          <w:tcPr>
            <w:tcW w:w="1318" w:type="dxa"/>
            <w:shd w:val="clear" w:color="auto" w:fill="auto"/>
            <w:vAlign w:val="center"/>
            <w:hideMark/>
          </w:tcPr>
          <w:p w14:paraId="6E9902A9" w14:textId="77777777" w:rsidR="00866CC9" w:rsidRPr="000775E0" w:rsidRDefault="00866CC9" w:rsidP="00F20A71">
            <w:pPr>
              <w:pStyle w:val="NormalWeb"/>
              <w:jc w:val="center"/>
              <w:rPr>
                <w:sz w:val="18"/>
                <w:szCs w:val="18"/>
              </w:rPr>
            </w:pPr>
            <w:r w:rsidRPr="000775E0">
              <w:rPr>
                <w:sz w:val="18"/>
                <w:szCs w:val="18"/>
              </w:rPr>
              <w:t>33</w:t>
            </w:r>
          </w:p>
        </w:tc>
        <w:tc>
          <w:tcPr>
            <w:tcW w:w="1131" w:type="dxa"/>
            <w:shd w:val="clear" w:color="auto" w:fill="auto"/>
            <w:vAlign w:val="center"/>
            <w:hideMark/>
          </w:tcPr>
          <w:p w14:paraId="7F0806C6" w14:textId="77777777" w:rsidR="00866CC9" w:rsidRPr="000775E0" w:rsidRDefault="00866CC9" w:rsidP="00F20A71">
            <w:pPr>
              <w:pStyle w:val="NormalWeb"/>
              <w:jc w:val="center"/>
              <w:rPr>
                <w:sz w:val="18"/>
                <w:szCs w:val="18"/>
              </w:rPr>
            </w:pPr>
            <w:r w:rsidRPr="000775E0">
              <w:rPr>
                <w:sz w:val="18"/>
                <w:szCs w:val="18"/>
              </w:rPr>
              <w:t>4.1</w:t>
            </w:r>
          </w:p>
        </w:tc>
        <w:tc>
          <w:tcPr>
            <w:tcW w:w="1116" w:type="dxa"/>
            <w:vMerge w:val="restart"/>
            <w:shd w:val="clear" w:color="auto" w:fill="auto"/>
            <w:vAlign w:val="center"/>
            <w:hideMark/>
          </w:tcPr>
          <w:p w14:paraId="71F8E405" w14:textId="77777777" w:rsidR="00866CC9" w:rsidRPr="000775E0" w:rsidRDefault="00866CC9" w:rsidP="00F20A71">
            <w:pPr>
              <w:pStyle w:val="NormalWeb"/>
              <w:jc w:val="center"/>
              <w:rPr>
                <w:sz w:val="18"/>
                <w:szCs w:val="18"/>
              </w:rPr>
            </w:pPr>
            <w:r w:rsidRPr="000775E0">
              <w:rPr>
                <w:sz w:val="18"/>
                <w:szCs w:val="18"/>
              </w:rPr>
              <w:t>1.7</w:t>
            </w:r>
          </w:p>
        </w:tc>
        <w:tc>
          <w:tcPr>
            <w:tcW w:w="1812" w:type="dxa"/>
            <w:vMerge w:val="restart"/>
            <w:shd w:val="clear" w:color="auto" w:fill="auto"/>
            <w:vAlign w:val="center"/>
            <w:hideMark/>
          </w:tcPr>
          <w:p w14:paraId="74508B06" w14:textId="77777777" w:rsidR="00866CC9" w:rsidRPr="000775E0" w:rsidRDefault="00866CC9" w:rsidP="00F20A71">
            <w:pPr>
              <w:pStyle w:val="NormalWeb"/>
              <w:jc w:val="center"/>
              <w:rPr>
                <w:sz w:val="18"/>
                <w:szCs w:val="18"/>
              </w:rPr>
            </w:pPr>
            <w:r w:rsidRPr="000775E0">
              <w:rPr>
                <w:sz w:val="18"/>
                <w:szCs w:val="18"/>
              </w:rPr>
              <w:t>1.2</w:t>
            </w:r>
            <w:r w:rsidR="003C0B33">
              <w:rPr>
                <w:sz w:val="18"/>
                <w:szCs w:val="18"/>
              </w:rPr>
              <w:t>–</w:t>
            </w:r>
            <w:r w:rsidRPr="000775E0">
              <w:rPr>
                <w:sz w:val="18"/>
                <w:szCs w:val="18"/>
              </w:rPr>
              <w:t>2.5</w:t>
            </w:r>
          </w:p>
        </w:tc>
      </w:tr>
      <w:tr w:rsidR="00F20A71" w:rsidRPr="000775E0" w14:paraId="0A3377A6" w14:textId="77777777" w:rsidTr="00F20A7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7E1CB2DD" w14:textId="77777777" w:rsidR="00866CC9" w:rsidRPr="000775E0" w:rsidRDefault="00866CC9" w:rsidP="00F20A71">
            <w:pPr>
              <w:jc w:val="center"/>
              <w:rPr>
                <w:sz w:val="18"/>
                <w:szCs w:val="18"/>
              </w:rPr>
            </w:pPr>
          </w:p>
        </w:tc>
        <w:tc>
          <w:tcPr>
            <w:tcW w:w="3486" w:type="dxa"/>
            <w:shd w:val="clear" w:color="auto" w:fill="auto"/>
            <w:hideMark/>
          </w:tcPr>
          <w:p w14:paraId="2E06B921" w14:textId="77777777" w:rsidR="00866CC9" w:rsidRPr="000775E0" w:rsidRDefault="00866CC9">
            <w:pPr>
              <w:pStyle w:val="NormalWeb"/>
              <w:rPr>
                <w:sz w:val="18"/>
                <w:szCs w:val="18"/>
              </w:rPr>
            </w:pPr>
            <w:r w:rsidRPr="000775E0">
              <w:rPr>
                <w:sz w:val="18"/>
                <w:szCs w:val="18"/>
              </w:rPr>
              <w:t>Other</w:t>
            </w:r>
          </w:p>
        </w:tc>
        <w:tc>
          <w:tcPr>
            <w:tcW w:w="1318" w:type="dxa"/>
            <w:shd w:val="clear" w:color="auto" w:fill="auto"/>
            <w:vAlign w:val="center"/>
            <w:hideMark/>
          </w:tcPr>
          <w:p w14:paraId="52F8EFBE" w14:textId="77777777" w:rsidR="00866CC9" w:rsidRPr="000775E0" w:rsidRDefault="00866CC9" w:rsidP="00F20A71">
            <w:pPr>
              <w:pStyle w:val="NormalWeb"/>
              <w:jc w:val="center"/>
              <w:rPr>
                <w:sz w:val="18"/>
                <w:szCs w:val="18"/>
              </w:rPr>
            </w:pPr>
            <w:r w:rsidRPr="000775E0">
              <w:rPr>
                <w:sz w:val="18"/>
                <w:szCs w:val="18"/>
              </w:rPr>
              <w:t>319</w:t>
            </w:r>
          </w:p>
        </w:tc>
        <w:tc>
          <w:tcPr>
            <w:tcW w:w="1131" w:type="dxa"/>
            <w:shd w:val="clear" w:color="auto" w:fill="auto"/>
            <w:vAlign w:val="center"/>
            <w:hideMark/>
          </w:tcPr>
          <w:p w14:paraId="3312342D" w14:textId="77777777" w:rsidR="00866CC9" w:rsidRPr="000775E0" w:rsidRDefault="00866CC9" w:rsidP="00F20A71">
            <w:pPr>
              <w:pStyle w:val="NormalWeb"/>
              <w:jc w:val="center"/>
              <w:rPr>
                <w:sz w:val="18"/>
                <w:szCs w:val="18"/>
              </w:rPr>
            </w:pPr>
            <w:r w:rsidRPr="000775E0">
              <w:rPr>
                <w:sz w:val="18"/>
                <w:szCs w:val="18"/>
              </w:rPr>
              <w:t>2.4</w:t>
            </w:r>
          </w:p>
        </w:tc>
        <w:tc>
          <w:tcPr>
            <w:tcW w:w="1116" w:type="dxa"/>
            <w:vMerge/>
            <w:shd w:val="clear" w:color="auto" w:fill="auto"/>
            <w:vAlign w:val="center"/>
            <w:hideMark/>
          </w:tcPr>
          <w:p w14:paraId="5C686841" w14:textId="77777777" w:rsidR="00866CC9" w:rsidRPr="000775E0" w:rsidRDefault="00866CC9" w:rsidP="00F20A71">
            <w:pPr>
              <w:jc w:val="center"/>
              <w:rPr>
                <w:sz w:val="18"/>
                <w:szCs w:val="18"/>
              </w:rPr>
            </w:pPr>
          </w:p>
        </w:tc>
        <w:tc>
          <w:tcPr>
            <w:tcW w:w="1812" w:type="dxa"/>
            <w:vMerge/>
            <w:shd w:val="clear" w:color="auto" w:fill="auto"/>
            <w:vAlign w:val="center"/>
            <w:hideMark/>
          </w:tcPr>
          <w:p w14:paraId="2C747183" w14:textId="77777777" w:rsidR="00866CC9" w:rsidRPr="000775E0" w:rsidRDefault="00866CC9" w:rsidP="00F20A71">
            <w:pPr>
              <w:jc w:val="center"/>
              <w:rPr>
                <w:sz w:val="18"/>
                <w:szCs w:val="18"/>
              </w:rPr>
            </w:pPr>
          </w:p>
        </w:tc>
      </w:tr>
      <w:tr w:rsidR="00866CC9" w:rsidRPr="000775E0" w14:paraId="4530B8E5" w14:textId="77777777" w:rsidTr="00F20A71">
        <w:trPr>
          <w:divId w:val="1624844190"/>
        </w:trPr>
        <w:tc>
          <w:tcPr>
            <w:tcW w:w="0" w:type="auto"/>
            <w:vMerge w:val="restart"/>
            <w:shd w:val="clear" w:color="auto" w:fill="auto"/>
            <w:vAlign w:val="center"/>
            <w:hideMark/>
          </w:tcPr>
          <w:p w14:paraId="7381D299" w14:textId="77777777" w:rsidR="00866CC9" w:rsidRPr="000775E0" w:rsidRDefault="00866CC9" w:rsidP="00F20A71">
            <w:pPr>
              <w:pStyle w:val="NormalWeb"/>
              <w:jc w:val="center"/>
              <w:rPr>
                <w:sz w:val="18"/>
                <w:szCs w:val="18"/>
              </w:rPr>
            </w:pPr>
            <w:r w:rsidRPr="000775E0">
              <w:rPr>
                <w:sz w:val="18"/>
                <w:szCs w:val="18"/>
              </w:rPr>
              <w:t>15–24</w:t>
            </w:r>
          </w:p>
        </w:tc>
        <w:tc>
          <w:tcPr>
            <w:tcW w:w="3486" w:type="dxa"/>
            <w:shd w:val="clear" w:color="auto" w:fill="auto"/>
            <w:hideMark/>
          </w:tcPr>
          <w:p w14:paraId="567939BB" w14:textId="77777777" w:rsidR="00866CC9" w:rsidRPr="000775E0" w:rsidRDefault="00866CC9">
            <w:pPr>
              <w:pStyle w:val="NormalWeb"/>
              <w:rPr>
                <w:sz w:val="18"/>
                <w:szCs w:val="18"/>
              </w:rPr>
            </w:pPr>
            <w:r w:rsidRPr="000775E0">
              <w:rPr>
                <w:sz w:val="18"/>
                <w:szCs w:val="18"/>
              </w:rPr>
              <w:t>Aboriginal and Torres Strait Islander</w:t>
            </w:r>
          </w:p>
        </w:tc>
        <w:tc>
          <w:tcPr>
            <w:tcW w:w="1318" w:type="dxa"/>
            <w:shd w:val="clear" w:color="auto" w:fill="auto"/>
            <w:vAlign w:val="center"/>
            <w:hideMark/>
          </w:tcPr>
          <w:p w14:paraId="03A8A868" w14:textId="77777777" w:rsidR="00866CC9" w:rsidRPr="000775E0" w:rsidRDefault="00866CC9" w:rsidP="00F20A71">
            <w:pPr>
              <w:pStyle w:val="NormalWeb"/>
              <w:jc w:val="center"/>
              <w:rPr>
                <w:sz w:val="18"/>
                <w:szCs w:val="18"/>
              </w:rPr>
            </w:pPr>
            <w:r w:rsidRPr="000775E0">
              <w:rPr>
                <w:sz w:val="18"/>
                <w:szCs w:val="18"/>
              </w:rPr>
              <w:t>21</w:t>
            </w:r>
          </w:p>
        </w:tc>
        <w:tc>
          <w:tcPr>
            <w:tcW w:w="1131" w:type="dxa"/>
            <w:shd w:val="clear" w:color="auto" w:fill="auto"/>
            <w:vAlign w:val="center"/>
            <w:hideMark/>
          </w:tcPr>
          <w:p w14:paraId="78515FB7" w14:textId="77777777" w:rsidR="00866CC9" w:rsidRPr="000775E0" w:rsidRDefault="00866CC9" w:rsidP="00F20A71">
            <w:pPr>
              <w:pStyle w:val="NormalWeb"/>
              <w:jc w:val="center"/>
              <w:rPr>
                <w:sz w:val="18"/>
                <w:szCs w:val="18"/>
              </w:rPr>
            </w:pPr>
            <w:r w:rsidRPr="000775E0">
              <w:rPr>
                <w:sz w:val="18"/>
                <w:szCs w:val="18"/>
              </w:rPr>
              <w:t>3.0</w:t>
            </w:r>
          </w:p>
        </w:tc>
        <w:tc>
          <w:tcPr>
            <w:tcW w:w="1116" w:type="dxa"/>
            <w:vMerge w:val="restart"/>
            <w:shd w:val="clear" w:color="auto" w:fill="auto"/>
            <w:vAlign w:val="center"/>
            <w:hideMark/>
          </w:tcPr>
          <w:p w14:paraId="64D1E9B0" w14:textId="77777777" w:rsidR="00866CC9" w:rsidRPr="000775E0" w:rsidRDefault="00866CC9" w:rsidP="00F20A71">
            <w:pPr>
              <w:pStyle w:val="NormalWeb"/>
              <w:jc w:val="center"/>
              <w:rPr>
                <w:sz w:val="18"/>
                <w:szCs w:val="18"/>
              </w:rPr>
            </w:pPr>
            <w:r w:rsidRPr="000775E0">
              <w:rPr>
                <w:sz w:val="18"/>
                <w:szCs w:val="18"/>
              </w:rPr>
              <w:t>1.5</w:t>
            </w:r>
          </w:p>
        </w:tc>
        <w:tc>
          <w:tcPr>
            <w:tcW w:w="1812" w:type="dxa"/>
            <w:vMerge w:val="restart"/>
            <w:shd w:val="clear" w:color="auto" w:fill="auto"/>
            <w:vAlign w:val="center"/>
            <w:hideMark/>
          </w:tcPr>
          <w:p w14:paraId="63FEE8AA" w14:textId="77777777" w:rsidR="00866CC9" w:rsidRPr="000775E0" w:rsidRDefault="00866CC9" w:rsidP="00F20A71">
            <w:pPr>
              <w:pStyle w:val="NormalWeb"/>
              <w:jc w:val="center"/>
              <w:rPr>
                <w:sz w:val="18"/>
                <w:szCs w:val="18"/>
              </w:rPr>
            </w:pPr>
            <w:r w:rsidRPr="000775E0">
              <w:rPr>
                <w:sz w:val="18"/>
                <w:szCs w:val="18"/>
              </w:rPr>
              <w:t>0.9</w:t>
            </w:r>
            <w:r w:rsidR="003C0B33">
              <w:rPr>
                <w:sz w:val="18"/>
                <w:szCs w:val="18"/>
              </w:rPr>
              <w:t>–</w:t>
            </w:r>
            <w:r w:rsidRPr="000775E0">
              <w:rPr>
                <w:sz w:val="18"/>
                <w:szCs w:val="18"/>
              </w:rPr>
              <w:t>2.3</w:t>
            </w:r>
          </w:p>
        </w:tc>
      </w:tr>
      <w:tr w:rsidR="00F20A71" w:rsidRPr="000775E0" w14:paraId="796244E3" w14:textId="77777777" w:rsidTr="00F20A7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7931FBAF" w14:textId="77777777" w:rsidR="00866CC9" w:rsidRPr="000775E0" w:rsidRDefault="00866CC9" w:rsidP="00F20A71">
            <w:pPr>
              <w:jc w:val="center"/>
              <w:rPr>
                <w:sz w:val="18"/>
                <w:szCs w:val="18"/>
              </w:rPr>
            </w:pPr>
          </w:p>
        </w:tc>
        <w:tc>
          <w:tcPr>
            <w:tcW w:w="3486" w:type="dxa"/>
            <w:shd w:val="clear" w:color="auto" w:fill="auto"/>
            <w:hideMark/>
          </w:tcPr>
          <w:p w14:paraId="0D916841" w14:textId="77777777" w:rsidR="00866CC9" w:rsidRPr="000775E0" w:rsidRDefault="00866CC9">
            <w:pPr>
              <w:pStyle w:val="NormalWeb"/>
              <w:rPr>
                <w:sz w:val="18"/>
                <w:szCs w:val="18"/>
              </w:rPr>
            </w:pPr>
            <w:r w:rsidRPr="000775E0">
              <w:rPr>
                <w:sz w:val="18"/>
                <w:szCs w:val="18"/>
              </w:rPr>
              <w:t>Other</w:t>
            </w:r>
          </w:p>
        </w:tc>
        <w:tc>
          <w:tcPr>
            <w:tcW w:w="1318" w:type="dxa"/>
            <w:shd w:val="clear" w:color="auto" w:fill="auto"/>
            <w:vAlign w:val="center"/>
            <w:hideMark/>
          </w:tcPr>
          <w:p w14:paraId="1E594CDF" w14:textId="77777777" w:rsidR="00866CC9" w:rsidRPr="000775E0" w:rsidRDefault="00866CC9" w:rsidP="00F20A71">
            <w:pPr>
              <w:pStyle w:val="NormalWeb"/>
              <w:jc w:val="center"/>
              <w:rPr>
                <w:sz w:val="18"/>
                <w:szCs w:val="18"/>
              </w:rPr>
            </w:pPr>
            <w:r w:rsidRPr="000775E0">
              <w:rPr>
                <w:sz w:val="18"/>
                <w:szCs w:val="18"/>
              </w:rPr>
              <w:t>291</w:t>
            </w:r>
          </w:p>
        </w:tc>
        <w:tc>
          <w:tcPr>
            <w:tcW w:w="1131" w:type="dxa"/>
            <w:shd w:val="clear" w:color="auto" w:fill="auto"/>
            <w:vAlign w:val="center"/>
            <w:hideMark/>
          </w:tcPr>
          <w:p w14:paraId="62E6D6E2" w14:textId="77777777" w:rsidR="00866CC9" w:rsidRPr="000775E0" w:rsidRDefault="00866CC9" w:rsidP="00F20A71">
            <w:pPr>
              <w:pStyle w:val="NormalWeb"/>
              <w:jc w:val="center"/>
              <w:rPr>
                <w:sz w:val="18"/>
                <w:szCs w:val="18"/>
              </w:rPr>
            </w:pPr>
            <w:r w:rsidRPr="000775E0">
              <w:rPr>
                <w:sz w:val="18"/>
                <w:szCs w:val="18"/>
              </w:rPr>
              <w:t>2.0</w:t>
            </w:r>
          </w:p>
        </w:tc>
        <w:tc>
          <w:tcPr>
            <w:tcW w:w="1116" w:type="dxa"/>
            <w:vMerge/>
            <w:shd w:val="clear" w:color="auto" w:fill="auto"/>
            <w:vAlign w:val="center"/>
            <w:hideMark/>
          </w:tcPr>
          <w:p w14:paraId="4CCE8E11" w14:textId="77777777" w:rsidR="00866CC9" w:rsidRPr="000775E0" w:rsidRDefault="00866CC9" w:rsidP="00F20A71">
            <w:pPr>
              <w:jc w:val="center"/>
              <w:rPr>
                <w:sz w:val="18"/>
                <w:szCs w:val="18"/>
              </w:rPr>
            </w:pPr>
          </w:p>
        </w:tc>
        <w:tc>
          <w:tcPr>
            <w:tcW w:w="1812" w:type="dxa"/>
            <w:vMerge/>
            <w:shd w:val="clear" w:color="auto" w:fill="auto"/>
            <w:vAlign w:val="center"/>
            <w:hideMark/>
          </w:tcPr>
          <w:p w14:paraId="2B2D0695" w14:textId="77777777" w:rsidR="00866CC9" w:rsidRPr="000775E0" w:rsidRDefault="00866CC9" w:rsidP="00F20A71">
            <w:pPr>
              <w:jc w:val="center"/>
              <w:rPr>
                <w:sz w:val="18"/>
                <w:szCs w:val="18"/>
              </w:rPr>
            </w:pPr>
          </w:p>
        </w:tc>
      </w:tr>
      <w:tr w:rsidR="00866CC9" w:rsidRPr="000775E0" w14:paraId="22C6328C" w14:textId="77777777" w:rsidTr="00F20A71">
        <w:trPr>
          <w:divId w:val="1624844190"/>
        </w:trPr>
        <w:tc>
          <w:tcPr>
            <w:tcW w:w="0" w:type="auto"/>
            <w:vMerge w:val="restart"/>
            <w:shd w:val="clear" w:color="auto" w:fill="auto"/>
            <w:vAlign w:val="center"/>
            <w:hideMark/>
          </w:tcPr>
          <w:p w14:paraId="49F9B299" w14:textId="77777777" w:rsidR="00866CC9" w:rsidRPr="000775E0" w:rsidRDefault="00866CC9" w:rsidP="00F20A71">
            <w:pPr>
              <w:pStyle w:val="NormalWeb"/>
              <w:jc w:val="center"/>
              <w:rPr>
                <w:sz w:val="18"/>
                <w:szCs w:val="18"/>
              </w:rPr>
            </w:pPr>
            <w:r w:rsidRPr="000775E0">
              <w:rPr>
                <w:sz w:val="18"/>
                <w:szCs w:val="18"/>
              </w:rPr>
              <w:t>25–49</w:t>
            </w:r>
          </w:p>
        </w:tc>
        <w:tc>
          <w:tcPr>
            <w:tcW w:w="3486" w:type="dxa"/>
            <w:shd w:val="clear" w:color="auto" w:fill="auto"/>
            <w:hideMark/>
          </w:tcPr>
          <w:p w14:paraId="0B45746C" w14:textId="77777777" w:rsidR="00866CC9" w:rsidRPr="000775E0" w:rsidRDefault="00866CC9">
            <w:pPr>
              <w:pStyle w:val="NormalWeb"/>
              <w:rPr>
                <w:sz w:val="18"/>
                <w:szCs w:val="18"/>
              </w:rPr>
            </w:pPr>
            <w:r w:rsidRPr="000775E0">
              <w:rPr>
                <w:sz w:val="18"/>
                <w:szCs w:val="18"/>
              </w:rPr>
              <w:t>Aboriginal and Torres Strait Islander</w:t>
            </w:r>
          </w:p>
        </w:tc>
        <w:tc>
          <w:tcPr>
            <w:tcW w:w="1318" w:type="dxa"/>
            <w:shd w:val="clear" w:color="auto" w:fill="auto"/>
            <w:vAlign w:val="center"/>
            <w:hideMark/>
          </w:tcPr>
          <w:p w14:paraId="029008BD" w14:textId="77777777" w:rsidR="00866CC9" w:rsidRPr="000775E0" w:rsidRDefault="00866CC9" w:rsidP="00F20A71">
            <w:pPr>
              <w:pStyle w:val="NormalWeb"/>
              <w:jc w:val="center"/>
              <w:rPr>
                <w:sz w:val="18"/>
                <w:szCs w:val="18"/>
              </w:rPr>
            </w:pPr>
            <w:r w:rsidRPr="000775E0">
              <w:rPr>
                <w:sz w:val="18"/>
                <w:szCs w:val="18"/>
              </w:rPr>
              <w:t>29</w:t>
            </w:r>
          </w:p>
        </w:tc>
        <w:tc>
          <w:tcPr>
            <w:tcW w:w="1131" w:type="dxa"/>
            <w:shd w:val="clear" w:color="auto" w:fill="auto"/>
            <w:vAlign w:val="center"/>
            <w:hideMark/>
          </w:tcPr>
          <w:p w14:paraId="6AABE24C" w14:textId="77777777" w:rsidR="00866CC9" w:rsidRPr="000775E0" w:rsidRDefault="00866CC9" w:rsidP="00F20A71">
            <w:pPr>
              <w:pStyle w:val="NormalWeb"/>
              <w:jc w:val="center"/>
              <w:rPr>
                <w:sz w:val="18"/>
                <w:szCs w:val="18"/>
              </w:rPr>
            </w:pPr>
            <w:r w:rsidRPr="000775E0">
              <w:rPr>
                <w:sz w:val="18"/>
                <w:szCs w:val="18"/>
              </w:rPr>
              <w:t>2.7</w:t>
            </w:r>
          </w:p>
        </w:tc>
        <w:tc>
          <w:tcPr>
            <w:tcW w:w="1116" w:type="dxa"/>
            <w:vMerge w:val="restart"/>
            <w:shd w:val="clear" w:color="auto" w:fill="auto"/>
            <w:vAlign w:val="center"/>
            <w:hideMark/>
          </w:tcPr>
          <w:p w14:paraId="5F155AD2" w14:textId="77777777" w:rsidR="00866CC9" w:rsidRPr="000775E0" w:rsidRDefault="00866CC9" w:rsidP="00F20A71">
            <w:pPr>
              <w:pStyle w:val="NormalWeb"/>
              <w:jc w:val="center"/>
              <w:rPr>
                <w:sz w:val="18"/>
                <w:szCs w:val="18"/>
              </w:rPr>
            </w:pPr>
            <w:r w:rsidRPr="000775E0">
              <w:rPr>
                <w:sz w:val="18"/>
                <w:szCs w:val="18"/>
              </w:rPr>
              <w:t>1.0</w:t>
            </w:r>
          </w:p>
        </w:tc>
        <w:tc>
          <w:tcPr>
            <w:tcW w:w="1812" w:type="dxa"/>
            <w:vMerge w:val="restart"/>
            <w:shd w:val="clear" w:color="auto" w:fill="auto"/>
            <w:vAlign w:val="center"/>
            <w:hideMark/>
          </w:tcPr>
          <w:p w14:paraId="514A19A2" w14:textId="77777777" w:rsidR="00866CC9" w:rsidRPr="000775E0" w:rsidRDefault="00866CC9" w:rsidP="00F20A71">
            <w:pPr>
              <w:pStyle w:val="NormalWeb"/>
              <w:jc w:val="center"/>
              <w:rPr>
                <w:sz w:val="18"/>
                <w:szCs w:val="18"/>
              </w:rPr>
            </w:pPr>
            <w:r w:rsidRPr="000775E0">
              <w:rPr>
                <w:sz w:val="18"/>
                <w:szCs w:val="18"/>
              </w:rPr>
              <w:t>0.7</w:t>
            </w:r>
            <w:r w:rsidR="003C0B33">
              <w:rPr>
                <w:sz w:val="18"/>
                <w:szCs w:val="18"/>
              </w:rPr>
              <w:t>–</w:t>
            </w:r>
            <w:r w:rsidRPr="000775E0">
              <w:rPr>
                <w:sz w:val="18"/>
                <w:szCs w:val="18"/>
              </w:rPr>
              <w:t>1.5</w:t>
            </w:r>
          </w:p>
        </w:tc>
      </w:tr>
      <w:tr w:rsidR="00F20A71" w:rsidRPr="000775E0" w14:paraId="3FB1D528" w14:textId="77777777" w:rsidTr="00F20A7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288DDE68" w14:textId="77777777" w:rsidR="00866CC9" w:rsidRPr="000775E0" w:rsidRDefault="00866CC9" w:rsidP="00F20A71">
            <w:pPr>
              <w:jc w:val="center"/>
              <w:rPr>
                <w:sz w:val="18"/>
                <w:szCs w:val="18"/>
              </w:rPr>
            </w:pPr>
          </w:p>
        </w:tc>
        <w:tc>
          <w:tcPr>
            <w:tcW w:w="3486" w:type="dxa"/>
            <w:shd w:val="clear" w:color="auto" w:fill="auto"/>
            <w:hideMark/>
          </w:tcPr>
          <w:p w14:paraId="659A0270" w14:textId="77777777" w:rsidR="00866CC9" w:rsidRPr="000775E0" w:rsidRDefault="00866CC9">
            <w:pPr>
              <w:pStyle w:val="NormalWeb"/>
              <w:rPr>
                <w:sz w:val="18"/>
                <w:szCs w:val="18"/>
              </w:rPr>
            </w:pPr>
            <w:r w:rsidRPr="000775E0">
              <w:rPr>
                <w:sz w:val="18"/>
                <w:szCs w:val="18"/>
              </w:rPr>
              <w:t>Other</w:t>
            </w:r>
          </w:p>
        </w:tc>
        <w:tc>
          <w:tcPr>
            <w:tcW w:w="1318" w:type="dxa"/>
            <w:shd w:val="clear" w:color="auto" w:fill="auto"/>
            <w:vAlign w:val="center"/>
            <w:hideMark/>
          </w:tcPr>
          <w:p w14:paraId="605C678A" w14:textId="77777777" w:rsidR="00866CC9" w:rsidRPr="000775E0" w:rsidRDefault="00866CC9" w:rsidP="00F20A71">
            <w:pPr>
              <w:pStyle w:val="NormalWeb"/>
              <w:jc w:val="center"/>
              <w:rPr>
                <w:sz w:val="18"/>
                <w:szCs w:val="18"/>
              </w:rPr>
            </w:pPr>
            <w:r w:rsidRPr="000775E0">
              <w:rPr>
                <w:sz w:val="18"/>
                <w:szCs w:val="18"/>
              </w:rPr>
              <w:t>1</w:t>
            </w:r>
            <w:r w:rsidR="003C0B33">
              <w:rPr>
                <w:sz w:val="18"/>
                <w:szCs w:val="18"/>
              </w:rPr>
              <w:t>,</w:t>
            </w:r>
            <w:r w:rsidRPr="000775E0">
              <w:rPr>
                <w:sz w:val="18"/>
                <w:szCs w:val="18"/>
              </w:rPr>
              <w:t>026</w:t>
            </w:r>
          </w:p>
        </w:tc>
        <w:tc>
          <w:tcPr>
            <w:tcW w:w="1131" w:type="dxa"/>
            <w:shd w:val="clear" w:color="auto" w:fill="auto"/>
            <w:vAlign w:val="center"/>
            <w:hideMark/>
          </w:tcPr>
          <w:p w14:paraId="53FD05B4" w14:textId="77777777" w:rsidR="00866CC9" w:rsidRPr="000775E0" w:rsidRDefault="00866CC9" w:rsidP="00F20A71">
            <w:pPr>
              <w:pStyle w:val="NormalWeb"/>
              <w:jc w:val="center"/>
              <w:rPr>
                <w:sz w:val="18"/>
                <w:szCs w:val="18"/>
              </w:rPr>
            </w:pPr>
            <w:r w:rsidRPr="000775E0">
              <w:rPr>
                <w:sz w:val="18"/>
                <w:szCs w:val="18"/>
              </w:rPr>
              <w:t>2.6</w:t>
            </w:r>
          </w:p>
        </w:tc>
        <w:tc>
          <w:tcPr>
            <w:tcW w:w="1116" w:type="dxa"/>
            <w:vMerge/>
            <w:shd w:val="clear" w:color="auto" w:fill="auto"/>
            <w:vAlign w:val="center"/>
            <w:hideMark/>
          </w:tcPr>
          <w:p w14:paraId="2CD0ABCD" w14:textId="77777777" w:rsidR="00866CC9" w:rsidRPr="000775E0" w:rsidRDefault="00866CC9" w:rsidP="00F20A71">
            <w:pPr>
              <w:jc w:val="center"/>
              <w:rPr>
                <w:sz w:val="18"/>
                <w:szCs w:val="18"/>
              </w:rPr>
            </w:pPr>
          </w:p>
        </w:tc>
        <w:tc>
          <w:tcPr>
            <w:tcW w:w="1812" w:type="dxa"/>
            <w:vMerge/>
            <w:shd w:val="clear" w:color="auto" w:fill="auto"/>
            <w:vAlign w:val="center"/>
            <w:hideMark/>
          </w:tcPr>
          <w:p w14:paraId="5C5B900B" w14:textId="77777777" w:rsidR="00866CC9" w:rsidRPr="000775E0" w:rsidRDefault="00866CC9" w:rsidP="00F20A71">
            <w:pPr>
              <w:jc w:val="center"/>
              <w:rPr>
                <w:sz w:val="18"/>
                <w:szCs w:val="18"/>
              </w:rPr>
            </w:pPr>
          </w:p>
        </w:tc>
      </w:tr>
      <w:tr w:rsidR="00866CC9" w:rsidRPr="000775E0" w14:paraId="78544971" w14:textId="77777777" w:rsidTr="00F20A71">
        <w:trPr>
          <w:divId w:val="1624844190"/>
        </w:trPr>
        <w:tc>
          <w:tcPr>
            <w:tcW w:w="0" w:type="auto"/>
            <w:vMerge w:val="restart"/>
            <w:shd w:val="clear" w:color="auto" w:fill="auto"/>
            <w:vAlign w:val="center"/>
            <w:hideMark/>
          </w:tcPr>
          <w:p w14:paraId="244B2D3C" w14:textId="77777777" w:rsidR="00866CC9" w:rsidRPr="000775E0" w:rsidRDefault="00866CC9" w:rsidP="00F20A71">
            <w:pPr>
              <w:pStyle w:val="NormalWeb"/>
              <w:jc w:val="center"/>
              <w:rPr>
                <w:sz w:val="18"/>
                <w:szCs w:val="18"/>
              </w:rPr>
            </w:pPr>
            <w:r w:rsidRPr="000775E0">
              <w:rPr>
                <w:sz w:val="18"/>
                <w:szCs w:val="18"/>
              </w:rPr>
              <w:t>50+</w:t>
            </w:r>
          </w:p>
        </w:tc>
        <w:tc>
          <w:tcPr>
            <w:tcW w:w="3486" w:type="dxa"/>
            <w:shd w:val="clear" w:color="auto" w:fill="auto"/>
            <w:hideMark/>
          </w:tcPr>
          <w:p w14:paraId="73131822" w14:textId="77777777" w:rsidR="00866CC9" w:rsidRPr="000775E0" w:rsidRDefault="00866CC9">
            <w:pPr>
              <w:pStyle w:val="NormalWeb"/>
              <w:rPr>
                <w:sz w:val="18"/>
                <w:szCs w:val="18"/>
              </w:rPr>
            </w:pPr>
            <w:r w:rsidRPr="000775E0">
              <w:rPr>
                <w:sz w:val="18"/>
                <w:szCs w:val="18"/>
              </w:rPr>
              <w:t>Aboriginal and Torres Strait Islander</w:t>
            </w:r>
          </w:p>
        </w:tc>
        <w:tc>
          <w:tcPr>
            <w:tcW w:w="1318" w:type="dxa"/>
            <w:shd w:val="clear" w:color="auto" w:fill="auto"/>
            <w:vAlign w:val="center"/>
            <w:hideMark/>
          </w:tcPr>
          <w:p w14:paraId="3E91B92D" w14:textId="77777777" w:rsidR="00866CC9" w:rsidRPr="000775E0" w:rsidRDefault="00866CC9" w:rsidP="00F20A71">
            <w:pPr>
              <w:pStyle w:val="NormalWeb"/>
              <w:jc w:val="center"/>
              <w:rPr>
                <w:sz w:val="18"/>
                <w:szCs w:val="18"/>
              </w:rPr>
            </w:pPr>
            <w:r w:rsidRPr="000775E0">
              <w:rPr>
                <w:sz w:val="18"/>
                <w:szCs w:val="18"/>
              </w:rPr>
              <w:t>17</w:t>
            </w:r>
          </w:p>
        </w:tc>
        <w:tc>
          <w:tcPr>
            <w:tcW w:w="1131" w:type="dxa"/>
            <w:shd w:val="clear" w:color="auto" w:fill="auto"/>
            <w:vAlign w:val="center"/>
            <w:hideMark/>
          </w:tcPr>
          <w:p w14:paraId="7779D1AE" w14:textId="77777777" w:rsidR="00866CC9" w:rsidRPr="000775E0" w:rsidRDefault="00866CC9" w:rsidP="00F20A71">
            <w:pPr>
              <w:pStyle w:val="NormalWeb"/>
              <w:jc w:val="center"/>
              <w:rPr>
                <w:sz w:val="18"/>
                <w:szCs w:val="18"/>
              </w:rPr>
            </w:pPr>
            <w:r w:rsidRPr="000775E0">
              <w:rPr>
                <w:sz w:val="18"/>
                <w:szCs w:val="18"/>
              </w:rPr>
              <w:t>3.5</w:t>
            </w:r>
          </w:p>
        </w:tc>
        <w:tc>
          <w:tcPr>
            <w:tcW w:w="1116" w:type="dxa"/>
            <w:vMerge w:val="restart"/>
            <w:shd w:val="clear" w:color="auto" w:fill="auto"/>
            <w:vAlign w:val="center"/>
            <w:hideMark/>
          </w:tcPr>
          <w:p w14:paraId="176DF45A" w14:textId="77777777" w:rsidR="00866CC9" w:rsidRPr="000775E0" w:rsidRDefault="00866CC9" w:rsidP="00F20A71">
            <w:pPr>
              <w:pStyle w:val="NormalWeb"/>
              <w:jc w:val="center"/>
              <w:rPr>
                <w:sz w:val="18"/>
                <w:szCs w:val="18"/>
              </w:rPr>
            </w:pPr>
            <w:r w:rsidRPr="000775E0">
              <w:rPr>
                <w:sz w:val="18"/>
                <w:szCs w:val="18"/>
              </w:rPr>
              <w:t>0.7</w:t>
            </w:r>
          </w:p>
        </w:tc>
        <w:tc>
          <w:tcPr>
            <w:tcW w:w="1812" w:type="dxa"/>
            <w:vMerge w:val="restart"/>
            <w:shd w:val="clear" w:color="auto" w:fill="auto"/>
            <w:vAlign w:val="center"/>
            <w:hideMark/>
          </w:tcPr>
          <w:p w14:paraId="7043E926" w14:textId="77777777" w:rsidR="00866CC9" w:rsidRPr="000775E0" w:rsidRDefault="00866CC9" w:rsidP="00F20A71">
            <w:pPr>
              <w:pStyle w:val="NormalWeb"/>
              <w:jc w:val="center"/>
              <w:rPr>
                <w:sz w:val="18"/>
                <w:szCs w:val="18"/>
              </w:rPr>
            </w:pPr>
            <w:r w:rsidRPr="000775E0">
              <w:rPr>
                <w:sz w:val="18"/>
                <w:szCs w:val="18"/>
              </w:rPr>
              <w:t>0.4</w:t>
            </w:r>
            <w:r w:rsidR="003C0B33">
              <w:rPr>
                <w:sz w:val="18"/>
                <w:szCs w:val="18"/>
              </w:rPr>
              <w:t>–</w:t>
            </w:r>
            <w:r w:rsidRPr="000775E0">
              <w:rPr>
                <w:sz w:val="18"/>
                <w:szCs w:val="18"/>
              </w:rPr>
              <w:t>1.2</w:t>
            </w:r>
          </w:p>
        </w:tc>
      </w:tr>
      <w:tr w:rsidR="00F20A71" w:rsidRPr="000775E0" w14:paraId="3F2F6EB4" w14:textId="77777777" w:rsidTr="00F20A7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49270F5" w14:textId="77777777" w:rsidR="00866CC9" w:rsidRPr="000775E0" w:rsidRDefault="00866CC9" w:rsidP="00F20A71">
            <w:pPr>
              <w:jc w:val="center"/>
              <w:rPr>
                <w:sz w:val="18"/>
                <w:szCs w:val="18"/>
              </w:rPr>
            </w:pPr>
          </w:p>
        </w:tc>
        <w:tc>
          <w:tcPr>
            <w:tcW w:w="3486" w:type="dxa"/>
            <w:shd w:val="clear" w:color="auto" w:fill="auto"/>
            <w:hideMark/>
          </w:tcPr>
          <w:p w14:paraId="1104390E" w14:textId="77777777" w:rsidR="00866CC9" w:rsidRPr="000775E0" w:rsidRDefault="00866CC9">
            <w:pPr>
              <w:pStyle w:val="NormalWeb"/>
              <w:rPr>
                <w:sz w:val="18"/>
                <w:szCs w:val="18"/>
              </w:rPr>
            </w:pPr>
            <w:r w:rsidRPr="000775E0">
              <w:rPr>
                <w:sz w:val="18"/>
                <w:szCs w:val="18"/>
              </w:rPr>
              <w:t>Other</w:t>
            </w:r>
          </w:p>
        </w:tc>
        <w:tc>
          <w:tcPr>
            <w:tcW w:w="1318" w:type="dxa"/>
            <w:shd w:val="clear" w:color="auto" w:fill="auto"/>
            <w:vAlign w:val="center"/>
            <w:hideMark/>
          </w:tcPr>
          <w:p w14:paraId="6A0D7D97" w14:textId="77777777" w:rsidR="00866CC9" w:rsidRPr="000775E0" w:rsidRDefault="00866CC9" w:rsidP="00F20A71">
            <w:pPr>
              <w:pStyle w:val="NormalWeb"/>
              <w:jc w:val="center"/>
              <w:rPr>
                <w:sz w:val="18"/>
                <w:szCs w:val="18"/>
              </w:rPr>
            </w:pPr>
            <w:r w:rsidRPr="000775E0">
              <w:rPr>
                <w:sz w:val="18"/>
                <w:szCs w:val="18"/>
              </w:rPr>
              <w:t>1</w:t>
            </w:r>
            <w:r w:rsidR="003C0B33">
              <w:rPr>
                <w:sz w:val="18"/>
                <w:szCs w:val="18"/>
              </w:rPr>
              <w:t>,</w:t>
            </w:r>
            <w:r w:rsidRPr="000775E0">
              <w:rPr>
                <w:sz w:val="18"/>
                <w:szCs w:val="18"/>
              </w:rPr>
              <w:t>726</w:t>
            </w:r>
          </w:p>
        </w:tc>
        <w:tc>
          <w:tcPr>
            <w:tcW w:w="1131" w:type="dxa"/>
            <w:shd w:val="clear" w:color="auto" w:fill="auto"/>
            <w:vAlign w:val="center"/>
            <w:hideMark/>
          </w:tcPr>
          <w:p w14:paraId="2297E9D7" w14:textId="77777777" w:rsidR="00866CC9" w:rsidRPr="000775E0" w:rsidRDefault="00866CC9" w:rsidP="00F20A71">
            <w:pPr>
              <w:pStyle w:val="NormalWeb"/>
              <w:jc w:val="center"/>
              <w:rPr>
                <w:sz w:val="18"/>
                <w:szCs w:val="18"/>
              </w:rPr>
            </w:pPr>
            <w:r w:rsidRPr="000775E0">
              <w:rPr>
                <w:sz w:val="18"/>
                <w:szCs w:val="18"/>
              </w:rPr>
              <w:t>4.7</w:t>
            </w:r>
          </w:p>
        </w:tc>
        <w:tc>
          <w:tcPr>
            <w:tcW w:w="1116" w:type="dxa"/>
            <w:vMerge/>
            <w:shd w:val="clear" w:color="auto" w:fill="auto"/>
            <w:vAlign w:val="center"/>
            <w:hideMark/>
          </w:tcPr>
          <w:p w14:paraId="38F2AABB" w14:textId="77777777" w:rsidR="00866CC9" w:rsidRPr="000775E0" w:rsidRDefault="00866CC9" w:rsidP="00F20A71">
            <w:pPr>
              <w:jc w:val="center"/>
              <w:rPr>
                <w:sz w:val="18"/>
                <w:szCs w:val="18"/>
              </w:rPr>
            </w:pPr>
          </w:p>
        </w:tc>
        <w:tc>
          <w:tcPr>
            <w:tcW w:w="1812" w:type="dxa"/>
            <w:vMerge/>
            <w:shd w:val="clear" w:color="auto" w:fill="auto"/>
            <w:vAlign w:val="center"/>
            <w:hideMark/>
          </w:tcPr>
          <w:p w14:paraId="508CA8AA" w14:textId="77777777" w:rsidR="00866CC9" w:rsidRPr="000775E0" w:rsidRDefault="00866CC9" w:rsidP="00F20A71">
            <w:pPr>
              <w:jc w:val="center"/>
              <w:rPr>
                <w:sz w:val="18"/>
                <w:szCs w:val="18"/>
              </w:rPr>
            </w:pPr>
          </w:p>
        </w:tc>
      </w:tr>
      <w:tr w:rsidR="00866CC9" w:rsidRPr="000775E0" w14:paraId="38370738" w14:textId="77777777" w:rsidTr="00F20A71">
        <w:trPr>
          <w:divId w:val="1624844190"/>
        </w:trPr>
        <w:tc>
          <w:tcPr>
            <w:tcW w:w="0" w:type="auto"/>
            <w:vMerge w:val="restart"/>
            <w:shd w:val="clear" w:color="auto" w:fill="auto"/>
            <w:vAlign w:val="center"/>
            <w:hideMark/>
          </w:tcPr>
          <w:p w14:paraId="19B6CD47" w14:textId="77777777" w:rsidR="00866CC9" w:rsidRPr="000775E0" w:rsidRDefault="00866CC9" w:rsidP="00F20A71">
            <w:pPr>
              <w:pStyle w:val="NormalWeb"/>
              <w:jc w:val="center"/>
              <w:rPr>
                <w:sz w:val="18"/>
                <w:szCs w:val="18"/>
              </w:rPr>
            </w:pPr>
            <w:r w:rsidRPr="000775E0">
              <w:rPr>
                <w:sz w:val="18"/>
                <w:szCs w:val="18"/>
              </w:rPr>
              <w:t>All ages</w:t>
            </w:r>
            <w:r w:rsidRPr="000775E0">
              <w:rPr>
                <w:sz w:val="18"/>
                <w:szCs w:val="18"/>
                <w:vertAlign w:val="superscript"/>
              </w:rPr>
              <w:t>‡</w:t>
            </w:r>
          </w:p>
        </w:tc>
        <w:tc>
          <w:tcPr>
            <w:tcW w:w="3486" w:type="dxa"/>
            <w:shd w:val="clear" w:color="auto" w:fill="auto"/>
            <w:hideMark/>
          </w:tcPr>
          <w:p w14:paraId="14EDE720" w14:textId="77777777" w:rsidR="00866CC9" w:rsidRPr="000775E0" w:rsidRDefault="00866CC9">
            <w:pPr>
              <w:pStyle w:val="NormalWeb"/>
              <w:rPr>
                <w:sz w:val="18"/>
                <w:szCs w:val="18"/>
              </w:rPr>
            </w:pPr>
            <w:r w:rsidRPr="000775E0">
              <w:rPr>
                <w:sz w:val="18"/>
                <w:szCs w:val="18"/>
              </w:rPr>
              <w:t>Aboriginal and Torres Strait Islander</w:t>
            </w:r>
          </w:p>
        </w:tc>
        <w:tc>
          <w:tcPr>
            <w:tcW w:w="1318" w:type="dxa"/>
            <w:shd w:val="clear" w:color="auto" w:fill="auto"/>
            <w:vAlign w:val="center"/>
            <w:hideMark/>
          </w:tcPr>
          <w:p w14:paraId="05C8714C" w14:textId="77777777" w:rsidR="00866CC9" w:rsidRPr="000775E0" w:rsidRDefault="00866CC9" w:rsidP="00F20A71">
            <w:pPr>
              <w:pStyle w:val="NormalWeb"/>
              <w:jc w:val="center"/>
              <w:rPr>
                <w:sz w:val="18"/>
                <w:szCs w:val="18"/>
              </w:rPr>
            </w:pPr>
            <w:r w:rsidRPr="000775E0">
              <w:rPr>
                <w:sz w:val="18"/>
                <w:szCs w:val="18"/>
              </w:rPr>
              <w:t>151</w:t>
            </w:r>
          </w:p>
        </w:tc>
        <w:tc>
          <w:tcPr>
            <w:tcW w:w="1131" w:type="dxa"/>
            <w:shd w:val="clear" w:color="auto" w:fill="auto"/>
            <w:vAlign w:val="center"/>
            <w:hideMark/>
          </w:tcPr>
          <w:p w14:paraId="75AF2CB3" w14:textId="77777777" w:rsidR="00866CC9" w:rsidRPr="000775E0" w:rsidRDefault="00866CC9" w:rsidP="00F20A71">
            <w:pPr>
              <w:pStyle w:val="NormalWeb"/>
              <w:jc w:val="center"/>
              <w:rPr>
                <w:sz w:val="18"/>
                <w:szCs w:val="18"/>
              </w:rPr>
            </w:pPr>
            <w:r w:rsidRPr="000775E0">
              <w:rPr>
                <w:sz w:val="18"/>
                <w:szCs w:val="18"/>
              </w:rPr>
              <w:t>3.5</w:t>
            </w:r>
          </w:p>
        </w:tc>
        <w:tc>
          <w:tcPr>
            <w:tcW w:w="1116" w:type="dxa"/>
            <w:vMerge w:val="restart"/>
            <w:shd w:val="clear" w:color="auto" w:fill="auto"/>
            <w:vAlign w:val="center"/>
            <w:hideMark/>
          </w:tcPr>
          <w:p w14:paraId="5C52C2CA" w14:textId="77777777" w:rsidR="00866CC9" w:rsidRPr="000775E0" w:rsidRDefault="00866CC9" w:rsidP="00F20A71">
            <w:pPr>
              <w:pStyle w:val="NormalWeb"/>
              <w:jc w:val="center"/>
              <w:rPr>
                <w:sz w:val="18"/>
                <w:szCs w:val="18"/>
              </w:rPr>
            </w:pPr>
            <w:r w:rsidRPr="000775E0">
              <w:rPr>
                <w:sz w:val="18"/>
                <w:szCs w:val="18"/>
              </w:rPr>
              <w:t>1.1</w:t>
            </w:r>
          </w:p>
        </w:tc>
        <w:tc>
          <w:tcPr>
            <w:tcW w:w="1812" w:type="dxa"/>
            <w:vMerge w:val="restart"/>
            <w:shd w:val="clear" w:color="auto" w:fill="auto"/>
            <w:vAlign w:val="center"/>
            <w:hideMark/>
          </w:tcPr>
          <w:p w14:paraId="6E07B1A5" w14:textId="77777777" w:rsidR="00866CC9" w:rsidRPr="000775E0" w:rsidRDefault="00866CC9" w:rsidP="00F20A71">
            <w:pPr>
              <w:pStyle w:val="NormalWeb"/>
              <w:jc w:val="center"/>
              <w:rPr>
                <w:sz w:val="18"/>
                <w:szCs w:val="18"/>
              </w:rPr>
            </w:pPr>
            <w:r w:rsidRPr="000775E0">
              <w:rPr>
                <w:sz w:val="18"/>
                <w:szCs w:val="18"/>
              </w:rPr>
              <w:t>0.9</w:t>
            </w:r>
            <w:r w:rsidR="003C0B33">
              <w:rPr>
                <w:sz w:val="18"/>
                <w:szCs w:val="18"/>
              </w:rPr>
              <w:t>–</w:t>
            </w:r>
            <w:r w:rsidRPr="000775E0">
              <w:rPr>
                <w:sz w:val="18"/>
                <w:szCs w:val="18"/>
              </w:rPr>
              <w:t>1.3</w:t>
            </w:r>
          </w:p>
        </w:tc>
      </w:tr>
      <w:tr w:rsidR="00F20A71" w:rsidRPr="000775E0" w14:paraId="3C37DB5D" w14:textId="77777777" w:rsidTr="00F20A71">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321CC7FC" w14:textId="77777777" w:rsidR="00866CC9" w:rsidRPr="000775E0" w:rsidRDefault="00866CC9">
            <w:pPr>
              <w:rPr>
                <w:sz w:val="18"/>
                <w:szCs w:val="18"/>
              </w:rPr>
            </w:pPr>
          </w:p>
        </w:tc>
        <w:tc>
          <w:tcPr>
            <w:tcW w:w="3486" w:type="dxa"/>
            <w:shd w:val="clear" w:color="auto" w:fill="auto"/>
            <w:hideMark/>
          </w:tcPr>
          <w:p w14:paraId="1530E3D1" w14:textId="77777777" w:rsidR="00866CC9" w:rsidRPr="000775E0" w:rsidRDefault="00866CC9">
            <w:pPr>
              <w:pStyle w:val="NormalWeb"/>
              <w:rPr>
                <w:sz w:val="18"/>
                <w:szCs w:val="18"/>
              </w:rPr>
            </w:pPr>
            <w:r w:rsidRPr="000775E0">
              <w:rPr>
                <w:sz w:val="18"/>
                <w:szCs w:val="18"/>
              </w:rPr>
              <w:t>Other</w:t>
            </w:r>
          </w:p>
        </w:tc>
        <w:tc>
          <w:tcPr>
            <w:tcW w:w="1318" w:type="dxa"/>
            <w:shd w:val="clear" w:color="auto" w:fill="auto"/>
            <w:vAlign w:val="center"/>
            <w:hideMark/>
          </w:tcPr>
          <w:p w14:paraId="0FA09787" w14:textId="77777777" w:rsidR="00866CC9" w:rsidRPr="000775E0" w:rsidRDefault="00866CC9" w:rsidP="00F20A71">
            <w:pPr>
              <w:pStyle w:val="NormalWeb"/>
              <w:jc w:val="center"/>
              <w:rPr>
                <w:sz w:val="18"/>
                <w:szCs w:val="18"/>
              </w:rPr>
            </w:pPr>
            <w:r w:rsidRPr="000775E0">
              <w:rPr>
                <w:sz w:val="18"/>
                <w:szCs w:val="18"/>
              </w:rPr>
              <w:t>3</w:t>
            </w:r>
            <w:r w:rsidR="003C0B33">
              <w:rPr>
                <w:sz w:val="18"/>
                <w:szCs w:val="18"/>
              </w:rPr>
              <w:t>,</w:t>
            </w:r>
            <w:r w:rsidRPr="000775E0">
              <w:rPr>
                <w:sz w:val="18"/>
                <w:szCs w:val="18"/>
              </w:rPr>
              <w:t>777</w:t>
            </w:r>
          </w:p>
        </w:tc>
        <w:tc>
          <w:tcPr>
            <w:tcW w:w="1131" w:type="dxa"/>
            <w:shd w:val="clear" w:color="auto" w:fill="auto"/>
            <w:vAlign w:val="center"/>
            <w:hideMark/>
          </w:tcPr>
          <w:p w14:paraId="1EE1DE47" w14:textId="77777777" w:rsidR="00866CC9" w:rsidRPr="000775E0" w:rsidRDefault="00866CC9" w:rsidP="00F20A71">
            <w:pPr>
              <w:pStyle w:val="NormalWeb"/>
              <w:jc w:val="center"/>
              <w:rPr>
                <w:sz w:val="18"/>
                <w:szCs w:val="18"/>
              </w:rPr>
            </w:pPr>
            <w:r w:rsidRPr="000775E0">
              <w:rPr>
                <w:sz w:val="18"/>
                <w:szCs w:val="18"/>
              </w:rPr>
              <w:t>3.4</w:t>
            </w:r>
          </w:p>
        </w:tc>
        <w:tc>
          <w:tcPr>
            <w:tcW w:w="1116" w:type="dxa"/>
            <w:vMerge/>
            <w:shd w:val="clear" w:color="auto" w:fill="auto"/>
            <w:vAlign w:val="center"/>
            <w:hideMark/>
          </w:tcPr>
          <w:p w14:paraId="5A19012A" w14:textId="77777777" w:rsidR="00866CC9" w:rsidRPr="000775E0" w:rsidRDefault="00866CC9" w:rsidP="00F20A71">
            <w:pPr>
              <w:jc w:val="center"/>
              <w:rPr>
                <w:sz w:val="18"/>
                <w:szCs w:val="18"/>
              </w:rPr>
            </w:pPr>
          </w:p>
        </w:tc>
        <w:tc>
          <w:tcPr>
            <w:tcW w:w="1812" w:type="dxa"/>
            <w:vMerge/>
            <w:shd w:val="clear" w:color="auto" w:fill="auto"/>
            <w:vAlign w:val="center"/>
            <w:hideMark/>
          </w:tcPr>
          <w:p w14:paraId="0C4E8B04" w14:textId="77777777" w:rsidR="00866CC9" w:rsidRPr="000775E0" w:rsidRDefault="00866CC9" w:rsidP="00F20A71">
            <w:pPr>
              <w:jc w:val="center"/>
              <w:rPr>
                <w:sz w:val="18"/>
                <w:szCs w:val="18"/>
              </w:rPr>
            </w:pPr>
          </w:p>
        </w:tc>
      </w:tr>
    </w:tbl>
    <w:p w14:paraId="45E7607E" w14:textId="77777777" w:rsidR="00866CC9" w:rsidRPr="00144C55" w:rsidRDefault="00866CC9" w:rsidP="00144C55">
      <w:pPr>
        <w:pStyle w:val="CDIfootnotes"/>
        <w:divId w:val="1624844190"/>
      </w:pPr>
      <w:r w:rsidRPr="00144C55">
        <w:t>*</w:t>
      </w:r>
      <w:r w:rsidRPr="00144C55">
        <w:tab/>
        <w:t>Hospital admissions where the date of admission was between 1 January 2011 and 31 December 2015.</w:t>
      </w:r>
    </w:p>
    <w:p w14:paraId="586D9637" w14:textId="77777777" w:rsidR="00866CC9" w:rsidRPr="00144C55" w:rsidRDefault="00866CC9" w:rsidP="00144C55">
      <w:pPr>
        <w:pStyle w:val="CDIfootnotes"/>
        <w:divId w:val="1624844190"/>
      </w:pPr>
      <w:r w:rsidRPr="00144C55">
        <w:t>†</w:t>
      </w:r>
      <w:r w:rsidRPr="00144C55">
        <w:tab/>
        <w:t>Average annual age-specific rate per 100,000 population.</w:t>
      </w:r>
    </w:p>
    <w:p w14:paraId="7F28B104" w14:textId="77777777" w:rsidR="00866CC9" w:rsidRPr="00144C55" w:rsidRDefault="00866CC9" w:rsidP="00144C55">
      <w:pPr>
        <w:pStyle w:val="CDIfootnotes"/>
        <w:divId w:val="1624844190"/>
      </w:pPr>
      <w:r w:rsidRPr="00144C55">
        <w:t>‡</w:t>
      </w:r>
      <w:r w:rsidRPr="00144C55">
        <w:tab/>
        <w:t>Rates for all ages combined are age-standardised to the Australian Bureau of Statistics Australian population estimates for 2011.</w:t>
      </w:r>
    </w:p>
    <w:p w14:paraId="571BDC04" w14:textId="77777777" w:rsidR="00866CC9" w:rsidRDefault="00866CC9" w:rsidP="00C42C72">
      <w:pPr>
        <w:divId w:val="1624844190"/>
      </w:pPr>
      <w:r>
        <w:t xml:space="preserve">A total of 3928 hospital admissions for varicella were recorded during this reporting period, of which 151 (0.5%) were reported in Aboriginal and Torres Strait Islander people (Table 17). Hospitalisation rates were highest in the youngest age group (0–4 years), with the rate in Aboriginal and Torres Strait Islander children twice as high as the rate in other children in this age group (RR 2.1, 95% CI 1.5–2.8). Hospitalisation rates were also higher in Aboriginal and Torres Strait Islander children in the 5–14 years age group (RR 1.7, 95% CI 1.2–2.5). In other age groups, rates of hospitalisation were similar for Aboriginal and Torres Strait Islander and other people. </w:t>
      </w:r>
    </w:p>
    <w:p w14:paraId="62D45F24" w14:textId="77777777" w:rsidR="00866CC9" w:rsidRDefault="00866CC9" w:rsidP="00C42C72">
      <w:pPr>
        <w:divId w:val="1624844190"/>
      </w:pPr>
      <w:r>
        <w:t>Of 34,817 hospitalisations for herpes zoster recorded during this reporting period, 562 (1.6%) were reported in Aboriginal and Torres Strait Islander people (Table 18). Hospitalisation rates for herpes zoster increased with age and were higher in Aboriginal and Torres Strait Islander people than in other people in the 5–14 years (RR 1.9, 95% CI 1.2–2.7) and 25–49 years (RR 2.2, 95% CI 1.9–2.6) age groups, but lower in the &gt;50 years age group (RR 0.8, 95% CI 0.7–0.9) (Table 18).</w:t>
      </w:r>
    </w:p>
    <w:p w14:paraId="0852D22E" w14:textId="77777777" w:rsidR="00FF3272" w:rsidRDefault="00FF3272">
      <w:pPr>
        <w:rPr>
          <w:b/>
        </w:rPr>
      </w:pPr>
      <w:r>
        <w:br w:type="page"/>
      </w:r>
    </w:p>
    <w:p w14:paraId="6C55E9FA" w14:textId="77777777" w:rsidR="00866CC9" w:rsidRDefault="00866CC9" w:rsidP="00C42C72">
      <w:pPr>
        <w:pStyle w:val="CDIFigures"/>
        <w:divId w:val="1624844190"/>
      </w:pPr>
      <w:r>
        <w:lastRenderedPageBreak/>
        <w:t>Table 18: Herpes zoster (shingles) hospitalisations, all jurisdictions, 2011 to 2015,</w:t>
      </w:r>
      <w:r>
        <w:rPr>
          <w:vertAlign w:val="superscript"/>
        </w:rPr>
        <w:t>*</w:t>
      </w:r>
      <w:r>
        <w:t xml:space="preserve"> by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8 shows the number and rates per 100,000 population of herpes zoster (shingles) hospitalisations by age and Aboriginal and Torres Strait Islander status, Australia, 2011 to 2015."/>
      </w:tblPr>
      <w:tblGrid>
        <w:gridCol w:w="1433"/>
        <w:gridCol w:w="3774"/>
        <w:gridCol w:w="1030"/>
        <w:gridCol w:w="989"/>
        <w:gridCol w:w="1256"/>
        <w:gridCol w:w="1814"/>
      </w:tblGrid>
      <w:tr w:rsidR="00866CC9" w:rsidRPr="000775E0" w14:paraId="0C579A0C" w14:textId="77777777" w:rsidTr="00867CB4">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36FE0FA9" w14:textId="77777777" w:rsidR="00866CC9" w:rsidRPr="00DE3891" w:rsidRDefault="00866CC9">
            <w:pPr>
              <w:pStyle w:val="NormalWeb"/>
              <w:jc w:val="center"/>
              <w:rPr>
                <w:bCs/>
                <w:color w:val="FFFFFF" w:themeColor="background1"/>
                <w:sz w:val="18"/>
                <w:szCs w:val="18"/>
              </w:rPr>
            </w:pPr>
            <w:r w:rsidRPr="00DE3891">
              <w:rPr>
                <w:bCs/>
                <w:color w:val="FFFFFF" w:themeColor="background1"/>
                <w:sz w:val="18"/>
                <w:szCs w:val="18"/>
              </w:rPr>
              <w:t>Age group (years)</w:t>
            </w:r>
          </w:p>
        </w:tc>
        <w:tc>
          <w:tcPr>
            <w:tcW w:w="3774" w:type="dxa"/>
            <w:vMerge w:val="restart"/>
            <w:hideMark/>
          </w:tcPr>
          <w:p w14:paraId="4BAB9957" w14:textId="77777777" w:rsidR="00866CC9" w:rsidRPr="00DE3891" w:rsidRDefault="00866CC9">
            <w:pPr>
              <w:pStyle w:val="NormalWeb"/>
              <w:jc w:val="center"/>
              <w:rPr>
                <w:bCs/>
                <w:color w:val="FFFFFF" w:themeColor="background1"/>
                <w:sz w:val="18"/>
                <w:szCs w:val="18"/>
              </w:rPr>
            </w:pPr>
            <w:r w:rsidRPr="00DE3891">
              <w:rPr>
                <w:bCs/>
                <w:color w:val="FFFFFF" w:themeColor="background1"/>
                <w:sz w:val="18"/>
                <w:szCs w:val="18"/>
              </w:rPr>
              <w:t>Aboriginal and Torres Strait Islander status</w:t>
            </w:r>
          </w:p>
        </w:tc>
        <w:tc>
          <w:tcPr>
            <w:tcW w:w="5089" w:type="dxa"/>
            <w:gridSpan w:val="4"/>
            <w:vAlign w:val="center"/>
            <w:hideMark/>
          </w:tcPr>
          <w:p w14:paraId="11267B5F" w14:textId="77777777" w:rsidR="00866CC9" w:rsidRPr="00DE3891" w:rsidRDefault="00866CC9" w:rsidP="00867CB4">
            <w:pPr>
              <w:pStyle w:val="NormalWeb"/>
              <w:jc w:val="center"/>
              <w:rPr>
                <w:bCs/>
                <w:color w:val="FFFFFF" w:themeColor="background1"/>
                <w:sz w:val="18"/>
                <w:szCs w:val="18"/>
              </w:rPr>
            </w:pPr>
            <w:r w:rsidRPr="00DE3891">
              <w:rPr>
                <w:bCs/>
                <w:color w:val="FFFFFF" w:themeColor="background1"/>
                <w:sz w:val="18"/>
                <w:szCs w:val="18"/>
              </w:rPr>
              <w:t>Hospitalisations (2011</w:t>
            </w:r>
            <w:r w:rsidR="003C0B33">
              <w:rPr>
                <w:bCs/>
                <w:color w:val="FFFFFF" w:themeColor="background1"/>
                <w:sz w:val="18"/>
                <w:szCs w:val="18"/>
              </w:rPr>
              <w:t>–</w:t>
            </w:r>
            <w:r w:rsidRPr="00DE3891">
              <w:rPr>
                <w:bCs/>
                <w:color w:val="FFFFFF" w:themeColor="background1"/>
                <w:sz w:val="18"/>
                <w:szCs w:val="18"/>
              </w:rPr>
              <w:t>2015)</w:t>
            </w:r>
            <w:r w:rsidRPr="00DE3891">
              <w:rPr>
                <w:bCs/>
                <w:color w:val="FFFFFF" w:themeColor="background1"/>
                <w:sz w:val="18"/>
                <w:szCs w:val="18"/>
                <w:vertAlign w:val="superscript"/>
              </w:rPr>
              <w:t>*</w:t>
            </w:r>
          </w:p>
        </w:tc>
      </w:tr>
      <w:tr w:rsidR="00866CC9" w:rsidRPr="000775E0" w14:paraId="10A5B63D" w14:textId="77777777" w:rsidTr="003113B6">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17BD6A1F" w14:textId="77777777" w:rsidR="00866CC9" w:rsidRPr="00DE3891" w:rsidRDefault="00866CC9">
            <w:pPr>
              <w:rPr>
                <w:bCs/>
                <w:color w:val="FFFFFF" w:themeColor="background1"/>
                <w:sz w:val="18"/>
                <w:szCs w:val="18"/>
              </w:rPr>
            </w:pPr>
          </w:p>
        </w:tc>
        <w:tc>
          <w:tcPr>
            <w:tcW w:w="3774" w:type="dxa"/>
            <w:vMerge/>
            <w:hideMark/>
          </w:tcPr>
          <w:p w14:paraId="589CDDBC" w14:textId="77777777" w:rsidR="00866CC9" w:rsidRPr="00DE3891" w:rsidRDefault="00866CC9">
            <w:pPr>
              <w:rPr>
                <w:bCs/>
                <w:color w:val="FFFFFF" w:themeColor="background1"/>
                <w:sz w:val="18"/>
                <w:szCs w:val="18"/>
              </w:rPr>
            </w:pPr>
          </w:p>
        </w:tc>
        <w:tc>
          <w:tcPr>
            <w:tcW w:w="1030" w:type="dxa"/>
            <w:vAlign w:val="center"/>
            <w:hideMark/>
          </w:tcPr>
          <w:p w14:paraId="14F35129" w14:textId="77777777" w:rsidR="00866CC9" w:rsidRPr="00DE3891" w:rsidRDefault="00866CC9" w:rsidP="00867CB4">
            <w:pPr>
              <w:pStyle w:val="NormalWeb"/>
              <w:jc w:val="center"/>
              <w:rPr>
                <w:bCs/>
                <w:color w:val="FFFFFF" w:themeColor="background1"/>
                <w:sz w:val="18"/>
                <w:szCs w:val="18"/>
              </w:rPr>
            </w:pPr>
            <w:r w:rsidRPr="00DE3891">
              <w:rPr>
                <w:bCs/>
                <w:color w:val="FFFFFF" w:themeColor="background1"/>
                <w:sz w:val="18"/>
                <w:szCs w:val="18"/>
              </w:rPr>
              <w:t>n</w:t>
            </w:r>
          </w:p>
        </w:tc>
        <w:tc>
          <w:tcPr>
            <w:tcW w:w="989" w:type="dxa"/>
            <w:vAlign w:val="center"/>
            <w:hideMark/>
          </w:tcPr>
          <w:p w14:paraId="557D5FE5" w14:textId="77777777" w:rsidR="00866CC9" w:rsidRPr="00DE3891" w:rsidRDefault="00866CC9" w:rsidP="00867CB4">
            <w:pPr>
              <w:pStyle w:val="NormalWeb"/>
              <w:jc w:val="center"/>
              <w:rPr>
                <w:bCs/>
                <w:color w:val="FFFFFF" w:themeColor="background1"/>
                <w:sz w:val="18"/>
                <w:szCs w:val="18"/>
              </w:rPr>
            </w:pPr>
            <w:r w:rsidRPr="00DE3891">
              <w:rPr>
                <w:bCs/>
                <w:color w:val="FFFFFF" w:themeColor="background1"/>
                <w:sz w:val="18"/>
                <w:szCs w:val="18"/>
              </w:rPr>
              <w:t>Rate</w:t>
            </w:r>
            <w:r w:rsidRPr="00DE3891">
              <w:rPr>
                <w:bCs/>
                <w:color w:val="FFFFFF" w:themeColor="background1"/>
                <w:sz w:val="18"/>
                <w:szCs w:val="18"/>
                <w:vertAlign w:val="superscript"/>
              </w:rPr>
              <w:t>†</w:t>
            </w:r>
          </w:p>
        </w:tc>
        <w:tc>
          <w:tcPr>
            <w:tcW w:w="1256" w:type="dxa"/>
            <w:vAlign w:val="center"/>
            <w:hideMark/>
          </w:tcPr>
          <w:p w14:paraId="45D4B167" w14:textId="77777777" w:rsidR="00866CC9" w:rsidRPr="00DE3891" w:rsidRDefault="00866CC9" w:rsidP="00867CB4">
            <w:pPr>
              <w:pStyle w:val="NormalWeb"/>
              <w:jc w:val="center"/>
              <w:rPr>
                <w:bCs/>
                <w:color w:val="FFFFFF" w:themeColor="background1"/>
                <w:sz w:val="18"/>
                <w:szCs w:val="18"/>
              </w:rPr>
            </w:pPr>
            <w:r w:rsidRPr="00DE3891">
              <w:rPr>
                <w:bCs/>
                <w:color w:val="FFFFFF" w:themeColor="background1"/>
                <w:sz w:val="18"/>
                <w:szCs w:val="18"/>
              </w:rPr>
              <w:t>Rate ratio</w:t>
            </w:r>
          </w:p>
        </w:tc>
        <w:tc>
          <w:tcPr>
            <w:tcW w:w="1814" w:type="dxa"/>
            <w:vAlign w:val="center"/>
            <w:hideMark/>
          </w:tcPr>
          <w:p w14:paraId="0BA694C3" w14:textId="77777777" w:rsidR="00866CC9" w:rsidRPr="00DE3891" w:rsidRDefault="00866CC9" w:rsidP="00867CB4">
            <w:pPr>
              <w:pStyle w:val="NormalWeb"/>
              <w:jc w:val="center"/>
              <w:rPr>
                <w:bCs/>
                <w:color w:val="FFFFFF" w:themeColor="background1"/>
                <w:sz w:val="18"/>
                <w:szCs w:val="18"/>
              </w:rPr>
            </w:pPr>
            <w:r w:rsidRPr="00DE3891">
              <w:rPr>
                <w:bCs/>
                <w:color w:val="FFFFFF" w:themeColor="background1"/>
                <w:sz w:val="18"/>
                <w:szCs w:val="18"/>
              </w:rPr>
              <w:t>95% CI for Rate ratio</w:t>
            </w:r>
          </w:p>
        </w:tc>
      </w:tr>
      <w:tr w:rsidR="003C0B33" w:rsidRPr="000775E0" w14:paraId="2446FFFA" w14:textId="77777777" w:rsidTr="003113B6">
        <w:trPr>
          <w:divId w:val="1624844190"/>
        </w:trPr>
        <w:tc>
          <w:tcPr>
            <w:tcW w:w="0" w:type="auto"/>
            <w:vMerge w:val="restart"/>
            <w:shd w:val="clear" w:color="auto" w:fill="auto"/>
            <w:vAlign w:val="center"/>
            <w:hideMark/>
          </w:tcPr>
          <w:p w14:paraId="404CFAE2" w14:textId="77777777" w:rsidR="003C0B33" w:rsidRPr="000775E0" w:rsidRDefault="003C0B33" w:rsidP="00867CB4">
            <w:pPr>
              <w:pStyle w:val="NormalWeb"/>
              <w:rPr>
                <w:sz w:val="18"/>
                <w:szCs w:val="18"/>
              </w:rPr>
            </w:pPr>
            <w:r w:rsidRPr="000775E0">
              <w:rPr>
                <w:sz w:val="18"/>
                <w:szCs w:val="18"/>
              </w:rPr>
              <w:t>0–4</w:t>
            </w:r>
          </w:p>
        </w:tc>
        <w:tc>
          <w:tcPr>
            <w:tcW w:w="3774" w:type="dxa"/>
            <w:shd w:val="clear" w:color="auto" w:fill="auto"/>
            <w:hideMark/>
          </w:tcPr>
          <w:p w14:paraId="644176D5" w14:textId="77777777" w:rsidR="003C0B33" w:rsidRPr="000775E0" w:rsidRDefault="003C0B33">
            <w:pPr>
              <w:pStyle w:val="NormalWeb"/>
              <w:rPr>
                <w:sz w:val="18"/>
                <w:szCs w:val="18"/>
              </w:rPr>
            </w:pPr>
            <w:r w:rsidRPr="000775E0">
              <w:rPr>
                <w:sz w:val="18"/>
                <w:szCs w:val="18"/>
              </w:rPr>
              <w:t>Aboriginal and Torres Strait Islander</w:t>
            </w:r>
          </w:p>
        </w:tc>
        <w:tc>
          <w:tcPr>
            <w:tcW w:w="1030" w:type="dxa"/>
            <w:shd w:val="clear" w:color="auto" w:fill="auto"/>
            <w:vAlign w:val="center"/>
            <w:hideMark/>
          </w:tcPr>
          <w:p w14:paraId="3E78B533" w14:textId="77777777" w:rsidR="003C0B33" w:rsidRPr="000775E0" w:rsidRDefault="003C0B33" w:rsidP="00867CB4">
            <w:pPr>
              <w:pStyle w:val="NormalWeb"/>
              <w:jc w:val="center"/>
              <w:rPr>
                <w:sz w:val="18"/>
                <w:szCs w:val="18"/>
              </w:rPr>
            </w:pPr>
            <w:r w:rsidRPr="000775E0">
              <w:rPr>
                <w:sz w:val="18"/>
                <w:szCs w:val="18"/>
              </w:rPr>
              <w:t>8</w:t>
            </w:r>
          </w:p>
        </w:tc>
        <w:tc>
          <w:tcPr>
            <w:tcW w:w="989" w:type="dxa"/>
            <w:shd w:val="clear" w:color="auto" w:fill="auto"/>
            <w:vAlign w:val="center"/>
            <w:hideMark/>
          </w:tcPr>
          <w:p w14:paraId="37CC4DFA" w14:textId="77777777" w:rsidR="003C0B33" w:rsidRPr="000775E0" w:rsidRDefault="003C0B33" w:rsidP="00867CB4">
            <w:pPr>
              <w:pStyle w:val="NormalWeb"/>
              <w:jc w:val="center"/>
              <w:rPr>
                <w:sz w:val="18"/>
                <w:szCs w:val="18"/>
              </w:rPr>
            </w:pPr>
            <w:r w:rsidRPr="000775E0">
              <w:rPr>
                <w:sz w:val="18"/>
                <w:szCs w:val="18"/>
              </w:rPr>
              <w:t>1.91</w:t>
            </w:r>
          </w:p>
        </w:tc>
        <w:tc>
          <w:tcPr>
            <w:tcW w:w="1256" w:type="dxa"/>
            <w:vMerge w:val="restart"/>
            <w:shd w:val="clear" w:color="auto" w:fill="auto"/>
            <w:vAlign w:val="center"/>
            <w:hideMark/>
          </w:tcPr>
          <w:p w14:paraId="33D8519A" w14:textId="77777777" w:rsidR="003C0B33" w:rsidRPr="000775E0" w:rsidRDefault="003C0B33" w:rsidP="00867CB4">
            <w:pPr>
              <w:pStyle w:val="NormalWeb"/>
              <w:jc w:val="center"/>
              <w:rPr>
                <w:sz w:val="18"/>
                <w:szCs w:val="18"/>
              </w:rPr>
            </w:pPr>
            <w:r w:rsidRPr="000775E0">
              <w:rPr>
                <w:sz w:val="18"/>
                <w:szCs w:val="18"/>
              </w:rPr>
              <w:t>2.0</w:t>
            </w:r>
          </w:p>
        </w:tc>
        <w:tc>
          <w:tcPr>
            <w:tcW w:w="1814" w:type="dxa"/>
            <w:vMerge w:val="restart"/>
            <w:shd w:val="clear" w:color="auto" w:fill="auto"/>
            <w:vAlign w:val="center"/>
            <w:hideMark/>
          </w:tcPr>
          <w:p w14:paraId="0CBF5C5C" w14:textId="77777777" w:rsidR="003C0B33" w:rsidRPr="000775E0" w:rsidRDefault="003C0B33" w:rsidP="00867CB4">
            <w:pPr>
              <w:pStyle w:val="NormalWeb"/>
              <w:jc w:val="center"/>
              <w:rPr>
                <w:sz w:val="18"/>
                <w:szCs w:val="18"/>
              </w:rPr>
            </w:pPr>
            <w:r w:rsidRPr="000775E0">
              <w:rPr>
                <w:sz w:val="18"/>
                <w:szCs w:val="18"/>
              </w:rPr>
              <w:t>0.8</w:t>
            </w:r>
            <w:r>
              <w:rPr>
                <w:sz w:val="18"/>
                <w:szCs w:val="18"/>
              </w:rPr>
              <w:t>–</w:t>
            </w:r>
            <w:r w:rsidRPr="000775E0">
              <w:rPr>
                <w:sz w:val="18"/>
                <w:szCs w:val="18"/>
              </w:rPr>
              <w:t>4.2</w:t>
            </w:r>
          </w:p>
        </w:tc>
      </w:tr>
      <w:tr w:rsidR="003C0B33" w:rsidRPr="000775E0" w14:paraId="4D7C4E97" w14:textId="77777777" w:rsidTr="003113B6">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2D6E965" w14:textId="77777777" w:rsidR="003C0B33" w:rsidRPr="000775E0" w:rsidRDefault="003C0B33" w:rsidP="00867CB4">
            <w:pPr>
              <w:rPr>
                <w:sz w:val="18"/>
                <w:szCs w:val="18"/>
              </w:rPr>
            </w:pPr>
          </w:p>
        </w:tc>
        <w:tc>
          <w:tcPr>
            <w:tcW w:w="3774" w:type="dxa"/>
            <w:shd w:val="clear" w:color="auto" w:fill="auto"/>
            <w:hideMark/>
          </w:tcPr>
          <w:p w14:paraId="19C49DC9" w14:textId="77777777" w:rsidR="003C0B33" w:rsidRPr="000775E0" w:rsidRDefault="003C0B33">
            <w:pPr>
              <w:pStyle w:val="NormalWeb"/>
              <w:rPr>
                <w:sz w:val="18"/>
                <w:szCs w:val="18"/>
              </w:rPr>
            </w:pPr>
            <w:r w:rsidRPr="000775E0">
              <w:rPr>
                <w:sz w:val="18"/>
                <w:szCs w:val="18"/>
              </w:rPr>
              <w:t>Other</w:t>
            </w:r>
          </w:p>
        </w:tc>
        <w:tc>
          <w:tcPr>
            <w:tcW w:w="1030" w:type="dxa"/>
            <w:shd w:val="clear" w:color="auto" w:fill="auto"/>
            <w:vAlign w:val="center"/>
            <w:hideMark/>
          </w:tcPr>
          <w:p w14:paraId="26E5F68C" w14:textId="77777777" w:rsidR="003C0B33" w:rsidRPr="000775E0" w:rsidRDefault="003C0B33" w:rsidP="00867CB4">
            <w:pPr>
              <w:pStyle w:val="NormalWeb"/>
              <w:jc w:val="center"/>
              <w:rPr>
                <w:sz w:val="18"/>
                <w:szCs w:val="18"/>
              </w:rPr>
            </w:pPr>
            <w:r w:rsidRPr="000775E0">
              <w:rPr>
                <w:sz w:val="18"/>
                <w:szCs w:val="18"/>
              </w:rPr>
              <w:t>68</w:t>
            </w:r>
          </w:p>
        </w:tc>
        <w:tc>
          <w:tcPr>
            <w:tcW w:w="989" w:type="dxa"/>
            <w:shd w:val="clear" w:color="auto" w:fill="auto"/>
            <w:vAlign w:val="center"/>
            <w:hideMark/>
          </w:tcPr>
          <w:p w14:paraId="5F301A1F" w14:textId="77777777" w:rsidR="003C0B33" w:rsidRPr="000775E0" w:rsidRDefault="003C0B33" w:rsidP="00867CB4">
            <w:pPr>
              <w:pStyle w:val="NormalWeb"/>
              <w:jc w:val="center"/>
              <w:rPr>
                <w:sz w:val="18"/>
                <w:szCs w:val="18"/>
              </w:rPr>
            </w:pPr>
            <w:r w:rsidRPr="000775E0">
              <w:rPr>
                <w:sz w:val="18"/>
                <w:szCs w:val="18"/>
              </w:rPr>
              <w:t>0.95</w:t>
            </w:r>
          </w:p>
        </w:tc>
        <w:tc>
          <w:tcPr>
            <w:tcW w:w="1256" w:type="dxa"/>
            <w:vMerge/>
            <w:shd w:val="clear" w:color="auto" w:fill="auto"/>
            <w:vAlign w:val="center"/>
            <w:hideMark/>
          </w:tcPr>
          <w:p w14:paraId="5366F91E" w14:textId="77777777" w:rsidR="003C0B33" w:rsidRPr="000775E0" w:rsidRDefault="003C0B33" w:rsidP="00867CB4">
            <w:pPr>
              <w:jc w:val="center"/>
              <w:rPr>
                <w:sz w:val="18"/>
                <w:szCs w:val="18"/>
              </w:rPr>
            </w:pPr>
          </w:p>
        </w:tc>
        <w:tc>
          <w:tcPr>
            <w:tcW w:w="1814" w:type="dxa"/>
            <w:vMerge/>
            <w:shd w:val="clear" w:color="auto" w:fill="auto"/>
            <w:vAlign w:val="center"/>
            <w:hideMark/>
          </w:tcPr>
          <w:p w14:paraId="306FD648" w14:textId="77777777" w:rsidR="003C0B33" w:rsidRPr="000775E0" w:rsidRDefault="003C0B33" w:rsidP="00867CB4">
            <w:pPr>
              <w:jc w:val="center"/>
              <w:rPr>
                <w:rFonts w:eastAsia="Times New Roman"/>
                <w:sz w:val="18"/>
                <w:szCs w:val="18"/>
              </w:rPr>
            </w:pPr>
          </w:p>
        </w:tc>
      </w:tr>
      <w:tr w:rsidR="003C0B33" w:rsidRPr="000775E0" w14:paraId="7D05F53D" w14:textId="77777777" w:rsidTr="003113B6">
        <w:trPr>
          <w:divId w:val="1624844190"/>
        </w:trPr>
        <w:tc>
          <w:tcPr>
            <w:tcW w:w="0" w:type="auto"/>
            <w:vMerge w:val="restart"/>
            <w:shd w:val="clear" w:color="auto" w:fill="auto"/>
            <w:vAlign w:val="center"/>
            <w:hideMark/>
          </w:tcPr>
          <w:p w14:paraId="34DFC6CE" w14:textId="77777777" w:rsidR="003C0B33" w:rsidRPr="000775E0" w:rsidRDefault="003C0B33" w:rsidP="00867CB4">
            <w:pPr>
              <w:pStyle w:val="NormalWeb"/>
              <w:rPr>
                <w:sz w:val="18"/>
                <w:szCs w:val="18"/>
              </w:rPr>
            </w:pPr>
            <w:r w:rsidRPr="000775E0">
              <w:rPr>
                <w:sz w:val="18"/>
                <w:szCs w:val="18"/>
              </w:rPr>
              <w:t>5–14</w:t>
            </w:r>
          </w:p>
        </w:tc>
        <w:tc>
          <w:tcPr>
            <w:tcW w:w="3774" w:type="dxa"/>
            <w:shd w:val="clear" w:color="auto" w:fill="auto"/>
            <w:hideMark/>
          </w:tcPr>
          <w:p w14:paraId="07DA9F69" w14:textId="77777777" w:rsidR="003C0B33" w:rsidRPr="000775E0" w:rsidRDefault="003C0B33">
            <w:pPr>
              <w:pStyle w:val="NormalWeb"/>
              <w:rPr>
                <w:sz w:val="18"/>
                <w:szCs w:val="18"/>
              </w:rPr>
            </w:pPr>
            <w:r w:rsidRPr="000775E0">
              <w:rPr>
                <w:sz w:val="18"/>
                <w:szCs w:val="18"/>
              </w:rPr>
              <w:t>Aboriginal and Torres Strait Islander</w:t>
            </w:r>
          </w:p>
        </w:tc>
        <w:tc>
          <w:tcPr>
            <w:tcW w:w="1030" w:type="dxa"/>
            <w:shd w:val="clear" w:color="auto" w:fill="auto"/>
            <w:vAlign w:val="center"/>
            <w:hideMark/>
          </w:tcPr>
          <w:p w14:paraId="69223910" w14:textId="77777777" w:rsidR="003C0B33" w:rsidRPr="000775E0" w:rsidRDefault="003C0B33" w:rsidP="00867CB4">
            <w:pPr>
              <w:pStyle w:val="NormalWeb"/>
              <w:jc w:val="center"/>
              <w:rPr>
                <w:sz w:val="18"/>
                <w:szCs w:val="18"/>
              </w:rPr>
            </w:pPr>
            <w:r w:rsidRPr="000775E0">
              <w:rPr>
                <w:sz w:val="18"/>
                <w:szCs w:val="18"/>
              </w:rPr>
              <w:t>31</w:t>
            </w:r>
          </w:p>
        </w:tc>
        <w:tc>
          <w:tcPr>
            <w:tcW w:w="989" w:type="dxa"/>
            <w:shd w:val="clear" w:color="auto" w:fill="auto"/>
            <w:vAlign w:val="center"/>
            <w:hideMark/>
          </w:tcPr>
          <w:p w14:paraId="60F4044F" w14:textId="77777777" w:rsidR="003C0B33" w:rsidRPr="000775E0" w:rsidRDefault="003C0B33" w:rsidP="00867CB4">
            <w:pPr>
              <w:pStyle w:val="NormalWeb"/>
              <w:jc w:val="center"/>
              <w:rPr>
                <w:sz w:val="18"/>
                <w:szCs w:val="18"/>
              </w:rPr>
            </w:pPr>
            <w:r w:rsidRPr="000775E0">
              <w:rPr>
                <w:sz w:val="18"/>
                <w:szCs w:val="18"/>
              </w:rPr>
              <w:t>3.88</w:t>
            </w:r>
          </w:p>
        </w:tc>
        <w:tc>
          <w:tcPr>
            <w:tcW w:w="1256" w:type="dxa"/>
            <w:vMerge w:val="restart"/>
            <w:shd w:val="clear" w:color="auto" w:fill="auto"/>
            <w:vAlign w:val="center"/>
            <w:hideMark/>
          </w:tcPr>
          <w:p w14:paraId="0C564150" w14:textId="77777777" w:rsidR="003C0B33" w:rsidRPr="000775E0" w:rsidRDefault="003C0B33" w:rsidP="00867CB4">
            <w:pPr>
              <w:pStyle w:val="NormalWeb"/>
              <w:jc w:val="center"/>
              <w:rPr>
                <w:sz w:val="18"/>
                <w:szCs w:val="18"/>
              </w:rPr>
            </w:pPr>
            <w:r w:rsidRPr="000775E0">
              <w:rPr>
                <w:sz w:val="18"/>
                <w:szCs w:val="18"/>
              </w:rPr>
              <w:t>1.9</w:t>
            </w:r>
          </w:p>
        </w:tc>
        <w:tc>
          <w:tcPr>
            <w:tcW w:w="1814" w:type="dxa"/>
            <w:vMerge w:val="restart"/>
            <w:shd w:val="clear" w:color="auto" w:fill="auto"/>
            <w:vAlign w:val="center"/>
            <w:hideMark/>
          </w:tcPr>
          <w:p w14:paraId="64146224" w14:textId="77777777" w:rsidR="003C0B33" w:rsidRPr="000775E0" w:rsidRDefault="003C0B33" w:rsidP="00867CB4">
            <w:pPr>
              <w:pStyle w:val="NormalWeb"/>
              <w:jc w:val="center"/>
              <w:rPr>
                <w:sz w:val="18"/>
                <w:szCs w:val="18"/>
              </w:rPr>
            </w:pPr>
            <w:r w:rsidRPr="000775E0">
              <w:rPr>
                <w:sz w:val="18"/>
                <w:szCs w:val="18"/>
              </w:rPr>
              <w:t>1.2</w:t>
            </w:r>
            <w:r>
              <w:rPr>
                <w:sz w:val="18"/>
                <w:szCs w:val="18"/>
              </w:rPr>
              <w:t>–</w:t>
            </w:r>
            <w:r w:rsidRPr="000775E0">
              <w:rPr>
                <w:sz w:val="18"/>
                <w:szCs w:val="18"/>
              </w:rPr>
              <w:t>2.7</w:t>
            </w:r>
          </w:p>
        </w:tc>
      </w:tr>
      <w:tr w:rsidR="003C0B33" w:rsidRPr="000775E0" w14:paraId="5700D29D" w14:textId="77777777" w:rsidTr="003113B6">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89E1028" w14:textId="77777777" w:rsidR="003C0B33" w:rsidRPr="000775E0" w:rsidRDefault="003C0B33" w:rsidP="00867CB4">
            <w:pPr>
              <w:rPr>
                <w:sz w:val="18"/>
                <w:szCs w:val="18"/>
              </w:rPr>
            </w:pPr>
          </w:p>
        </w:tc>
        <w:tc>
          <w:tcPr>
            <w:tcW w:w="3774" w:type="dxa"/>
            <w:shd w:val="clear" w:color="auto" w:fill="auto"/>
            <w:hideMark/>
          </w:tcPr>
          <w:p w14:paraId="12DEB70F" w14:textId="77777777" w:rsidR="003C0B33" w:rsidRPr="000775E0" w:rsidRDefault="003C0B33">
            <w:pPr>
              <w:pStyle w:val="NormalWeb"/>
              <w:rPr>
                <w:sz w:val="18"/>
                <w:szCs w:val="18"/>
              </w:rPr>
            </w:pPr>
            <w:r w:rsidRPr="000775E0">
              <w:rPr>
                <w:sz w:val="18"/>
                <w:szCs w:val="18"/>
              </w:rPr>
              <w:t>Other</w:t>
            </w:r>
          </w:p>
        </w:tc>
        <w:tc>
          <w:tcPr>
            <w:tcW w:w="1030" w:type="dxa"/>
            <w:shd w:val="clear" w:color="auto" w:fill="auto"/>
            <w:vAlign w:val="center"/>
            <w:hideMark/>
          </w:tcPr>
          <w:p w14:paraId="05217CD7" w14:textId="77777777" w:rsidR="003C0B33" w:rsidRPr="000775E0" w:rsidRDefault="003C0B33" w:rsidP="00867CB4">
            <w:pPr>
              <w:pStyle w:val="NormalWeb"/>
              <w:jc w:val="center"/>
              <w:rPr>
                <w:sz w:val="18"/>
                <w:szCs w:val="18"/>
              </w:rPr>
            </w:pPr>
            <w:r w:rsidRPr="000775E0">
              <w:rPr>
                <w:sz w:val="18"/>
                <w:szCs w:val="18"/>
              </w:rPr>
              <w:t>280</w:t>
            </w:r>
          </w:p>
        </w:tc>
        <w:tc>
          <w:tcPr>
            <w:tcW w:w="989" w:type="dxa"/>
            <w:shd w:val="clear" w:color="auto" w:fill="auto"/>
            <w:vAlign w:val="center"/>
            <w:hideMark/>
          </w:tcPr>
          <w:p w14:paraId="70BEF508" w14:textId="77777777" w:rsidR="003C0B33" w:rsidRPr="000775E0" w:rsidRDefault="003C0B33" w:rsidP="00867CB4">
            <w:pPr>
              <w:pStyle w:val="NormalWeb"/>
              <w:jc w:val="center"/>
              <w:rPr>
                <w:sz w:val="18"/>
                <w:szCs w:val="18"/>
              </w:rPr>
            </w:pPr>
            <w:r w:rsidRPr="000775E0">
              <w:rPr>
                <w:sz w:val="18"/>
                <w:szCs w:val="18"/>
              </w:rPr>
              <w:t>2.08</w:t>
            </w:r>
          </w:p>
        </w:tc>
        <w:tc>
          <w:tcPr>
            <w:tcW w:w="1256" w:type="dxa"/>
            <w:vMerge/>
            <w:shd w:val="clear" w:color="auto" w:fill="auto"/>
            <w:vAlign w:val="center"/>
            <w:hideMark/>
          </w:tcPr>
          <w:p w14:paraId="68CB2532" w14:textId="77777777" w:rsidR="003C0B33" w:rsidRPr="000775E0" w:rsidRDefault="003C0B33" w:rsidP="00867CB4">
            <w:pPr>
              <w:jc w:val="center"/>
              <w:rPr>
                <w:sz w:val="18"/>
                <w:szCs w:val="18"/>
              </w:rPr>
            </w:pPr>
          </w:p>
        </w:tc>
        <w:tc>
          <w:tcPr>
            <w:tcW w:w="1814" w:type="dxa"/>
            <w:vMerge/>
            <w:shd w:val="clear" w:color="auto" w:fill="auto"/>
            <w:vAlign w:val="center"/>
            <w:hideMark/>
          </w:tcPr>
          <w:p w14:paraId="545EE194" w14:textId="77777777" w:rsidR="003C0B33" w:rsidRPr="000775E0" w:rsidRDefault="003C0B33" w:rsidP="00867CB4">
            <w:pPr>
              <w:jc w:val="center"/>
              <w:rPr>
                <w:rFonts w:eastAsia="Times New Roman"/>
                <w:sz w:val="18"/>
                <w:szCs w:val="18"/>
              </w:rPr>
            </w:pPr>
          </w:p>
        </w:tc>
      </w:tr>
      <w:tr w:rsidR="003C0B33" w:rsidRPr="000775E0" w14:paraId="31EBC3F2" w14:textId="77777777" w:rsidTr="003113B6">
        <w:trPr>
          <w:divId w:val="1624844190"/>
        </w:trPr>
        <w:tc>
          <w:tcPr>
            <w:tcW w:w="0" w:type="auto"/>
            <w:vMerge w:val="restart"/>
            <w:shd w:val="clear" w:color="auto" w:fill="auto"/>
            <w:vAlign w:val="center"/>
            <w:hideMark/>
          </w:tcPr>
          <w:p w14:paraId="559CC7CC" w14:textId="77777777" w:rsidR="003C0B33" w:rsidRPr="000775E0" w:rsidRDefault="003C0B33" w:rsidP="00867CB4">
            <w:pPr>
              <w:pStyle w:val="NormalWeb"/>
              <w:rPr>
                <w:sz w:val="18"/>
                <w:szCs w:val="18"/>
              </w:rPr>
            </w:pPr>
            <w:r w:rsidRPr="000775E0">
              <w:rPr>
                <w:sz w:val="18"/>
                <w:szCs w:val="18"/>
              </w:rPr>
              <w:t>15–24</w:t>
            </w:r>
          </w:p>
        </w:tc>
        <w:tc>
          <w:tcPr>
            <w:tcW w:w="3774" w:type="dxa"/>
            <w:shd w:val="clear" w:color="auto" w:fill="auto"/>
            <w:hideMark/>
          </w:tcPr>
          <w:p w14:paraId="7AA9B320" w14:textId="77777777" w:rsidR="003C0B33" w:rsidRPr="000775E0" w:rsidRDefault="003C0B33">
            <w:pPr>
              <w:pStyle w:val="NormalWeb"/>
              <w:rPr>
                <w:sz w:val="18"/>
                <w:szCs w:val="18"/>
              </w:rPr>
            </w:pPr>
            <w:r w:rsidRPr="000775E0">
              <w:rPr>
                <w:sz w:val="18"/>
                <w:szCs w:val="18"/>
              </w:rPr>
              <w:t>Aboriginal and Torres Strait Islander</w:t>
            </w:r>
          </w:p>
        </w:tc>
        <w:tc>
          <w:tcPr>
            <w:tcW w:w="1030" w:type="dxa"/>
            <w:shd w:val="clear" w:color="auto" w:fill="auto"/>
            <w:vAlign w:val="center"/>
            <w:hideMark/>
          </w:tcPr>
          <w:p w14:paraId="5B49C08B" w14:textId="77777777" w:rsidR="003C0B33" w:rsidRPr="000775E0" w:rsidRDefault="003C0B33" w:rsidP="00867CB4">
            <w:pPr>
              <w:pStyle w:val="NormalWeb"/>
              <w:jc w:val="center"/>
              <w:rPr>
                <w:sz w:val="18"/>
                <w:szCs w:val="18"/>
              </w:rPr>
            </w:pPr>
            <w:r w:rsidRPr="000775E0">
              <w:rPr>
                <w:sz w:val="18"/>
                <w:szCs w:val="18"/>
              </w:rPr>
              <w:t>33</w:t>
            </w:r>
          </w:p>
        </w:tc>
        <w:tc>
          <w:tcPr>
            <w:tcW w:w="989" w:type="dxa"/>
            <w:shd w:val="clear" w:color="auto" w:fill="auto"/>
            <w:vAlign w:val="center"/>
            <w:hideMark/>
          </w:tcPr>
          <w:p w14:paraId="376C8052" w14:textId="77777777" w:rsidR="003C0B33" w:rsidRPr="000775E0" w:rsidRDefault="003C0B33" w:rsidP="00867CB4">
            <w:pPr>
              <w:pStyle w:val="NormalWeb"/>
              <w:jc w:val="center"/>
              <w:rPr>
                <w:sz w:val="18"/>
                <w:szCs w:val="18"/>
              </w:rPr>
            </w:pPr>
            <w:r w:rsidRPr="000775E0">
              <w:rPr>
                <w:sz w:val="18"/>
                <w:szCs w:val="18"/>
              </w:rPr>
              <w:t>4.65</w:t>
            </w:r>
          </w:p>
        </w:tc>
        <w:tc>
          <w:tcPr>
            <w:tcW w:w="1256" w:type="dxa"/>
            <w:vMerge w:val="restart"/>
            <w:shd w:val="clear" w:color="auto" w:fill="auto"/>
            <w:vAlign w:val="center"/>
            <w:hideMark/>
          </w:tcPr>
          <w:p w14:paraId="58838BE0" w14:textId="77777777" w:rsidR="003C0B33" w:rsidRPr="000775E0" w:rsidRDefault="003C0B33" w:rsidP="00867CB4">
            <w:pPr>
              <w:pStyle w:val="NormalWeb"/>
              <w:jc w:val="center"/>
              <w:rPr>
                <w:sz w:val="18"/>
                <w:szCs w:val="18"/>
              </w:rPr>
            </w:pPr>
            <w:r w:rsidRPr="000775E0">
              <w:rPr>
                <w:sz w:val="18"/>
                <w:szCs w:val="18"/>
              </w:rPr>
              <w:t>1.4</w:t>
            </w:r>
          </w:p>
        </w:tc>
        <w:tc>
          <w:tcPr>
            <w:tcW w:w="1814" w:type="dxa"/>
            <w:vMerge w:val="restart"/>
            <w:shd w:val="clear" w:color="auto" w:fill="auto"/>
            <w:vAlign w:val="center"/>
            <w:hideMark/>
          </w:tcPr>
          <w:p w14:paraId="4999F228" w14:textId="77777777" w:rsidR="003C0B33" w:rsidRPr="000775E0" w:rsidRDefault="003C0B33" w:rsidP="00867CB4">
            <w:pPr>
              <w:pStyle w:val="NormalWeb"/>
              <w:jc w:val="center"/>
              <w:rPr>
                <w:sz w:val="18"/>
                <w:szCs w:val="18"/>
              </w:rPr>
            </w:pPr>
            <w:r w:rsidRPr="000775E0">
              <w:rPr>
                <w:sz w:val="18"/>
                <w:szCs w:val="18"/>
              </w:rPr>
              <w:t>0.9</w:t>
            </w:r>
            <w:r>
              <w:rPr>
                <w:sz w:val="18"/>
                <w:szCs w:val="18"/>
              </w:rPr>
              <w:t>–</w:t>
            </w:r>
            <w:r w:rsidRPr="000775E0">
              <w:rPr>
                <w:sz w:val="18"/>
                <w:szCs w:val="18"/>
              </w:rPr>
              <w:t>1.9</w:t>
            </w:r>
          </w:p>
        </w:tc>
      </w:tr>
      <w:tr w:rsidR="003C0B33" w:rsidRPr="000775E0" w14:paraId="6EC305E8" w14:textId="77777777" w:rsidTr="003113B6">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3CC8E578" w14:textId="77777777" w:rsidR="003C0B33" w:rsidRPr="000775E0" w:rsidRDefault="003C0B33" w:rsidP="00867CB4">
            <w:pPr>
              <w:rPr>
                <w:sz w:val="18"/>
                <w:szCs w:val="18"/>
              </w:rPr>
            </w:pPr>
          </w:p>
        </w:tc>
        <w:tc>
          <w:tcPr>
            <w:tcW w:w="3774" w:type="dxa"/>
            <w:shd w:val="clear" w:color="auto" w:fill="auto"/>
            <w:hideMark/>
          </w:tcPr>
          <w:p w14:paraId="0217FC2C" w14:textId="77777777" w:rsidR="003C0B33" w:rsidRPr="000775E0" w:rsidRDefault="003C0B33">
            <w:pPr>
              <w:pStyle w:val="NormalWeb"/>
              <w:rPr>
                <w:sz w:val="18"/>
                <w:szCs w:val="18"/>
              </w:rPr>
            </w:pPr>
            <w:r w:rsidRPr="000775E0">
              <w:rPr>
                <w:sz w:val="18"/>
                <w:szCs w:val="18"/>
              </w:rPr>
              <w:t>Other</w:t>
            </w:r>
          </w:p>
        </w:tc>
        <w:tc>
          <w:tcPr>
            <w:tcW w:w="1030" w:type="dxa"/>
            <w:shd w:val="clear" w:color="auto" w:fill="auto"/>
            <w:vAlign w:val="center"/>
            <w:hideMark/>
          </w:tcPr>
          <w:p w14:paraId="6D31D3B6" w14:textId="77777777" w:rsidR="003C0B33" w:rsidRPr="000775E0" w:rsidRDefault="003C0B33" w:rsidP="00867CB4">
            <w:pPr>
              <w:pStyle w:val="NormalWeb"/>
              <w:jc w:val="center"/>
              <w:rPr>
                <w:sz w:val="18"/>
                <w:szCs w:val="18"/>
              </w:rPr>
            </w:pPr>
            <w:r w:rsidRPr="000775E0">
              <w:rPr>
                <w:sz w:val="18"/>
                <w:szCs w:val="18"/>
              </w:rPr>
              <w:t>506</w:t>
            </w:r>
          </w:p>
        </w:tc>
        <w:tc>
          <w:tcPr>
            <w:tcW w:w="989" w:type="dxa"/>
            <w:shd w:val="clear" w:color="auto" w:fill="auto"/>
            <w:vAlign w:val="center"/>
            <w:hideMark/>
          </w:tcPr>
          <w:p w14:paraId="2B93E202" w14:textId="77777777" w:rsidR="003C0B33" w:rsidRPr="000775E0" w:rsidRDefault="003C0B33" w:rsidP="00867CB4">
            <w:pPr>
              <w:pStyle w:val="NormalWeb"/>
              <w:jc w:val="center"/>
              <w:rPr>
                <w:sz w:val="18"/>
                <w:szCs w:val="18"/>
              </w:rPr>
            </w:pPr>
            <w:r w:rsidRPr="000775E0">
              <w:rPr>
                <w:sz w:val="18"/>
                <w:szCs w:val="18"/>
              </w:rPr>
              <w:t>3.42</w:t>
            </w:r>
          </w:p>
        </w:tc>
        <w:tc>
          <w:tcPr>
            <w:tcW w:w="1256" w:type="dxa"/>
            <w:vMerge/>
            <w:shd w:val="clear" w:color="auto" w:fill="auto"/>
            <w:vAlign w:val="center"/>
            <w:hideMark/>
          </w:tcPr>
          <w:p w14:paraId="63523F11" w14:textId="77777777" w:rsidR="003C0B33" w:rsidRPr="000775E0" w:rsidRDefault="003C0B33" w:rsidP="00867CB4">
            <w:pPr>
              <w:jc w:val="center"/>
              <w:rPr>
                <w:sz w:val="18"/>
                <w:szCs w:val="18"/>
              </w:rPr>
            </w:pPr>
          </w:p>
        </w:tc>
        <w:tc>
          <w:tcPr>
            <w:tcW w:w="1814" w:type="dxa"/>
            <w:vMerge/>
            <w:shd w:val="clear" w:color="auto" w:fill="auto"/>
            <w:vAlign w:val="center"/>
            <w:hideMark/>
          </w:tcPr>
          <w:p w14:paraId="654A4EEF" w14:textId="77777777" w:rsidR="003C0B33" w:rsidRPr="000775E0" w:rsidRDefault="003C0B33" w:rsidP="00867CB4">
            <w:pPr>
              <w:jc w:val="center"/>
              <w:rPr>
                <w:rFonts w:eastAsia="Times New Roman"/>
                <w:sz w:val="18"/>
                <w:szCs w:val="18"/>
              </w:rPr>
            </w:pPr>
          </w:p>
        </w:tc>
      </w:tr>
      <w:tr w:rsidR="003C0B33" w:rsidRPr="000775E0" w14:paraId="326CF9F8" w14:textId="77777777" w:rsidTr="003113B6">
        <w:trPr>
          <w:divId w:val="1624844190"/>
        </w:trPr>
        <w:tc>
          <w:tcPr>
            <w:tcW w:w="0" w:type="auto"/>
            <w:vMerge w:val="restart"/>
            <w:shd w:val="clear" w:color="auto" w:fill="auto"/>
            <w:vAlign w:val="center"/>
            <w:hideMark/>
          </w:tcPr>
          <w:p w14:paraId="4AC68260" w14:textId="77777777" w:rsidR="003C0B33" w:rsidRPr="000775E0" w:rsidRDefault="003C0B33" w:rsidP="00867CB4">
            <w:pPr>
              <w:pStyle w:val="NormalWeb"/>
              <w:rPr>
                <w:sz w:val="18"/>
                <w:szCs w:val="18"/>
              </w:rPr>
            </w:pPr>
            <w:r w:rsidRPr="000775E0">
              <w:rPr>
                <w:sz w:val="18"/>
                <w:szCs w:val="18"/>
              </w:rPr>
              <w:t>25–49</w:t>
            </w:r>
          </w:p>
        </w:tc>
        <w:tc>
          <w:tcPr>
            <w:tcW w:w="3774" w:type="dxa"/>
            <w:shd w:val="clear" w:color="auto" w:fill="auto"/>
            <w:hideMark/>
          </w:tcPr>
          <w:p w14:paraId="3C8488B3" w14:textId="77777777" w:rsidR="003C0B33" w:rsidRPr="000775E0" w:rsidRDefault="003C0B33">
            <w:pPr>
              <w:pStyle w:val="NormalWeb"/>
              <w:rPr>
                <w:sz w:val="18"/>
                <w:szCs w:val="18"/>
              </w:rPr>
            </w:pPr>
            <w:r w:rsidRPr="000775E0">
              <w:rPr>
                <w:sz w:val="18"/>
                <w:szCs w:val="18"/>
              </w:rPr>
              <w:t>Aboriginal and Torres Strait Islander</w:t>
            </w:r>
          </w:p>
        </w:tc>
        <w:tc>
          <w:tcPr>
            <w:tcW w:w="1030" w:type="dxa"/>
            <w:shd w:val="clear" w:color="auto" w:fill="auto"/>
            <w:vAlign w:val="center"/>
            <w:hideMark/>
          </w:tcPr>
          <w:p w14:paraId="437CFD1D" w14:textId="77777777" w:rsidR="003C0B33" w:rsidRPr="000775E0" w:rsidRDefault="003C0B33" w:rsidP="00867CB4">
            <w:pPr>
              <w:pStyle w:val="NormalWeb"/>
              <w:jc w:val="center"/>
              <w:rPr>
                <w:sz w:val="18"/>
                <w:szCs w:val="18"/>
              </w:rPr>
            </w:pPr>
            <w:r w:rsidRPr="000775E0">
              <w:rPr>
                <w:sz w:val="18"/>
                <w:szCs w:val="18"/>
              </w:rPr>
              <w:t>170</w:t>
            </w:r>
          </w:p>
        </w:tc>
        <w:tc>
          <w:tcPr>
            <w:tcW w:w="989" w:type="dxa"/>
            <w:shd w:val="clear" w:color="auto" w:fill="auto"/>
            <w:vAlign w:val="center"/>
            <w:hideMark/>
          </w:tcPr>
          <w:p w14:paraId="2D072351" w14:textId="77777777" w:rsidR="003C0B33" w:rsidRPr="000775E0" w:rsidRDefault="003C0B33" w:rsidP="00867CB4">
            <w:pPr>
              <w:pStyle w:val="NormalWeb"/>
              <w:jc w:val="center"/>
              <w:rPr>
                <w:sz w:val="18"/>
                <w:szCs w:val="18"/>
              </w:rPr>
            </w:pPr>
            <w:r w:rsidRPr="000775E0">
              <w:rPr>
                <w:sz w:val="18"/>
                <w:szCs w:val="18"/>
              </w:rPr>
              <w:t>15.76</w:t>
            </w:r>
          </w:p>
        </w:tc>
        <w:tc>
          <w:tcPr>
            <w:tcW w:w="1256" w:type="dxa"/>
            <w:vMerge w:val="restart"/>
            <w:shd w:val="clear" w:color="auto" w:fill="auto"/>
            <w:vAlign w:val="center"/>
            <w:hideMark/>
          </w:tcPr>
          <w:p w14:paraId="05E2B5D8" w14:textId="77777777" w:rsidR="003C0B33" w:rsidRPr="000775E0" w:rsidRDefault="003C0B33" w:rsidP="00867CB4">
            <w:pPr>
              <w:pStyle w:val="NormalWeb"/>
              <w:jc w:val="center"/>
              <w:rPr>
                <w:sz w:val="18"/>
                <w:szCs w:val="18"/>
              </w:rPr>
            </w:pPr>
            <w:r w:rsidRPr="000775E0">
              <w:rPr>
                <w:sz w:val="18"/>
                <w:szCs w:val="18"/>
              </w:rPr>
              <w:t>2.2</w:t>
            </w:r>
          </w:p>
        </w:tc>
        <w:tc>
          <w:tcPr>
            <w:tcW w:w="1814" w:type="dxa"/>
            <w:vMerge w:val="restart"/>
            <w:shd w:val="clear" w:color="auto" w:fill="auto"/>
            <w:vAlign w:val="center"/>
            <w:hideMark/>
          </w:tcPr>
          <w:p w14:paraId="6566C3A8" w14:textId="77777777" w:rsidR="003C0B33" w:rsidRPr="000775E0" w:rsidRDefault="003C0B33" w:rsidP="00867CB4">
            <w:pPr>
              <w:pStyle w:val="NormalWeb"/>
              <w:jc w:val="center"/>
              <w:rPr>
                <w:sz w:val="18"/>
                <w:szCs w:val="18"/>
              </w:rPr>
            </w:pPr>
            <w:r w:rsidRPr="000775E0">
              <w:rPr>
                <w:sz w:val="18"/>
                <w:szCs w:val="18"/>
              </w:rPr>
              <w:t>1.9</w:t>
            </w:r>
            <w:r>
              <w:rPr>
                <w:sz w:val="18"/>
                <w:szCs w:val="18"/>
              </w:rPr>
              <w:t>–</w:t>
            </w:r>
            <w:r w:rsidRPr="000775E0">
              <w:rPr>
                <w:sz w:val="18"/>
                <w:szCs w:val="18"/>
              </w:rPr>
              <w:t>2.6</w:t>
            </w:r>
          </w:p>
        </w:tc>
      </w:tr>
      <w:tr w:rsidR="003C0B33" w:rsidRPr="000775E0" w14:paraId="2FCC7FDD" w14:textId="77777777" w:rsidTr="003113B6">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19BE7530" w14:textId="77777777" w:rsidR="003C0B33" w:rsidRPr="000775E0" w:rsidRDefault="003C0B33" w:rsidP="00867CB4">
            <w:pPr>
              <w:rPr>
                <w:sz w:val="18"/>
                <w:szCs w:val="18"/>
              </w:rPr>
            </w:pPr>
          </w:p>
        </w:tc>
        <w:tc>
          <w:tcPr>
            <w:tcW w:w="3774" w:type="dxa"/>
            <w:shd w:val="clear" w:color="auto" w:fill="auto"/>
            <w:hideMark/>
          </w:tcPr>
          <w:p w14:paraId="3AA280F7" w14:textId="77777777" w:rsidR="003C0B33" w:rsidRPr="000775E0" w:rsidRDefault="003C0B33">
            <w:pPr>
              <w:pStyle w:val="NormalWeb"/>
              <w:rPr>
                <w:sz w:val="18"/>
                <w:szCs w:val="18"/>
              </w:rPr>
            </w:pPr>
            <w:r w:rsidRPr="000775E0">
              <w:rPr>
                <w:sz w:val="18"/>
                <w:szCs w:val="18"/>
              </w:rPr>
              <w:t>Other</w:t>
            </w:r>
          </w:p>
        </w:tc>
        <w:tc>
          <w:tcPr>
            <w:tcW w:w="1030" w:type="dxa"/>
            <w:shd w:val="clear" w:color="auto" w:fill="auto"/>
            <w:vAlign w:val="center"/>
            <w:hideMark/>
          </w:tcPr>
          <w:p w14:paraId="073A44FF" w14:textId="77777777" w:rsidR="003C0B33" w:rsidRPr="000775E0" w:rsidRDefault="003C0B33" w:rsidP="00867CB4">
            <w:pPr>
              <w:pStyle w:val="NormalWeb"/>
              <w:jc w:val="center"/>
              <w:rPr>
                <w:sz w:val="18"/>
                <w:szCs w:val="18"/>
              </w:rPr>
            </w:pPr>
            <w:r w:rsidRPr="000775E0">
              <w:rPr>
                <w:sz w:val="18"/>
                <w:szCs w:val="18"/>
              </w:rPr>
              <w:t>2</w:t>
            </w:r>
            <w:r>
              <w:rPr>
                <w:sz w:val="18"/>
                <w:szCs w:val="18"/>
              </w:rPr>
              <w:t>,</w:t>
            </w:r>
            <w:r w:rsidRPr="000775E0">
              <w:rPr>
                <w:sz w:val="18"/>
                <w:szCs w:val="18"/>
              </w:rPr>
              <w:t>807</w:t>
            </w:r>
          </w:p>
        </w:tc>
        <w:tc>
          <w:tcPr>
            <w:tcW w:w="989" w:type="dxa"/>
            <w:shd w:val="clear" w:color="auto" w:fill="auto"/>
            <w:vAlign w:val="center"/>
            <w:hideMark/>
          </w:tcPr>
          <w:p w14:paraId="6175A621" w14:textId="77777777" w:rsidR="003C0B33" w:rsidRPr="000775E0" w:rsidRDefault="003C0B33" w:rsidP="00867CB4">
            <w:pPr>
              <w:pStyle w:val="NormalWeb"/>
              <w:jc w:val="center"/>
              <w:rPr>
                <w:sz w:val="18"/>
                <w:szCs w:val="18"/>
              </w:rPr>
            </w:pPr>
            <w:r w:rsidRPr="000775E0">
              <w:rPr>
                <w:sz w:val="18"/>
                <w:szCs w:val="18"/>
              </w:rPr>
              <w:t>7.11</w:t>
            </w:r>
          </w:p>
        </w:tc>
        <w:tc>
          <w:tcPr>
            <w:tcW w:w="1256" w:type="dxa"/>
            <w:vMerge/>
            <w:shd w:val="clear" w:color="auto" w:fill="auto"/>
            <w:vAlign w:val="center"/>
            <w:hideMark/>
          </w:tcPr>
          <w:p w14:paraId="7973225E" w14:textId="77777777" w:rsidR="003C0B33" w:rsidRPr="000775E0" w:rsidRDefault="003C0B33" w:rsidP="00867CB4">
            <w:pPr>
              <w:jc w:val="center"/>
              <w:rPr>
                <w:sz w:val="18"/>
                <w:szCs w:val="18"/>
              </w:rPr>
            </w:pPr>
          </w:p>
        </w:tc>
        <w:tc>
          <w:tcPr>
            <w:tcW w:w="1814" w:type="dxa"/>
            <w:vMerge/>
            <w:shd w:val="clear" w:color="auto" w:fill="auto"/>
            <w:vAlign w:val="center"/>
            <w:hideMark/>
          </w:tcPr>
          <w:p w14:paraId="50FA5CF2" w14:textId="77777777" w:rsidR="003C0B33" w:rsidRPr="000775E0" w:rsidRDefault="003C0B33" w:rsidP="00867CB4">
            <w:pPr>
              <w:jc w:val="center"/>
              <w:rPr>
                <w:rFonts w:eastAsia="Times New Roman"/>
                <w:sz w:val="18"/>
                <w:szCs w:val="18"/>
              </w:rPr>
            </w:pPr>
          </w:p>
        </w:tc>
      </w:tr>
      <w:tr w:rsidR="003C0B33" w:rsidRPr="000775E0" w14:paraId="67EB4947" w14:textId="77777777" w:rsidTr="003113B6">
        <w:trPr>
          <w:divId w:val="1624844190"/>
        </w:trPr>
        <w:tc>
          <w:tcPr>
            <w:tcW w:w="0" w:type="auto"/>
            <w:vMerge w:val="restart"/>
            <w:shd w:val="clear" w:color="auto" w:fill="auto"/>
            <w:vAlign w:val="center"/>
            <w:hideMark/>
          </w:tcPr>
          <w:p w14:paraId="535213DB" w14:textId="77777777" w:rsidR="003C0B33" w:rsidRPr="000775E0" w:rsidRDefault="003C0B33" w:rsidP="00867CB4">
            <w:pPr>
              <w:pStyle w:val="NormalWeb"/>
              <w:rPr>
                <w:sz w:val="18"/>
                <w:szCs w:val="18"/>
              </w:rPr>
            </w:pPr>
            <w:r w:rsidRPr="000775E0">
              <w:rPr>
                <w:sz w:val="18"/>
                <w:szCs w:val="18"/>
              </w:rPr>
              <w:t>50+</w:t>
            </w:r>
          </w:p>
        </w:tc>
        <w:tc>
          <w:tcPr>
            <w:tcW w:w="3774" w:type="dxa"/>
            <w:shd w:val="clear" w:color="auto" w:fill="auto"/>
            <w:hideMark/>
          </w:tcPr>
          <w:p w14:paraId="0ED098D8" w14:textId="77777777" w:rsidR="003C0B33" w:rsidRPr="000775E0" w:rsidRDefault="003C0B33">
            <w:pPr>
              <w:pStyle w:val="NormalWeb"/>
              <w:rPr>
                <w:sz w:val="18"/>
                <w:szCs w:val="18"/>
              </w:rPr>
            </w:pPr>
            <w:r w:rsidRPr="000775E0">
              <w:rPr>
                <w:sz w:val="18"/>
                <w:szCs w:val="18"/>
              </w:rPr>
              <w:t>Aboriginal and Torres Strait Islander</w:t>
            </w:r>
          </w:p>
        </w:tc>
        <w:tc>
          <w:tcPr>
            <w:tcW w:w="1030" w:type="dxa"/>
            <w:shd w:val="clear" w:color="auto" w:fill="auto"/>
            <w:vAlign w:val="center"/>
            <w:hideMark/>
          </w:tcPr>
          <w:p w14:paraId="7384599A" w14:textId="77777777" w:rsidR="003C0B33" w:rsidRPr="000775E0" w:rsidRDefault="003C0B33" w:rsidP="00867CB4">
            <w:pPr>
              <w:pStyle w:val="NormalWeb"/>
              <w:jc w:val="center"/>
              <w:rPr>
                <w:sz w:val="18"/>
                <w:szCs w:val="18"/>
              </w:rPr>
            </w:pPr>
            <w:r w:rsidRPr="000775E0">
              <w:rPr>
                <w:sz w:val="18"/>
                <w:szCs w:val="18"/>
              </w:rPr>
              <w:t>320</w:t>
            </w:r>
          </w:p>
        </w:tc>
        <w:tc>
          <w:tcPr>
            <w:tcW w:w="989" w:type="dxa"/>
            <w:shd w:val="clear" w:color="auto" w:fill="auto"/>
            <w:vAlign w:val="center"/>
            <w:hideMark/>
          </w:tcPr>
          <w:p w14:paraId="376E5F8F" w14:textId="77777777" w:rsidR="003C0B33" w:rsidRPr="000775E0" w:rsidRDefault="003C0B33" w:rsidP="00867CB4">
            <w:pPr>
              <w:pStyle w:val="NormalWeb"/>
              <w:jc w:val="center"/>
              <w:rPr>
                <w:sz w:val="18"/>
                <w:szCs w:val="18"/>
              </w:rPr>
            </w:pPr>
            <w:r w:rsidRPr="000775E0">
              <w:rPr>
                <w:sz w:val="18"/>
                <w:szCs w:val="18"/>
              </w:rPr>
              <w:t>65.47</w:t>
            </w:r>
          </w:p>
        </w:tc>
        <w:tc>
          <w:tcPr>
            <w:tcW w:w="1256" w:type="dxa"/>
            <w:vMerge w:val="restart"/>
            <w:shd w:val="clear" w:color="auto" w:fill="auto"/>
            <w:vAlign w:val="center"/>
            <w:hideMark/>
          </w:tcPr>
          <w:p w14:paraId="2054B91C" w14:textId="77777777" w:rsidR="003C0B33" w:rsidRPr="000775E0" w:rsidRDefault="003C0B33" w:rsidP="00867CB4">
            <w:pPr>
              <w:pStyle w:val="NormalWeb"/>
              <w:jc w:val="center"/>
              <w:rPr>
                <w:sz w:val="18"/>
                <w:szCs w:val="18"/>
              </w:rPr>
            </w:pPr>
            <w:r w:rsidRPr="000775E0">
              <w:rPr>
                <w:sz w:val="18"/>
                <w:szCs w:val="18"/>
              </w:rPr>
              <w:t>0.8</w:t>
            </w:r>
          </w:p>
        </w:tc>
        <w:tc>
          <w:tcPr>
            <w:tcW w:w="1814" w:type="dxa"/>
            <w:vMerge w:val="restart"/>
            <w:shd w:val="clear" w:color="auto" w:fill="auto"/>
            <w:vAlign w:val="center"/>
            <w:hideMark/>
          </w:tcPr>
          <w:p w14:paraId="6D4E1793" w14:textId="77777777" w:rsidR="003C0B33" w:rsidRPr="000775E0" w:rsidRDefault="003C0B33" w:rsidP="00867CB4">
            <w:pPr>
              <w:pStyle w:val="NormalWeb"/>
              <w:jc w:val="center"/>
              <w:rPr>
                <w:sz w:val="18"/>
                <w:szCs w:val="18"/>
              </w:rPr>
            </w:pPr>
            <w:r w:rsidRPr="000775E0">
              <w:rPr>
                <w:sz w:val="18"/>
                <w:szCs w:val="18"/>
              </w:rPr>
              <w:t>0.7</w:t>
            </w:r>
            <w:r>
              <w:rPr>
                <w:sz w:val="18"/>
                <w:szCs w:val="18"/>
              </w:rPr>
              <w:t>–</w:t>
            </w:r>
            <w:r w:rsidRPr="000775E0">
              <w:rPr>
                <w:sz w:val="18"/>
                <w:szCs w:val="18"/>
              </w:rPr>
              <w:t>0.9</w:t>
            </w:r>
          </w:p>
        </w:tc>
      </w:tr>
      <w:tr w:rsidR="003C0B33" w:rsidRPr="000775E0" w14:paraId="048F8945" w14:textId="77777777" w:rsidTr="003113B6">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86711C4" w14:textId="77777777" w:rsidR="003C0B33" w:rsidRPr="000775E0" w:rsidRDefault="003C0B33" w:rsidP="00867CB4">
            <w:pPr>
              <w:rPr>
                <w:sz w:val="18"/>
                <w:szCs w:val="18"/>
              </w:rPr>
            </w:pPr>
          </w:p>
        </w:tc>
        <w:tc>
          <w:tcPr>
            <w:tcW w:w="3774" w:type="dxa"/>
            <w:shd w:val="clear" w:color="auto" w:fill="auto"/>
            <w:hideMark/>
          </w:tcPr>
          <w:p w14:paraId="35217867" w14:textId="77777777" w:rsidR="003C0B33" w:rsidRPr="000775E0" w:rsidRDefault="003C0B33">
            <w:pPr>
              <w:pStyle w:val="NormalWeb"/>
              <w:rPr>
                <w:sz w:val="18"/>
                <w:szCs w:val="18"/>
              </w:rPr>
            </w:pPr>
            <w:r w:rsidRPr="000775E0">
              <w:rPr>
                <w:sz w:val="18"/>
                <w:szCs w:val="18"/>
              </w:rPr>
              <w:t>Other</w:t>
            </w:r>
          </w:p>
        </w:tc>
        <w:tc>
          <w:tcPr>
            <w:tcW w:w="1030" w:type="dxa"/>
            <w:shd w:val="clear" w:color="auto" w:fill="auto"/>
            <w:vAlign w:val="center"/>
            <w:hideMark/>
          </w:tcPr>
          <w:p w14:paraId="6014C5FB" w14:textId="77777777" w:rsidR="003C0B33" w:rsidRPr="000775E0" w:rsidRDefault="003C0B33" w:rsidP="00867CB4">
            <w:pPr>
              <w:pStyle w:val="NormalWeb"/>
              <w:jc w:val="center"/>
              <w:rPr>
                <w:sz w:val="18"/>
                <w:szCs w:val="18"/>
              </w:rPr>
            </w:pPr>
            <w:r w:rsidRPr="000775E0">
              <w:rPr>
                <w:sz w:val="18"/>
                <w:szCs w:val="18"/>
              </w:rPr>
              <w:t>30</w:t>
            </w:r>
            <w:r>
              <w:rPr>
                <w:sz w:val="18"/>
                <w:szCs w:val="18"/>
              </w:rPr>
              <w:t>,</w:t>
            </w:r>
            <w:r w:rsidRPr="000775E0">
              <w:rPr>
                <w:sz w:val="18"/>
                <w:szCs w:val="18"/>
              </w:rPr>
              <w:t>594</w:t>
            </w:r>
          </w:p>
        </w:tc>
        <w:tc>
          <w:tcPr>
            <w:tcW w:w="989" w:type="dxa"/>
            <w:shd w:val="clear" w:color="auto" w:fill="auto"/>
            <w:vAlign w:val="center"/>
            <w:hideMark/>
          </w:tcPr>
          <w:p w14:paraId="17FC21BA" w14:textId="77777777" w:rsidR="003C0B33" w:rsidRPr="000775E0" w:rsidRDefault="003C0B33" w:rsidP="00867CB4">
            <w:pPr>
              <w:pStyle w:val="NormalWeb"/>
              <w:jc w:val="center"/>
              <w:rPr>
                <w:sz w:val="18"/>
                <w:szCs w:val="18"/>
              </w:rPr>
            </w:pPr>
            <w:r w:rsidRPr="000775E0">
              <w:rPr>
                <w:sz w:val="18"/>
                <w:szCs w:val="18"/>
              </w:rPr>
              <w:t>82.55</w:t>
            </w:r>
          </w:p>
        </w:tc>
        <w:tc>
          <w:tcPr>
            <w:tcW w:w="1256" w:type="dxa"/>
            <w:vMerge/>
            <w:shd w:val="clear" w:color="auto" w:fill="auto"/>
            <w:vAlign w:val="center"/>
            <w:hideMark/>
          </w:tcPr>
          <w:p w14:paraId="3EA6937E" w14:textId="77777777" w:rsidR="003C0B33" w:rsidRPr="000775E0" w:rsidRDefault="003C0B33" w:rsidP="00867CB4">
            <w:pPr>
              <w:jc w:val="center"/>
              <w:rPr>
                <w:sz w:val="18"/>
                <w:szCs w:val="18"/>
              </w:rPr>
            </w:pPr>
          </w:p>
        </w:tc>
        <w:tc>
          <w:tcPr>
            <w:tcW w:w="1814" w:type="dxa"/>
            <w:vMerge/>
            <w:shd w:val="clear" w:color="auto" w:fill="auto"/>
            <w:vAlign w:val="center"/>
            <w:hideMark/>
          </w:tcPr>
          <w:p w14:paraId="17752816" w14:textId="77777777" w:rsidR="003C0B33" w:rsidRPr="000775E0" w:rsidRDefault="003C0B33" w:rsidP="00867CB4">
            <w:pPr>
              <w:jc w:val="center"/>
              <w:rPr>
                <w:rFonts w:eastAsia="Times New Roman"/>
                <w:sz w:val="18"/>
                <w:szCs w:val="18"/>
              </w:rPr>
            </w:pPr>
          </w:p>
        </w:tc>
      </w:tr>
      <w:tr w:rsidR="003C0B33" w:rsidRPr="000775E0" w14:paraId="01FC8868" w14:textId="77777777" w:rsidTr="003113B6">
        <w:trPr>
          <w:divId w:val="1624844190"/>
        </w:trPr>
        <w:tc>
          <w:tcPr>
            <w:tcW w:w="0" w:type="auto"/>
            <w:vMerge w:val="restart"/>
            <w:shd w:val="clear" w:color="auto" w:fill="auto"/>
            <w:vAlign w:val="center"/>
            <w:hideMark/>
          </w:tcPr>
          <w:p w14:paraId="1191D52A" w14:textId="77777777" w:rsidR="003C0B33" w:rsidRPr="000775E0" w:rsidRDefault="003C0B33" w:rsidP="00867CB4">
            <w:pPr>
              <w:pStyle w:val="NormalWeb"/>
              <w:rPr>
                <w:sz w:val="18"/>
                <w:szCs w:val="18"/>
              </w:rPr>
            </w:pPr>
            <w:r w:rsidRPr="000775E0">
              <w:rPr>
                <w:sz w:val="18"/>
                <w:szCs w:val="18"/>
              </w:rPr>
              <w:t>All ages</w:t>
            </w:r>
            <w:r w:rsidRPr="000775E0">
              <w:rPr>
                <w:sz w:val="18"/>
                <w:szCs w:val="18"/>
                <w:vertAlign w:val="superscript"/>
              </w:rPr>
              <w:t>‡</w:t>
            </w:r>
          </w:p>
        </w:tc>
        <w:tc>
          <w:tcPr>
            <w:tcW w:w="3774" w:type="dxa"/>
            <w:shd w:val="clear" w:color="auto" w:fill="auto"/>
            <w:hideMark/>
          </w:tcPr>
          <w:p w14:paraId="22AB6F78" w14:textId="77777777" w:rsidR="003C0B33" w:rsidRPr="000775E0" w:rsidRDefault="003C0B33">
            <w:pPr>
              <w:pStyle w:val="NormalWeb"/>
              <w:rPr>
                <w:sz w:val="18"/>
                <w:szCs w:val="18"/>
              </w:rPr>
            </w:pPr>
            <w:r w:rsidRPr="000775E0">
              <w:rPr>
                <w:sz w:val="18"/>
                <w:szCs w:val="18"/>
              </w:rPr>
              <w:t>Aboriginal and Torres Strait Islander</w:t>
            </w:r>
          </w:p>
        </w:tc>
        <w:tc>
          <w:tcPr>
            <w:tcW w:w="1030" w:type="dxa"/>
            <w:shd w:val="clear" w:color="auto" w:fill="auto"/>
            <w:vAlign w:val="center"/>
            <w:hideMark/>
          </w:tcPr>
          <w:p w14:paraId="25E025D0" w14:textId="77777777" w:rsidR="003C0B33" w:rsidRPr="000775E0" w:rsidRDefault="003C0B33" w:rsidP="00867CB4">
            <w:pPr>
              <w:pStyle w:val="NormalWeb"/>
              <w:jc w:val="center"/>
              <w:rPr>
                <w:sz w:val="18"/>
                <w:szCs w:val="18"/>
              </w:rPr>
            </w:pPr>
            <w:r w:rsidRPr="000775E0">
              <w:rPr>
                <w:sz w:val="18"/>
                <w:szCs w:val="18"/>
              </w:rPr>
              <w:t>562</w:t>
            </w:r>
          </w:p>
        </w:tc>
        <w:tc>
          <w:tcPr>
            <w:tcW w:w="989" w:type="dxa"/>
            <w:shd w:val="clear" w:color="auto" w:fill="auto"/>
            <w:vAlign w:val="center"/>
            <w:hideMark/>
          </w:tcPr>
          <w:p w14:paraId="23176086" w14:textId="77777777" w:rsidR="003C0B33" w:rsidRPr="000775E0" w:rsidRDefault="003C0B33" w:rsidP="00867CB4">
            <w:pPr>
              <w:pStyle w:val="NormalWeb"/>
              <w:jc w:val="center"/>
              <w:rPr>
                <w:sz w:val="18"/>
                <w:szCs w:val="18"/>
              </w:rPr>
            </w:pPr>
            <w:r w:rsidRPr="000775E0">
              <w:rPr>
                <w:sz w:val="18"/>
                <w:szCs w:val="18"/>
              </w:rPr>
              <w:t>27.75</w:t>
            </w:r>
          </w:p>
        </w:tc>
        <w:tc>
          <w:tcPr>
            <w:tcW w:w="1256" w:type="dxa"/>
            <w:vMerge w:val="restart"/>
            <w:shd w:val="clear" w:color="auto" w:fill="auto"/>
            <w:vAlign w:val="center"/>
            <w:hideMark/>
          </w:tcPr>
          <w:p w14:paraId="52DEC4DA" w14:textId="77777777" w:rsidR="003C0B33" w:rsidRPr="000775E0" w:rsidRDefault="003C0B33" w:rsidP="00867CB4">
            <w:pPr>
              <w:pStyle w:val="NormalWeb"/>
              <w:jc w:val="center"/>
              <w:rPr>
                <w:sz w:val="18"/>
                <w:szCs w:val="18"/>
              </w:rPr>
            </w:pPr>
            <w:r w:rsidRPr="000775E0">
              <w:rPr>
                <w:sz w:val="18"/>
                <w:szCs w:val="18"/>
              </w:rPr>
              <w:t>0.9</w:t>
            </w:r>
          </w:p>
        </w:tc>
        <w:tc>
          <w:tcPr>
            <w:tcW w:w="1814" w:type="dxa"/>
            <w:vMerge w:val="restart"/>
            <w:shd w:val="clear" w:color="auto" w:fill="auto"/>
            <w:vAlign w:val="center"/>
            <w:hideMark/>
          </w:tcPr>
          <w:p w14:paraId="4732C6AC" w14:textId="77777777" w:rsidR="003C0B33" w:rsidRPr="000775E0" w:rsidRDefault="003C0B33" w:rsidP="00867CB4">
            <w:pPr>
              <w:pStyle w:val="NormalWeb"/>
              <w:jc w:val="center"/>
              <w:rPr>
                <w:sz w:val="18"/>
                <w:szCs w:val="18"/>
              </w:rPr>
            </w:pPr>
            <w:r w:rsidRPr="000775E0">
              <w:rPr>
                <w:sz w:val="18"/>
                <w:szCs w:val="18"/>
              </w:rPr>
              <w:t>0.9</w:t>
            </w:r>
            <w:r>
              <w:rPr>
                <w:sz w:val="18"/>
                <w:szCs w:val="18"/>
              </w:rPr>
              <w:t>–</w:t>
            </w:r>
            <w:r w:rsidRPr="000775E0">
              <w:rPr>
                <w:sz w:val="18"/>
                <w:szCs w:val="18"/>
              </w:rPr>
              <w:t>1.0</w:t>
            </w:r>
          </w:p>
        </w:tc>
      </w:tr>
      <w:tr w:rsidR="003C0B33" w:rsidRPr="000775E0" w14:paraId="311F6092" w14:textId="77777777" w:rsidTr="003113B6">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5009C20A" w14:textId="77777777" w:rsidR="003C0B33" w:rsidRPr="000775E0" w:rsidRDefault="003C0B33">
            <w:pPr>
              <w:rPr>
                <w:sz w:val="18"/>
                <w:szCs w:val="18"/>
              </w:rPr>
            </w:pPr>
          </w:p>
        </w:tc>
        <w:tc>
          <w:tcPr>
            <w:tcW w:w="3774" w:type="dxa"/>
            <w:shd w:val="clear" w:color="auto" w:fill="auto"/>
            <w:hideMark/>
          </w:tcPr>
          <w:p w14:paraId="2165E5AF" w14:textId="77777777" w:rsidR="003C0B33" w:rsidRPr="000775E0" w:rsidRDefault="003C0B33">
            <w:pPr>
              <w:pStyle w:val="NormalWeb"/>
              <w:rPr>
                <w:sz w:val="18"/>
                <w:szCs w:val="18"/>
              </w:rPr>
            </w:pPr>
            <w:r w:rsidRPr="000775E0">
              <w:rPr>
                <w:sz w:val="18"/>
                <w:szCs w:val="18"/>
              </w:rPr>
              <w:t>Other</w:t>
            </w:r>
          </w:p>
        </w:tc>
        <w:tc>
          <w:tcPr>
            <w:tcW w:w="1030" w:type="dxa"/>
            <w:shd w:val="clear" w:color="auto" w:fill="auto"/>
            <w:vAlign w:val="center"/>
            <w:hideMark/>
          </w:tcPr>
          <w:p w14:paraId="5D293234" w14:textId="77777777" w:rsidR="003C0B33" w:rsidRPr="000775E0" w:rsidRDefault="003C0B33" w:rsidP="00867CB4">
            <w:pPr>
              <w:pStyle w:val="NormalWeb"/>
              <w:jc w:val="center"/>
              <w:rPr>
                <w:sz w:val="18"/>
                <w:szCs w:val="18"/>
              </w:rPr>
            </w:pPr>
            <w:r w:rsidRPr="000775E0">
              <w:rPr>
                <w:sz w:val="18"/>
                <w:szCs w:val="18"/>
              </w:rPr>
              <w:t>34</w:t>
            </w:r>
            <w:r>
              <w:rPr>
                <w:sz w:val="18"/>
                <w:szCs w:val="18"/>
              </w:rPr>
              <w:t>,</w:t>
            </w:r>
            <w:r w:rsidRPr="000775E0">
              <w:rPr>
                <w:sz w:val="18"/>
                <w:szCs w:val="18"/>
              </w:rPr>
              <w:t>255</w:t>
            </w:r>
          </w:p>
        </w:tc>
        <w:tc>
          <w:tcPr>
            <w:tcW w:w="989" w:type="dxa"/>
            <w:shd w:val="clear" w:color="auto" w:fill="auto"/>
            <w:vAlign w:val="center"/>
            <w:hideMark/>
          </w:tcPr>
          <w:p w14:paraId="1077E79C" w14:textId="77777777" w:rsidR="003C0B33" w:rsidRPr="000775E0" w:rsidRDefault="003C0B33" w:rsidP="00867CB4">
            <w:pPr>
              <w:pStyle w:val="NormalWeb"/>
              <w:jc w:val="center"/>
              <w:rPr>
                <w:sz w:val="18"/>
                <w:szCs w:val="18"/>
              </w:rPr>
            </w:pPr>
            <w:r w:rsidRPr="000775E0">
              <w:rPr>
                <w:sz w:val="18"/>
                <w:szCs w:val="18"/>
              </w:rPr>
              <w:t>29.70</w:t>
            </w:r>
          </w:p>
        </w:tc>
        <w:tc>
          <w:tcPr>
            <w:tcW w:w="1256" w:type="dxa"/>
            <w:vMerge/>
            <w:shd w:val="clear" w:color="auto" w:fill="auto"/>
            <w:vAlign w:val="center"/>
            <w:hideMark/>
          </w:tcPr>
          <w:p w14:paraId="62FD02AB" w14:textId="77777777" w:rsidR="003C0B33" w:rsidRPr="000775E0" w:rsidRDefault="003C0B33" w:rsidP="00867CB4">
            <w:pPr>
              <w:jc w:val="center"/>
              <w:rPr>
                <w:sz w:val="18"/>
                <w:szCs w:val="18"/>
              </w:rPr>
            </w:pPr>
          </w:p>
        </w:tc>
        <w:tc>
          <w:tcPr>
            <w:tcW w:w="1814" w:type="dxa"/>
            <w:vMerge/>
            <w:shd w:val="clear" w:color="auto" w:fill="auto"/>
            <w:vAlign w:val="center"/>
            <w:hideMark/>
          </w:tcPr>
          <w:p w14:paraId="1F5C4067" w14:textId="77777777" w:rsidR="003C0B33" w:rsidRPr="000775E0" w:rsidRDefault="003C0B33" w:rsidP="00867CB4">
            <w:pPr>
              <w:jc w:val="center"/>
              <w:rPr>
                <w:rFonts w:eastAsia="Times New Roman"/>
                <w:sz w:val="18"/>
                <w:szCs w:val="18"/>
              </w:rPr>
            </w:pPr>
          </w:p>
        </w:tc>
      </w:tr>
    </w:tbl>
    <w:p w14:paraId="1BC8A0E0" w14:textId="77777777" w:rsidR="00866CC9" w:rsidRPr="000E78D9" w:rsidRDefault="00866CC9" w:rsidP="000E78D9">
      <w:pPr>
        <w:pStyle w:val="CDIfootnotes"/>
        <w:divId w:val="1624844190"/>
      </w:pPr>
      <w:r w:rsidRPr="000E78D9">
        <w:t>*</w:t>
      </w:r>
      <w:r w:rsidRPr="000E78D9">
        <w:tab/>
        <w:t>Hospital admissions where the date of admission was between 1 January 2011 and 31 December 2015.</w:t>
      </w:r>
    </w:p>
    <w:p w14:paraId="7AD07110" w14:textId="77777777" w:rsidR="00866CC9" w:rsidRPr="000E78D9" w:rsidRDefault="00866CC9" w:rsidP="000E78D9">
      <w:pPr>
        <w:pStyle w:val="CDIfootnotes"/>
        <w:divId w:val="1624844190"/>
      </w:pPr>
      <w:r w:rsidRPr="000E78D9">
        <w:t>†</w:t>
      </w:r>
      <w:r w:rsidRPr="000E78D9">
        <w:tab/>
        <w:t>Average annual age-specific rate per 100,000 population.</w:t>
      </w:r>
    </w:p>
    <w:p w14:paraId="298E5BCA" w14:textId="77777777" w:rsidR="00866CC9" w:rsidRPr="000E78D9" w:rsidRDefault="00866CC9" w:rsidP="000E78D9">
      <w:pPr>
        <w:pStyle w:val="CDIfootnotes"/>
        <w:divId w:val="1624844190"/>
      </w:pPr>
      <w:r w:rsidRPr="000E78D9">
        <w:t>‡</w:t>
      </w:r>
      <w:r w:rsidRPr="000E78D9">
        <w:tab/>
        <w:t>Rates for all ages combined are age-standardised to the Australian Bureau of Statistics Australian population estimates for 2011.</w:t>
      </w:r>
    </w:p>
    <w:p w14:paraId="55641A4A" w14:textId="77777777" w:rsidR="00866CC9" w:rsidRDefault="00866CC9" w:rsidP="00C42C72">
      <w:pPr>
        <w:divId w:val="1624844190"/>
      </w:pPr>
      <w:r>
        <w:t>Trends in the incidence of hospitalisations coded as varicella and herpes zoster are presented separately for six jurisdictions (excluding Australian Capital Territory and Tasmania) for the decade 2006–2015 (Figure 19 and Figure 20). For all age groups combined, varicella hospitalisation rates decreased for both Aboriginal and Torres Strait Islander and other people during the 10-year period, with the gap closing such that rates were similar in 2015. Herpes zoster hospitalisation rates for all age groups combined increased in both Aboriginal and Torres Strait Islander and other people over the period, although with greater fluctuation of rates in Aboriginal and Torres Strait Islander people due to smaller numbers.</w:t>
      </w:r>
    </w:p>
    <w:p w14:paraId="7C5174C7" w14:textId="77777777" w:rsidR="00F363CE" w:rsidRDefault="00F363CE" w:rsidP="00F363CE">
      <w:pPr>
        <w:pStyle w:val="Caption"/>
        <w:keepNext/>
      </w:pPr>
      <w:bookmarkStart w:id="149" w:name="_Toc13655208"/>
      <w:bookmarkStart w:id="150" w:name="_Toc13655246"/>
      <w:bookmarkStart w:id="151" w:name="_Toc13655377"/>
      <w:bookmarkStart w:id="152" w:name="_Toc14093868"/>
      <w:r>
        <w:lastRenderedPageBreak/>
        <w:t xml:space="preserve">Figure </w:t>
      </w:r>
      <w:r w:rsidR="00874889">
        <w:fldChar w:fldCharType="begin"/>
      </w:r>
      <w:r w:rsidR="00874889">
        <w:instrText xml:space="preserve"> SEQ Figure \* ARABIC </w:instrText>
      </w:r>
      <w:r w:rsidR="00874889">
        <w:fldChar w:fldCharType="separate"/>
      </w:r>
      <w:r w:rsidR="00AD640B">
        <w:rPr>
          <w:noProof/>
        </w:rPr>
        <w:t>19</w:t>
      </w:r>
      <w:r w:rsidR="00874889">
        <w:rPr>
          <w:noProof/>
        </w:rPr>
        <w:fldChar w:fldCharType="end"/>
      </w:r>
      <w:r w:rsidR="00B314B0">
        <w:t>:</w:t>
      </w:r>
      <w:r w:rsidR="00B314B0" w:rsidRPr="00491A00">
        <w:t xml:space="preserve"> Varicella</w:t>
      </w:r>
      <w:r w:rsidRPr="00491A00">
        <w:t xml:space="preserve"> (chickenpox) hospitalisation rates, selected jurisdictions,* 2006 to 2015,† by Aboriginal and Torres Strait Islander </w:t>
      </w:r>
      <w:proofErr w:type="gramStart"/>
      <w:r w:rsidRPr="00491A00">
        <w:t>status</w:t>
      </w:r>
      <w:bookmarkEnd w:id="149"/>
      <w:bookmarkEnd w:id="150"/>
      <w:bookmarkEnd w:id="151"/>
      <w:bookmarkEnd w:id="152"/>
      <w:proofErr w:type="gramEnd"/>
    </w:p>
    <w:p w14:paraId="5BF9E5B6" w14:textId="77777777" w:rsidR="00866CC9" w:rsidRDefault="00866CC9">
      <w:pPr>
        <w:pStyle w:val="NormalWeb"/>
        <w:divId w:val="1624844190"/>
      </w:pPr>
      <w:r>
        <w:rPr>
          <w:noProof/>
        </w:rPr>
        <w:drawing>
          <wp:inline distT="0" distB="0" distL="0" distR="0" wp14:anchorId="6B799ADF" wp14:editId="68FA84DE">
            <wp:extent cx="6652800" cy="4334851"/>
            <wp:effectExtent l="0" t="0" r="0" b="8890"/>
            <wp:docPr id="19" name="Picture 19" descr="Line graph showing varicella (chickenpox) hospitalisation rates for the period 2006 to 2015, in selected jurisdictions (Northern Territory, Queensland, South Australia, Western Australia, New South Wales and Victoria). Rates declined in both Aboriginal and Torres Strait Islander people and other people during this period with the gap closing so that rates were similar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ne graph showing varicella (chickenpox) hospitalisation rates for the period 2006 to 2015, in selected jurisdictions (Northern Territory, Queensland, South Australia, Western Australia, New South Wales and Victoria). Rates declined in both Aboriginal and Torres Strait Islander people and other people during this period with the gap closing so that rates were similar in 20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52800" cy="4334851"/>
                    </a:xfrm>
                    <a:prstGeom prst="rect">
                      <a:avLst/>
                    </a:prstGeom>
                    <a:noFill/>
                    <a:ln>
                      <a:noFill/>
                    </a:ln>
                  </pic:spPr>
                </pic:pic>
              </a:graphicData>
            </a:graphic>
          </wp:inline>
        </w:drawing>
      </w:r>
    </w:p>
    <w:p w14:paraId="1CEE54DB" w14:textId="77777777" w:rsidR="00866CC9" w:rsidRPr="000E78D9" w:rsidRDefault="00866CC9" w:rsidP="000E78D9">
      <w:pPr>
        <w:pStyle w:val="CDIfootnotes"/>
        <w:divId w:val="1624844190"/>
      </w:pPr>
      <w:r w:rsidRPr="000E78D9">
        <w:t>*</w:t>
      </w:r>
      <w:r w:rsidRPr="000E78D9">
        <w:tab/>
        <w:t>Jurisdictions with satisfactory data quality over the whole time period; refer to Appendix A (Northern Territory, Queensland, South Australia, Western Australia, New South Wales and Victoria).</w:t>
      </w:r>
    </w:p>
    <w:p w14:paraId="7E3A11F3" w14:textId="77777777" w:rsidR="00866CC9" w:rsidRPr="000E78D9" w:rsidRDefault="00866CC9" w:rsidP="000E78D9">
      <w:pPr>
        <w:pStyle w:val="CDIfootnotes"/>
        <w:divId w:val="1624844190"/>
      </w:pPr>
      <w:r w:rsidRPr="000E78D9">
        <w:t>†</w:t>
      </w:r>
      <w:r w:rsidRPr="000E78D9">
        <w:tab/>
        <w:t>Hospital admissions where the date of admission was between 1 January 2006 and 31 December 2015. Rates for all ages combined are age-standardised to the Australian Bureau of Statistics Australian population estimates for 2011.</w:t>
      </w:r>
    </w:p>
    <w:p w14:paraId="14CF808E" w14:textId="77777777" w:rsidR="00CA4275" w:rsidRDefault="00CA4275" w:rsidP="00CA4275">
      <w:pPr>
        <w:pStyle w:val="Caption"/>
        <w:keepNext/>
      </w:pPr>
      <w:bookmarkStart w:id="153" w:name="_Toc13655209"/>
      <w:bookmarkStart w:id="154" w:name="_Toc13655247"/>
      <w:bookmarkStart w:id="155" w:name="_Toc13655378"/>
      <w:bookmarkStart w:id="156" w:name="_Toc14093869"/>
      <w:r>
        <w:lastRenderedPageBreak/>
        <w:t xml:space="preserve">Figure </w:t>
      </w:r>
      <w:r w:rsidR="00874889">
        <w:fldChar w:fldCharType="begin"/>
      </w:r>
      <w:r w:rsidR="00874889">
        <w:instrText xml:space="preserve"> SEQ Figure \* ARABIC </w:instrText>
      </w:r>
      <w:r w:rsidR="00874889">
        <w:fldChar w:fldCharType="separate"/>
      </w:r>
      <w:r w:rsidR="00AD640B">
        <w:rPr>
          <w:noProof/>
        </w:rPr>
        <w:t>20</w:t>
      </w:r>
      <w:r w:rsidR="00874889">
        <w:rPr>
          <w:noProof/>
        </w:rPr>
        <w:fldChar w:fldCharType="end"/>
      </w:r>
      <w:r>
        <w:t xml:space="preserve">: </w:t>
      </w:r>
      <w:r w:rsidRPr="0004661B">
        <w:t xml:space="preserve">Herpes zoster (shingles) hospitalisation rates, selected jurisdictions,* 2006 to 2015,† by Aboriginal and Torres Strait Islander </w:t>
      </w:r>
      <w:proofErr w:type="gramStart"/>
      <w:r w:rsidRPr="0004661B">
        <w:t>status</w:t>
      </w:r>
      <w:bookmarkEnd w:id="153"/>
      <w:bookmarkEnd w:id="154"/>
      <w:bookmarkEnd w:id="155"/>
      <w:bookmarkEnd w:id="156"/>
      <w:proofErr w:type="gramEnd"/>
    </w:p>
    <w:p w14:paraId="77838300" w14:textId="77777777" w:rsidR="00866CC9" w:rsidRDefault="00866CC9">
      <w:pPr>
        <w:pStyle w:val="NormalWeb"/>
        <w:divId w:val="1624844190"/>
      </w:pPr>
      <w:r>
        <w:rPr>
          <w:noProof/>
        </w:rPr>
        <w:drawing>
          <wp:inline distT="0" distB="0" distL="0" distR="0" wp14:anchorId="33374623" wp14:editId="2E074BFA">
            <wp:extent cx="6652800" cy="4332869"/>
            <wp:effectExtent l="0" t="0" r="0" b="0"/>
            <wp:docPr id="20" name="Picture 20" descr="Line graph showing herpes zoster (shingles) hospitalisation rates for the period 2006 to 2015, in selected jurisdictions (Northern Territory, Queensland, South Australia, Western Australia, New South Wales and Victoria). Rates increased progressively in both Aboriginal and Torres Strait Islander and other people during th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e graph showing herpes zoster (shingles) hospitalisation rates for the period 2006 to 2015, in selected jurisdictions (Northern Territory, Queensland, South Australia, Western Australia, New South Wales and Victoria). Rates increased progressively in both Aboriginal and Torres Strait Islander and other people during the period.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52800" cy="4332869"/>
                    </a:xfrm>
                    <a:prstGeom prst="rect">
                      <a:avLst/>
                    </a:prstGeom>
                    <a:noFill/>
                    <a:ln>
                      <a:noFill/>
                    </a:ln>
                  </pic:spPr>
                </pic:pic>
              </a:graphicData>
            </a:graphic>
          </wp:inline>
        </w:drawing>
      </w:r>
    </w:p>
    <w:p w14:paraId="0B4598C8" w14:textId="77777777" w:rsidR="00866CC9" w:rsidRPr="003C558D" w:rsidRDefault="00866CC9" w:rsidP="003C558D">
      <w:pPr>
        <w:pStyle w:val="CDIfootnotes"/>
        <w:divId w:val="1624844190"/>
      </w:pPr>
      <w:r w:rsidRPr="003C558D">
        <w:t>*</w:t>
      </w:r>
      <w:r w:rsidRPr="003C558D">
        <w:tab/>
        <w:t>Jurisdictions with satisfactory data quality over the whole time period; refer to Appendix A (Northern Territory, Queensland, South Australia, Western Australia, New South Wales and Victoria).</w:t>
      </w:r>
    </w:p>
    <w:p w14:paraId="0802D4DA" w14:textId="77777777" w:rsidR="00866CC9" w:rsidRPr="003C558D" w:rsidRDefault="00866CC9" w:rsidP="003C558D">
      <w:pPr>
        <w:pStyle w:val="CDIfootnotes"/>
        <w:divId w:val="1624844190"/>
      </w:pPr>
      <w:r w:rsidRPr="003C558D">
        <w:t>†</w:t>
      </w:r>
      <w:r w:rsidRPr="003C558D">
        <w:tab/>
        <w:t>Hospital admissions where the date of admission was between 1 January 2006 and 31 December 2015. Rates for all ages combined are age-standardised to the Australian Bureau of Statistics Australian population estimates for 2011.</w:t>
      </w:r>
    </w:p>
    <w:p w14:paraId="6FAC5867" w14:textId="77777777" w:rsidR="00866CC9" w:rsidRDefault="00866CC9" w:rsidP="00C70EA5">
      <w:pPr>
        <w:divId w:val="1624844190"/>
      </w:pPr>
      <w:r>
        <w:t>There were 55 deaths recorded in Australia for the period 2011 to 2015 with varicella as the underlying or associated cause of death, of which 1–3</w:t>
      </w:r>
      <w:r w:rsidR="003E6FA0">
        <w:rPr>
          <w:rStyle w:val="FootnoteReference"/>
        </w:rPr>
        <w:footnoteReference w:id="2"/>
      </w:r>
      <w:r>
        <w:t xml:space="preserve"> were reported in Aboriginal and Torres Strait Islander people. There were 475 deaths recorded in Australia for the period 2011 to 2015 with herpes zoster as the underlying or associated cause of death, of which 1–3</w:t>
      </w:r>
      <w:r w:rsidR="003E6FA0">
        <w:rPr>
          <w:rStyle w:val="FootnoteReference"/>
        </w:rPr>
        <w:footnoteReference w:id="3"/>
      </w:r>
      <w:r>
        <w:t xml:space="preserve"> were reported as occurring in Aboriginal and Torres Strait Islander people. </w:t>
      </w:r>
    </w:p>
    <w:p w14:paraId="41C863E0" w14:textId="77777777" w:rsidR="00866CC9" w:rsidRDefault="00866CC9">
      <w:pPr>
        <w:pStyle w:val="Heading3"/>
        <w:divId w:val="1624844190"/>
        <w:rPr>
          <w:rFonts w:eastAsia="Times New Roman"/>
        </w:rPr>
      </w:pPr>
      <w:bookmarkStart w:id="157" w:name="_Toc13577681"/>
      <w:r>
        <w:rPr>
          <w:rFonts w:eastAsia="Times New Roman"/>
        </w:rPr>
        <w:t>Discussion</w:t>
      </w:r>
      <w:bookmarkEnd w:id="157"/>
      <w:r>
        <w:rPr>
          <w:rFonts w:eastAsia="Times New Roman"/>
        </w:rPr>
        <w:t xml:space="preserve"> </w:t>
      </w:r>
    </w:p>
    <w:p w14:paraId="3FAC56FA" w14:textId="77777777" w:rsidR="00866CC9" w:rsidRDefault="00866CC9" w:rsidP="00C70EA5">
      <w:pPr>
        <w:divId w:val="1624844190"/>
      </w:pPr>
      <w:r>
        <w:t xml:space="preserve">Hospitalisation rates for varicella decreased sharply, in both Aboriginal and Torres Strait Islander people and other Australians, in the first 2 years of the introduction of the national varicella immunisation program in 2005, with much more gradual decline since. The overall varicella hospitalisation rate in the 5-year period 2011–2015 was similar for Aboriginal and Torres Strait Islander and other Australians, as opposed to the two-fold disparity observed in the </w:t>
      </w:r>
      <w:r>
        <w:lastRenderedPageBreak/>
        <w:t>previous 5-year period 2006–2010.</w:t>
      </w:r>
      <w:r>
        <w:rPr>
          <w:vertAlign w:val="superscript"/>
        </w:rPr>
        <w:t>2</w:t>
      </w:r>
      <w:r>
        <w:t xml:space="preserve"> However, the hospitalisation rate in Aboriginal and Torres Strait Islander children aged &lt;15 years remained approximately twice as high as the rate in other children. </w:t>
      </w:r>
    </w:p>
    <w:p w14:paraId="51917D0D" w14:textId="77777777" w:rsidR="00866CC9" w:rsidRDefault="00866CC9" w:rsidP="00C70EA5">
      <w:pPr>
        <w:divId w:val="1624844190"/>
      </w:pPr>
      <w:r>
        <w:t>Previous analyses of Australian hospitalisation data through to 2013 documented an 84% reduction in hospitalisation rates in the post-varicella vaccine period in children aged 18–59 months, with significant herd protection effects seen in children aged &lt;18 months (67% reduction) and adults in the 20–29 years and 30–39 years age groups (65% and 44% reduction, respectively).</w:t>
      </w:r>
      <w:r>
        <w:rPr>
          <w:vertAlign w:val="superscript"/>
        </w:rPr>
        <w:t>86</w:t>
      </w:r>
      <w:r>
        <w:t xml:space="preserve"> An &gt;85% reduction in neonatal varicella and 100% reduction in congenital varicella have also been demonstrated.</w:t>
      </w:r>
      <w:r>
        <w:rPr>
          <w:vertAlign w:val="superscript"/>
        </w:rPr>
        <w:t>87</w:t>
      </w:r>
      <w:r>
        <w:t xml:space="preserve"> </w:t>
      </w:r>
    </w:p>
    <w:p w14:paraId="55773975" w14:textId="77777777" w:rsidR="00866CC9" w:rsidRDefault="00866CC9" w:rsidP="00C70EA5">
      <w:pPr>
        <w:divId w:val="1624844190"/>
      </w:pPr>
      <w:r>
        <w:t>In comparison to varicella, there has been a gradual increase in herpes zoster hospitalisation rates in both Aboriginal and Torres Strait Islander and other people. Other Australian studies have documented increases in notifications of herpes zoster,</w:t>
      </w:r>
      <w:r>
        <w:rPr>
          <w:vertAlign w:val="superscript"/>
        </w:rPr>
        <w:t>86</w:t>
      </w:r>
      <w:r>
        <w:t xml:space="preserve"> along with community-based consultations and emergency department presentations, which may be due to a combination of ageing of the population, greater use of immunosuppressive medications and reduced natural boosting from circulating VZV.</w:t>
      </w:r>
      <w:r>
        <w:rPr>
          <w:vertAlign w:val="superscript"/>
        </w:rPr>
        <w:t>88–91</w:t>
      </w:r>
      <w:r>
        <w:t xml:space="preserve"> The national herpes zoster immunisation program was introduced in November 2016 for people aged 70 years, with a time-limited catch up for those aged up to 79 years. Our analyses showed a slightly lower rate of herpes zoster hospitalisation in Aboriginal and Torres Strait Islander people aged &gt;50 years than that in other people in this age group. However, a previously published and more detailed breakdown by age group for the 2007–2011 period found a significantly higher rate of herpes zoster hospitalisation in Aboriginal and Torres Strait Islander people aged 60–69 years (RR 1.8, 95% CI 1.3–2.5), suggesting there was a case to extend funded vaccination in Aboriginal and Torres Strait Islander people to commence from 60 years, as opposed to the current 70 years.</w:t>
      </w:r>
      <w:r>
        <w:rPr>
          <w:vertAlign w:val="superscript"/>
        </w:rPr>
        <w:t xml:space="preserve">92 </w:t>
      </w:r>
    </w:p>
    <w:p w14:paraId="59E42042" w14:textId="77777777" w:rsidR="000015F5" w:rsidRDefault="000015F5">
      <w:pPr>
        <w:rPr>
          <w:rFonts w:asciiTheme="majorHAnsi" w:eastAsia="Times New Roman" w:hAnsiTheme="majorHAnsi" w:cstheme="majorBidi"/>
          <w:b/>
          <w:bCs/>
          <w:sz w:val="32"/>
          <w:szCs w:val="28"/>
        </w:rPr>
      </w:pPr>
      <w:bookmarkStart w:id="158" w:name="_Toc13577682"/>
      <w:r>
        <w:rPr>
          <w:rFonts w:eastAsia="Times New Roman"/>
        </w:rPr>
        <w:br w:type="page"/>
      </w:r>
    </w:p>
    <w:p w14:paraId="1FB66D41" w14:textId="77777777" w:rsidR="00866CC9" w:rsidRDefault="00866CC9">
      <w:pPr>
        <w:pStyle w:val="Heading1"/>
        <w:divId w:val="1624844190"/>
        <w:rPr>
          <w:rFonts w:eastAsia="Times New Roman"/>
        </w:rPr>
      </w:pPr>
      <w:bookmarkStart w:id="159" w:name="_Toc14093826"/>
      <w:r>
        <w:rPr>
          <w:rFonts w:eastAsia="Times New Roman"/>
        </w:rPr>
        <w:lastRenderedPageBreak/>
        <w:t>Rare diseases</w:t>
      </w:r>
      <w:bookmarkEnd w:id="158"/>
      <w:bookmarkEnd w:id="159"/>
      <w:r>
        <w:rPr>
          <w:rFonts w:eastAsia="Times New Roman"/>
        </w:rPr>
        <w:t xml:space="preserve"> </w:t>
      </w:r>
    </w:p>
    <w:p w14:paraId="348A11F5" w14:textId="77777777" w:rsidR="00866CC9" w:rsidRDefault="00866CC9" w:rsidP="00C70EA5">
      <w:pPr>
        <w:divId w:val="1624844190"/>
        <w:rPr>
          <w:vertAlign w:val="superscript"/>
        </w:rPr>
      </w:pPr>
      <w:r>
        <w:t xml:space="preserve">Four vaccine preventable diseases, now rare in Australia due to successful immunisation programs, are discussed together in this section – diphtheria, tetanus, poliomyelitis and rubella. Notification, hospitalisation and death data are presented for all diseases and jurisdictions for the period 2011 to 2015. Refer to the 2016 report </w:t>
      </w:r>
      <w:r w:rsidRPr="00227A9D">
        <w:rPr>
          <w:rStyle w:val="Emphasis"/>
          <w:b w:val="0"/>
        </w:rPr>
        <w:t>Vaccine Preventable Diseases in Australia, 2008 to 2011</w:t>
      </w:r>
      <w:r>
        <w:t xml:space="preserve"> for more detailed information on these diseases.</w:t>
      </w:r>
      <w:r>
        <w:rPr>
          <w:vertAlign w:val="superscript"/>
        </w:rPr>
        <w:t xml:space="preserve">69 </w:t>
      </w:r>
    </w:p>
    <w:p w14:paraId="2FDFB873" w14:textId="77777777" w:rsidR="00283286" w:rsidRDefault="00283286">
      <w:pPr>
        <w:rPr>
          <w:rFonts w:asciiTheme="majorHAnsi" w:eastAsia="Times New Roman" w:hAnsiTheme="majorHAnsi" w:cstheme="majorBidi"/>
          <w:b/>
          <w:bCs/>
          <w:sz w:val="26"/>
          <w:szCs w:val="26"/>
        </w:rPr>
      </w:pPr>
      <w:bookmarkStart w:id="160" w:name="_Toc13577683"/>
    </w:p>
    <w:p w14:paraId="34B3E274" w14:textId="77777777" w:rsidR="00866CC9" w:rsidRDefault="00866CC9">
      <w:pPr>
        <w:pStyle w:val="Heading2"/>
        <w:divId w:val="1624844190"/>
        <w:rPr>
          <w:rFonts w:eastAsia="Times New Roman"/>
        </w:rPr>
      </w:pPr>
      <w:bookmarkStart w:id="161" w:name="_Toc14093827"/>
      <w:r>
        <w:rPr>
          <w:rFonts w:eastAsia="Times New Roman"/>
        </w:rPr>
        <w:t>Diphtheria and Tetanus</w:t>
      </w:r>
      <w:bookmarkEnd w:id="160"/>
      <w:bookmarkEnd w:id="161"/>
      <w:r>
        <w:rPr>
          <w:rFonts w:eastAsia="Times New Roman"/>
        </w:rPr>
        <w:t xml:space="preserve"> </w:t>
      </w:r>
    </w:p>
    <w:p w14:paraId="74034B56" w14:textId="77777777" w:rsidR="00866CC9" w:rsidRDefault="007E5C61" w:rsidP="00C70EA5">
      <w:pPr>
        <w:divId w:val="1624844190"/>
        <w:rPr>
          <w:rFonts w:eastAsia="Times New Roman"/>
        </w:rPr>
      </w:pPr>
      <w:r w:rsidRPr="007E5C61">
        <w:rPr>
          <w:rFonts w:eastAsia="Times New Roman"/>
          <w:noProof/>
        </w:rPr>
        <mc:AlternateContent>
          <mc:Choice Requires="wps">
            <w:drawing>
              <wp:inline distT="0" distB="0" distL="0" distR="0" wp14:anchorId="6A8A808F" wp14:editId="1B82B9F6">
                <wp:extent cx="6625424" cy="6858000"/>
                <wp:effectExtent l="0" t="0" r="23495" b="19050"/>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6858000"/>
                        </a:xfrm>
                        <a:prstGeom prst="rect">
                          <a:avLst/>
                        </a:prstGeom>
                        <a:solidFill>
                          <a:schemeClr val="bg1">
                            <a:lumMod val="95000"/>
                          </a:schemeClr>
                        </a:solidFill>
                        <a:ln w="3175">
                          <a:solidFill>
                            <a:srgbClr val="000000"/>
                          </a:solidFill>
                          <a:miter lim="800000"/>
                          <a:headEnd/>
                          <a:tailEnd/>
                        </a:ln>
                      </wps:spPr>
                      <wps:txbx>
                        <w:txbxContent>
                          <w:p w14:paraId="428B5EB8" w14:textId="77777777" w:rsidR="009C3BCC" w:rsidRPr="002933D2" w:rsidRDefault="009C3BCC" w:rsidP="007E5C61">
                            <w:pPr>
                              <w:rPr>
                                <w:rFonts w:eastAsia="Times New Roman"/>
                                <w:b/>
                              </w:rPr>
                            </w:pPr>
                            <w:r w:rsidRPr="002933D2">
                              <w:rPr>
                                <w:rFonts w:eastAsia="Times New Roman"/>
                                <w:b/>
                              </w:rPr>
                              <w:t xml:space="preserve">Relevant vaccine history </w:t>
                            </w:r>
                          </w:p>
                          <w:p w14:paraId="77BD94DA" w14:textId="77777777" w:rsidR="009C3BCC" w:rsidRDefault="009C3BCC" w:rsidP="000015F5">
                            <w:pPr>
                              <w:spacing w:after="120"/>
                            </w:pPr>
                            <w:r>
                              <w:t xml:space="preserve">No difference in vaccination programs between Aboriginal and Torres Strait Islander and other people </w:t>
                            </w:r>
                          </w:p>
                          <w:p w14:paraId="3F04717F" w14:textId="77777777" w:rsidR="009C3BCC" w:rsidRDefault="009C3BCC" w:rsidP="000015F5">
                            <w:pPr>
                              <w:spacing w:after="60"/>
                            </w:pPr>
                            <w:r>
                              <w:rPr>
                                <w:rStyle w:val="Strong"/>
                              </w:rPr>
                              <w:t>1932</w:t>
                            </w:r>
                            <w:r>
                              <w:rPr>
                                <w:rStyle w:val="Strong"/>
                              </w:rPr>
                              <w:br/>
                            </w:r>
                            <w:r>
                              <w:t xml:space="preserve">School-based diphtheria vaccination programs commenced </w:t>
                            </w:r>
                          </w:p>
                          <w:p w14:paraId="2882EA2F" w14:textId="77777777" w:rsidR="009C3BCC" w:rsidRDefault="009C3BCC" w:rsidP="000015F5">
                            <w:pPr>
                              <w:spacing w:after="120"/>
                            </w:pPr>
                            <w:r>
                              <w:rPr>
                                <w:rStyle w:val="Strong"/>
                              </w:rPr>
                              <w:t>1975</w:t>
                            </w:r>
                            <w:r>
                              <w:br/>
                              <w:t xml:space="preserve">First national vaccination schedule recommended and funded 4 </w:t>
                            </w:r>
                            <w:r>
                              <w:t>DTPw</w:t>
                            </w:r>
                            <w:r>
                              <w:rPr>
                                <w:vertAlign w:val="superscript"/>
                              </w:rPr>
                              <w:t>*</w:t>
                            </w:r>
                            <w:r>
                              <w:t xml:space="preserve"> doses for infants at 3, 4, 5 and 18 months of age; booster doses of tetanus toxoid recommended every 5 years </w:t>
                            </w:r>
                          </w:p>
                          <w:p w14:paraId="415EC6C5" w14:textId="77777777" w:rsidR="009C3BCC" w:rsidRDefault="009C3BCC" w:rsidP="000015F5">
                            <w:pPr>
                              <w:spacing w:after="120"/>
                            </w:pPr>
                            <w:r>
                              <w:rPr>
                                <w:rStyle w:val="Strong"/>
                              </w:rPr>
                              <w:t>1978</w:t>
                            </w:r>
                            <w:r>
                              <w:br/>
                              <w:t xml:space="preserve">4th dose removed from schedule (reinstated 1985) </w:t>
                            </w:r>
                          </w:p>
                          <w:p w14:paraId="6BFC4828" w14:textId="77777777" w:rsidR="009C3BCC" w:rsidRDefault="009C3BCC" w:rsidP="000015F5">
                            <w:pPr>
                              <w:spacing w:after="120"/>
                            </w:pPr>
                            <w:r>
                              <w:rPr>
                                <w:rStyle w:val="Strong"/>
                              </w:rPr>
                              <w:t>1982</w:t>
                            </w:r>
                            <w:r>
                              <w:br/>
                              <w:t xml:space="preserve">Booster doses of tetanus toxoid recommended every 10 years (changed to </w:t>
                            </w:r>
                            <w:r>
                              <w:t xml:space="preserve">dT from 1984) </w:t>
                            </w:r>
                          </w:p>
                          <w:p w14:paraId="48692981" w14:textId="77777777" w:rsidR="009C3BCC" w:rsidRDefault="009C3BCC" w:rsidP="000015F5">
                            <w:pPr>
                              <w:spacing w:after="120"/>
                            </w:pPr>
                            <w:r>
                              <w:rPr>
                                <w:rStyle w:val="Strong"/>
                              </w:rPr>
                              <w:t>1994</w:t>
                            </w:r>
                            <w:r>
                              <w:br/>
                              <w:t>5</w:t>
                            </w:r>
                            <w:r w:rsidRPr="007E5C61">
                              <w:rPr>
                                <w:vertAlign w:val="superscript"/>
                              </w:rPr>
                              <w:t>th</w:t>
                            </w:r>
                            <w:r>
                              <w:t xml:space="preserve"> dose added at 4–5 years of age </w:t>
                            </w:r>
                          </w:p>
                          <w:p w14:paraId="056A2730" w14:textId="77777777" w:rsidR="009C3BCC" w:rsidRDefault="009C3BCC" w:rsidP="000015F5">
                            <w:pPr>
                              <w:spacing w:after="120"/>
                            </w:pPr>
                            <w:r>
                              <w:rPr>
                                <w:rStyle w:val="Strong"/>
                              </w:rPr>
                              <w:t>1999</w:t>
                            </w:r>
                            <w:r>
                              <w:br/>
                              <w:t>DTPa</w:t>
                            </w:r>
                            <w:r>
                              <w:rPr>
                                <w:vertAlign w:val="superscript"/>
                              </w:rPr>
                              <w:t>†</w:t>
                            </w:r>
                            <w:r>
                              <w:t xml:space="preserve"> vaccine recommended and funded for all 5 childhood DTP doses </w:t>
                            </w:r>
                          </w:p>
                          <w:p w14:paraId="546E1070" w14:textId="77777777" w:rsidR="009C3BCC" w:rsidRDefault="009C3BCC" w:rsidP="000015F5">
                            <w:pPr>
                              <w:spacing w:after="120"/>
                            </w:pPr>
                            <w:r>
                              <w:rPr>
                                <w:rStyle w:val="Strong"/>
                              </w:rPr>
                              <w:t>2000</w:t>
                            </w:r>
                            <w:r>
                              <w:br/>
                              <w:t xml:space="preserve">A single dT booster dose recommended at 50 years of age (unless documented within the last 10 years), replacing the recommendation for dT booster doses every 10 years </w:t>
                            </w:r>
                          </w:p>
                          <w:p w14:paraId="1D7974C7" w14:textId="77777777" w:rsidR="009C3BCC" w:rsidRDefault="009C3BCC" w:rsidP="000015F5">
                            <w:pPr>
                              <w:spacing w:after="120"/>
                            </w:pPr>
                            <w:r>
                              <w:rPr>
                                <w:rStyle w:val="Strong"/>
                              </w:rPr>
                              <w:t>2003</w:t>
                            </w:r>
                            <w:r>
                              <w:br/>
                              <w:t xml:space="preserve">18-month booster replaced by adolescent dose; the eligible age group varied by jurisdiction </w:t>
                            </w:r>
                          </w:p>
                          <w:p w14:paraId="5781B2D5" w14:textId="77777777" w:rsidR="009C3BCC" w:rsidRDefault="009C3BCC" w:rsidP="000015F5">
                            <w:pPr>
                              <w:spacing w:after="120"/>
                            </w:pPr>
                            <w:r>
                              <w:rPr>
                                <w:rStyle w:val="Strong"/>
                              </w:rPr>
                              <w:t>2008–2012</w:t>
                            </w:r>
                            <w:r>
                              <w:rPr>
                                <w:rStyle w:val="Strong"/>
                              </w:rPr>
                              <w:br/>
                            </w:r>
                            <w:r>
                              <w:t>dTpa</w:t>
                            </w:r>
                            <w:r>
                              <w:rPr>
                                <w:vertAlign w:val="superscript"/>
                              </w:rPr>
                              <w:t>‡</w:t>
                            </w:r>
                            <w:r>
                              <w:t xml:space="preserve"> vaccine funded temporarily by various jurisdictions for parents/contacts of infants during pertussis epidemic. Program timing and eligibility criteria differed by jurisdiction </w:t>
                            </w:r>
                          </w:p>
                          <w:p w14:paraId="25B68C97" w14:textId="77777777" w:rsidR="009C3BCC" w:rsidRDefault="009C3BCC" w:rsidP="007E5C61">
                            <w:r>
                              <w:rPr>
                                <w:rStyle w:val="Strong"/>
                              </w:rPr>
                              <w:t>2015</w:t>
                            </w:r>
                            <w:r>
                              <w:br/>
                              <w:t xml:space="preserve">Booster dose of DTPa vaccine recommended at 18 months of age (funded from 2016) </w:t>
                            </w:r>
                          </w:p>
                          <w:p w14:paraId="673C5651" w14:textId="77777777" w:rsidR="009C3BCC" w:rsidRDefault="009C3BCC" w:rsidP="000015F5">
                            <w:pPr>
                              <w:pStyle w:val="CDIfootnotes"/>
                              <w:spacing w:before="0" w:beforeAutospacing="0" w:after="120" w:afterAutospacing="0"/>
                              <w:rPr>
                                <w:rFonts w:eastAsia="Times New Roman"/>
                              </w:rPr>
                            </w:pPr>
                            <w:r>
                              <w:rPr>
                                <w:rFonts w:eastAsia="Times New Roman"/>
                                <w:vertAlign w:val="superscript"/>
                              </w:rPr>
                              <w:t>*</w:t>
                            </w:r>
                            <w:r>
                              <w:rPr>
                                <w:rFonts w:eastAsia="Times New Roman"/>
                              </w:rPr>
                              <w:t xml:space="preserve"> DTPw: Diphtheria-tetanus-pertussis (whole-cell)</w:t>
                            </w:r>
                          </w:p>
                          <w:p w14:paraId="10C85CFC" w14:textId="77777777" w:rsidR="009C3BCC" w:rsidRDefault="009C3BCC" w:rsidP="000015F5">
                            <w:pPr>
                              <w:pStyle w:val="CDIfootnotes"/>
                              <w:spacing w:before="0" w:beforeAutospacing="0" w:after="120" w:afterAutospacing="0"/>
                              <w:rPr>
                                <w:rFonts w:eastAsia="Times New Roman"/>
                              </w:rPr>
                            </w:pPr>
                            <w:r>
                              <w:rPr>
                                <w:rFonts w:eastAsia="Times New Roman"/>
                                <w:vertAlign w:val="superscript"/>
                              </w:rPr>
                              <w:t>†</w:t>
                            </w:r>
                            <w:r>
                              <w:rPr>
                                <w:rFonts w:eastAsia="Times New Roman"/>
                              </w:rPr>
                              <w:t xml:space="preserve"> DTPa: Diphtheria-tetanus-pertussis (acellular)</w:t>
                            </w:r>
                          </w:p>
                          <w:p w14:paraId="71A3F72D" w14:textId="77777777" w:rsidR="009C3BCC" w:rsidRDefault="009C3BCC" w:rsidP="000015F5">
                            <w:pPr>
                              <w:pStyle w:val="CDIfootnotes"/>
                              <w:spacing w:before="0" w:beforeAutospacing="0" w:after="120" w:afterAutospacing="0"/>
                            </w:pPr>
                            <w:r>
                              <w:rPr>
                                <w:rFonts w:eastAsia="Times New Roman"/>
                                <w:vertAlign w:val="superscript"/>
                              </w:rPr>
                              <w:t>‡</w:t>
                            </w:r>
                            <w:r>
                              <w:rPr>
                                <w:rFonts w:eastAsia="Times New Roman"/>
                              </w:rPr>
                              <w:t xml:space="preserve"> dTpa: Adolescent/adult diphtheria- tetanus-pertussis (acellular)</w:t>
                            </w:r>
                          </w:p>
                        </w:txbxContent>
                      </wps:txbx>
                      <wps:bodyPr rot="0" vert="horz" wrap="square" lIns="180000" tIns="180000" rIns="180000" bIns="180000" anchor="t" anchorCtr="0">
                        <a:noAutofit/>
                      </wps:bodyPr>
                    </wps:wsp>
                  </a:graphicData>
                </a:graphic>
              </wp:inline>
            </w:drawing>
          </mc:Choice>
          <mc:Fallback>
            <w:pict>
              <v:shape w14:anchorId="2C88E9EB" id="_x0000_s1039" type="#_x0000_t202" style="width:521.7pt;height:5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" fillcolor="#f2f2f2 [3052]" strokeweight=".25pt">
                <v:textbox inset="5mm,5mm,5mm,5mm">
                  <w:txbxContent>
                    <w:p w:rsidR="009C3BCC" w:rsidRPr="002933D2" w:rsidRDefault="009C3BCC" w:rsidP="007E5C61">
                      <w:pPr>
                        <w:rPr>
                          <w:rFonts w:eastAsia="Times New Roman"/>
                          <w:b/>
                        </w:rPr>
                      </w:pPr>
                      <w:r w:rsidRPr="002933D2">
                        <w:rPr>
                          <w:rFonts w:eastAsia="Times New Roman"/>
                          <w:b/>
                        </w:rPr>
                        <w:t xml:space="preserve">Relevant vaccine history </w:t>
                      </w:r>
                    </w:p>
                    <w:p w:rsidR="009C3BCC" w:rsidRDefault="009C3BCC" w:rsidP="000015F5">
                      <w:pPr>
                        <w:spacing w:after="120"/>
                      </w:pPr>
                      <w:r>
                        <w:t xml:space="preserve">No difference in vaccination programs between Aboriginal and Torres Strait Islander and other people </w:t>
                      </w:r>
                    </w:p>
                    <w:p w:rsidR="009C3BCC" w:rsidRDefault="009C3BCC" w:rsidP="000015F5">
                      <w:pPr>
                        <w:spacing w:after="60"/>
                      </w:pPr>
                      <w:r>
                        <w:rPr>
                          <w:rStyle w:val="Strong"/>
                        </w:rPr>
                        <w:t>1932</w:t>
                      </w:r>
                      <w:r>
                        <w:rPr>
                          <w:rStyle w:val="Strong"/>
                        </w:rPr>
                        <w:br/>
                      </w:r>
                      <w:r>
                        <w:t xml:space="preserve">School-based diphtheria vaccination programs commenced </w:t>
                      </w:r>
                    </w:p>
                    <w:p w:rsidR="009C3BCC" w:rsidRDefault="009C3BCC" w:rsidP="000015F5">
                      <w:pPr>
                        <w:spacing w:after="120"/>
                      </w:pPr>
                      <w:r>
                        <w:rPr>
                          <w:rStyle w:val="Strong"/>
                        </w:rPr>
                        <w:t>1975</w:t>
                      </w:r>
                      <w:r>
                        <w:br/>
                        <w:t>First national vaccination schedule recommended and funded 4 DTPw</w:t>
                      </w:r>
                      <w:r>
                        <w:rPr>
                          <w:vertAlign w:val="superscript"/>
                        </w:rPr>
                        <w:t>*</w:t>
                      </w:r>
                      <w:r>
                        <w:t xml:space="preserve"> doses for infants at 3, 4, 5 and 18 months of age; booster doses of tetanus toxoid recommended every 5 years </w:t>
                      </w:r>
                    </w:p>
                    <w:p w:rsidR="009C3BCC" w:rsidRDefault="009C3BCC" w:rsidP="000015F5">
                      <w:pPr>
                        <w:spacing w:after="120"/>
                      </w:pPr>
                      <w:r>
                        <w:rPr>
                          <w:rStyle w:val="Strong"/>
                        </w:rPr>
                        <w:t>1978</w:t>
                      </w:r>
                      <w:r>
                        <w:br/>
                        <w:t xml:space="preserve">4th dose removed from schedule (reinstated 1985) </w:t>
                      </w:r>
                    </w:p>
                    <w:p w:rsidR="009C3BCC" w:rsidRDefault="009C3BCC" w:rsidP="000015F5">
                      <w:pPr>
                        <w:spacing w:after="120"/>
                      </w:pPr>
                      <w:r>
                        <w:rPr>
                          <w:rStyle w:val="Strong"/>
                        </w:rPr>
                        <w:t>1982</w:t>
                      </w:r>
                      <w:r>
                        <w:br/>
                        <w:t xml:space="preserve">Booster doses of tetanus toxoid recommended every 10 years (changed to dT from 1984) </w:t>
                      </w:r>
                    </w:p>
                    <w:p w:rsidR="009C3BCC" w:rsidRDefault="009C3BCC" w:rsidP="000015F5">
                      <w:pPr>
                        <w:spacing w:after="120"/>
                      </w:pPr>
                      <w:r>
                        <w:rPr>
                          <w:rStyle w:val="Strong"/>
                        </w:rPr>
                        <w:t>1994</w:t>
                      </w:r>
                      <w:r>
                        <w:br/>
                        <w:t>5</w:t>
                      </w:r>
                      <w:r w:rsidRPr="007E5C61">
                        <w:rPr>
                          <w:vertAlign w:val="superscript"/>
                        </w:rPr>
                        <w:t>th</w:t>
                      </w:r>
                      <w:r>
                        <w:t xml:space="preserve"> dose added at 4–5 years of age </w:t>
                      </w:r>
                    </w:p>
                    <w:p w:rsidR="009C3BCC" w:rsidRDefault="009C3BCC" w:rsidP="000015F5">
                      <w:pPr>
                        <w:spacing w:after="120"/>
                      </w:pPr>
                      <w:r>
                        <w:rPr>
                          <w:rStyle w:val="Strong"/>
                        </w:rPr>
                        <w:t>1999</w:t>
                      </w:r>
                      <w:r>
                        <w:br/>
                        <w:t>DTPa</w:t>
                      </w:r>
                      <w:r>
                        <w:rPr>
                          <w:vertAlign w:val="superscript"/>
                        </w:rPr>
                        <w:t>†</w:t>
                      </w:r>
                      <w:r>
                        <w:t xml:space="preserve"> vaccine recommended and funded for all 5 childhood DTP doses </w:t>
                      </w:r>
                    </w:p>
                    <w:p w:rsidR="009C3BCC" w:rsidRDefault="009C3BCC" w:rsidP="000015F5">
                      <w:pPr>
                        <w:spacing w:after="120"/>
                      </w:pPr>
                      <w:r>
                        <w:rPr>
                          <w:rStyle w:val="Strong"/>
                        </w:rPr>
                        <w:t>2000</w:t>
                      </w:r>
                      <w:r>
                        <w:br/>
                        <w:t xml:space="preserve">A single dT booster dose recommended at 50 years of age (unless documented within the last 10 years), replacing the recommendation for dT booster doses every 10 years </w:t>
                      </w:r>
                    </w:p>
                    <w:p w:rsidR="009C3BCC" w:rsidRDefault="009C3BCC" w:rsidP="000015F5">
                      <w:pPr>
                        <w:spacing w:after="120"/>
                      </w:pPr>
                      <w:r>
                        <w:rPr>
                          <w:rStyle w:val="Strong"/>
                        </w:rPr>
                        <w:t>2003</w:t>
                      </w:r>
                      <w:r>
                        <w:br/>
                        <w:t xml:space="preserve">18-month booster replaced by adolescent dose; the eligible age group varied by jurisdiction </w:t>
                      </w:r>
                    </w:p>
                    <w:p w:rsidR="009C3BCC" w:rsidRDefault="009C3BCC" w:rsidP="000015F5">
                      <w:pPr>
                        <w:spacing w:after="120"/>
                      </w:pPr>
                      <w:r>
                        <w:rPr>
                          <w:rStyle w:val="Strong"/>
                        </w:rPr>
                        <w:t>2008–2012</w:t>
                      </w:r>
                      <w:r>
                        <w:rPr>
                          <w:rStyle w:val="Strong"/>
                        </w:rPr>
                        <w:br/>
                      </w:r>
                      <w:r>
                        <w:t>dTpa</w:t>
                      </w:r>
                      <w:r>
                        <w:rPr>
                          <w:vertAlign w:val="superscript"/>
                        </w:rPr>
                        <w:t>‡</w:t>
                      </w:r>
                      <w:r>
                        <w:t xml:space="preserve"> vaccine funded temporarily by various jurisdictions for parents/contacts of infants during pertussis epidemic. Program timing and eligibility criteria differed by jurisdiction </w:t>
                      </w:r>
                    </w:p>
                    <w:p w:rsidR="009C3BCC" w:rsidRDefault="009C3BCC" w:rsidP="007E5C61">
                      <w:r>
                        <w:rPr>
                          <w:rStyle w:val="Strong"/>
                        </w:rPr>
                        <w:t>2015</w:t>
                      </w:r>
                      <w:r>
                        <w:br/>
                        <w:t xml:space="preserve">Booster dose of DTPa vaccine recommended at 18 months of age (funded from 2016) </w:t>
                      </w:r>
                    </w:p>
                    <w:p w:rsidR="009C3BCC" w:rsidRDefault="009C3BCC" w:rsidP="000015F5">
                      <w:pPr>
                        <w:pStyle w:val="CDIfootnotes"/>
                        <w:spacing w:before="0" w:beforeAutospacing="0" w:after="120" w:afterAutospacing="0"/>
                        <w:rPr>
                          <w:rFonts w:eastAsia="Times New Roman"/>
                        </w:rPr>
                      </w:pPr>
                      <w:r>
                        <w:rPr>
                          <w:rFonts w:eastAsia="Times New Roman"/>
                          <w:vertAlign w:val="superscript"/>
                        </w:rPr>
                        <w:t>*</w:t>
                      </w:r>
                      <w:r>
                        <w:rPr>
                          <w:rFonts w:eastAsia="Times New Roman"/>
                        </w:rPr>
                        <w:t xml:space="preserve"> DTPw: Diphtheria-tetanus-pertussis (whole-cell)</w:t>
                      </w:r>
                    </w:p>
                    <w:p w:rsidR="009C3BCC" w:rsidRDefault="009C3BCC" w:rsidP="000015F5">
                      <w:pPr>
                        <w:pStyle w:val="CDIfootnotes"/>
                        <w:spacing w:before="0" w:beforeAutospacing="0" w:after="120" w:afterAutospacing="0"/>
                        <w:rPr>
                          <w:rFonts w:eastAsia="Times New Roman"/>
                        </w:rPr>
                      </w:pPr>
                      <w:r>
                        <w:rPr>
                          <w:rFonts w:eastAsia="Times New Roman"/>
                          <w:vertAlign w:val="superscript"/>
                        </w:rPr>
                        <w:t>†</w:t>
                      </w:r>
                      <w:r>
                        <w:rPr>
                          <w:rFonts w:eastAsia="Times New Roman"/>
                        </w:rPr>
                        <w:t xml:space="preserve"> DTPa: Diphtheria-tetanus-pertussis (acellular)</w:t>
                      </w:r>
                    </w:p>
                    <w:p w:rsidR="009C3BCC" w:rsidRDefault="009C3BCC" w:rsidP="000015F5">
                      <w:pPr>
                        <w:pStyle w:val="CDIfootnotes"/>
                        <w:spacing w:before="0" w:beforeAutospacing="0" w:after="120" w:afterAutospacing="0"/>
                      </w:pPr>
                      <w:r>
                        <w:rPr>
                          <w:rFonts w:eastAsia="Times New Roman"/>
                          <w:vertAlign w:val="superscript"/>
                        </w:rPr>
                        <w:t>‡</w:t>
                      </w:r>
                      <w:r>
                        <w:rPr>
                          <w:rFonts w:eastAsia="Times New Roman"/>
                        </w:rPr>
                        <w:t xml:space="preserve"> dTpa: Adolescent/adult diphtheria- tetanus-pertussis (acellular)</w:t>
                      </w:r>
                    </w:p>
                  </w:txbxContent>
                </v:textbox>
                <w10:anchorlock/>
              </v:shape>
            </w:pict>
          </mc:Fallback>
        </mc:AlternateContent>
      </w:r>
      <w:r w:rsidR="00866CC9">
        <w:rPr>
          <w:rFonts w:eastAsia="Times New Roman"/>
        </w:rPr>
        <w:t xml:space="preserve"> </w:t>
      </w:r>
    </w:p>
    <w:p w14:paraId="3D6E2238" w14:textId="77777777" w:rsidR="00866CC9" w:rsidRDefault="00866CC9">
      <w:pPr>
        <w:pStyle w:val="Heading3"/>
        <w:divId w:val="1624844190"/>
        <w:rPr>
          <w:rFonts w:eastAsia="Times New Roman"/>
        </w:rPr>
      </w:pPr>
      <w:bookmarkStart w:id="162" w:name="_Toc13577684"/>
      <w:r>
        <w:rPr>
          <w:rFonts w:eastAsia="Times New Roman"/>
        </w:rPr>
        <w:t>Diphtheria</w:t>
      </w:r>
      <w:bookmarkEnd w:id="162"/>
      <w:r>
        <w:rPr>
          <w:rFonts w:eastAsia="Times New Roman"/>
        </w:rPr>
        <w:t xml:space="preserve"> </w:t>
      </w:r>
    </w:p>
    <w:p w14:paraId="4523A179" w14:textId="77777777" w:rsidR="00866CC9" w:rsidRDefault="00866CC9" w:rsidP="00C70EA5">
      <w:pPr>
        <w:divId w:val="1624844190"/>
      </w:pPr>
      <w:r>
        <w:lastRenderedPageBreak/>
        <w:t xml:space="preserve">Diphtheria is an acute pharyngeal or cutaneous infection caused by toxigenic strains of the bacterium </w:t>
      </w:r>
      <w:r w:rsidRPr="00227A9D">
        <w:rPr>
          <w:rStyle w:val="Emphasis"/>
          <w:b w:val="0"/>
        </w:rPr>
        <w:t>Corynebacterium diphtheriae</w:t>
      </w:r>
      <w:r>
        <w:t>. The major threat of diphtheria is fatal acute respiratory obstruction. Diphtheria infection can also occur in skin lesions in warm climates and under conditions of poor hygiene.</w:t>
      </w:r>
      <w:r>
        <w:rPr>
          <w:vertAlign w:val="superscript"/>
        </w:rPr>
        <w:t>8</w:t>
      </w:r>
      <w:r>
        <w:t xml:space="preserve"> The severe symptoms of diphtheria are associated with a toxin produced by the organism. Non-toxigenic forms can cause mild respiratory and skin infections. </w:t>
      </w:r>
    </w:p>
    <w:p w14:paraId="02F684B7" w14:textId="77777777" w:rsidR="00866CC9" w:rsidRDefault="00866CC9" w:rsidP="00C70EA5">
      <w:pPr>
        <w:divId w:val="1624844190"/>
      </w:pPr>
      <w:r>
        <w:t xml:space="preserve">There were 11 diphtheria notifications during the period 2011 to 2015, with one reported in an Aboriginal and Torres Strait Islander person (Table 19). Of the 11 notifications, Aboriginal and Torres Strait Islander status was reported for eight. </w:t>
      </w:r>
    </w:p>
    <w:p w14:paraId="464E0738" w14:textId="77777777" w:rsidR="00866CC9" w:rsidRDefault="00866CC9" w:rsidP="00C70EA5">
      <w:pPr>
        <w:divId w:val="1624844190"/>
      </w:pPr>
      <w:r>
        <w:t>There were 82 diphtheria hospital admissions during the period 2011 to 2015, with 27 (33%) reported in Aboriginal and Torres Strait Islander people (Table 20). The rate of diphtheria hospitalisation was higher in Aboriginal and Torres Strait Islander people in all age groups, the highest rate being in the &gt;50 years age group (1.6 per 100,000 per year). The Aboriginal and Torres Strait Islander people to others hospitalisation rate ratio in this age group was 25.3 (95% CI 9.6–64.1). Given that there were no notifications in Aboriginal and Torres Strait Islander people in this age group, the hospitalisations most likely represent non-toxigenic cutaneous cases or coding errors. Only toxigenic diphtheria is notifiable, and notifications are regarded as the most reliable source of data, as public health follow-up and laboratory confirmation are routine.</w:t>
      </w:r>
    </w:p>
    <w:p w14:paraId="3A77C5AA" w14:textId="77777777" w:rsidR="009E43DB" w:rsidRDefault="009E43DB" w:rsidP="009E43DB">
      <w:pPr>
        <w:pStyle w:val="CDIFigures"/>
        <w:divId w:val="1624844190"/>
      </w:pPr>
      <w:r>
        <w:t>Table 19: Notifications</w:t>
      </w:r>
      <w:r>
        <w:rPr>
          <w:vertAlign w:val="superscript"/>
        </w:rPr>
        <w:t>*</w:t>
      </w:r>
      <w:r>
        <w:t xml:space="preserve"> for diphtheria, tetanus, poliomyelitis and rubella, all jurisdictions, 2011 to 2015, by age and Aboriginal and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9 shows the number and rates per 100,000 population of diphtheria, tetanus, poliomyelitis and rubella notifications by age and Aboriginal and Torres Strait Islander status, Australia, 2011 to 2015."/>
      </w:tblPr>
      <w:tblGrid>
        <w:gridCol w:w="879"/>
        <w:gridCol w:w="3308"/>
        <w:gridCol w:w="781"/>
        <w:gridCol w:w="782"/>
        <w:gridCol w:w="781"/>
        <w:gridCol w:w="782"/>
        <w:gridCol w:w="782"/>
        <w:gridCol w:w="781"/>
        <w:gridCol w:w="782"/>
        <w:gridCol w:w="782"/>
      </w:tblGrid>
      <w:tr w:rsidR="009E43DB" w:rsidRPr="006E75C0" w14:paraId="0D609F0A" w14:textId="77777777" w:rsidTr="006D0DC2">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1FE6DED4" w14:textId="77777777" w:rsidR="009E43DB" w:rsidRPr="005D14DB" w:rsidRDefault="009E43DB" w:rsidP="00F071D0">
            <w:pPr>
              <w:pStyle w:val="NormalWeb"/>
              <w:jc w:val="center"/>
              <w:rPr>
                <w:bCs/>
                <w:color w:val="FFFFFF" w:themeColor="background1"/>
                <w:sz w:val="18"/>
                <w:szCs w:val="18"/>
              </w:rPr>
            </w:pPr>
            <w:r w:rsidRPr="005D14DB">
              <w:rPr>
                <w:bCs/>
                <w:color w:val="FFFFFF" w:themeColor="background1"/>
                <w:sz w:val="18"/>
                <w:szCs w:val="18"/>
              </w:rPr>
              <w:t>Age group</w:t>
            </w:r>
            <w:r w:rsidRPr="005D14DB">
              <w:rPr>
                <w:bCs/>
                <w:color w:val="FFFFFF" w:themeColor="background1"/>
                <w:sz w:val="18"/>
                <w:szCs w:val="18"/>
              </w:rPr>
              <w:br/>
              <w:t>(years)</w:t>
            </w:r>
          </w:p>
        </w:tc>
        <w:tc>
          <w:tcPr>
            <w:tcW w:w="0" w:type="auto"/>
            <w:vMerge w:val="restart"/>
            <w:hideMark/>
          </w:tcPr>
          <w:p w14:paraId="76FF3D35" w14:textId="77777777" w:rsidR="009E43DB" w:rsidRPr="005D14DB" w:rsidRDefault="009E43DB" w:rsidP="00F071D0">
            <w:pPr>
              <w:pStyle w:val="NormalWeb"/>
              <w:jc w:val="center"/>
              <w:rPr>
                <w:bCs/>
                <w:color w:val="FFFFFF" w:themeColor="background1"/>
                <w:sz w:val="18"/>
                <w:szCs w:val="18"/>
              </w:rPr>
            </w:pPr>
            <w:r w:rsidRPr="005D14DB">
              <w:rPr>
                <w:bCs/>
                <w:color w:val="FFFFFF" w:themeColor="background1"/>
                <w:sz w:val="18"/>
                <w:szCs w:val="18"/>
              </w:rPr>
              <w:t>Aboriginal and Torres Strait Islander status</w:t>
            </w:r>
          </w:p>
        </w:tc>
        <w:tc>
          <w:tcPr>
            <w:tcW w:w="1563" w:type="dxa"/>
            <w:gridSpan w:val="2"/>
            <w:vAlign w:val="center"/>
            <w:hideMark/>
          </w:tcPr>
          <w:p w14:paraId="38DC246C"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Diphtheria</w:t>
            </w:r>
          </w:p>
        </w:tc>
        <w:tc>
          <w:tcPr>
            <w:tcW w:w="1563" w:type="dxa"/>
            <w:gridSpan w:val="2"/>
            <w:vAlign w:val="center"/>
            <w:hideMark/>
          </w:tcPr>
          <w:p w14:paraId="706E1AF9"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Tetanus</w:t>
            </w:r>
          </w:p>
        </w:tc>
        <w:tc>
          <w:tcPr>
            <w:tcW w:w="1563" w:type="dxa"/>
            <w:gridSpan w:val="2"/>
            <w:vAlign w:val="center"/>
            <w:hideMark/>
          </w:tcPr>
          <w:p w14:paraId="4B0DB732"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Poliomyelitis</w:t>
            </w:r>
          </w:p>
        </w:tc>
        <w:tc>
          <w:tcPr>
            <w:tcW w:w="1564" w:type="dxa"/>
            <w:gridSpan w:val="2"/>
            <w:vAlign w:val="center"/>
            <w:hideMark/>
          </w:tcPr>
          <w:p w14:paraId="6839D300"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Rubella</w:t>
            </w:r>
          </w:p>
        </w:tc>
      </w:tr>
      <w:tr w:rsidR="006D0DC2" w:rsidRPr="006E75C0" w14:paraId="4BDD96CE" w14:textId="77777777" w:rsidTr="006D0DC2">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4EC1F5A9" w14:textId="77777777" w:rsidR="009E43DB" w:rsidRPr="005D14DB" w:rsidRDefault="009E43DB" w:rsidP="00F071D0">
            <w:pPr>
              <w:rPr>
                <w:bCs/>
                <w:color w:val="FFFFFF" w:themeColor="background1"/>
                <w:sz w:val="18"/>
                <w:szCs w:val="18"/>
              </w:rPr>
            </w:pPr>
          </w:p>
        </w:tc>
        <w:tc>
          <w:tcPr>
            <w:tcW w:w="0" w:type="auto"/>
            <w:vMerge/>
            <w:hideMark/>
          </w:tcPr>
          <w:p w14:paraId="01FA22A0" w14:textId="77777777" w:rsidR="009E43DB" w:rsidRPr="005D14DB" w:rsidRDefault="009E43DB" w:rsidP="00F071D0">
            <w:pPr>
              <w:rPr>
                <w:bCs/>
                <w:color w:val="FFFFFF" w:themeColor="background1"/>
                <w:sz w:val="18"/>
                <w:szCs w:val="18"/>
              </w:rPr>
            </w:pPr>
          </w:p>
        </w:tc>
        <w:tc>
          <w:tcPr>
            <w:tcW w:w="781" w:type="dxa"/>
            <w:vAlign w:val="center"/>
            <w:hideMark/>
          </w:tcPr>
          <w:p w14:paraId="740EF983"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n</w:t>
            </w:r>
          </w:p>
        </w:tc>
        <w:tc>
          <w:tcPr>
            <w:tcW w:w="782" w:type="dxa"/>
            <w:vAlign w:val="center"/>
            <w:hideMark/>
          </w:tcPr>
          <w:p w14:paraId="7D8708EE"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Rate</w:t>
            </w:r>
            <w:r w:rsidRPr="005D14DB">
              <w:rPr>
                <w:bCs/>
                <w:color w:val="FFFFFF" w:themeColor="background1"/>
                <w:sz w:val="18"/>
                <w:szCs w:val="18"/>
                <w:vertAlign w:val="superscript"/>
              </w:rPr>
              <w:t>†</w:t>
            </w:r>
          </w:p>
        </w:tc>
        <w:tc>
          <w:tcPr>
            <w:tcW w:w="781" w:type="dxa"/>
            <w:vAlign w:val="center"/>
            <w:hideMark/>
          </w:tcPr>
          <w:p w14:paraId="406E8A6C"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n</w:t>
            </w:r>
          </w:p>
        </w:tc>
        <w:tc>
          <w:tcPr>
            <w:tcW w:w="782" w:type="dxa"/>
            <w:vAlign w:val="center"/>
            <w:hideMark/>
          </w:tcPr>
          <w:p w14:paraId="6BC123BA"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Rate</w:t>
            </w:r>
            <w:r w:rsidRPr="005D14DB">
              <w:rPr>
                <w:bCs/>
                <w:color w:val="FFFFFF" w:themeColor="background1"/>
                <w:sz w:val="18"/>
                <w:szCs w:val="18"/>
                <w:vertAlign w:val="superscript"/>
              </w:rPr>
              <w:t>†</w:t>
            </w:r>
          </w:p>
        </w:tc>
        <w:tc>
          <w:tcPr>
            <w:tcW w:w="782" w:type="dxa"/>
            <w:vAlign w:val="center"/>
            <w:hideMark/>
          </w:tcPr>
          <w:p w14:paraId="6B84963F"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n</w:t>
            </w:r>
          </w:p>
        </w:tc>
        <w:tc>
          <w:tcPr>
            <w:tcW w:w="781" w:type="dxa"/>
            <w:vAlign w:val="center"/>
            <w:hideMark/>
          </w:tcPr>
          <w:p w14:paraId="5884DC81"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Rate</w:t>
            </w:r>
            <w:r w:rsidRPr="005D14DB">
              <w:rPr>
                <w:bCs/>
                <w:color w:val="FFFFFF" w:themeColor="background1"/>
                <w:sz w:val="18"/>
                <w:szCs w:val="18"/>
                <w:vertAlign w:val="superscript"/>
              </w:rPr>
              <w:t>†</w:t>
            </w:r>
          </w:p>
        </w:tc>
        <w:tc>
          <w:tcPr>
            <w:tcW w:w="782" w:type="dxa"/>
            <w:vAlign w:val="center"/>
            <w:hideMark/>
          </w:tcPr>
          <w:p w14:paraId="7C0C372C"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n</w:t>
            </w:r>
          </w:p>
        </w:tc>
        <w:tc>
          <w:tcPr>
            <w:tcW w:w="782" w:type="dxa"/>
            <w:vAlign w:val="center"/>
            <w:hideMark/>
          </w:tcPr>
          <w:p w14:paraId="7BAD8BEA" w14:textId="77777777" w:rsidR="009E43DB" w:rsidRPr="005D14DB" w:rsidRDefault="009E43DB" w:rsidP="006D0DC2">
            <w:pPr>
              <w:pStyle w:val="NormalWeb"/>
              <w:jc w:val="center"/>
              <w:rPr>
                <w:bCs/>
                <w:color w:val="FFFFFF" w:themeColor="background1"/>
                <w:sz w:val="18"/>
                <w:szCs w:val="18"/>
              </w:rPr>
            </w:pPr>
            <w:r w:rsidRPr="005D14DB">
              <w:rPr>
                <w:bCs/>
                <w:color w:val="FFFFFF" w:themeColor="background1"/>
                <w:sz w:val="18"/>
                <w:szCs w:val="18"/>
              </w:rPr>
              <w:t>Rate</w:t>
            </w:r>
            <w:r w:rsidRPr="005D14DB">
              <w:rPr>
                <w:bCs/>
                <w:color w:val="FFFFFF" w:themeColor="background1"/>
                <w:sz w:val="18"/>
                <w:szCs w:val="18"/>
                <w:vertAlign w:val="superscript"/>
              </w:rPr>
              <w:t>†</w:t>
            </w:r>
          </w:p>
        </w:tc>
      </w:tr>
      <w:tr w:rsidR="003F6E8D" w:rsidRPr="006E75C0" w14:paraId="55EBFC8C" w14:textId="77777777" w:rsidTr="00A7025D">
        <w:trPr>
          <w:divId w:val="1624844190"/>
        </w:trPr>
        <w:tc>
          <w:tcPr>
            <w:tcW w:w="0" w:type="auto"/>
            <w:vMerge w:val="restart"/>
            <w:shd w:val="clear" w:color="auto" w:fill="auto"/>
            <w:vAlign w:val="center"/>
            <w:hideMark/>
          </w:tcPr>
          <w:p w14:paraId="0EEF2DFD" w14:textId="77777777" w:rsidR="009E43DB" w:rsidRPr="006E75C0" w:rsidRDefault="009E43DB" w:rsidP="006D0DC2">
            <w:pPr>
              <w:pStyle w:val="NormalWeb"/>
              <w:rPr>
                <w:sz w:val="18"/>
                <w:szCs w:val="18"/>
              </w:rPr>
            </w:pPr>
            <w:r w:rsidRPr="006E75C0">
              <w:rPr>
                <w:sz w:val="18"/>
                <w:szCs w:val="18"/>
              </w:rPr>
              <w:t>0–4</w:t>
            </w:r>
          </w:p>
        </w:tc>
        <w:tc>
          <w:tcPr>
            <w:tcW w:w="0" w:type="auto"/>
            <w:shd w:val="clear" w:color="auto" w:fill="auto"/>
            <w:hideMark/>
          </w:tcPr>
          <w:p w14:paraId="08C3EB86" w14:textId="77777777" w:rsidR="009E43DB" w:rsidRPr="006E75C0" w:rsidRDefault="009E43DB" w:rsidP="00F071D0">
            <w:pPr>
              <w:pStyle w:val="NormalWeb"/>
              <w:rPr>
                <w:sz w:val="18"/>
                <w:szCs w:val="18"/>
              </w:rPr>
            </w:pPr>
            <w:r w:rsidRPr="006E75C0">
              <w:rPr>
                <w:sz w:val="18"/>
                <w:szCs w:val="18"/>
              </w:rPr>
              <w:t>Aboriginal and Torres Strait Islander</w:t>
            </w:r>
          </w:p>
        </w:tc>
        <w:tc>
          <w:tcPr>
            <w:tcW w:w="781" w:type="dxa"/>
            <w:shd w:val="clear" w:color="auto" w:fill="F2F2F2" w:themeFill="background1" w:themeFillShade="F2"/>
            <w:vAlign w:val="center"/>
            <w:hideMark/>
          </w:tcPr>
          <w:p w14:paraId="5F2F3863"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F2F2F2" w:themeFill="background1" w:themeFillShade="F2"/>
            <w:vAlign w:val="center"/>
            <w:hideMark/>
          </w:tcPr>
          <w:p w14:paraId="31931D76" w14:textId="77777777" w:rsidR="009E43DB" w:rsidRPr="006E75C0" w:rsidRDefault="009E43DB" w:rsidP="006D0DC2">
            <w:pPr>
              <w:pStyle w:val="NormalWeb"/>
              <w:jc w:val="center"/>
              <w:rPr>
                <w:sz w:val="18"/>
                <w:szCs w:val="18"/>
              </w:rPr>
            </w:pPr>
            <w:r w:rsidRPr="006E75C0">
              <w:rPr>
                <w:sz w:val="18"/>
                <w:szCs w:val="18"/>
              </w:rPr>
              <w:t>0.00</w:t>
            </w:r>
          </w:p>
        </w:tc>
        <w:tc>
          <w:tcPr>
            <w:tcW w:w="781" w:type="dxa"/>
            <w:shd w:val="clear" w:color="auto" w:fill="auto"/>
            <w:vAlign w:val="center"/>
            <w:hideMark/>
          </w:tcPr>
          <w:p w14:paraId="73DDF621"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25384E05"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F2F2F2" w:themeFill="background1" w:themeFillShade="F2"/>
            <w:vAlign w:val="center"/>
            <w:hideMark/>
          </w:tcPr>
          <w:p w14:paraId="7C15DD5F" w14:textId="77777777" w:rsidR="009E43DB" w:rsidRPr="006E75C0" w:rsidRDefault="009E43DB" w:rsidP="006D0DC2">
            <w:pPr>
              <w:pStyle w:val="NormalWeb"/>
              <w:jc w:val="center"/>
              <w:rPr>
                <w:sz w:val="18"/>
                <w:szCs w:val="18"/>
              </w:rPr>
            </w:pPr>
            <w:r w:rsidRPr="006E75C0">
              <w:rPr>
                <w:sz w:val="18"/>
                <w:szCs w:val="18"/>
              </w:rPr>
              <w:t>0</w:t>
            </w:r>
          </w:p>
        </w:tc>
        <w:tc>
          <w:tcPr>
            <w:tcW w:w="781" w:type="dxa"/>
            <w:shd w:val="clear" w:color="auto" w:fill="F2F2F2" w:themeFill="background1" w:themeFillShade="F2"/>
            <w:vAlign w:val="center"/>
            <w:hideMark/>
          </w:tcPr>
          <w:p w14:paraId="6DDA7142"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7037D29B" w14:textId="77777777" w:rsidR="009E43DB" w:rsidRPr="006E75C0" w:rsidRDefault="009E43DB" w:rsidP="006D0DC2">
            <w:pPr>
              <w:pStyle w:val="NormalWeb"/>
              <w:jc w:val="center"/>
              <w:rPr>
                <w:sz w:val="18"/>
                <w:szCs w:val="18"/>
              </w:rPr>
            </w:pPr>
            <w:r w:rsidRPr="006E75C0">
              <w:rPr>
                <w:sz w:val="18"/>
                <w:szCs w:val="18"/>
              </w:rPr>
              <w:t>2</w:t>
            </w:r>
          </w:p>
        </w:tc>
        <w:tc>
          <w:tcPr>
            <w:tcW w:w="782" w:type="dxa"/>
            <w:shd w:val="clear" w:color="auto" w:fill="auto"/>
            <w:vAlign w:val="center"/>
            <w:hideMark/>
          </w:tcPr>
          <w:p w14:paraId="28977839" w14:textId="77777777" w:rsidR="009E43DB" w:rsidRPr="006E75C0" w:rsidRDefault="009E43DB" w:rsidP="006D0DC2">
            <w:pPr>
              <w:pStyle w:val="NormalWeb"/>
              <w:jc w:val="center"/>
              <w:rPr>
                <w:sz w:val="18"/>
                <w:szCs w:val="18"/>
              </w:rPr>
            </w:pPr>
            <w:r w:rsidRPr="006E75C0">
              <w:rPr>
                <w:sz w:val="18"/>
                <w:szCs w:val="18"/>
              </w:rPr>
              <w:t>0.48</w:t>
            </w:r>
          </w:p>
        </w:tc>
      </w:tr>
      <w:tr w:rsidR="006D0DC2" w:rsidRPr="006E75C0" w14:paraId="7E2A6179" w14:textId="77777777" w:rsidTr="00A7025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59445888" w14:textId="77777777" w:rsidR="009E43DB" w:rsidRPr="006E75C0" w:rsidRDefault="009E43DB" w:rsidP="006D0DC2">
            <w:pPr>
              <w:rPr>
                <w:sz w:val="18"/>
                <w:szCs w:val="18"/>
              </w:rPr>
            </w:pPr>
          </w:p>
        </w:tc>
        <w:tc>
          <w:tcPr>
            <w:tcW w:w="0" w:type="auto"/>
            <w:shd w:val="clear" w:color="auto" w:fill="auto"/>
            <w:hideMark/>
          </w:tcPr>
          <w:p w14:paraId="2E0532CC" w14:textId="77777777" w:rsidR="009E43DB" w:rsidRPr="006E75C0" w:rsidRDefault="009E43DB" w:rsidP="00F071D0">
            <w:pPr>
              <w:pStyle w:val="NormalWeb"/>
              <w:rPr>
                <w:sz w:val="18"/>
                <w:szCs w:val="18"/>
              </w:rPr>
            </w:pPr>
            <w:r w:rsidRPr="006E75C0">
              <w:rPr>
                <w:sz w:val="18"/>
                <w:szCs w:val="18"/>
              </w:rPr>
              <w:t>Other</w:t>
            </w:r>
          </w:p>
        </w:tc>
        <w:tc>
          <w:tcPr>
            <w:tcW w:w="781" w:type="dxa"/>
            <w:vAlign w:val="center"/>
            <w:hideMark/>
          </w:tcPr>
          <w:p w14:paraId="187A8A56" w14:textId="77777777" w:rsidR="009E43DB" w:rsidRPr="006E75C0" w:rsidRDefault="009E43DB" w:rsidP="006D0DC2">
            <w:pPr>
              <w:pStyle w:val="NormalWeb"/>
              <w:jc w:val="center"/>
              <w:rPr>
                <w:sz w:val="18"/>
                <w:szCs w:val="18"/>
              </w:rPr>
            </w:pPr>
            <w:r w:rsidRPr="006E75C0">
              <w:rPr>
                <w:sz w:val="18"/>
                <w:szCs w:val="18"/>
              </w:rPr>
              <w:t>0</w:t>
            </w:r>
          </w:p>
        </w:tc>
        <w:tc>
          <w:tcPr>
            <w:tcW w:w="782" w:type="dxa"/>
            <w:vAlign w:val="center"/>
            <w:hideMark/>
          </w:tcPr>
          <w:p w14:paraId="3019D0FF" w14:textId="77777777" w:rsidR="009E43DB" w:rsidRPr="006E75C0" w:rsidRDefault="009E43DB" w:rsidP="006D0DC2">
            <w:pPr>
              <w:pStyle w:val="NormalWeb"/>
              <w:jc w:val="center"/>
              <w:rPr>
                <w:sz w:val="18"/>
                <w:szCs w:val="18"/>
              </w:rPr>
            </w:pPr>
            <w:r w:rsidRPr="006E75C0">
              <w:rPr>
                <w:sz w:val="18"/>
                <w:szCs w:val="18"/>
              </w:rPr>
              <w:t>0.00</w:t>
            </w:r>
          </w:p>
        </w:tc>
        <w:tc>
          <w:tcPr>
            <w:tcW w:w="781" w:type="dxa"/>
            <w:shd w:val="clear" w:color="auto" w:fill="auto"/>
            <w:vAlign w:val="center"/>
            <w:hideMark/>
          </w:tcPr>
          <w:p w14:paraId="6973929D"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11CC71EC" w14:textId="77777777" w:rsidR="009E43DB" w:rsidRPr="006E75C0" w:rsidRDefault="009E43DB" w:rsidP="006D0DC2">
            <w:pPr>
              <w:pStyle w:val="NormalWeb"/>
              <w:jc w:val="center"/>
              <w:rPr>
                <w:sz w:val="18"/>
                <w:szCs w:val="18"/>
              </w:rPr>
            </w:pPr>
            <w:r w:rsidRPr="006E75C0">
              <w:rPr>
                <w:sz w:val="18"/>
                <w:szCs w:val="18"/>
              </w:rPr>
              <w:t>0.00</w:t>
            </w:r>
          </w:p>
        </w:tc>
        <w:tc>
          <w:tcPr>
            <w:tcW w:w="782" w:type="dxa"/>
            <w:vAlign w:val="center"/>
            <w:hideMark/>
          </w:tcPr>
          <w:p w14:paraId="6B3B18E3" w14:textId="77777777" w:rsidR="009E43DB" w:rsidRPr="006E75C0" w:rsidRDefault="009E43DB" w:rsidP="006D0DC2">
            <w:pPr>
              <w:pStyle w:val="NormalWeb"/>
              <w:jc w:val="center"/>
              <w:rPr>
                <w:sz w:val="18"/>
                <w:szCs w:val="18"/>
              </w:rPr>
            </w:pPr>
            <w:r w:rsidRPr="006E75C0">
              <w:rPr>
                <w:sz w:val="18"/>
                <w:szCs w:val="18"/>
              </w:rPr>
              <w:t>0</w:t>
            </w:r>
          </w:p>
        </w:tc>
        <w:tc>
          <w:tcPr>
            <w:tcW w:w="781" w:type="dxa"/>
            <w:vAlign w:val="center"/>
            <w:hideMark/>
          </w:tcPr>
          <w:p w14:paraId="5536B878"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2F4FC51D" w14:textId="77777777" w:rsidR="009E43DB" w:rsidRPr="006E75C0" w:rsidRDefault="009E43DB" w:rsidP="006D0DC2">
            <w:pPr>
              <w:pStyle w:val="NormalWeb"/>
              <w:jc w:val="center"/>
              <w:rPr>
                <w:sz w:val="18"/>
                <w:szCs w:val="18"/>
              </w:rPr>
            </w:pPr>
            <w:r w:rsidRPr="006E75C0">
              <w:rPr>
                <w:sz w:val="18"/>
                <w:szCs w:val="18"/>
              </w:rPr>
              <w:t>7</w:t>
            </w:r>
          </w:p>
        </w:tc>
        <w:tc>
          <w:tcPr>
            <w:tcW w:w="782" w:type="dxa"/>
            <w:shd w:val="clear" w:color="auto" w:fill="auto"/>
            <w:vAlign w:val="center"/>
            <w:hideMark/>
          </w:tcPr>
          <w:p w14:paraId="2249A422" w14:textId="77777777" w:rsidR="009E43DB" w:rsidRPr="006E75C0" w:rsidRDefault="009E43DB" w:rsidP="006D0DC2">
            <w:pPr>
              <w:pStyle w:val="NormalWeb"/>
              <w:jc w:val="center"/>
              <w:rPr>
                <w:sz w:val="18"/>
                <w:szCs w:val="18"/>
              </w:rPr>
            </w:pPr>
            <w:r w:rsidRPr="006E75C0">
              <w:rPr>
                <w:sz w:val="18"/>
                <w:szCs w:val="18"/>
              </w:rPr>
              <w:t>0.10</w:t>
            </w:r>
          </w:p>
        </w:tc>
      </w:tr>
      <w:tr w:rsidR="003F6E8D" w:rsidRPr="006E75C0" w14:paraId="55CD7D57" w14:textId="77777777" w:rsidTr="00A7025D">
        <w:trPr>
          <w:divId w:val="1624844190"/>
        </w:trPr>
        <w:tc>
          <w:tcPr>
            <w:tcW w:w="0" w:type="auto"/>
            <w:vMerge w:val="restart"/>
            <w:shd w:val="clear" w:color="auto" w:fill="auto"/>
            <w:vAlign w:val="center"/>
            <w:hideMark/>
          </w:tcPr>
          <w:p w14:paraId="3AEA56D8" w14:textId="77777777" w:rsidR="009E43DB" w:rsidRPr="006E75C0" w:rsidRDefault="009E43DB" w:rsidP="006D0DC2">
            <w:pPr>
              <w:pStyle w:val="NormalWeb"/>
              <w:rPr>
                <w:sz w:val="18"/>
                <w:szCs w:val="18"/>
              </w:rPr>
            </w:pPr>
            <w:r w:rsidRPr="006E75C0">
              <w:rPr>
                <w:sz w:val="18"/>
                <w:szCs w:val="18"/>
              </w:rPr>
              <w:t>5–14</w:t>
            </w:r>
          </w:p>
        </w:tc>
        <w:tc>
          <w:tcPr>
            <w:tcW w:w="0" w:type="auto"/>
            <w:shd w:val="clear" w:color="auto" w:fill="auto"/>
            <w:hideMark/>
          </w:tcPr>
          <w:p w14:paraId="4B1267EC" w14:textId="77777777" w:rsidR="009E43DB" w:rsidRPr="006E75C0" w:rsidRDefault="009E43DB" w:rsidP="00F071D0">
            <w:pPr>
              <w:pStyle w:val="NormalWeb"/>
              <w:rPr>
                <w:sz w:val="18"/>
                <w:szCs w:val="18"/>
              </w:rPr>
            </w:pPr>
            <w:r w:rsidRPr="006E75C0">
              <w:rPr>
                <w:sz w:val="18"/>
                <w:szCs w:val="18"/>
              </w:rPr>
              <w:t>Aboriginal and Torres Strait Islander</w:t>
            </w:r>
          </w:p>
        </w:tc>
        <w:tc>
          <w:tcPr>
            <w:tcW w:w="781" w:type="dxa"/>
            <w:shd w:val="clear" w:color="auto" w:fill="F2F2F2" w:themeFill="background1" w:themeFillShade="F2"/>
            <w:vAlign w:val="center"/>
            <w:hideMark/>
          </w:tcPr>
          <w:p w14:paraId="1C299F34"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F2F2F2" w:themeFill="background1" w:themeFillShade="F2"/>
            <w:vAlign w:val="center"/>
            <w:hideMark/>
          </w:tcPr>
          <w:p w14:paraId="03CD58E6" w14:textId="77777777" w:rsidR="009E43DB" w:rsidRPr="006E75C0" w:rsidRDefault="009E43DB" w:rsidP="006D0DC2">
            <w:pPr>
              <w:pStyle w:val="NormalWeb"/>
              <w:jc w:val="center"/>
              <w:rPr>
                <w:sz w:val="18"/>
                <w:szCs w:val="18"/>
              </w:rPr>
            </w:pPr>
            <w:r w:rsidRPr="006E75C0">
              <w:rPr>
                <w:sz w:val="18"/>
                <w:szCs w:val="18"/>
              </w:rPr>
              <w:t>0.00</w:t>
            </w:r>
          </w:p>
        </w:tc>
        <w:tc>
          <w:tcPr>
            <w:tcW w:w="781" w:type="dxa"/>
            <w:shd w:val="clear" w:color="auto" w:fill="auto"/>
            <w:vAlign w:val="center"/>
            <w:hideMark/>
          </w:tcPr>
          <w:p w14:paraId="77D81C35"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38BF2759"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F2F2F2" w:themeFill="background1" w:themeFillShade="F2"/>
            <w:vAlign w:val="center"/>
            <w:hideMark/>
          </w:tcPr>
          <w:p w14:paraId="1855522F" w14:textId="77777777" w:rsidR="009E43DB" w:rsidRPr="006E75C0" w:rsidRDefault="009E43DB" w:rsidP="006D0DC2">
            <w:pPr>
              <w:pStyle w:val="NormalWeb"/>
              <w:jc w:val="center"/>
              <w:rPr>
                <w:sz w:val="18"/>
                <w:szCs w:val="18"/>
              </w:rPr>
            </w:pPr>
            <w:r w:rsidRPr="006E75C0">
              <w:rPr>
                <w:sz w:val="18"/>
                <w:szCs w:val="18"/>
              </w:rPr>
              <w:t>0</w:t>
            </w:r>
          </w:p>
        </w:tc>
        <w:tc>
          <w:tcPr>
            <w:tcW w:w="781" w:type="dxa"/>
            <w:shd w:val="clear" w:color="auto" w:fill="F2F2F2" w:themeFill="background1" w:themeFillShade="F2"/>
            <w:vAlign w:val="center"/>
            <w:hideMark/>
          </w:tcPr>
          <w:p w14:paraId="1C3E882E"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25FAFB8B"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2890CB21" w14:textId="77777777" w:rsidR="009E43DB" w:rsidRPr="006E75C0" w:rsidRDefault="009E43DB" w:rsidP="006D0DC2">
            <w:pPr>
              <w:pStyle w:val="NormalWeb"/>
              <w:jc w:val="center"/>
              <w:rPr>
                <w:sz w:val="18"/>
                <w:szCs w:val="18"/>
              </w:rPr>
            </w:pPr>
            <w:r w:rsidRPr="006E75C0">
              <w:rPr>
                <w:sz w:val="18"/>
                <w:szCs w:val="18"/>
              </w:rPr>
              <w:t>0.00</w:t>
            </w:r>
          </w:p>
        </w:tc>
      </w:tr>
      <w:tr w:rsidR="006D0DC2" w:rsidRPr="006E75C0" w14:paraId="026E32E3" w14:textId="77777777" w:rsidTr="00A7025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474E4FF7" w14:textId="77777777" w:rsidR="009E43DB" w:rsidRPr="006E75C0" w:rsidRDefault="009E43DB" w:rsidP="006D0DC2">
            <w:pPr>
              <w:rPr>
                <w:sz w:val="18"/>
                <w:szCs w:val="18"/>
              </w:rPr>
            </w:pPr>
          </w:p>
        </w:tc>
        <w:tc>
          <w:tcPr>
            <w:tcW w:w="0" w:type="auto"/>
            <w:shd w:val="clear" w:color="auto" w:fill="auto"/>
            <w:hideMark/>
          </w:tcPr>
          <w:p w14:paraId="225E9D02" w14:textId="77777777" w:rsidR="009E43DB" w:rsidRPr="006E75C0" w:rsidRDefault="009E43DB" w:rsidP="00F071D0">
            <w:pPr>
              <w:pStyle w:val="NormalWeb"/>
              <w:rPr>
                <w:sz w:val="18"/>
                <w:szCs w:val="18"/>
              </w:rPr>
            </w:pPr>
            <w:r w:rsidRPr="006E75C0">
              <w:rPr>
                <w:sz w:val="18"/>
                <w:szCs w:val="18"/>
              </w:rPr>
              <w:t>Other</w:t>
            </w:r>
          </w:p>
        </w:tc>
        <w:tc>
          <w:tcPr>
            <w:tcW w:w="781" w:type="dxa"/>
            <w:vAlign w:val="center"/>
            <w:hideMark/>
          </w:tcPr>
          <w:p w14:paraId="22BA2D3F" w14:textId="77777777" w:rsidR="009E43DB" w:rsidRPr="006E75C0" w:rsidRDefault="009E43DB" w:rsidP="006D0DC2">
            <w:pPr>
              <w:pStyle w:val="NormalWeb"/>
              <w:jc w:val="center"/>
              <w:rPr>
                <w:sz w:val="18"/>
                <w:szCs w:val="18"/>
              </w:rPr>
            </w:pPr>
            <w:r w:rsidRPr="006E75C0">
              <w:rPr>
                <w:sz w:val="18"/>
                <w:szCs w:val="18"/>
              </w:rPr>
              <w:t>0</w:t>
            </w:r>
          </w:p>
        </w:tc>
        <w:tc>
          <w:tcPr>
            <w:tcW w:w="782" w:type="dxa"/>
            <w:vAlign w:val="center"/>
            <w:hideMark/>
          </w:tcPr>
          <w:p w14:paraId="5B66835B" w14:textId="77777777" w:rsidR="009E43DB" w:rsidRPr="006E75C0" w:rsidRDefault="009E43DB" w:rsidP="006D0DC2">
            <w:pPr>
              <w:pStyle w:val="NormalWeb"/>
              <w:jc w:val="center"/>
              <w:rPr>
                <w:sz w:val="18"/>
                <w:szCs w:val="18"/>
              </w:rPr>
            </w:pPr>
            <w:r w:rsidRPr="006E75C0">
              <w:rPr>
                <w:sz w:val="18"/>
                <w:szCs w:val="18"/>
              </w:rPr>
              <w:t>0.00</w:t>
            </w:r>
          </w:p>
        </w:tc>
        <w:tc>
          <w:tcPr>
            <w:tcW w:w="781" w:type="dxa"/>
            <w:shd w:val="clear" w:color="auto" w:fill="auto"/>
            <w:vAlign w:val="center"/>
            <w:hideMark/>
          </w:tcPr>
          <w:p w14:paraId="06CA201D"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133EBB26" w14:textId="77777777" w:rsidR="009E43DB" w:rsidRPr="006E75C0" w:rsidRDefault="009E43DB" w:rsidP="006D0DC2">
            <w:pPr>
              <w:pStyle w:val="NormalWeb"/>
              <w:jc w:val="center"/>
              <w:rPr>
                <w:sz w:val="18"/>
                <w:szCs w:val="18"/>
              </w:rPr>
            </w:pPr>
            <w:r w:rsidRPr="006E75C0">
              <w:rPr>
                <w:sz w:val="18"/>
                <w:szCs w:val="18"/>
              </w:rPr>
              <w:t>0.00</w:t>
            </w:r>
          </w:p>
        </w:tc>
        <w:tc>
          <w:tcPr>
            <w:tcW w:w="782" w:type="dxa"/>
            <w:vAlign w:val="center"/>
            <w:hideMark/>
          </w:tcPr>
          <w:p w14:paraId="689E66A3" w14:textId="77777777" w:rsidR="009E43DB" w:rsidRPr="006E75C0" w:rsidRDefault="009E43DB" w:rsidP="006D0DC2">
            <w:pPr>
              <w:pStyle w:val="NormalWeb"/>
              <w:jc w:val="center"/>
              <w:rPr>
                <w:sz w:val="18"/>
                <w:szCs w:val="18"/>
              </w:rPr>
            </w:pPr>
            <w:r w:rsidRPr="006E75C0">
              <w:rPr>
                <w:sz w:val="18"/>
                <w:szCs w:val="18"/>
              </w:rPr>
              <w:t>0</w:t>
            </w:r>
          </w:p>
        </w:tc>
        <w:tc>
          <w:tcPr>
            <w:tcW w:w="781" w:type="dxa"/>
            <w:vAlign w:val="center"/>
            <w:hideMark/>
          </w:tcPr>
          <w:p w14:paraId="1FD46025"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3179389E" w14:textId="77777777" w:rsidR="009E43DB" w:rsidRPr="006E75C0" w:rsidRDefault="009E43DB" w:rsidP="006D0DC2">
            <w:pPr>
              <w:pStyle w:val="NormalWeb"/>
              <w:jc w:val="center"/>
              <w:rPr>
                <w:sz w:val="18"/>
                <w:szCs w:val="18"/>
              </w:rPr>
            </w:pPr>
            <w:r w:rsidRPr="006E75C0">
              <w:rPr>
                <w:sz w:val="18"/>
                <w:szCs w:val="18"/>
              </w:rPr>
              <w:t>3</w:t>
            </w:r>
          </w:p>
        </w:tc>
        <w:tc>
          <w:tcPr>
            <w:tcW w:w="782" w:type="dxa"/>
            <w:shd w:val="clear" w:color="auto" w:fill="auto"/>
            <w:vAlign w:val="center"/>
            <w:hideMark/>
          </w:tcPr>
          <w:p w14:paraId="127DE2B0" w14:textId="77777777" w:rsidR="009E43DB" w:rsidRPr="006E75C0" w:rsidRDefault="009E43DB" w:rsidP="006D0DC2">
            <w:pPr>
              <w:pStyle w:val="NormalWeb"/>
              <w:jc w:val="center"/>
              <w:rPr>
                <w:sz w:val="18"/>
                <w:szCs w:val="18"/>
              </w:rPr>
            </w:pPr>
            <w:r w:rsidRPr="006E75C0">
              <w:rPr>
                <w:sz w:val="18"/>
                <w:szCs w:val="18"/>
              </w:rPr>
              <w:t>0.02</w:t>
            </w:r>
          </w:p>
        </w:tc>
      </w:tr>
      <w:tr w:rsidR="003F6E8D" w:rsidRPr="006E75C0" w14:paraId="2639A5C4" w14:textId="77777777" w:rsidTr="00A7025D">
        <w:trPr>
          <w:divId w:val="1624844190"/>
        </w:trPr>
        <w:tc>
          <w:tcPr>
            <w:tcW w:w="0" w:type="auto"/>
            <w:vMerge w:val="restart"/>
            <w:shd w:val="clear" w:color="auto" w:fill="auto"/>
            <w:vAlign w:val="center"/>
            <w:hideMark/>
          </w:tcPr>
          <w:p w14:paraId="58A2E3BD" w14:textId="77777777" w:rsidR="009E43DB" w:rsidRPr="006E75C0" w:rsidRDefault="009E43DB" w:rsidP="006D0DC2">
            <w:pPr>
              <w:pStyle w:val="NormalWeb"/>
              <w:rPr>
                <w:sz w:val="18"/>
                <w:szCs w:val="18"/>
              </w:rPr>
            </w:pPr>
            <w:r w:rsidRPr="006E75C0">
              <w:rPr>
                <w:sz w:val="18"/>
                <w:szCs w:val="18"/>
              </w:rPr>
              <w:t>15–24</w:t>
            </w:r>
          </w:p>
        </w:tc>
        <w:tc>
          <w:tcPr>
            <w:tcW w:w="0" w:type="auto"/>
            <w:shd w:val="clear" w:color="auto" w:fill="auto"/>
            <w:hideMark/>
          </w:tcPr>
          <w:p w14:paraId="7C07A91E" w14:textId="77777777" w:rsidR="009E43DB" w:rsidRPr="006E75C0" w:rsidRDefault="009E43DB" w:rsidP="00F071D0">
            <w:pPr>
              <w:pStyle w:val="NormalWeb"/>
              <w:rPr>
                <w:sz w:val="18"/>
                <w:szCs w:val="18"/>
              </w:rPr>
            </w:pPr>
            <w:r w:rsidRPr="006E75C0">
              <w:rPr>
                <w:sz w:val="18"/>
                <w:szCs w:val="18"/>
              </w:rPr>
              <w:t>Aboriginal and Torres Strait Islander</w:t>
            </w:r>
          </w:p>
        </w:tc>
        <w:tc>
          <w:tcPr>
            <w:tcW w:w="781" w:type="dxa"/>
            <w:shd w:val="clear" w:color="auto" w:fill="F2F2F2" w:themeFill="background1" w:themeFillShade="F2"/>
            <w:vAlign w:val="center"/>
            <w:hideMark/>
          </w:tcPr>
          <w:p w14:paraId="4CEFE47A" w14:textId="77777777" w:rsidR="009E43DB" w:rsidRPr="006E75C0" w:rsidRDefault="009E43DB" w:rsidP="006D0DC2">
            <w:pPr>
              <w:pStyle w:val="NormalWeb"/>
              <w:jc w:val="center"/>
              <w:rPr>
                <w:sz w:val="18"/>
                <w:szCs w:val="18"/>
              </w:rPr>
            </w:pPr>
            <w:r w:rsidRPr="006E75C0">
              <w:rPr>
                <w:sz w:val="18"/>
                <w:szCs w:val="18"/>
              </w:rPr>
              <w:t>1</w:t>
            </w:r>
          </w:p>
        </w:tc>
        <w:tc>
          <w:tcPr>
            <w:tcW w:w="782" w:type="dxa"/>
            <w:shd w:val="clear" w:color="auto" w:fill="F2F2F2" w:themeFill="background1" w:themeFillShade="F2"/>
            <w:vAlign w:val="center"/>
            <w:hideMark/>
          </w:tcPr>
          <w:p w14:paraId="2A1CEA79" w14:textId="77777777" w:rsidR="009E43DB" w:rsidRPr="006E75C0" w:rsidRDefault="009E43DB" w:rsidP="006D0DC2">
            <w:pPr>
              <w:pStyle w:val="NormalWeb"/>
              <w:jc w:val="center"/>
              <w:rPr>
                <w:sz w:val="18"/>
                <w:szCs w:val="18"/>
              </w:rPr>
            </w:pPr>
            <w:r w:rsidRPr="006E75C0">
              <w:rPr>
                <w:sz w:val="18"/>
                <w:szCs w:val="18"/>
              </w:rPr>
              <w:t>0.14</w:t>
            </w:r>
          </w:p>
        </w:tc>
        <w:tc>
          <w:tcPr>
            <w:tcW w:w="781" w:type="dxa"/>
            <w:shd w:val="clear" w:color="auto" w:fill="auto"/>
            <w:vAlign w:val="center"/>
            <w:hideMark/>
          </w:tcPr>
          <w:p w14:paraId="325BE8BE"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0AFC9120"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F2F2F2" w:themeFill="background1" w:themeFillShade="F2"/>
            <w:vAlign w:val="center"/>
            <w:hideMark/>
          </w:tcPr>
          <w:p w14:paraId="165832C6" w14:textId="77777777" w:rsidR="009E43DB" w:rsidRPr="006E75C0" w:rsidRDefault="009E43DB" w:rsidP="006D0DC2">
            <w:pPr>
              <w:pStyle w:val="NormalWeb"/>
              <w:jc w:val="center"/>
              <w:rPr>
                <w:sz w:val="18"/>
                <w:szCs w:val="18"/>
              </w:rPr>
            </w:pPr>
            <w:r w:rsidRPr="006E75C0">
              <w:rPr>
                <w:sz w:val="18"/>
                <w:szCs w:val="18"/>
              </w:rPr>
              <w:t>0</w:t>
            </w:r>
          </w:p>
        </w:tc>
        <w:tc>
          <w:tcPr>
            <w:tcW w:w="781" w:type="dxa"/>
            <w:shd w:val="clear" w:color="auto" w:fill="F2F2F2" w:themeFill="background1" w:themeFillShade="F2"/>
            <w:vAlign w:val="center"/>
            <w:hideMark/>
          </w:tcPr>
          <w:p w14:paraId="50A0879B"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397F2F8F"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5F504A27" w14:textId="77777777" w:rsidR="009E43DB" w:rsidRPr="006E75C0" w:rsidRDefault="009E43DB" w:rsidP="006D0DC2">
            <w:pPr>
              <w:pStyle w:val="NormalWeb"/>
              <w:jc w:val="center"/>
              <w:rPr>
                <w:sz w:val="18"/>
                <w:szCs w:val="18"/>
              </w:rPr>
            </w:pPr>
            <w:r w:rsidRPr="006E75C0">
              <w:rPr>
                <w:sz w:val="18"/>
                <w:szCs w:val="18"/>
              </w:rPr>
              <w:t>0.00</w:t>
            </w:r>
          </w:p>
        </w:tc>
      </w:tr>
      <w:tr w:rsidR="006D0DC2" w:rsidRPr="006E75C0" w14:paraId="610CC5D5" w14:textId="77777777" w:rsidTr="00A7025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C9923C0" w14:textId="77777777" w:rsidR="009E43DB" w:rsidRPr="006E75C0" w:rsidRDefault="009E43DB" w:rsidP="006D0DC2">
            <w:pPr>
              <w:rPr>
                <w:sz w:val="18"/>
                <w:szCs w:val="18"/>
              </w:rPr>
            </w:pPr>
          </w:p>
        </w:tc>
        <w:tc>
          <w:tcPr>
            <w:tcW w:w="0" w:type="auto"/>
            <w:shd w:val="clear" w:color="auto" w:fill="auto"/>
            <w:hideMark/>
          </w:tcPr>
          <w:p w14:paraId="69FD4487" w14:textId="77777777" w:rsidR="009E43DB" w:rsidRPr="006E75C0" w:rsidRDefault="009E43DB" w:rsidP="00F071D0">
            <w:pPr>
              <w:pStyle w:val="NormalWeb"/>
              <w:rPr>
                <w:sz w:val="18"/>
                <w:szCs w:val="18"/>
              </w:rPr>
            </w:pPr>
            <w:r w:rsidRPr="006E75C0">
              <w:rPr>
                <w:sz w:val="18"/>
                <w:szCs w:val="18"/>
              </w:rPr>
              <w:t>Other</w:t>
            </w:r>
          </w:p>
        </w:tc>
        <w:tc>
          <w:tcPr>
            <w:tcW w:w="781" w:type="dxa"/>
            <w:vAlign w:val="center"/>
            <w:hideMark/>
          </w:tcPr>
          <w:p w14:paraId="343AEFB2" w14:textId="77777777" w:rsidR="009E43DB" w:rsidRPr="006E75C0" w:rsidRDefault="009E43DB" w:rsidP="006D0DC2">
            <w:pPr>
              <w:pStyle w:val="NormalWeb"/>
              <w:jc w:val="center"/>
              <w:rPr>
                <w:sz w:val="18"/>
                <w:szCs w:val="18"/>
              </w:rPr>
            </w:pPr>
            <w:r w:rsidRPr="006E75C0">
              <w:rPr>
                <w:sz w:val="18"/>
                <w:szCs w:val="18"/>
              </w:rPr>
              <w:t>4</w:t>
            </w:r>
          </w:p>
        </w:tc>
        <w:tc>
          <w:tcPr>
            <w:tcW w:w="782" w:type="dxa"/>
            <w:vAlign w:val="center"/>
            <w:hideMark/>
          </w:tcPr>
          <w:p w14:paraId="540A54C8" w14:textId="77777777" w:rsidR="009E43DB" w:rsidRPr="006E75C0" w:rsidRDefault="009E43DB" w:rsidP="006D0DC2">
            <w:pPr>
              <w:pStyle w:val="NormalWeb"/>
              <w:jc w:val="center"/>
              <w:rPr>
                <w:sz w:val="18"/>
                <w:szCs w:val="18"/>
              </w:rPr>
            </w:pPr>
            <w:r w:rsidRPr="006E75C0">
              <w:rPr>
                <w:sz w:val="18"/>
                <w:szCs w:val="18"/>
              </w:rPr>
              <w:t>0.03</w:t>
            </w:r>
          </w:p>
        </w:tc>
        <w:tc>
          <w:tcPr>
            <w:tcW w:w="781" w:type="dxa"/>
            <w:shd w:val="clear" w:color="auto" w:fill="auto"/>
            <w:vAlign w:val="center"/>
            <w:hideMark/>
          </w:tcPr>
          <w:p w14:paraId="2B6363AF" w14:textId="77777777" w:rsidR="009E43DB" w:rsidRPr="006E75C0" w:rsidRDefault="009E43DB" w:rsidP="006D0DC2">
            <w:pPr>
              <w:pStyle w:val="NormalWeb"/>
              <w:jc w:val="center"/>
              <w:rPr>
                <w:sz w:val="18"/>
                <w:szCs w:val="18"/>
              </w:rPr>
            </w:pPr>
            <w:r w:rsidRPr="006E75C0">
              <w:rPr>
                <w:sz w:val="18"/>
                <w:szCs w:val="18"/>
              </w:rPr>
              <w:t>2</w:t>
            </w:r>
          </w:p>
        </w:tc>
        <w:tc>
          <w:tcPr>
            <w:tcW w:w="782" w:type="dxa"/>
            <w:shd w:val="clear" w:color="auto" w:fill="auto"/>
            <w:vAlign w:val="center"/>
            <w:hideMark/>
          </w:tcPr>
          <w:p w14:paraId="1EF4010D" w14:textId="77777777" w:rsidR="009E43DB" w:rsidRPr="006E75C0" w:rsidRDefault="009E43DB" w:rsidP="006D0DC2">
            <w:pPr>
              <w:pStyle w:val="NormalWeb"/>
              <w:jc w:val="center"/>
              <w:rPr>
                <w:sz w:val="18"/>
                <w:szCs w:val="18"/>
              </w:rPr>
            </w:pPr>
            <w:r w:rsidRPr="006E75C0">
              <w:rPr>
                <w:sz w:val="18"/>
                <w:szCs w:val="18"/>
              </w:rPr>
              <w:t>0.01</w:t>
            </w:r>
          </w:p>
        </w:tc>
        <w:tc>
          <w:tcPr>
            <w:tcW w:w="782" w:type="dxa"/>
            <w:vAlign w:val="center"/>
            <w:hideMark/>
          </w:tcPr>
          <w:p w14:paraId="11D90659" w14:textId="77777777" w:rsidR="009E43DB" w:rsidRPr="006E75C0" w:rsidRDefault="009E43DB" w:rsidP="006D0DC2">
            <w:pPr>
              <w:pStyle w:val="NormalWeb"/>
              <w:jc w:val="center"/>
              <w:rPr>
                <w:sz w:val="18"/>
                <w:szCs w:val="18"/>
              </w:rPr>
            </w:pPr>
            <w:r w:rsidRPr="006E75C0">
              <w:rPr>
                <w:sz w:val="18"/>
                <w:szCs w:val="18"/>
              </w:rPr>
              <w:t>0</w:t>
            </w:r>
          </w:p>
        </w:tc>
        <w:tc>
          <w:tcPr>
            <w:tcW w:w="781" w:type="dxa"/>
            <w:vAlign w:val="center"/>
            <w:hideMark/>
          </w:tcPr>
          <w:p w14:paraId="4DD547C4"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0A2F1654" w14:textId="77777777" w:rsidR="009E43DB" w:rsidRPr="006E75C0" w:rsidRDefault="009E43DB" w:rsidP="006D0DC2">
            <w:pPr>
              <w:pStyle w:val="NormalWeb"/>
              <w:jc w:val="center"/>
              <w:rPr>
                <w:sz w:val="18"/>
                <w:szCs w:val="18"/>
              </w:rPr>
            </w:pPr>
            <w:r w:rsidRPr="006E75C0">
              <w:rPr>
                <w:sz w:val="18"/>
                <w:szCs w:val="18"/>
              </w:rPr>
              <w:t>28</w:t>
            </w:r>
          </w:p>
        </w:tc>
        <w:tc>
          <w:tcPr>
            <w:tcW w:w="782" w:type="dxa"/>
            <w:shd w:val="clear" w:color="auto" w:fill="auto"/>
            <w:vAlign w:val="center"/>
            <w:hideMark/>
          </w:tcPr>
          <w:p w14:paraId="4B784C1D" w14:textId="77777777" w:rsidR="009E43DB" w:rsidRPr="006E75C0" w:rsidRDefault="009E43DB" w:rsidP="006D0DC2">
            <w:pPr>
              <w:pStyle w:val="NormalWeb"/>
              <w:jc w:val="center"/>
              <w:rPr>
                <w:sz w:val="18"/>
                <w:szCs w:val="18"/>
              </w:rPr>
            </w:pPr>
            <w:r w:rsidRPr="006E75C0">
              <w:rPr>
                <w:sz w:val="18"/>
                <w:szCs w:val="18"/>
              </w:rPr>
              <w:t>0.19</w:t>
            </w:r>
          </w:p>
        </w:tc>
      </w:tr>
      <w:tr w:rsidR="003F6E8D" w:rsidRPr="006E75C0" w14:paraId="176DB177" w14:textId="77777777" w:rsidTr="00A7025D">
        <w:trPr>
          <w:divId w:val="1624844190"/>
        </w:trPr>
        <w:tc>
          <w:tcPr>
            <w:tcW w:w="0" w:type="auto"/>
            <w:vMerge w:val="restart"/>
            <w:shd w:val="clear" w:color="auto" w:fill="auto"/>
            <w:vAlign w:val="center"/>
            <w:hideMark/>
          </w:tcPr>
          <w:p w14:paraId="420E594A" w14:textId="77777777" w:rsidR="009E43DB" w:rsidRPr="006E75C0" w:rsidRDefault="009E43DB" w:rsidP="006D0DC2">
            <w:pPr>
              <w:pStyle w:val="NormalWeb"/>
              <w:rPr>
                <w:sz w:val="18"/>
                <w:szCs w:val="18"/>
              </w:rPr>
            </w:pPr>
            <w:r w:rsidRPr="006E75C0">
              <w:rPr>
                <w:sz w:val="18"/>
                <w:szCs w:val="18"/>
              </w:rPr>
              <w:t>25–49</w:t>
            </w:r>
          </w:p>
        </w:tc>
        <w:tc>
          <w:tcPr>
            <w:tcW w:w="0" w:type="auto"/>
            <w:shd w:val="clear" w:color="auto" w:fill="auto"/>
            <w:hideMark/>
          </w:tcPr>
          <w:p w14:paraId="3B844EB7" w14:textId="77777777" w:rsidR="009E43DB" w:rsidRPr="006E75C0" w:rsidRDefault="009E43DB" w:rsidP="00F071D0">
            <w:pPr>
              <w:pStyle w:val="NormalWeb"/>
              <w:rPr>
                <w:sz w:val="18"/>
                <w:szCs w:val="18"/>
              </w:rPr>
            </w:pPr>
            <w:r w:rsidRPr="006E75C0">
              <w:rPr>
                <w:sz w:val="18"/>
                <w:szCs w:val="18"/>
              </w:rPr>
              <w:t>Aboriginal and Torres Strait Islander</w:t>
            </w:r>
          </w:p>
        </w:tc>
        <w:tc>
          <w:tcPr>
            <w:tcW w:w="781" w:type="dxa"/>
            <w:shd w:val="clear" w:color="auto" w:fill="F2F2F2" w:themeFill="background1" w:themeFillShade="F2"/>
            <w:vAlign w:val="center"/>
            <w:hideMark/>
          </w:tcPr>
          <w:p w14:paraId="5DCC8C5C"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F2F2F2" w:themeFill="background1" w:themeFillShade="F2"/>
            <w:vAlign w:val="center"/>
            <w:hideMark/>
          </w:tcPr>
          <w:p w14:paraId="0B318303" w14:textId="77777777" w:rsidR="009E43DB" w:rsidRPr="006E75C0" w:rsidRDefault="009E43DB" w:rsidP="006D0DC2">
            <w:pPr>
              <w:pStyle w:val="NormalWeb"/>
              <w:jc w:val="center"/>
              <w:rPr>
                <w:sz w:val="18"/>
                <w:szCs w:val="18"/>
              </w:rPr>
            </w:pPr>
            <w:r w:rsidRPr="006E75C0">
              <w:rPr>
                <w:sz w:val="18"/>
                <w:szCs w:val="18"/>
              </w:rPr>
              <w:t>0.00</w:t>
            </w:r>
          </w:p>
        </w:tc>
        <w:tc>
          <w:tcPr>
            <w:tcW w:w="781" w:type="dxa"/>
            <w:shd w:val="clear" w:color="auto" w:fill="auto"/>
            <w:vAlign w:val="center"/>
            <w:hideMark/>
          </w:tcPr>
          <w:p w14:paraId="057BB88D"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76639E02"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F2F2F2" w:themeFill="background1" w:themeFillShade="F2"/>
            <w:vAlign w:val="center"/>
            <w:hideMark/>
          </w:tcPr>
          <w:p w14:paraId="66B1BA0C" w14:textId="77777777" w:rsidR="009E43DB" w:rsidRPr="006E75C0" w:rsidRDefault="009E43DB" w:rsidP="006D0DC2">
            <w:pPr>
              <w:pStyle w:val="NormalWeb"/>
              <w:jc w:val="center"/>
              <w:rPr>
                <w:sz w:val="18"/>
                <w:szCs w:val="18"/>
              </w:rPr>
            </w:pPr>
            <w:r w:rsidRPr="006E75C0">
              <w:rPr>
                <w:sz w:val="18"/>
                <w:szCs w:val="18"/>
              </w:rPr>
              <w:t>0</w:t>
            </w:r>
          </w:p>
        </w:tc>
        <w:tc>
          <w:tcPr>
            <w:tcW w:w="781" w:type="dxa"/>
            <w:shd w:val="clear" w:color="auto" w:fill="F2F2F2" w:themeFill="background1" w:themeFillShade="F2"/>
            <w:vAlign w:val="center"/>
            <w:hideMark/>
          </w:tcPr>
          <w:p w14:paraId="4B3B39FF"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3A2CCB19"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6378414A" w14:textId="77777777" w:rsidR="009E43DB" w:rsidRPr="006E75C0" w:rsidRDefault="009E43DB" w:rsidP="006D0DC2">
            <w:pPr>
              <w:pStyle w:val="NormalWeb"/>
              <w:jc w:val="center"/>
              <w:rPr>
                <w:sz w:val="18"/>
                <w:szCs w:val="18"/>
              </w:rPr>
            </w:pPr>
            <w:r w:rsidRPr="006E75C0">
              <w:rPr>
                <w:sz w:val="18"/>
                <w:szCs w:val="18"/>
              </w:rPr>
              <w:t>0.00</w:t>
            </w:r>
          </w:p>
        </w:tc>
      </w:tr>
      <w:tr w:rsidR="006D0DC2" w:rsidRPr="006E75C0" w14:paraId="12280780" w14:textId="77777777" w:rsidTr="00A7025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663DE630" w14:textId="77777777" w:rsidR="009E43DB" w:rsidRPr="006E75C0" w:rsidRDefault="009E43DB" w:rsidP="006D0DC2">
            <w:pPr>
              <w:rPr>
                <w:sz w:val="18"/>
                <w:szCs w:val="18"/>
              </w:rPr>
            </w:pPr>
          </w:p>
        </w:tc>
        <w:tc>
          <w:tcPr>
            <w:tcW w:w="0" w:type="auto"/>
            <w:shd w:val="clear" w:color="auto" w:fill="auto"/>
            <w:hideMark/>
          </w:tcPr>
          <w:p w14:paraId="6FB4B5F9" w14:textId="77777777" w:rsidR="009E43DB" w:rsidRPr="006E75C0" w:rsidRDefault="009E43DB" w:rsidP="00F071D0">
            <w:pPr>
              <w:pStyle w:val="NormalWeb"/>
              <w:rPr>
                <w:sz w:val="18"/>
                <w:szCs w:val="18"/>
              </w:rPr>
            </w:pPr>
            <w:r w:rsidRPr="006E75C0">
              <w:rPr>
                <w:sz w:val="18"/>
                <w:szCs w:val="18"/>
              </w:rPr>
              <w:t>Other</w:t>
            </w:r>
          </w:p>
        </w:tc>
        <w:tc>
          <w:tcPr>
            <w:tcW w:w="781" w:type="dxa"/>
            <w:vAlign w:val="center"/>
            <w:hideMark/>
          </w:tcPr>
          <w:p w14:paraId="02B5F8F0" w14:textId="77777777" w:rsidR="009E43DB" w:rsidRPr="006E75C0" w:rsidRDefault="009E43DB" w:rsidP="006D0DC2">
            <w:pPr>
              <w:pStyle w:val="NormalWeb"/>
              <w:jc w:val="center"/>
              <w:rPr>
                <w:sz w:val="18"/>
                <w:szCs w:val="18"/>
              </w:rPr>
            </w:pPr>
            <w:r w:rsidRPr="006E75C0">
              <w:rPr>
                <w:sz w:val="18"/>
                <w:szCs w:val="18"/>
              </w:rPr>
              <w:t>3</w:t>
            </w:r>
          </w:p>
        </w:tc>
        <w:tc>
          <w:tcPr>
            <w:tcW w:w="782" w:type="dxa"/>
            <w:vAlign w:val="center"/>
            <w:hideMark/>
          </w:tcPr>
          <w:p w14:paraId="1A1BBCD2" w14:textId="77777777" w:rsidR="009E43DB" w:rsidRPr="006E75C0" w:rsidRDefault="009E43DB" w:rsidP="006D0DC2">
            <w:pPr>
              <w:pStyle w:val="NormalWeb"/>
              <w:jc w:val="center"/>
              <w:rPr>
                <w:sz w:val="18"/>
                <w:szCs w:val="18"/>
              </w:rPr>
            </w:pPr>
            <w:r w:rsidRPr="006E75C0">
              <w:rPr>
                <w:sz w:val="18"/>
                <w:szCs w:val="18"/>
              </w:rPr>
              <w:t>0.01</w:t>
            </w:r>
          </w:p>
        </w:tc>
        <w:tc>
          <w:tcPr>
            <w:tcW w:w="781" w:type="dxa"/>
            <w:shd w:val="clear" w:color="auto" w:fill="auto"/>
            <w:vAlign w:val="center"/>
            <w:hideMark/>
          </w:tcPr>
          <w:p w14:paraId="35278F85" w14:textId="77777777" w:rsidR="009E43DB" w:rsidRPr="006E75C0" w:rsidRDefault="009E43DB" w:rsidP="006D0DC2">
            <w:pPr>
              <w:pStyle w:val="NormalWeb"/>
              <w:jc w:val="center"/>
              <w:rPr>
                <w:sz w:val="18"/>
                <w:szCs w:val="18"/>
              </w:rPr>
            </w:pPr>
            <w:r w:rsidRPr="006E75C0">
              <w:rPr>
                <w:sz w:val="18"/>
                <w:szCs w:val="18"/>
              </w:rPr>
              <w:t>4</w:t>
            </w:r>
          </w:p>
        </w:tc>
        <w:tc>
          <w:tcPr>
            <w:tcW w:w="782" w:type="dxa"/>
            <w:shd w:val="clear" w:color="auto" w:fill="auto"/>
            <w:vAlign w:val="center"/>
            <w:hideMark/>
          </w:tcPr>
          <w:p w14:paraId="49B9B9E2" w14:textId="77777777" w:rsidR="009E43DB" w:rsidRPr="006E75C0" w:rsidRDefault="009E43DB" w:rsidP="006D0DC2">
            <w:pPr>
              <w:pStyle w:val="NormalWeb"/>
              <w:jc w:val="center"/>
              <w:rPr>
                <w:sz w:val="18"/>
                <w:szCs w:val="18"/>
              </w:rPr>
            </w:pPr>
            <w:r w:rsidRPr="006E75C0">
              <w:rPr>
                <w:sz w:val="18"/>
                <w:szCs w:val="18"/>
              </w:rPr>
              <w:t>0.01</w:t>
            </w:r>
          </w:p>
        </w:tc>
        <w:tc>
          <w:tcPr>
            <w:tcW w:w="782" w:type="dxa"/>
            <w:vAlign w:val="center"/>
            <w:hideMark/>
          </w:tcPr>
          <w:p w14:paraId="751CE166" w14:textId="77777777" w:rsidR="009E43DB" w:rsidRPr="006E75C0" w:rsidRDefault="009E43DB" w:rsidP="006D0DC2">
            <w:pPr>
              <w:pStyle w:val="NormalWeb"/>
              <w:jc w:val="center"/>
              <w:rPr>
                <w:sz w:val="18"/>
                <w:szCs w:val="18"/>
              </w:rPr>
            </w:pPr>
            <w:r w:rsidRPr="006E75C0">
              <w:rPr>
                <w:sz w:val="18"/>
                <w:szCs w:val="18"/>
              </w:rPr>
              <w:t>0</w:t>
            </w:r>
          </w:p>
        </w:tc>
        <w:tc>
          <w:tcPr>
            <w:tcW w:w="781" w:type="dxa"/>
            <w:vAlign w:val="center"/>
            <w:hideMark/>
          </w:tcPr>
          <w:p w14:paraId="6FFFFF23"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4AEBCFEF" w14:textId="77777777" w:rsidR="009E43DB" w:rsidRPr="006E75C0" w:rsidRDefault="009E43DB" w:rsidP="006D0DC2">
            <w:pPr>
              <w:pStyle w:val="NormalWeb"/>
              <w:jc w:val="center"/>
              <w:rPr>
                <w:sz w:val="18"/>
                <w:szCs w:val="18"/>
              </w:rPr>
            </w:pPr>
            <w:r w:rsidRPr="006E75C0">
              <w:rPr>
                <w:sz w:val="18"/>
                <w:szCs w:val="18"/>
              </w:rPr>
              <w:t>95</w:t>
            </w:r>
          </w:p>
        </w:tc>
        <w:tc>
          <w:tcPr>
            <w:tcW w:w="782" w:type="dxa"/>
            <w:shd w:val="clear" w:color="auto" w:fill="auto"/>
            <w:vAlign w:val="center"/>
            <w:hideMark/>
          </w:tcPr>
          <w:p w14:paraId="5394E528" w14:textId="77777777" w:rsidR="009E43DB" w:rsidRPr="006E75C0" w:rsidRDefault="009E43DB" w:rsidP="006D0DC2">
            <w:pPr>
              <w:pStyle w:val="NormalWeb"/>
              <w:jc w:val="center"/>
              <w:rPr>
                <w:sz w:val="18"/>
                <w:szCs w:val="18"/>
              </w:rPr>
            </w:pPr>
            <w:r w:rsidRPr="006E75C0">
              <w:rPr>
                <w:sz w:val="18"/>
                <w:szCs w:val="18"/>
              </w:rPr>
              <w:t>0.24</w:t>
            </w:r>
          </w:p>
        </w:tc>
      </w:tr>
      <w:tr w:rsidR="003F6E8D" w:rsidRPr="006E75C0" w14:paraId="63CB3127" w14:textId="77777777" w:rsidTr="00A7025D">
        <w:trPr>
          <w:divId w:val="1624844190"/>
        </w:trPr>
        <w:tc>
          <w:tcPr>
            <w:tcW w:w="0" w:type="auto"/>
            <w:vMerge w:val="restart"/>
            <w:shd w:val="clear" w:color="auto" w:fill="auto"/>
            <w:vAlign w:val="center"/>
            <w:hideMark/>
          </w:tcPr>
          <w:p w14:paraId="24B4766B" w14:textId="77777777" w:rsidR="009E43DB" w:rsidRPr="006E75C0" w:rsidRDefault="009E43DB" w:rsidP="006D0DC2">
            <w:pPr>
              <w:pStyle w:val="NormalWeb"/>
              <w:rPr>
                <w:sz w:val="18"/>
                <w:szCs w:val="18"/>
              </w:rPr>
            </w:pPr>
            <w:r w:rsidRPr="006E75C0">
              <w:rPr>
                <w:sz w:val="18"/>
                <w:szCs w:val="18"/>
              </w:rPr>
              <w:t>≥50</w:t>
            </w:r>
          </w:p>
        </w:tc>
        <w:tc>
          <w:tcPr>
            <w:tcW w:w="0" w:type="auto"/>
            <w:shd w:val="clear" w:color="auto" w:fill="auto"/>
            <w:hideMark/>
          </w:tcPr>
          <w:p w14:paraId="3A2FB433" w14:textId="77777777" w:rsidR="009E43DB" w:rsidRPr="006E75C0" w:rsidRDefault="009E43DB" w:rsidP="00F071D0">
            <w:pPr>
              <w:pStyle w:val="NormalWeb"/>
              <w:rPr>
                <w:sz w:val="18"/>
                <w:szCs w:val="18"/>
              </w:rPr>
            </w:pPr>
            <w:r w:rsidRPr="006E75C0">
              <w:rPr>
                <w:sz w:val="18"/>
                <w:szCs w:val="18"/>
              </w:rPr>
              <w:t>Aboriginal and Torres Strait Islander</w:t>
            </w:r>
          </w:p>
        </w:tc>
        <w:tc>
          <w:tcPr>
            <w:tcW w:w="781" w:type="dxa"/>
            <w:shd w:val="clear" w:color="auto" w:fill="F2F2F2" w:themeFill="background1" w:themeFillShade="F2"/>
            <w:vAlign w:val="center"/>
            <w:hideMark/>
          </w:tcPr>
          <w:p w14:paraId="5320CD63"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F2F2F2" w:themeFill="background1" w:themeFillShade="F2"/>
            <w:vAlign w:val="center"/>
            <w:hideMark/>
          </w:tcPr>
          <w:p w14:paraId="2C742608" w14:textId="77777777" w:rsidR="009E43DB" w:rsidRPr="006E75C0" w:rsidRDefault="009E43DB" w:rsidP="006D0DC2">
            <w:pPr>
              <w:pStyle w:val="NormalWeb"/>
              <w:jc w:val="center"/>
              <w:rPr>
                <w:sz w:val="18"/>
                <w:szCs w:val="18"/>
              </w:rPr>
            </w:pPr>
            <w:r w:rsidRPr="006E75C0">
              <w:rPr>
                <w:sz w:val="18"/>
                <w:szCs w:val="18"/>
              </w:rPr>
              <w:t>0.00</w:t>
            </w:r>
          </w:p>
        </w:tc>
        <w:tc>
          <w:tcPr>
            <w:tcW w:w="781" w:type="dxa"/>
            <w:shd w:val="clear" w:color="auto" w:fill="auto"/>
            <w:vAlign w:val="center"/>
            <w:hideMark/>
          </w:tcPr>
          <w:p w14:paraId="7EE3DD4A"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06AD5EAA"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F2F2F2" w:themeFill="background1" w:themeFillShade="F2"/>
            <w:vAlign w:val="center"/>
            <w:hideMark/>
          </w:tcPr>
          <w:p w14:paraId="4415601F" w14:textId="77777777" w:rsidR="009E43DB" w:rsidRPr="006E75C0" w:rsidRDefault="009E43DB" w:rsidP="006D0DC2">
            <w:pPr>
              <w:pStyle w:val="NormalWeb"/>
              <w:jc w:val="center"/>
              <w:rPr>
                <w:sz w:val="18"/>
                <w:szCs w:val="18"/>
              </w:rPr>
            </w:pPr>
            <w:r w:rsidRPr="006E75C0">
              <w:rPr>
                <w:sz w:val="18"/>
                <w:szCs w:val="18"/>
              </w:rPr>
              <w:t>0</w:t>
            </w:r>
          </w:p>
        </w:tc>
        <w:tc>
          <w:tcPr>
            <w:tcW w:w="781" w:type="dxa"/>
            <w:shd w:val="clear" w:color="auto" w:fill="F2F2F2" w:themeFill="background1" w:themeFillShade="F2"/>
            <w:vAlign w:val="center"/>
            <w:hideMark/>
          </w:tcPr>
          <w:p w14:paraId="0315603B"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6619582D"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75589EA6" w14:textId="77777777" w:rsidR="009E43DB" w:rsidRPr="006E75C0" w:rsidRDefault="009E43DB" w:rsidP="006D0DC2">
            <w:pPr>
              <w:pStyle w:val="NormalWeb"/>
              <w:jc w:val="center"/>
              <w:rPr>
                <w:sz w:val="18"/>
                <w:szCs w:val="18"/>
              </w:rPr>
            </w:pPr>
            <w:r w:rsidRPr="006E75C0">
              <w:rPr>
                <w:sz w:val="18"/>
                <w:szCs w:val="18"/>
              </w:rPr>
              <w:t>0.00</w:t>
            </w:r>
          </w:p>
        </w:tc>
      </w:tr>
      <w:tr w:rsidR="006D0DC2" w:rsidRPr="006E75C0" w14:paraId="0BD2549B" w14:textId="77777777" w:rsidTr="00A7025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vAlign w:val="center"/>
            <w:hideMark/>
          </w:tcPr>
          <w:p w14:paraId="05297FE9" w14:textId="77777777" w:rsidR="009E43DB" w:rsidRPr="006E75C0" w:rsidRDefault="009E43DB" w:rsidP="006D0DC2">
            <w:pPr>
              <w:rPr>
                <w:sz w:val="18"/>
                <w:szCs w:val="18"/>
              </w:rPr>
            </w:pPr>
          </w:p>
        </w:tc>
        <w:tc>
          <w:tcPr>
            <w:tcW w:w="0" w:type="auto"/>
            <w:shd w:val="clear" w:color="auto" w:fill="auto"/>
            <w:hideMark/>
          </w:tcPr>
          <w:p w14:paraId="241CBFD9" w14:textId="77777777" w:rsidR="009E43DB" w:rsidRPr="006E75C0" w:rsidRDefault="009E43DB" w:rsidP="00F071D0">
            <w:pPr>
              <w:pStyle w:val="NormalWeb"/>
              <w:rPr>
                <w:sz w:val="18"/>
                <w:szCs w:val="18"/>
              </w:rPr>
            </w:pPr>
            <w:r w:rsidRPr="006E75C0">
              <w:rPr>
                <w:sz w:val="18"/>
                <w:szCs w:val="18"/>
              </w:rPr>
              <w:t>Other</w:t>
            </w:r>
          </w:p>
        </w:tc>
        <w:tc>
          <w:tcPr>
            <w:tcW w:w="781" w:type="dxa"/>
            <w:vAlign w:val="center"/>
            <w:hideMark/>
          </w:tcPr>
          <w:p w14:paraId="7DF8B621" w14:textId="77777777" w:rsidR="009E43DB" w:rsidRPr="006E75C0" w:rsidRDefault="009E43DB" w:rsidP="006D0DC2">
            <w:pPr>
              <w:pStyle w:val="NormalWeb"/>
              <w:jc w:val="center"/>
              <w:rPr>
                <w:sz w:val="18"/>
                <w:szCs w:val="18"/>
              </w:rPr>
            </w:pPr>
            <w:r w:rsidRPr="006E75C0">
              <w:rPr>
                <w:sz w:val="18"/>
                <w:szCs w:val="18"/>
              </w:rPr>
              <w:t>3</w:t>
            </w:r>
          </w:p>
        </w:tc>
        <w:tc>
          <w:tcPr>
            <w:tcW w:w="782" w:type="dxa"/>
            <w:vAlign w:val="center"/>
            <w:hideMark/>
          </w:tcPr>
          <w:p w14:paraId="49700912" w14:textId="77777777" w:rsidR="009E43DB" w:rsidRPr="006E75C0" w:rsidRDefault="009E43DB" w:rsidP="006D0DC2">
            <w:pPr>
              <w:pStyle w:val="NormalWeb"/>
              <w:jc w:val="center"/>
              <w:rPr>
                <w:sz w:val="18"/>
                <w:szCs w:val="18"/>
              </w:rPr>
            </w:pPr>
            <w:r w:rsidRPr="006E75C0">
              <w:rPr>
                <w:sz w:val="18"/>
                <w:szCs w:val="18"/>
              </w:rPr>
              <w:t>0.01</w:t>
            </w:r>
          </w:p>
        </w:tc>
        <w:tc>
          <w:tcPr>
            <w:tcW w:w="781" w:type="dxa"/>
            <w:shd w:val="clear" w:color="auto" w:fill="auto"/>
            <w:vAlign w:val="center"/>
            <w:hideMark/>
          </w:tcPr>
          <w:p w14:paraId="6A18E5C2" w14:textId="77777777" w:rsidR="009E43DB" w:rsidRPr="006E75C0" w:rsidRDefault="009E43DB" w:rsidP="006D0DC2">
            <w:pPr>
              <w:pStyle w:val="NormalWeb"/>
              <w:jc w:val="center"/>
              <w:rPr>
                <w:sz w:val="18"/>
                <w:szCs w:val="18"/>
              </w:rPr>
            </w:pPr>
            <w:r w:rsidRPr="006E75C0">
              <w:rPr>
                <w:sz w:val="18"/>
                <w:szCs w:val="18"/>
              </w:rPr>
              <w:t>13</w:t>
            </w:r>
          </w:p>
        </w:tc>
        <w:tc>
          <w:tcPr>
            <w:tcW w:w="782" w:type="dxa"/>
            <w:shd w:val="clear" w:color="auto" w:fill="auto"/>
            <w:vAlign w:val="center"/>
            <w:hideMark/>
          </w:tcPr>
          <w:p w14:paraId="583324BB" w14:textId="77777777" w:rsidR="009E43DB" w:rsidRPr="006E75C0" w:rsidRDefault="009E43DB" w:rsidP="006D0DC2">
            <w:pPr>
              <w:pStyle w:val="NormalWeb"/>
              <w:jc w:val="center"/>
              <w:rPr>
                <w:sz w:val="18"/>
                <w:szCs w:val="18"/>
              </w:rPr>
            </w:pPr>
            <w:r w:rsidRPr="006E75C0">
              <w:rPr>
                <w:sz w:val="18"/>
                <w:szCs w:val="18"/>
              </w:rPr>
              <w:t>0.04</w:t>
            </w:r>
          </w:p>
        </w:tc>
        <w:tc>
          <w:tcPr>
            <w:tcW w:w="782" w:type="dxa"/>
            <w:vAlign w:val="center"/>
            <w:hideMark/>
          </w:tcPr>
          <w:p w14:paraId="3D15114B" w14:textId="77777777" w:rsidR="009E43DB" w:rsidRPr="006E75C0" w:rsidRDefault="009E43DB" w:rsidP="006D0DC2">
            <w:pPr>
              <w:pStyle w:val="NormalWeb"/>
              <w:jc w:val="center"/>
              <w:rPr>
                <w:sz w:val="18"/>
                <w:szCs w:val="18"/>
              </w:rPr>
            </w:pPr>
            <w:r w:rsidRPr="006E75C0">
              <w:rPr>
                <w:sz w:val="18"/>
                <w:szCs w:val="18"/>
              </w:rPr>
              <w:t>0</w:t>
            </w:r>
          </w:p>
        </w:tc>
        <w:tc>
          <w:tcPr>
            <w:tcW w:w="781" w:type="dxa"/>
            <w:vAlign w:val="center"/>
            <w:hideMark/>
          </w:tcPr>
          <w:p w14:paraId="6C4551A5"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3A5A1A42" w14:textId="77777777" w:rsidR="009E43DB" w:rsidRPr="006E75C0" w:rsidRDefault="009E43DB" w:rsidP="006D0DC2">
            <w:pPr>
              <w:pStyle w:val="NormalWeb"/>
              <w:jc w:val="center"/>
              <w:rPr>
                <w:sz w:val="18"/>
                <w:szCs w:val="18"/>
              </w:rPr>
            </w:pPr>
            <w:r w:rsidRPr="006E75C0">
              <w:rPr>
                <w:sz w:val="18"/>
                <w:szCs w:val="18"/>
              </w:rPr>
              <w:t>22</w:t>
            </w:r>
          </w:p>
        </w:tc>
        <w:tc>
          <w:tcPr>
            <w:tcW w:w="782" w:type="dxa"/>
            <w:shd w:val="clear" w:color="auto" w:fill="auto"/>
            <w:vAlign w:val="center"/>
            <w:hideMark/>
          </w:tcPr>
          <w:p w14:paraId="2DAE1E6F" w14:textId="77777777" w:rsidR="009E43DB" w:rsidRPr="006E75C0" w:rsidRDefault="009E43DB" w:rsidP="006D0DC2">
            <w:pPr>
              <w:pStyle w:val="NormalWeb"/>
              <w:jc w:val="center"/>
              <w:rPr>
                <w:sz w:val="18"/>
                <w:szCs w:val="18"/>
              </w:rPr>
            </w:pPr>
            <w:r w:rsidRPr="006E75C0">
              <w:rPr>
                <w:sz w:val="18"/>
                <w:szCs w:val="18"/>
              </w:rPr>
              <w:t>0.06</w:t>
            </w:r>
          </w:p>
        </w:tc>
      </w:tr>
      <w:tr w:rsidR="003F6E8D" w:rsidRPr="006E75C0" w14:paraId="79DE257B" w14:textId="77777777" w:rsidTr="00A7025D">
        <w:trPr>
          <w:divId w:val="1624844190"/>
        </w:trPr>
        <w:tc>
          <w:tcPr>
            <w:tcW w:w="0" w:type="auto"/>
            <w:vMerge w:val="restart"/>
            <w:shd w:val="clear" w:color="auto" w:fill="auto"/>
            <w:vAlign w:val="center"/>
            <w:hideMark/>
          </w:tcPr>
          <w:p w14:paraId="1F046E57" w14:textId="77777777" w:rsidR="009E43DB" w:rsidRPr="006E75C0" w:rsidRDefault="009E43DB" w:rsidP="006D0DC2">
            <w:pPr>
              <w:pStyle w:val="NormalWeb"/>
              <w:rPr>
                <w:sz w:val="18"/>
                <w:szCs w:val="18"/>
              </w:rPr>
            </w:pPr>
            <w:r w:rsidRPr="006E75C0">
              <w:rPr>
                <w:sz w:val="18"/>
                <w:szCs w:val="18"/>
              </w:rPr>
              <w:t>All ages</w:t>
            </w:r>
            <w:r w:rsidRPr="006E75C0">
              <w:rPr>
                <w:sz w:val="18"/>
                <w:szCs w:val="18"/>
                <w:vertAlign w:val="superscript"/>
              </w:rPr>
              <w:t>‡</w:t>
            </w:r>
          </w:p>
        </w:tc>
        <w:tc>
          <w:tcPr>
            <w:tcW w:w="0" w:type="auto"/>
            <w:shd w:val="clear" w:color="auto" w:fill="auto"/>
            <w:hideMark/>
          </w:tcPr>
          <w:p w14:paraId="0809C3A5" w14:textId="77777777" w:rsidR="009E43DB" w:rsidRPr="006E75C0" w:rsidRDefault="009E43DB" w:rsidP="00F071D0">
            <w:pPr>
              <w:pStyle w:val="NormalWeb"/>
              <w:rPr>
                <w:sz w:val="18"/>
                <w:szCs w:val="18"/>
              </w:rPr>
            </w:pPr>
            <w:r w:rsidRPr="006E75C0">
              <w:rPr>
                <w:sz w:val="18"/>
                <w:szCs w:val="18"/>
              </w:rPr>
              <w:t>Aboriginal and Torres Strait Islander</w:t>
            </w:r>
          </w:p>
        </w:tc>
        <w:tc>
          <w:tcPr>
            <w:tcW w:w="781" w:type="dxa"/>
            <w:shd w:val="clear" w:color="auto" w:fill="F2F2F2" w:themeFill="background1" w:themeFillShade="F2"/>
            <w:vAlign w:val="center"/>
            <w:hideMark/>
          </w:tcPr>
          <w:p w14:paraId="79A341B7" w14:textId="77777777" w:rsidR="009E43DB" w:rsidRPr="006E75C0" w:rsidRDefault="009E43DB" w:rsidP="006D0DC2">
            <w:pPr>
              <w:pStyle w:val="NormalWeb"/>
              <w:jc w:val="center"/>
              <w:rPr>
                <w:sz w:val="18"/>
                <w:szCs w:val="18"/>
              </w:rPr>
            </w:pPr>
            <w:r w:rsidRPr="006E75C0">
              <w:rPr>
                <w:sz w:val="18"/>
                <w:szCs w:val="18"/>
              </w:rPr>
              <w:t>1</w:t>
            </w:r>
          </w:p>
        </w:tc>
        <w:tc>
          <w:tcPr>
            <w:tcW w:w="782" w:type="dxa"/>
            <w:shd w:val="clear" w:color="auto" w:fill="F2F2F2" w:themeFill="background1" w:themeFillShade="F2"/>
            <w:vAlign w:val="center"/>
            <w:hideMark/>
          </w:tcPr>
          <w:p w14:paraId="071D1334" w14:textId="77777777" w:rsidR="009E43DB" w:rsidRPr="006E75C0" w:rsidRDefault="009E43DB" w:rsidP="006D0DC2">
            <w:pPr>
              <w:pStyle w:val="NormalWeb"/>
              <w:jc w:val="center"/>
              <w:rPr>
                <w:sz w:val="18"/>
                <w:szCs w:val="18"/>
              </w:rPr>
            </w:pPr>
            <w:r w:rsidRPr="006E75C0">
              <w:rPr>
                <w:sz w:val="18"/>
                <w:szCs w:val="18"/>
              </w:rPr>
              <w:t>0.02</w:t>
            </w:r>
          </w:p>
        </w:tc>
        <w:tc>
          <w:tcPr>
            <w:tcW w:w="781" w:type="dxa"/>
            <w:shd w:val="clear" w:color="auto" w:fill="auto"/>
            <w:vAlign w:val="center"/>
            <w:hideMark/>
          </w:tcPr>
          <w:p w14:paraId="01765FFA" w14:textId="77777777" w:rsidR="009E43DB" w:rsidRPr="006E75C0" w:rsidRDefault="009E43DB" w:rsidP="006D0DC2">
            <w:pPr>
              <w:pStyle w:val="NormalWeb"/>
              <w:jc w:val="center"/>
              <w:rPr>
                <w:sz w:val="18"/>
                <w:szCs w:val="18"/>
              </w:rPr>
            </w:pPr>
            <w:r w:rsidRPr="006E75C0">
              <w:rPr>
                <w:sz w:val="18"/>
                <w:szCs w:val="18"/>
              </w:rPr>
              <w:t>0</w:t>
            </w:r>
          </w:p>
        </w:tc>
        <w:tc>
          <w:tcPr>
            <w:tcW w:w="782" w:type="dxa"/>
            <w:shd w:val="clear" w:color="auto" w:fill="auto"/>
            <w:vAlign w:val="center"/>
            <w:hideMark/>
          </w:tcPr>
          <w:p w14:paraId="354CA222"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F2F2F2" w:themeFill="background1" w:themeFillShade="F2"/>
            <w:vAlign w:val="center"/>
            <w:hideMark/>
          </w:tcPr>
          <w:p w14:paraId="57F4C18D" w14:textId="77777777" w:rsidR="009E43DB" w:rsidRPr="006E75C0" w:rsidRDefault="009E43DB" w:rsidP="006D0DC2">
            <w:pPr>
              <w:pStyle w:val="NormalWeb"/>
              <w:jc w:val="center"/>
              <w:rPr>
                <w:sz w:val="18"/>
                <w:szCs w:val="18"/>
              </w:rPr>
            </w:pPr>
            <w:r w:rsidRPr="006E75C0">
              <w:rPr>
                <w:sz w:val="18"/>
                <w:szCs w:val="18"/>
              </w:rPr>
              <w:t>0</w:t>
            </w:r>
          </w:p>
        </w:tc>
        <w:tc>
          <w:tcPr>
            <w:tcW w:w="781" w:type="dxa"/>
            <w:shd w:val="clear" w:color="auto" w:fill="F2F2F2" w:themeFill="background1" w:themeFillShade="F2"/>
            <w:vAlign w:val="center"/>
            <w:hideMark/>
          </w:tcPr>
          <w:p w14:paraId="63B22356"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44028BFC" w14:textId="77777777" w:rsidR="009E43DB" w:rsidRPr="006E75C0" w:rsidRDefault="009E43DB" w:rsidP="006D0DC2">
            <w:pPr>
              <w:pStyle w:val="NormalWeb"/>
              <w:jc w:val="center"/>
              <w:rPr>
                <w:sz w:val="18"/>
                <w:szCs w:val="18"/>
              </w:rPr>
            </w:pPr>
            <w:r w:rsidRPr="006E75C0">
              <w:rPr>
                <w:sz w:val="18"/>
                <w:szCs w:val="18"/>
              </w:rPr>
              <w:t>2</w:t>
            </w:r>
          </w:p>
        </w:tc>
        <w:tc>
          <w:tcPr>
            <w:tcW w:w="782" w:type="dxa"/>
            <w:shd w:val="clear" w:color="auto" w:fill="auto"/>
            <w:vAlign w:val="center"/>
            <w:hideMark/>
          </w:tcPr>
          <w:p w14:paraId="30C1120C" w14:textId="77777777" w:rsidR="009E43DB" w:rsidRPr="006E75C0" w:rsidRDefault="009E43DB" w:rsidP="006D0DC2">
            <w:pPr>
              <w:pStyle w:val="NormalWeb"/>
              <w:jc w:val="center"/>
              <w:rPr>
                <w:sz w:val="18"/>
                <w:szCs w:val="18"/>
              </w:rPr>
            </w:pPr>
            <w:r w:rsidRPr="006E75C0">
              <w:rPr>
                <w:sz w:val="18"/>
                <w:szCs w:val="18"/>
              </w:rPr>
              <w:t>0.03</w:t>
            </w:r>
          </w:p>
        </w:tc>
      </w:tr>
      <w:tr w:rsidR="006D0DC2" w:rsidRPr="006E75C0" w14:paraId="50B603E7" w14:textId="77777777" w:rsidTr="00A7025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auto"/>
            <w:hideMark/>
          </w:tcPr>
          <w:p w14:paraId="5A50D8B1" w14:textId="77777777" w:rsidR="009E43DB" w:rsidRPr="006E75C0" w:rsidRDefault="009E43DB" w:rsidP="00F071D0">
            <w:pPr>
              <w:rPr>
                <w:sz w:val="18"/>
                <w:szCs w:val="18"/>
              </w:rPr>
            </w:pPr>
          </w:p>
        </w:tc>
        <w:tc>
          <w:tcPr>
            <w:tcW w:w="0" w:type="auto"/>
            <w:shd w:val="clear" w:color="auto" w:fill="auto"/>
            <w:hideMark/>
          </w:tcPr>
          <w:p w14:paraId="6A95E5A0" w14:textId="77777777" w:rsidR="009E43DB" w:rsidRPr="006E75C0" w:rsidRDefault="009E43DB" w:rsidP="00F071D0">
            <w:pPr>
              <w:pStyle w:val="NormalWeb"/>
              <w:rPr>
                <w:sz w:val="18"/>
                <w:szCs w:val="18"/>
              </w:rPr>
            </w:pPr>
            <w:r w:rsidRPr="006E75C0">
              <w:rPr>
                <w:sz w:val="18"/>
                <w:szCs w:val="18"/>
              </w:rPr>
              <w:t>Other</w:t>
            </w:r>
          </w:p>
        </w:tc>
        <w:tc>
          <w:tcPr>
            <w:tcW w:w="781" w:type="dxa"/>
            <w:vAlign w:val="center"/>
            <w:hideMark/>
          </w:tcPr>
          <w:p w14:paraId="13971779" w14:textId="77777777" w:rsidR="009E43DB" w:rsidRPr="006E75C0" w:rsidRDefault="009E43DB" w:rsidP="006D0DC2">
            <w:pPr>
              <w:pStyle w:val="NormalWeb"/>
              <w:jc w:val="center"/>
              <w:rPr>
                <w:sz w:val="18"/>
                <w:szCs w:val="18"/>
              </w:rPr>
            </w:pPr>
            <w:r w:rsidRPr="006E75C0">
              <w:rPr>
                <w:sz w:val="18"/>
                <w:szCs w:val="18"/>
              </w:rPr>
              <w:t>10</w:t>
            </w:r>
          </w:p>
        </w:tc>
        <w:tc>
          <w:tcPr>
            <w:tcW w:w="782" w:type="dxa"/>
            <w:vAlign w:val="center"/>
            <w:hideMark/>
          </w:tcPr>
          <w:p w14:paraId="266C4976" w14:textId="77777777" w:rsidR="009E43DB" w:rsidRPr="006E75C0" w:rsidRDefault="009E43DB" w:rsidP="006D0DC2">
            <w:pPr>
              <w:pStyle w:val="NormalWeb"/>
              <w:jc w:val="center"/>
              <w:rPr>
                <w:sz w:val="18"/>
                <w:szCs w:val="18"/>
              </w:rPr>
            </w:pPr>
            <w:r w:rsidRPr="006E75C0">
              <w:rPr>
                <w:sz w:val="18"/>
                <w:szCs w:val="18"/>
              </w:rPr>
              <w:t>0.01</w:t>
            </w:r>
          </w:p>
        </w:tc>
        <w:tc>
          <w:tcPr>
            <w:tcW w:w="781" w:type="dxa"/>
            <w:shd w:val="clear" w:color="auto" w:fill="auto"/>
            <w:vAlign w:val="center"/>
            <w:hideMark/>
          </w:tcPr>
          <w:p w14:paraId="234AF8CE" w14:textId="77777777" w:rsidR="009E43DB" w:rsidRPr="006E75C0" w:rsidRDefault="009E43DB" w:rsidP="006D0DC2">
            <w:pPr>
              <w:pStyle w:val="NormalWeb"/>
              <w:jc w:val="center"/>
              <w:rPr>
                <w:sz w:val="18"/>
                <w:szCs w:val="18"/>
              </w:rPr>
            </w:pPr>
            <w:r w:rsidRPr="006E75C0">
              <w:rPr>
                <w:sz w:val="18"/>
                <w:szCs w:val="18"/>
              </w:rPr>
              <w:t>19</w:t>
            </w:r>
          </w:p>
        </w:tc>
        <w:tc>
          <w:tcPr>
            <w:tcW w:w="782" w:type="dxa"/>
            <w:shd w:val="clear" w:color="auto" w:fill="auto"/>
            <w:vAlign w:val="center"/>
            <w:hideMark/>
          </w:tcPr>
          <w:p w14:paraId="0E37AE83" w14:textId="77777777" w:rsidR="009E43DB" w:rsidRPr="006E75C0" w:rsidRDefault="009E43DB" w:rsidP="006D0DC2">
            <w:pPr>
              <w:pStyle w:val="NormalWeb"/>
              <w:jc w:val="center"/>
              <w:rPr>
                <w:sz w:val="18"/>
                <w:szCs w:val="18"/>
              </w:rPr>
            </w:pPr>
            <w:r w:rsidRPr="006E75C0">
              <w:rPr>
                <w:sz w:val="18"/>
                <w:szCs w:val="18"/>
              </w:rPr>
              <w:t>0.02</w:t>
            </w:r>
          </w:p>
        </w:tc>
        <w:tc>
          <w:tcPr>
            <w:tcW w:w="782" w:type="dxa"/>
            <w:vAlign w:val="center"/>
            <w:hideMark/>
          </w:tcPr>
          <w:p w14:paraId="092E897F" w14:textId="77777777" w:rsidR="009E43DB" w:rsidRPr="006E75C0" w:rsidRDefault="009E43DB" w:rsidP="006D0DC2">
            <w:pPr>
              <w:pStyle w:val="NormalWeb"/>
              <w:jc w:val="center"/>
              <w:rPr>
                <w:sz w:val="18"/>
                <w:szCs w:val="18"/>
              </w:rPr>
            </w:pPr>
            <w:r w:rsidRPr="006E75C0">
              <w:rPr>
                <w:sz w:val="18"/>
                <w:szCs w:val="18"/>
              </w:rPr>
              <w:t>0</w:t>
            </w:r>
          </w:p>
        </w:tc>
        <w:tc>
          <w:tcPr>
            <w:tcW w:w="781" w:type="dxa"/>
            <w:vAlign w:val="center"/>
            <w:hideMark/>
          </w:tcPr>
          <w:p w14:paraId="595D7F90" w14:textId="77777777" w:rsidR="009E43DB" w:rsidRPr="006E75C0" w:rsidRDefault="009E43DB" w:rsidP="006D0DC2">
            <w:pPr>
              <w:pStyle w:val="NormalWeb"/>
              <w:jc w:val="center"/>
              <w:rPr>
                <w:sz w:val="18"/>
                <w:szCs w:val="18"/>
              </w:rPr>
            </w:pPr>
            <w:r w:rsidRPr="006E75C0">
              <w:rPr>
                <w:sz w:val="18"/>
                <w:szCs w:val="18"/>
              </w:rPr>
              <w:t>0.00</w:t>
            </w:r>
          </w:p>
        </w:tc>
        <w:tc>
          <w:tcPr>
            <w:tcW w:w="782" w:type="dxa"/>
            <w:shd w:val="clear" w:color="auto" w:fill="auto"/>
            <w:vAlign w:val="center"/>
            <w:hideMark/>
          </w:tcPr>
          <w:p w14:paraId="72F39A84" w14:textId="77777777" w:rsidR="009E43DB" w:rsidRPr="006E75C0" w:rsidRDefault="009E43DB" w:rsidP="006D0DC2">
            <w:pPr>
              <w:pStyle w:val="NormalWeb"/>
              <w:jc w:val="center"/>
              <w:rPr>
                <w:sz w:val="18"/>
                <w:szCs w:val="18"/>
              </w:rPr>
            </w:pPr>
            <w:r w:rsidRPr="006E75C0">
              <w:rPr>
                <w:sz w:val="18"/>
                <w:szCs w:val="18"/>
              </w:rPr>
              <w:t>155</w:t>
            </w:r>
          </w:p>
        </w:tc>
        <w:tc>
          <w:tcPr>
            <w:tcW w:w="782" w:type="dxa"/>
            <w:shd w:val="clear" w:color="auto" w:fill="auto"/>
            <w:vAlign w:val="center"/>
            <w:hideMark/>
          </w:tcPr>
          <w:p w14:paraId="067BA6AE" w14:textId="77777777" w:rsidR="009E43DB" w:rsidRPr="006E75C0" w:rsidRDefault="009E43DB" w:rsidP="006D0DC2">
            <w:pPr>
              <w:pStyle w:val="NormalWeb"/>
              <w:jc w:val="center"/>
              <w:rPr>
                <w:sz w:val="18"/>
                <w:szCs w:val="18"/>
              </w:rPr>
            </w:pPr>
            <w:r w:rsidRPr="006E75C0">
              <w:rPr>
                <w:sz w:val="18"/>
                <w:szCs w:val="18"/>
              </w:rPr>
              <w:t>0.14</w:t>
            </w:r>
          </w:p>
        </w:tc>
      </w:tr>
    </w:tbl>
    <w:p w14:paraId="71C09293" w14:textId="77777777" w:rsidR="009E43DB" w:rsidRPr="003D5735" w:rsidRDefault="009E43DB" w:rsidP="009E43DB">
      <w:pPr>
        <w:pStyle w:val="CDIfootnotes"/>
        <w:divId w:val="1624844190"/>
      </w:pPr>
      <w:r w:rsidRPr="003D5735">
        <w:t>*</w:t>
      </w:r>
      <w:r w:rsidRPr="003D5735">
        <w:tab/>
        <w:t>Notification where date of diagnosis was between 1 January 2011 and 31 December 2015.</w:t>
      </w:r>
    </w:p>
    <w:p w14:paraId="03C4138F" w14:textId="77777777" w:rsidR="009E43DB" w:rsidRPr="003D5735" w:rsidRDefault="009E43DB" w:rsidP="009E43DB">
      <w:pPr>
        <w:pStyle w:val="CDIfootnotes"/>
        <w:divId w:val="1624844190"/>
      </w:pPr>
      <w:r w:rsidRPr="003D5735">
        <w:t>†</w:t>
      </w:r>
      <w:r w:rsidRPr="003D5735">
        <w:tab/>
        <w:t>Average annual age-specific rate per 100,000 population.</w:t>
      </w:r>
    </w:p>
    <w:p w14:paraId="142EF5B2" w14:textId="77777777" w:rsidR="009E43DB" w:rsidRPr="003D5735" w:rsidRDefault="009E43DB" w:rsidP="009E43DB">
      <w:pPr>
        <w:pStyle w:val="CDIfootnotes"/>
        <w:divId w:val="1624844190"/>
      </w:pPr>
      <w:r w:rsidRPr="003D5735">
        <w:t>‡</w:t>
      </w:r>
      <w:r w:rsidRPr="003D5735">
        <w:tab/>
        <w:t xml:space="preserve">Rates for all ages combined are age-standardised to the Australian Bureau of Statistics Australian population estimates for 2011. </w:t>
      </w:r>
    </w:p>
    <w:p w14:paraId="68946F99" w14:textId="77777777" w:rsidR="009E43DB" w:rsidRDefault="009E43DB" w:rsidP="00C70EA5">
      <w:pPr>
        <w:divId w:val="1624844190"/>
      </w:pPr>
    </w:p>
    <w:p w14:paraId="218A3ACB" w14:textId="77777777" w:rsidR="00B94F1D" w:rsidRDefault="00B94F1D">
      <w:pPr>
        <w:rPr>
          <w:b/>
        </w:rPr>
      </w:pPr>
      <w:r>
        <w:br w:type="page"/>
      </w:r>
    </w:p>
    <w:p w14:paraId="4EFE3B09" w14:textId="77777777" w:rsidR="00866CC9" w:rsidRDefault="00866CC9" w:rsidP="00C70EA5">
      <w:pPr>
        <w:pStyle w:val="CDIFigures"/>
        <w:divId w:val="1624844190"/>
      </w:pPr>
      <w:r>
        <w:lastRenderedPageBreak/>
        <w:t>Table 20: Hospitalisations</w:t>
      </w:r>
      <w:r>
        <w:rPr>
          <w:vertAlign w:val="superscript"/>
        </w:rPr>
        <w:t>*</w:t>
      </w:r>
      <w:r>
        <w:t xml:space="preserve"> for diphtheria, tetanus, poliomyelitis and rubella, all jurisdictions, 2011 to 2015, by age and Aboriginal or Torres Strait Islander status</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20 shows the number and rates per 100,000 population of diphtheria, tetanus, poliomyelitis and rubella hospitalisations by age and Aboriginal and Torres Strait Islander status, Australia, 2011 to 2015."/>
      </w:tblPr>
      <w:tblGrid>
        <w:gridCol w:w="879"/>
        <w:gridCol w:w="3308"/>
        <w:gridCol w:w="781"/>
        <w:gridCol w:w="782"/>
        <w:gridCol w:w="781"/>
        <w:gridCol w:w="782"/>
        <w:gridCol w:w="782"/>
        <w:gridCol w:w="781"/>
        <w:gridCol w:w="782"/>
        <w:gridCol w:w="782"/>
      </w:tblGrid>
      <w:tr w:rsidR="00866CC9" w:rsidRPr="007247E6" w14:paraId="6C804B01" w14:textId="77777777" w:rsidTr="009F43D7">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0A2BB871" w14:textId="77777777" w:rsidR="00866CC9" w:rsidRPr="00876DB3" w:rsidRDefault="00866CC9">
            <w:pPr>
              <w:pStyle w:val="NormalWeb"/>
              <w:jc w:val="center"/>
              <w:rPr>
                <w:bCs/>
                <w:color w:val="FFFFFF" w:themeColor="background1"/>
                <w:sz w:val="18"/>
                <w:szCs w:val="18"/>
              </w:rPr>
            </w:pPr>
            <w:r w:rsidRPr="00876DB3">
              <w:rPr>
                <w:bCs/>
                <w:color w:val="FFFFFF" w:themeColor="background1"/>
                <w:sz w:val="18"/>
                <w:szCs w:val="18"/>
              </w:rPr>
              <w:t>Age group</w:t>
            </w:r>
            <w:r w:rsidRPr="00876DB3">
              <w:rPr>
                <w:bCs/>
                <w:color w:val="FFFFFF" w:themeColor="background1"/>
                <w:sz w:val="18"/>
                <w:szCs w:val="18"/>
              </w:rPr>
              <w:br/>
              <w:t>(years)</w:t>
            </w:r>
          </w:p>
        </w:tc>
        <w:tc>
          <w:tcPr>
            <w:tcW w:w="0" w:type="auto"/>
            <w:vMerge w:val="restart"/>
            <w:hideMark/>
          </w:tcPr>
          <w:p w14:paraId="4A4F774E" w14:textId="77777777" w:rsidR="00866CC9" w:rsidRPr="00876DB3" w:rsidRDefault="00866CC9">
            <w:pPr>
              <w:pStyle w:val="NormalWeb"/>
              <w:jc w:val="center"/>
              <w:rPr>
                <w:bCs/>
                <w:color w:val="FFFFFF" w:themeColor="background1"/>
                <w:sz w:val="18"/>
                <w:szCs w:val="18"/>
              </w:rPr>
            </w:pPr>
            <w:r w:rsidRPr="00876DB3">
              <w:rPr>
                <w:bCs/>
                <w:color w:val="FFFFFF" w:themeColor="background1"/>
                <w:sz w:val="18"/>
                <w:szCs w:val="18"/>
              </w:rPr>
              <w:t>Aboriginal and Torres Strait Islander status</w:t>
            </w:r>
          </w:p>
        </w:tc>
        <w:tc>
          <w:tcPr>
            <w:tcW w:w="1563" w:type="dxa"/>
            <w:gridSpan w:val="2"/>
            <w:vAlign w:val="center"/>
            <w:hideMark/>
          </w:tcPr>
          <w:p w14:paraId="65A0C446"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Diphtheria</w:t>
            </w:r>
          </w:p>
        </w:tc>
        <w:tc>
          <w:tcPr>
            <w:tcW w:w="1563" w:type="dxa"/>
            <w:gridSpan w:val="2"/>
            <w:vAlign w:val="center"/>
            <w:hideMark/>
          </w:tcPr>
          <w:p w14:paraId="6396A292"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Tetanus</w:t>
            </w:r>
          </w:p>
        </w:tc>
        <w:tc>
          <w:tcPr>
            <w:tcW w:w="1563" w:type="dxa"/>
            <w:gridSpan w:val="2"/>
            <w:vAlign w:val="center"/>
            <w:hideMark/>
          </w:tcPr>
          <w:p w14:paraId="24E79F85"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Poliomyelitis</w:t>
            </w:r>
          </w:p>
        </w:tc>
        <w:tc>
          <w:tcPr>
            <w:tcW w:w="1564" w:type="dxa"/>
            <w:gridSpan w:val="2"/>
            <w:vAlign w:val="center"/>
            <w:hideMark/>
          </w:tcPr>
          <w:p w14:paraId="64DF7B0B"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Rubella</w:t>
            </w:r>
          </w:p>
        </w:tc>
      </w:tr>
      <w:tr w:rsidR="00866CC9" w:rsidRPr="007247E6" w14:paraId="371FF9E5" w14:textId="77777777" w:rsidTr="009F43D7">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10CA68CA" w14:textId="77777777" w:rsidR="00866CC9" w:rsidRPr="00876DB3" w:rsidRDefault="00866CC9">
            <w:pPr>
              <w:rPr>
                <w:bCs/>
                <w:color w:val="FFFFFF" w:themeColor="background1"/>
                <w:sz w:val="18"/>
                <w:szCs w:val="18"/>
              </w:rPr>
            </w:pPr>
          </w:p>
        </w:tc>
        <w:tc>
          <w:tcPr>
            <w:tcW w:w="0" w:type="auto"/>
            <w:vMerge/>
            <w:hideMark/>
          </w:tcPr>
          <w:p w14:paraId="4022D7F0" w14:textId="77777777" w:rsidR="00866CC9" w:rsidRPr="00876DB3" w:rsidRDefault="00866CC9">
            <w:pPr>
              <w:rPr>
                <w:bCs/>
                <w:color w:val="FFFFFF" w:themeColor="background1"/>
                <w:sz w:val="18"/>
                <w:szCs w:val="18"/>
              </w:rPr>
            </w:pPr>
          </w:p>
        </w:tc>
        <w:tc>
          <w:tcPr>
            <w:tcW w:w="781" w:type="dxa"/>
            <w:vAlign w:val="center"/>
            <w:hideMark/>
          </w:tcPr>
          <w:p w14:paraId="13C2E1C4"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n</w:t>
            </w:r>
          </w:p>
        </w:tc>
        <w:tc>
          <w:tcPr>
            <w:tcW w:w="782" w:type="dxa"/>
            <w:vAlign w:val="center"/>
            <w:hideMark/>
          </w:tcPr>
          <w:p w14:paraId="365BCBEF"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Rate</w:t>
            </w:r>
            <w:r w:rsidRPr="00876DB3">
              <w:rPr>
                <w:bCs/>
                <w:color w:val="FFFFFF" w:themeColor="background1"/>
                <w:sz w:val="18"/>
                <w:szCs w:val="18"/>
                <w:vertAlign w:val="superscript"/>
              </w:rPr>
              <w:t>†</w:t>
            </w:r>
          </w:p>
        </w:tc>
        <w:tc>
          <w:tcPr>
            <w:tcW w:w="781" w:type="dxa"/>
            <w:vAlign w:val="center"/>
            <w:hideMark/>
          </w:tcPr>
          <w:p w14:paraId="7AAB5E59"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n</w:t>
            </w:r>
          </w:p>
        </w:tc>
        <w:tc>
          <w:tcPr>
            <w:tcW w:w="782" w:type="dxa"/>
            <w:vAlign w:val="center"/>
            <w:hideMark/>
          </w:tcPr>
          <w:p w14:paraId="1B4F63F6"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Rate</w:t>
            </w:r>
            <w:r w:rsidRPr="00876DB3">
              <w:rPr>
                <w:bCs/>
                <w:color w:val="FFFFFF" w:themeColor="background1"/>
                <w:sz w:val="18"/>
                <w:szCs w:val="18"/>
                <w:vertAlign w:val="superscript"/>
              </w:rPr>
              <w:t>†</w:t>
            </w:r>
          </w:p>
        </w:tc>
        <w:tc>
          <w:tcPr>
            <w:tcW w:w="782" w:type="dxa"/>
            <w:vAlign w:val="center"/>
            <w:hideMark/>
          </w:tcPr>
          <w:p w14:paraId="4FBA8FEF"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n</w:t>
            </w:r>
          </w:p>
        </w:tc>
        <w:tc>
          <w:tcPr>
            <w:tcW w:w="781" w:type="dxa"/>
            <w:vAlign w:val="center"/>
            <w:hideMark/>
          </w:tcPr>
          <w:p w14:paraId="4330AD2C"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Rate</w:t>
            </w:r>
            <w:r w:rsidRPr="00876DB3">
              <w:rPr>
                <w:bCs/>
                <w:color w:val="FFFFFF" w:themeColor="background1"/>
                <w:sz w:val="18"/>
                <w:szCs w:val="18"/>
                <w:vertAlign w:val="superscript"/>
              </w:rPr>
              <w:t>†</w:t>
            </w:r>
          </w:p>
        </w:tc>
        <w:tc>
          <w:tcPr>
            <w:tcW w:w="782" w:type="dxa"/>
            <w:vAlign w:val="center"/>
            <w:hideMark/>
          </w:tcPr>
          <w:p w14:paraId="3D7059A9"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n</w:t>
            </w:r>
          </w:p>
        </w:tc>
        <w:tc>
          <w:tcPr>
            <w:tcW w:w="782" w:type="dxa"/>
            <w:vAlign w:val="center"/>
            <w:hideMark/>
          </w:tcPr>
          <w:p w14:paraId="1A2C78B8" w14:textId="77777777" w:rsidR="00866CC9" w:rsidRPr="00876DB3" w:rsidRDefault="00866CC9" w:rsidP="009F43D7">
            <w:pPr>
              <w:pStyle w:val="NormalWeb"/>
              <w:jc w:val="center"/>
              <w:rPr>
                <w:bCs/>
                <w:color w:val="FFFFFF" w:themeColor="background1"/>
                <w:sz w:val="18"/>
                <w:szCs w:val="18"/>
              </w:rPr>
            </w:pPr>
            <w:r w:rsidRPr="00876DB3">
              <w:rPr>
                <w:bCs/>
                <w:color w:val="FFFFFF" w:themeColor="background1"/>
                <w:sz w:val="18"/>
                <w:szCs w:val="18"/>
              </w:rPr>
              <w:t>Rate</w:t>
            </w:r>
            <w:r w:rsidRPr="00876DB3">
              <w:rPr>
                <w:bCs/>
                <w:color w:val="FFFFFF" w:themeColor="background1"/>
                <w:sz w:val="18"/>
                <w:szCs w:val="18"/>
                <w:vertAlign w:val="superscript"/>
              </w:rPr>
              <w:t>†</w:t>
            </w:r>
          </w:p>
        </w:tc>
      </w:tr>
      <w:tr w:rsidR="00876DB3" w:rsidRPr="007247E6" w14:paraId="1635CFF6" w14:textId="77777777" w:rsidTr="009F43D7">
        <w:trPr>
          <w:divId w:val="1624844190"/>
        </w:trPr>
        <w:tc>
          <w:tcPr>
            <w:tcW w:w="0" w:type="auto"/>
            <w:vMerge w:val="restart"/>
            <w:shd w:val="clear" w:color="auto" w:fill="FFFFFF" w:themeFill="background1"/>
            <w:vAlign w:val="center"/>
            <w:hideMark/>
          </w:tcPr>
          <w:p w14:paraId="60C291DE" w14:textId="77777777" w:rsidR="00866CC9" w:rsidRPr="007247E6" w:rsidRDefault="00866CC9" w:rsidP="009F43D7">
            <w:pPr>
              <w:pStyle w:val="NormalWeb"/>
              <w:rPr>
                <w:sz w:val="18"/>
                <w:szCs w:val="18"/>
              </w:rPr>
            </w:pPr>
            <w:r w:rsidRPr="007247E6">
              <w:rPr>
                <w:sz w:val="18"/>
                <w:szCs w:val="18"/>
              </w:rPr>
              <w:t>0–4</w:t>
            </w:r>
          </w:p>
        </w:tc>
        <w:tc>
          <w:tcPr>
            <w:tcW w:w="0" w:type="auto"/>
            <w:shd w:val="clear" w:color="auto" w:fill="FFFFFF" w:themeFill="background1"/>
            <w:hideMark/>
          </w:tcPr>
          <w:p w14:paraId="2362DD06" w14:textId="77777777" w:rsidR="00866CC9" w:rsidRPr="007247E6" w:rsidRDefault="00866CC9">
            <w:pPr>
              <w:pStyle w:val="NormalWeb"/>
              <w:rPr>
                <w:sz w:val="18"/>
                <w:szCs w:val="18"/>
              </w:rPr>
            </w:pPr>
            <w:r w:rsidRPr="007247E6">
              <w:rPr>
                <w:sz w:val="18"/>
                <w:szCs w:val="18"/>
              </w:rPr>
              <w:t>Aboriginal and Torres Strait Islander</w:t>
            </w:r>
          </w:p>
        </w:tc>
        <w:tc>
          <w:tcPr>
            <w:tcW w:w="781" w:type="dxa"/>
            <w:shd w:val="clear" w:color="auto" w:fill="FFFFFF" w:themeFill="background1"/>
            <w:vAlign w:val="center"/>
            <w:hideMark/>
          </w:tcPr>
          <w:p w14:paraId="22C5EDD2" w14:textId="77777777" w:rsidR="00866CC9" w:rsidRPr="007247E6" w:rsidRDefault="00866CC9" w:rsidP="009F43D7">
            <w:pPr>
              <w:pStyle w:val="NormalWeb"/>
              <w:jc w:val="center"/>
              <w:rPr>
                <w:sz w:val="18"/>
                <w:szCs w:val="18"/>
              </w:rPr>
            </w:pPr>
            <w:r w:rsidRPr="007247E6">
              <w:rPr>
                <w:sz w:val="18"/>
                <w:szCs w:val="18"/>
              </w:rPr>
              <w:t>1-4</w:t>
            </w:r>
          </w:p>
        </w:tc>
        <w:tc>
          <w:tcPr>
            <w:tcW w:w="782" w:type="dxa"/>
            <w:shd w:val="clear" w:color="auto" w:fill="FFFFFF" w:themeFill="background1"/>
            <w:vAlign w:val="center"/>
            <w:hideMark/>
          </w:tcPr>
          <w:p w14:paraId="1E416570" w14:textId="77777777" w:rsidR="00866CC9" w:rsidRPr="007247E6" w:rsidRDefault="00866CC9" w:rsidP="009F43D7">
            <w:pPr>
              <w:pStyle w:val="NormalWeb"/>
              <w:jc w:val="center"/>
              <w:rPr>
                <w:sz w:val="18"/>
                <w:szCs w:val="18"/>
              </w:rPr>
            </w:pPr>
            <w:r w:rsidRPr="007247E6">
              <w:rPr>
                <w:sz w:val="18"/>
                <w:szCs w:val="18"/>
              </w:rPr>
              <w:t>0.48</w:t>
            </w:r>
          </w:p>
        </w:tc>
        <w:tc>
          <w:tcPr>
            <w:tcW w:w="781" w:type="dxa"/>
            <w:shd w:val="clear" w:color="auto" w:fill="FFFFFF" w:themeFill="background1"/>
            <w:vAlign w:val="center"/>
            <w:hideMark/>
          </w:tcPr>
          <w:p w14:paraId="4DDD2C7D" w14:textId="77777777" w:rsidR="00866CC9" w:rsidRPr="007247E6" w:rsidRDefault="00866CC9" w:rsidP="009F43D7">
            <w:pPr>
              <w:pStyle w:val="NormalWeb"/>
              <w:jc w:val="center"/>
              <w:rPr>
                <w:sz w:val="18"/>
                <w:szCs w:val="18"/>
              </w:rPr>
            </w:pPr>
            <w:r w:rsidRPr="007247E6">
              <w:rPr>
                <w:sz w:val="18"/>
                <w:szCs w:val="18"/>
              </w:rPr>
              <w:t>0</w:t>
            </w:r>
          </w:p>
        </w:tc>
        <w:tc>
          <w:tcPr>
            <w:tcW w:w="782" w:type="dxa"/>
            <w:shd w:val="clear" w:color="auto" w:fill="FFFFFF" w:themeFill="background1"/>
            <w:vAlign w:val="center"/>
            <w:hideMark/>
          </w:tcPr>
          <w:p w14:paraId="39009718"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66B14BD5"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3AB71B99"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1DAA81AB"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313D42BB" w14:textId="77777777" w:rsidR="00866CC9" w:rsidRPr="007247E6" w:rsidRDefault="00866CC9" w:rsidP="009F43D7">
            <w:pPr>
              <w:pStyle w:val="NormalWeb"/>
              <w:jc w:val="center"/>
              <w:rPr>
                <w:sz w:val="18"/>
                <w:szCs w:val="18"/>
              </w:rPr>
            </w:pPr>
            <w:r w:rsidRPr="007247E6">
              <w:rPr>
                <w:sz w:val="18"/>
                <w:szCs w:val="18"/>
              </w:rPr>
              <w:t>0.24</w:t>
            </w:r>
          </w:p>
        </w:tc>
      </w:tr>
      <w:tr w:rsidR="00866CC9" w:rsidRPr="007247E6" w14:paraId="58D26993" w14:textId="77777777" w:rsidTr="009F43D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vAlign w:val="center"/>
            <w:hideMark/>
          </w:tcPr>
          <w:p w14:paraId="2977C38B" w14:textId="77777777" w:rsidR="00866CC9" w:rsidRPr="007247E6" w:rsidRDefault="00866CC9" w:rsidP="009F43D7">
            <w:pPr>
              <w:rPr>
                <w:sz w:val="18"/>
                <w:szCs w:val="18"/>
              </w:rPr>
            </w:pPr>
          </w:p>
        </w:tc>
        <w:tc>
          <w:tcPr>
            <w:tcW w:w="0" w:type="auto"/>
            <w:shd w:val="clear" w:color="auto" w:fill="FFFFFF" w:themeFill="background1"/>
            <w:hideMark/>
          </w:tcPr>
          <w:p w14:paraId="729587A8" w14:textId="77777777" w:rsidR="00866CC9" w:rsidRPr="007247E6" w:rsidRDefault="00866CC9">
            <w:pPr>
              <w:pStyle w:val="NormalWeb"/>
              <w:rPr>
                <w:sz w:val="18"/>
                <w:szCs w:val="18"/>
              </w:rPr>
            </w:pPr>
            <w:r w:rsidRPr="007247E6">
              <w:rPr>
                <w:sz w:val="18"/>
                <w:szCs w:val="18"/>
              </w:rPr>
              <w:t>Other</w:t>
            </w:r>
          </w:p>
        </w:tc>
        <w:tc>
          <w:tcPr>
            <w:tcW w:w="781" w:type="dxa"/>
            <w:shd w:val="clear" w:color="auto" w:fill="FFFFFF" w:themeFill="background1"/>
            <w:vAlign w:val="center"/>
            <w:hideMark/>
          </w:tcPr>
          <w:p w14:paraId="6D8221E7"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345B8E15" w14:textId="77777777" w:rsidR="00866CC9" w:rsidRPr="007247E6" w:rsidRDefault="00866CC9" w:rsidP="009F43D7">
            <w:pPr>
              <w:pStyle w:val="NormalWeb"/>
              <w:jc w:val="center"/>
              <w:rPr>
                <w:sz w:val="18"/>
                <w:szCs w:val="18"/>
              </w:rPr>
            </w:pPr>
            <w:r w:rsidRPr="007247E6">
              <w:rPr>
                <w:sz w:val="18"/>
                <w:szCs w:val="18"/>
              </w:rPr>
              <w:t>0.01</w:t>
            </w:r>
          </w:p>
        </w:tc>
        <w:tc>
          <w:tcPr>
            <w:tcW w:w="781" w:type="dxa"/>
            <w:shd w:val="clear" w:color="auto" w:fill="FFFFFF" w:themeFill="background1"/>
            <w:vAlign w:val="center"/>
            <w:hideMark/>
          </w:tcPr>
          <w:p w14:paraId="37669C83"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768F221B" w14:textId="77777777" w:rsidR="00866CC9" w:rsidRPr="007247E6" w:rsidRDefault="00866CC9" w:rsidP="009F43D7">
            <w:pPr>
              <w:pStyle w:val="NormalWeb"/>
              <w:jc w:val="center"/>
              <w:rPr>
                <w:sz w:val="18"/>
                <w:szCs w:val="18"/>
              </w:rPr>
            </w:pPr>
            <w:r w:rsidRPr="007247E6">
              <w:rPr>
                <w:sz w:val="18"/>
                <w:szCs w:val="18"/>
              </w:rPr>
              <w:t>0.01</w:t>
            </w:r>
          </w:p>
        </w:tc>
        <w:tc>
          <w:tcPr>
            <w:tcW w:w="782" w:type="dxa"/>
            <w:shd w:val="clear" w:color="auto" w:fill="FFFFFF" w:themeFill="background1"/>
            <w:vAlign w:val="center"/>
            <w:hideMark/>
          </w:tcPr>
          <w:p w14:paraId="6C1C61D0"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17E15A15"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3B49924C" w14:textId="77777777" w:rsidR="00866CC9" w:rsidRPr="007247E6" w:rsidRDefault="00866CC9" w:rsidP="009F43D7">
            <w:pPr>
              <w:pStyle w:val="NormalWeb"/>
              <w:jc w:val="center"/>
              <w:rPr>
                <w:sz w:val="18"/>
                <w:szCs w:val="18"/>
              </w:rPr>
            </w:pPr>
            <w:r w:rsidRPr="007247E6">
              <w:rPr>
                <w:sz w:val="18"/>
                <w:szCs w:val="18"/>
              </w:rPr>
              <w:t>8</w:t>
            </w:r>
          </w:p>
        </w:tc>
        <w:tc>
          <w:tcPr>
            <w:tcW w:w="782" w:type="dxa"/>
            <w:shd w:val="clear" w:color="auto" w:fill="FFFFFF" w:themeFill="background1"/>
            <w:vAlign w:val="center"/>
            <w:hideMark/>
          </w:tcPr>
          <w:p w14:paraId="107E5012" w14:textId="77777777" w:rsidR="00866CC9" w:rsidRPr="007247E6" w:rsidRDefault="00866CC9" w:rsidP="009F43D7">
            <w:pPr>
              <w:pStyle w:val="NormalWeb"/>
              <w:jc w:val="center"/>
              <w:rPr>
                <w:sz w:val="18"/>
                <w:szCs w:val="18"/>
              </w:rPr>
            </w:pPr>
            <w:r w:rsidRPr="007247E6">
              <w:rPr>
                <w:sz w:val="18"/>
                <w:szCs w:val="18"/>
              </w:rPr>
              <w:t>0.11</w:t>
            </w:r>
          </w:p>
        </w:tc>
      </w:tr>
      <w:tr w:rsidR="00876DB3" w:rsidRPr="007247E6" w14:paraId="43048AA2" w14:textId="77777777" w:rsidTr="009F43D7">
        <w:trPr>
          <w:divId w:val="1624844190"/>
        </w:trPr>
        <w:tc>
          <w:tcPr>
            <w:tcW w:w="0" w:type="auto"/>
            <w:vMerge w:val="restart"/>
            <w:shd w:val="clear" w:color="auto" w:fill="FFFFFF" w:themeFill="background1"/>
            <w:vAlign w:val="center"/>
            <w:hideMark/>
          </w:tcPr>
          <w:p w14:paraId="1B291E98" w14:textId="77777777" w:rsidR="00866CC9" w:rsidRPr="007247E6" w:rsidRDefault="00866CC9" w:rsidP="009F43D7">
            <w:pPr>
              <w:pStyle w:val="NormalWeb"/>
              <w:rPr>
                <w:sz w:val="18"/>
                <w:szCs w:val="18"/>
              </w:rPr>
            </w:pPr>
            <w:r w:rsidRPr="007247E6">
              <w:rPr>
                <w:sz w:val="18"/>
                <w:szCs w:val="18"/>
              </w:rPr>
              <w:t>5–14</w:t>
            </w:r>
          </w:p>
        </w:tc>
        <w:tc>
          <w:tcPr>
            <w:tcW w:w="0" w:type="auto"/>
            <w:shd w:val="clear" w:color="auto" w:fill="FFFFFF" w:themeFill="background1"/>
            <w:hideMark/>
          </w:tcPr>
          <w:p w14:paraId="1387802B" w14:textId="77777777" w:rsidR="00866CC9" w:rsidRPr="007247E6" w:rsidRDefault="00866CC9">
            <w:pPr>
              <w:pStyle w:val="NormalWeb"/>
              <w:rPr>
                <w:sz w:val="18"/>
                <w:szCs w:val="18"/>
              </w:rPr>
            </w:pPr>
            <w:r w:rsidRPr="007247E6">
              <w:rPr>
                <w:sz w:val="18"/>
                <w:szCs w:val="18"/>
              </w:rPr>
              <w:t>Aboriginal and Torres Strait Islander</w:t>
            </w:r>
          </w:p>
        </w:tc>
        <w:tc>
          <w:tcPr>
            <w:tcW w:w="781" w:type="dxa"/>
            <w:shd w:val="clear" w:color="auto" w:fill="FFFFFF" w:themeFill="background1"/>
            <w:vAlign w:val="center"/>
            <w:hideMark/>
          </w:tcPr>
          <w:p w14:paraId="504CA805" w14:textId="77777777" w:rsidR="00866CC9" w:rsidRPr="007247E6" w:rsidRDefault="00866CC9" w:rsidP="009F43D7">
            <w:pPr>
              <w:pStyle w:val="NormalWeb"/>
              <w:jc w:val="center"/>
              <w:rPr>
                <w:sz w:val="18"/>
                <w:szCs w:val="18"/>
              </w:rPr>
            </w:pPr>
            <w:r w:rsidRPr="007247E6">
              <w:rPr>
                <w:sz w:val="18"/>
                <w:szCs w:val="18"/>
              </w:rPr>
              <w:t>5</w:t>
            </w:r>
          </w:p>
        </w:tc>
        <w:tc>
          <w:tcPr>
            <w:tcW w:w="782" w:type="dxa"/>
            <w:shd w:val="clear" w:color="auto" w:fill="FFFFFF" w:themeFill="background1"/>
            <w:vAlign w:val="center"/>
            <w:hideMark/>
          </w:tcPr>
          <w:p w14:paraId="27D69CB6" w14:textId="77777777" w:rsidR="00866CC9" w:rsidRPr="007247E6" w:rsidRDefault="00866CC9" w:rsidP="009F43D7">
            <w:pPr>
              <w:pStyle w:val="NormalWeb"/>
              <w:jc w:val="center"/>
              <w:rPr>
                <w:sz w:val="18"/>
                <w:szCs w:val="18"/>
              </w:rPr>
            </w:pPr>
            <w:r w:rsidRPr="007247E6">
              <w:rPr>
                <w:sz w:val="18"/>
                <w:szCs w:val="18"/>
              </w:rPr>
              <w:t>0.63</w:t>
            </w:r>
          </w:p>
        </w:tc>
        <w:tc>
          <w:tcPr>
            <w:tcW w:w="781" w:type="dxa"/>
            <w:shd w:val="clear" w:color="auto" w:fill="FFFFFF" w:themeFill="background1"/>
            <w:vAlign w:val="center"/>
            <w:hideMark/>
          </w:tcPr>
          <w:p w14:paraId="6F46C43C"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08E33500" w14:textId="77777777" w:rsidR="00866CC9" w:rsidRPr="007247E6" w:rsidRDefault="00866CC9" w:rsidP="009F43D7">
            <w:pPr>
              <w:pStyle w:val="NormalWeb"/>
              <w:jc w:val="center"/>
              <w:rPr>
                <w:sz w:val="18"/>
                <w:szCs w:val="18"/>
              </w:rPr>
            </w:pPr>
            <w:r w:rsidRPr="007247E6">
              <w:rPr>
                <w:sz w:val="18"/>
                <w:szCs w:val="18"/>
              </w:rPr>
              <w:t>0.13</w:t>
            </w:r>
          </w:p>
        </w:tc>
        <w:tc>
          <w:tcPr>
            <w:tcW w:w="782" w:type="dxa"/>
            <w:shd w:val="clear" w:color="auto" w:fill="FFFFFF" w:themeFill="background1"/>
            <w:vAlign w:val="center"/>
            <w:hideMark/>
          </w:tcPr>
          <w:p w14:paraId="0F74F694"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15243A60"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29E0279A" w14:textId="77777777" w:rsidR="00866CC9" w:rsidRPr="007247E6" w:rsidRDefault="00866CC9" w:rsidP="009F43D7">
            <w:pPr>
              <w:pStyle w:val="NormalWeb"/>
              <w:jc w:val="center"/>
              <w:rPr>
                <w:sz w:val="18"/>
                <w:szCs w:val="18"/>
              </w:rPr>
            </w:pPr>
            <w:r w:rsidRPr="007247E6">
              <w:rPr>
                <w:sz w:val="18"/>
                <w:szCs w:val="18"/>
              </w:rPr>
              <w:t>0</w:t>
            </w:r>
          </w:p>
        </w:tc>
        <w:tc>
          <w:tcPr>
            <w:tcW w:w="782" w:type="dxa"/>
            <w:shd w:val="clear" w:color="auto" w:fill="FFFFFF" w:themeFill="background1"/>
            <w:vAlign w:val="center"/>
            <w:hideMark/>
          </w:tcPr>
          <w:p w14:paraId="175C17AA" w14:textId="77777777" w:rsidR="00866CC9" w:rsidRPr="007247E6" w:rsidRDefault="00866CC9" w:rsidP="009F43D7">
            <w:pPr>
              <w:pStyle w:val="NormalWeb"/>
              <w:jc w:val="center"/>
              <w:rPr>
                <w:sz w:val="18"/>
                <w:szCs w:val="18"/>
              </w:rPr>
            </w:pPr>
            <w:r w:rsidRPr="007247E6">
              <w:rPr>
                <w:sz w:val="18"/>
                <w:szCs w:val="18"/>
              </w:rPr>
              <w:t>0.00</w:t>
            </w:r>
          </w:p>
        </w:tc>
      </w:tr>
      <w:tr w:rsidR="00866CC9" w:rsidRPr="007247E6" w14:paraId="7A25623F" w14:textId="77777777" w:rsidTr="009F43D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vAlign w:val="center"/>
            <w:hideMark/>
          </w:tcPr>
          <w:p w14:paraId="20473355" w14:textId="77777777" w:rsidR="00866CC9" w:rsidRPr="007247E6" w:rsidRDefault="00866CC9" w:rsidP="009F43D7">
            <w:pPr>
              <w:rPr>
                <w:sz w:val="18"/>
                <w:szCs w:val="18"/>
              </w:rPr>
            </w:pPr>
          </w:p>
        </w:tc>
        <w:tc>
          <w:tcPr>
            <w:tcW w:w="0" w:type="auto"/>
            <w:shd w:val="clear" w:color="auto" w:fill="FFFFFF" w:themeFill="background1"/>
            <w:hideMark/>
          </w:tcPr>
          <w:p w14:paraId="66890C7B" w14:textId="77777777" w:rsidR="00866CC9" w:rsidRPr="007247E6" w:rsidRDefault="00866CC9">
            <w:pPr>
              <w:pStyle w:val="NormalWeb"/>
              <w:rPr>
                <w:sz w:val="18"/>
                <w:szCs w:val="18"/>
              </w:rPr>
            </w:pPr>
            <w:r w:rsidRPr="007247E6">
              <w:rPr>
                <w:sz w:val="18"/>
                <w:szCs w:val="18"/>
              </w:rPr>
              <w:t>Other</w:t>
            </w:r>
          </w:p>
        </w:tc>
        <w:tc>
          <w:tcPr>
            <w:tcW w:w="781" w:type="dxa"/>
            <w:shd w:val="clear" w:color="auto" w:fill="FFFFFF" w:themeFill="background1"/>
            <w:vAlign w:val="center"/>
            <w:hideMark/>
          </w:tcPr>
          <w:p w14:paraId="32B0CB43" w14:textId="77777777" w:rsidR="00866CC9" w:rsidRPr="007247E6" w:rsidRDefault="00866CC9" w:rsidP="009F43D7">
            <w:pPr>
              <w:pStyle w:val="NormalWeb"/>
              <w:jc w:val="center"/>
              <w:rPr>
                <w:sz w:val="18"/>
                <w:szCs w:val="18"/>
              </w:rPr>
            </w:pPr>
            <w:r w:rsidRPr="007247E6">
              <w:rPr>
                <w:sz w:val="18"/>
                <w:szCs w:val="18"/>
              </w:rPr>
              <w:t>0</w:t>
            </w:r>
          </w:p>
        </w:tc>
        <w:tc>
          <w:tcPr>
            <w:tcW w:w="782" w:type="dxa"/>
            <w:shd w:val="clear" w:color="auto" w:fill="FFFFFF" w:themeFill="background1"/>
            <w:vAlign w:val="center"/>
            <w:hideMark/>
          </w:tcPr>
          <w:p w14:paraId="4372977D" w14:textId="77777777" w:rsidR="00866CC9" w:rsidRPr="007247E6" w:rsidRDefault="00866CC9" w:rsidP="009F43D7">
            <w:pPr>
              <w:pStyle w:val="NormalWeb"/>
              <w:jc w:val="center"/>
              <w:rPr>
                <w:sz w:val="18"/>
                <w:szCs w:val="18"/>
              </w:rPr>
            </w:pPr>
            <w:r w:rsidRPr="007247E6">
              <w:rPr>
                <w:sz w:val="18"/>
                <w:szCs w:val="18"/>
              </w:rPr>
              <w:t>0.00</w:t>
            </w:r>
          </w:p>
        </w:tc>
        <w:tc>
          <w:tcPr>
            <w:tcW w:w="781" w:type="dxa"/>
            <w:shd w:val="clear" w:color="auto" w:fill="FFFFFF" w:themeFill="background1"/>
            <w:vAlign w:val="center"/>
            <w:hideMark/>
          </w:tcPr>
          <w:p w14:paraId="1E2A818F" w14:textId="77777777" w:rsidR="00866CC9" w:rsidRPr="007247E6" w:rsidRDefault="00866CC9" w:rsidP="009F43D7">
            <w:pPr>
              <w:pStyle w:val="NormalWeb"/>
              <w:jc w:val="center"/>
              <w:rPr>
                <w:sz w:val="18"/>
                <w:szCs w:val="18"/>
              </w:rPr>
            </w:pPr>
            <w:r w:rsidRPr="007247E6">
              <w:rPr>
                <w:sz w:val="18"/>
                <w:szCs w:val="18"/>
              </w:rPr>
              <w:t>0</w:t>
            </w:r>
          </w:p>
        </w:tc>
        <w:tc>
          <w:tcPr>
            <w:tcW w:w="782" w:type="dxa"/>
            <w:shd w:val="clear" w:color="auto" w:fill="FFFFFF" w:themeFill="background1"/>
            <w:vAlign w:val="center"/>
            <w:hideMark/>
          </w:tcPr>
          <w:p w14:paraId="5FB91B0C"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5B4F7BDE"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134FCBB1"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7746092F"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54DB3FA4" w14:textId="77777777" w:rsidR="00866CC9" w:rsidRPr="007247E6" w:rsidRDefault="00866CC9" w:rsidP="009F43D7">
            <w:pPr>
              <w:pStyle w:val="NormalWeb"/>
              <w:jc w:val="center"/>
              <w:rPr>
                <w:sz w:val="18"/>
                <w:szCs w:val="18"/>
              </w:rPr>
            </w:pPr>
            <w:r w:rsidRPr="007247E6">
              <w:rPr>
                <w:sz w:val="18"/>
                <w:szCs w:val="18"/>
              </w:rPr>
              <w:t>0.02</w:t>
            </w:r>
          </w:p>
        </w:tc>
      </w:tr>
      <w:tr w:rsidR="00876DB3" w:rsidRPr="007247E6" w14:paraId="7FD4A4B1" w14:textId="77777777" w:rsidTr="009F43D7">
        <w:trPr>
          <w:divId w:val="1624844190"/>
        </w:trPr>
        <w:tc>
          <w:tcPr>
            <w:tcW w:w="0" w:type="auto"/>
            <w:vMerge w:val="restart"/>
            <w:shd w:val="clear" w:color="auto" w:fill="FFFFFF" w:themeFill="background1"/>
            <w:vAlign w:val="center"/>
            <w:hideMark/>
          </w:tcPr>
          <w:p w14:paraId="07370BC4" w14:textId="77777777" w:rsidR="00866CC9" w:rsidRPr="007247E6" w:rsidRDefault="00866CC9" w:rsidP="009F43D7">
            <w:pPr>
              <w:pStyle w:val="NormalWeb"/>
              <w:rPr>
                <w:sz w:val="18"/>
                <w:szCs w:val="18"/>
              </w:rPr>
            </w:pPr>
            <w:r w:rsidRPr="007247E6">
              <w:rPr>
                <w:sz w:val="18"/>
                <w:szCs w:val="18"/>
              </w:rPr>
              <w:t>15–24</w:t>
            </w:r>
          </w:p>
        </w:tc>
        <w:tc>
          <w:tcPr>
            <w:tcW w:w="0" w:type="auto"/>
            <w:shd w:val="clear" w:color="auto" w:fill="FFFFFF" w:themeFill="background1"/>
            <w:hideMark/>
          </w:tcPr>
          <w:p w14:paraId="65CB21DD" w14:textId="77777777" w:rsidR="00866CC9" w:rsidRPr="007247E6" w:rsidRDefault="00866CC9">
            <w:pPr>
              <w:pStyle w:val="NormalWeb"/>
              <w:rPr>
                <w:sz w:val="18"/>
                <w:szCs w:val="18"/>
              </w:rPr>
            </w:pPr>
            <w:r w:rsidRPr="007247E6">
              <w:rPr>
                <w:sz w:val="18"/>
                <w:szCs w:val="18"/>
              </w:rPr>
              <w:t>Aboriginal and Torres Strait Islander</w:t>
            </w:r>
          </w:p>
        </w:tc>
        <w:tc>
          <w:tcPr>
            <w:tcW w:w="781" w:type="dxa"/>
            <w:shd w:val="clear" w:color="auto" w:fill="FFFFFF" w:themeFill="background1"/>
            <w:vAlign w:val="center"/>
            <w:hideMark/>
          </w:tcPr>
          <w:p w14:paraId="3CDEF5F3"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508E3CE0" w14:textId="77777777" w:rsidR="00866CC9" w:rsidRPr="007247E6" w:rsidRDefault="00866CC9" w:rsidP="009F43D7">
            <w:pPr>
              <w:pStyle w:val="NormalWeb"/>
              <w:jc w:val="center"/>
              <w:rPr>
                <w:sz w:val="18"/>
                <w:szCs w:val="18"/>
              </w:rPr>
            </w:pPr>
            <w:r w:rsidRPr="007247E6">
              <w:rPr>
                <w:sz w:val="18"/>
                <w:szCs w:val="18"/>
              </w:rPr>
              <w:t>0.42</w:t>
            </w:r>
          </w:p>
        </w:tc>
        <w:tc>
          <w:tcPr>
            <w:tcW w:w="781" w:type="dxa"/>
            <w:shd w:val="clear" w:color="auto" w:fill="FFFFFF" w:themeFill="background1"/>
            <w:vAlign w:val="center"/>
            <w:hideMark/>
          </w:tcPr>
          <w:p w14:paraId="7BC22FCB"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63B07774" w14:textId="77777777" w:rsidR="00866CC9" w:rsidRPr="007247E6" w:rsidRDefault="00866CC9" w:rsidP="009F43D7">
            <w:pPr>
              <w:pStyle w:val="NormalWeb"/>
              <w:jc w:val="center"/>
              <w:rPr>
                <w:sz w:val="18"/>
                <w:szCs w:val="18"/>
              </w:rPr>
            </w:pPr>
            <w:r w:rsidRPr="007247E6">
              <w:rPr>
                <w:sz w:val="18"/>
                <w:szCs w:val="18"/>
              </w:rPr>
              <w:t>0.14</w:t>
            </w:r>
            <w:r w:rsidRPr="007247E6">
              <w:rPr>
                <w:sz w:val="18"/>
                <w:szCs w:val="18"/>
                <w:vertAlign w:val="superscript"/>
              </w:rPr>
              <w:t>†</w:t>
            </w:r>
          </w:p>
        </w:tc>
        <w:tc>
          <w:tcPr>
            <w:tcW w:w="782" w:type="dxa"/>
            <w:shd w:val="clear" w:color="auto" w:fill="FFFFFF" w:themeFill="background1"/>
            <w:vAlign w:val="center"/>
            <w:hideMark/>
          </w:tcPr>
          <w:p w14:paraId="03E38EF6"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4BF02379"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568DA3F6"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12D7E764" w14:textId="77777777" w:rsidR="00866CC9" w:rsidRPr="007247E6" w:rsidRDefault="00866CC9" w:rsidP="009F43D7">
            <w:pPr>
              <w:pStyle w:val="NormalWeb"/>
              <w:jc w:val="center"/>
              <w:rPr>
                <w:sz w:val="18"/>
                <w:szCs w:val="18"/>
              </w:rPr>
            </w:pPr>
            <w:r w:rsidRPr="007247E6">
              <w:rPr>
                <w:sz w:val="18"/>
                <w:szCs w:val="18"/>
              </w:rPr>
              <w:t>0.14</w:t>
            </w:r>
          </w:p>
        </w:tc>
      </w:tr>
      <w:tr w:rsidR="00866CC9" w:rsidRPr="007247E6" w14:paraId="5ED6841A" w14:textId="77777777" w:rsidTr="009F43D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vAlign w:val="center"/>
            <w:hideMark/>
          </w:tcPr>
          <w:p w14:paraId="1BBF1170" w14:textId="77777777" w:rsidR="00866CC9" w:rsidRPr="007247E6" w:rsidRDefault="00866CC9" w:rsidP="009F43D7">
            <w:pPr>
              <w:rPr>
                <w:sz w:val="18"/>
                <w:szCs w:val="18"/>
              </w:rPr>
            </w:pPr>
          </w:p>
        </w:tc>
        <w:tc>
          <w:tcPr>
            <w:tcW w:w="0" w:type="auto"/>
            <w:shd w:val="clear" w:color="auto" w:fill="FFFFFF" w:themeFill="background1"/>
            <w:hideMark/>
          </w:tcPr>
          <w:p w14:paraId="0C0CC856" w14:textId="77777777" w:rsidR="00866CC9" w:rsidRPr="007247E6" w:rsidRDefault="00866CC9">
            <w:pPr>
              <w:pStyle w:val="NormalWeb"/>
              <w:rPr>
                <w:sz w:val="18"/>
                <w:szCs w:val="18"/>
              </w:rPr>
            </w:pPr>
            <w:r w:rsidRPr="007247E6">
              <w:rPr>
                <w:sz w:val="18"/>
                <w:szCs w:val="18"/>
              </w:rPr>
              <w:t>Other</w:t>
            </w:r>
          </w:p>
        </w:tc>
        <w:tc>
          <w:tcPr>
            <w:tcW w:w="781" w:type="dxa"/>
            <w:shd w:val="clear" w:color="auto" w:fill="FFFFFF" w:themeFill="background1"/>
            <w:vAlign w:val="center"/>
            <w:hideMark/>
          </w:tcPr>
          <w:p w14:paraId="616E4C21"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5F6B735D" w14:textId="77777777" w:rsidR="00866CC9" w:rsidRPr="007247E6" w:rsidRDefault="00866CC9" w:rsidP="009F43D7">
            <w:pPr>
              <w:pStyle w:val="NormalWeb"/>
              <w:jc w:val="center"/>
              <w:rPr>
                <w:sz w:val="18"/>
                <w:szCs w:val="18"/>
              </w:rPr>
            </w:pPr>
            <w:r w:rsidRPr="007247E6">
              <w:rPr>
                <w:sz w:val="18"/>
                <w:szCs w:val="18"/>
              </w:rPr>
              <w:t>0.02</w:t>
            </w:r>
          </w:p>
        </w:tc>
        <w:tc>
          <w:tcPr>
            <w:tcW w:w="781" w:type="dxa"/>
            <w:shd w:val="clear" w:color="auto" w:fill="FFFFFF" w:themeFill="background1"/>
            <w:vAlign w:val="center"/>
            <w:hideMark/>
          </w:tcPr>
          <w:p w14:paraId="3835ADC6" w14:textId="77777777" w:rsidR="00866CC9" w:rsidRPr="007247E6" w:rsidRDefault="00866CC9" w:rsidP="009F43D7">
            <w:pPr>
              <w:pStyle w:val="NormalWeb"/>
              <w:jc w:val="center"/>
              <w:rPr>
                <w:sz w:val="18"/>
                <w:szCs w:val="18"/>
              </w:rPr>
            </w:pPr>
            <w:r w:rsidRPr="007247E6">
              <w:rPr>
                <w:sz w:val="18"/>
                <w:szCs w:val="18"/>
              </w:rPr>
              <w:t>NP</w:t>
            </w:r>
            <w:r w:rsidRPr="007247E6">
              <w:rPr>
                <w:sz w:val="18"/>
                <w:szCs w:val="18"/>
                <w:vertAlign w:val="superscript"/>
              </w:rPr>
              <w:t>‡</w:t>
            </w:r>
          </w:p>
        </w:tc>
        <w:tc>
          <w:tcPr>
            <w:tcW w:w="782" w:type="dxa"/>
            <w:shd w:val="clear" w:color="auto" w:fill="FFFFFF" w:themeFill="background1"/>
            <w:vAlign w:val="center"/>
            <w:hideMark/>
          </w:tcPr>
          <w:p w14:paraId="7E58497C" w14:textId="77777777" w:rsidR="00866CC9" w:rsidRPr="007247E6" w:rsidRDefault="00866CC9" w:rsidP="009F43D7">
            <w:pPr>
              <w:pStyle w:val="NormalWeb"/>
              <w:jc w:val="center"/>
              <w:rPr>
                <w:sz w:val="18"/>
                <w:szCs w:val="18"/>
              </w:rPr>
            </w:pPr>
            <w:r w:rsidRPr="007247E6">
              <w:rPr>
                <w:sz w:val="18"/>
                <w:szCs w:val="18"/>
              </w:rPr>
              <w:t>0.06</w:t>
            </w:r>
          </w:p>
        </w:tc>
        <w:tc>
          <w:tcPr>
            <w:tcW w:w="782" w:type="dxa"/>
            <w:shd w:val="clear" w:color="auto" w:fill="FFFFFF" w:themeFill="background1"/>
            <w:vAlign w:val="center"/>
            <w:hideMark/>
          </w:tcPr>
          <w:p w14:paraId="1C0821F8" w14:textId="77777777" w:rsidR="00866CC9" w:rsidRPr="007247E6" w:rsidRDefault="00866CC9" w:rsidP="009F43D7">
            <w:pPr>
              <w:pStyle w:val="NormalWeb"/>
              <w:jc w:val="center"/>
              <w:rPr>
                <w:sz w:val="18"/>
                <w:szCs w:val="18"/>
              </w:rPr>
            </w:pPr>
            <w:r w:rsidRPr="007247E6">
              <w:rPr>
                <w:sz w:val="18"/>
                <w:szCs w:val="18"/>
              </w:rPr>
              <w:t>NP</w:t>
            </w:r>
            <w:r w:rsidRPr="007247E6">
              <w:rPr>
                <w:sz w:val="18"/>
                <w:szCs w:val="18"/>
                <w:vertAlign w:val="superscript"/>
              </w:rPr>
              <w:t>†</w:t>
            </w:r>
          </w:p>
        </w:tc>
        <w:tc>
          <w:tcPr>
            <w:tcW w:w="781" w:type="dxa"/>
            <w:shd w:val="clear" w:color="auto" w:fill="FFFFFF" w:themeFill="background1"/>
            <w:vAlign w:val="center"/>
            <w:hideMark/>
          </w:tcPr>
          <w:p w14:paraId="7F0BEDBF"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07ACC39B"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09D8D7AB" w14:textId="77777777" w:rsidR="00866CC9" w:rsidRPr="007247E6" w:rsidRDefault="00866CC9" w:rsidP="009F43D7">
            <w:pPr>
              <w:pStyle w:val="NormalWeb"/>
              <w:jc w:val="center"/>
              <w:rPr>
                <w:sz w:val="18"/>
                <w:szCs w:val="18"/>
              </w:rPr>
            </w:pPr>
            <w:r w:rsidRPr="007247E6">
              <w:rPr>
                <w:sz w:val="18"/>
                <w:szCs w:val="18"/>
              </w:rPr>
              <w:t>0.01</w:t>
            </w:r>
          </w:p>
        </w:tc>
      </w:tr>
      <w:tr w:rsidR="00876DB3" w:rsidRPr="007247E6" w14:paraId="308C8485" w14:textId="77777777" w:rsidTr="009F43D7">
        <w:trPr>
          <w:divId w:val="1624844190"/>
        </w:trPr>
        <w:tc>
          <w:tcPr>
            <w:tcW w:w="0" w:type="auto"/>
            <w:vMerge w:val="restart"/>
            <w:shd w:val="clear" w:color="auto" w:fill="FFFFFF" w:themeFill="background1"/>
            <w:vAlign w:val="center"/>
            <w:hideMark/>
          </w:tcPr>
          <w:p w14:paraId="6696B023" w14:textId="77777777" w:rsidR="00866CC9" w:rsidRPr="007247E6" w:rsidRDefault="00866CC9" w:rsidP="009F43D7">
            <w:pPr>
              <w:pStyle w:val="NormalWeb"/>
              <w:rPr>
                <w:sz w:val="18"/>
                <w:szCs w:val="18"/>
              </w:rPr>
            </w:pPr>
            <w:r w:rsidRPr="007247E6">
              <w:rPr>
                <w:sz w:val="18"/>
                <w:szCs w:val="18"/>
              </w:rPr>
              <w:t>25–49</w:t>
            </w:r>
          </w:p>
        </w:tc>
        <w:tc>
          <w:tcPr>
            <w:tcW w:w="0" w:type="auto"/>
            <w:shd w:val="clear" w:color="auto" w:fill="FFFFFF" w:themeFill="background1"/>
            <w:hideMark/>
          </w:tcPr>
          <w:p w14:paraId="3DF00EA0" w14:textId="77777777" w:rsidR="00866CC9" w:rsidRPr="007247E6" w:rsidRDefault="00866CC9">
            <w:pPr>
              <w:pStyle w:val="NormalWeb"/>
              <w:rPr>
                <w:sz w:val="18"/>
                <w:szCs w:val="18"/>
              </w:rPr>
            </w:pPr>
            <w:r w:rsidRPr="007247E6">
              <w:rPr>
                <w:sz w:val="18"/>
                <w:szCs w:val="18"/>
              </w:rPr>
              <w:t>Aboriginal and Torres Strait Islander</w:t>
            </w:r>
          </w:p>
        </w:tc>
        <w:tc>
          <w:tcPr>
            <w:tcW w:w="781" w:type="dxa"/>
            <w:shd w:val="clear" w:color="auto" w:fill="FFFFFF" w:themeFill="background1"/>
            <w:vAlign w:val="center"/>
            <w:hideMark/>
          </w:tcPr>
          <w:p w14:paraId="3D6DD6C8" w14:textId="77777777" w:rsidR="00866CC9" w:rsidRPr="007247E6" w:rsidRDefault="00866CC9" w:rsidP="009F43D7">
            <w:pPr>
              <w:pStyle w:val="NormalWeb"/>
              <w:jc w:val="center"/>
              <w:rPr>
                <w:sz w:val="18"/>
                <w:szCs w:val="18"/>
              </w:rPr>
            </w:pPr>
            <w:r w:rsidRPr="007247E6">
              <w:rPr>
                <w:sz w:val="18"/>
                <w:szCs w:val="18"/>
              </w:rPr>
              <w:t>9</w:t>
            </w:r>
          </w:p>
        </w:tc>
        <w:tc>
          <w:tcPr>
            <w:tcW w:w="782" w:type="dxa"/>
            <w:shd w:val="clear" w:color="auto" w:fill="FFFFFF" w:themeFill="background1"/>
            <w:vAlign w:val="center"/>
            <w:hideMark/>
          </w:tcPr>
          <w:p w14:paraId="39D59B83" w14:textId="77777777" w:rsidR="00866CC9" w:rsidRPr="007247E6" w:rsidRDefault="00866CC9" w:rsidP="009F43D7">
            <w:pPr>
              <w:pStyle w:val="NormalWeb"/>
              <w:jc w:val="center"/>
              <w:rPr>
                <w:sz w:val="18"/>
                <w:szCs w:val="18"/>
              </w:rPr>
            </w:pPr>
            <w:r w:rsidRPr="007247E6">
              <w:rPr>
                <w:sz w:val="18"/>
                <w:szCs w:val="18"/>
              </w:rPr>
              <w:t>0.83</w:t>
            </w:r>
          </w:p>
        </w:tc>
        <w:tc>
          <w:tcPr>
            <w:tcW w:w="781" w:type="dxa"/>
            <w:shd w:val="clear" w:color="auto" w:fill="FFFFFF" w:themeFill="background1"/>
            <w:vAlign w:val="center"/>
            <w:hideMark/>
          </w:tcPr>
          <w:p w14:paraId="52BBB6CC" w14:textId="77777777" w:rsidR="00866CC9" w:rsidRPr="007247E6" w:rsidRDefault="00866CC9" w:rsidP="009F43D7">
            <w:pPr>
              <w:pStyle w:val="NormalWeb"/>
              <w:jc w:val="center"/>
              <w:rPr>
                <w:sz w:val="18"/>
                <w:szCs w:val="18"/>
              </w:rPr>
            </w:pPr>
            <w:r w:rsidRPr="007247E6">
              <w:rPr>
                <w:sz w:val="18"/>
                <w:szCs w:val="18"/>
              </w:rPr>
              <w:t>0</w:t>
            </w:r>
          </w:p>
        </w:tc>
        <w:tc>
          <w:tcPr>
            <w:tcW w:w="782" w:type="dxa"/>
            <w:shd w:val="clear" w:color="auto" w:fill="FFFFFF" w:themeFill="background1"/>
            <w:vAlign w:val="center"/>
            <w:hideMark/>
          </w:tcPr>
          <w:p w14:paraId="06609185"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41BB53E3"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4A8E0AA0"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463A69D3"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49FAAB5A" w14:textId="77777777" w:rsidR="00866CC9" w:rsidRPr="007247E6" w:rsidRDefault="00866CC9" w:rsidP="009F43D7">
            <w:pPr>
              <w:pStyle w:val="NormalWeb"/>
              <w:jc w:val="center"/>
              <w:rPr>
                <w:sz w:val="18"/>
                <w:szCs w:val="18"/>
              </w:rPr>
            </w:pPr>
            <w:r w:rsidRPr="007247E6">
              <w:rPr>
                <w:sz w:val="18"/>
                <w:szCs w:val="18"/>
              </w:rPr>
              <w:t>0.09</w:t>
            </w:r>
          </w:p>
        </w:tc>
      </w:tr>
      <w:tr w:rsidR="00866CC9" w:rsidRPr="007247E6" w14:paraId="0589B25A" w14:textId="77777777" w:rsidTr="009F43D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vAlign w:val="center"/>
            <w:hideMark/>
          </w:tcPr>
          <w:p w14:paraId="19C4C094" w14:textId="77777777" w:rsidR="00866CC9" w:rsidRPr="007247E6" w:rsidRDefault="00866CC9" w:rsidP="009F43D7">
            <w:pPr>
              <w:rPr>
                <w:sz w:val="18"/>
                <w:szCs w:val="18"/>
              </w:rPr>
            </w:pPr>
          </w:p>
        </w:tc>
        <w:tc>
          <w:tcPr>
            <w:tcW w:w="0" w:type="auto"/>
            <w:shd w:val="clear" w:color="auto" w:fill="FFFFFF" w:themeFill="background1"/>
            <w:hideMark/>
          </w:tcPr>
          <w:p w14:paraId="2C1CB493" w14:textId="77777777" w:rsidR="00866CC9" w:rsidRPr="007247E6" w:rsidRDefault="00866CC9">
            <w:pPr>
              <w:pStyle w:val="NormalWeb"/>
              <w:rPr>
                <w:sz w:val="18"/>
                <w:szCs w:val="18"/>
              </w:rPr>
            </w:pPr>
            <w:r w:rsidRPr="007247E6">
              <w:rPr>
                <w:sz w:val="18"/>
                <w:szCs w:val="18"/>
              </w:rPr>
              <w:t>Other</w:t>
            </w:r>
          </w:p>
        </w:tc>
        <w:tc>
          <w:tcPr>
            <w:tcW w:w="781" w:type="dxa"/>
            <w:shd w:val="clear" w:color="auto" w:fill="FFFFFF" w:themeFill="background1"/>
            <w:vAlign w:val="center"/>
            <w:hideMark/>
          </w:tcPr>
          <w:p w14:paraId="644837D4" w14:textId="77777777" w:rsidR="00866CC9" w:rsidRPr="007247E6" w:rsidRDefault="00866CC9" w:rsidP="009F43D7">
            <w:pPr>
              <w:pStyle w:val="NormalWeb"/>
              <w:jc w:val="center"/>
              <w:rPr>
                <w:sz w:val="18"/>
                <w:szCs w:val="18"/>
              </w:rPr>
            </w:pPr>
            <w:r w:rsidRPr="007247E6">
              <w:rPr>
                <w:sz w:val="18"/>
                <w:szCs w:val="18"/>
              </w:rPr>
              <w:t>13</w:t>
            </w:r>
          </w:p>
        </w:tc>
        <w:tc>
          <w:tcPr>
            <w:tcW w:w="782" w:type="dxa"/>
            <w:shd w:val="clear" w:color="auto" w:fill="FFFFFF" w:themeFill="background1"/>
            <w:vAlign w:val="center"/>
            <w:hideMark/>
          </w:tcPr>
          <w:p w14:paraId="4192A458" w14:textId="77777777" w:rsidR="00866CC9" w:rsidRPr="007247E6" w:rsidRDefault="00866CC9" w:rsidP="009F43D7">
            <w:pPr>
              <w:pStyle w:val="NormalWeb"/>
              <w:jc w:val="center"/>
              <w:rPr>
                <w:sz w:val="18"/>
                <w:szCs w:val="18"/>
              </w:rPr>
            </w:pPr>
            <w:r w:rsidRPr="007247E6">
              <w:rPr>
                <w:sz w:val="18"/>
                <w:szCs w:val="18"/>
              </w:rPr>
              <w:t>0.03</w:t>
            </w:r>
          </w:p>
        </w:tc>
        <w:tc>
          <w:tcPr>
            <w:tcW w:w="781" w:type="dxa"/>
            <w:shd w:val="clear" w:color="auto" w:fill="FFFFFF" w:themeFill="background1"/>
            <w:vAlign w:val="center"/>
            <w:hideMark/>
          </w:tcPr>
          <w:p w14:paraId="31B7A620" w14:textId="77777777" w:rsidR="00866CC9" w:rsidRPr="007247E6" w:rsidRDefault="00866CC9" w:rsidP="009F43D7">
            <w:pPr>
              <w:pStyle w:val="NormalWeb"/>
              <w:jc w:val="center"/>
              <w:rPr>
                <w:sz w:val="18"/>
                <w:szCs w:val="18"/>
              </w:rPr>
            </w:pPr>
            <w:r w:rsidRPr="007247E6">
              <w:rPr>
                <w:sz w:val="18"/>
                <w:szCs w:val="18"/>
              </w:rPr>
              <w:t>21</w:t>
            </w:r>
          </w:p>
        </w:tc>
        <w:tc>
          <w:tcPr>
            <w:tcW w:w="782" w:type="dxa"/>
            <w:shd w:val="clear" w:color="auto" w:fill="FFFFFF" w:themeFill="background1"/>
            <w:vAlign w:val="center"/>
            <w:hideMark/>
          </w:tcPr>
          <w:p w14:paraId="6D6CF183" w14:textId="77777777" w:rsidR="00866CC9" w:rsidRPr="007247E6" w:rsidRDefault="00866CC9" w:rsidP="009F43D7">
            <w:pPr>
              <w:pStyle w:val="NormalWeb"/>
              <w:jc w:val="center"/>
              <w:rPr>
                <w:sz w:val="18"/>
                <w:szCs w:val="18"/>
              </w:rPr>
            </w:pPr>
            <w:r w:rsidRPr="007247E6">
              <w:rPr>
                <w:sz w:val="18"/>
                <w:szCs w:val="18"/>
              </w:rPr>
              <w:t>0.05</w:t>
            </w:r>
          </w:p>
        </w:tc>
        <w:tc>
          <w:tcPr>
            <w:tcW w:w="782" w:type="dxa"/>
            <w:shd w:val="clear" w:color="auto" w:fill="FFFFFF" w:themeFill="background1"/>
            <w:vAlign w:val="center"/>
            <w:hideMark/>
          </w:tcPr>
          <w:p w14:paraId="077A3145" w14:textId="77777777" w:rsidR="00866CC9" w:rsidRPr="007247E6" w:rsidRDefault="00866CC9" w:rsidP="009F43D7">
            <w:pPr>
              <w:pStyle w:val="NormalWeb"/>
              <w:jc w:val="center"/>
              <w:rPr>
                <w:sz w:val="18"/>
                <w:szCs w:val="18"/>
              </w:rPr>
            </w:pPr>
            <w:r w:rsidRPr="007247E6">
              <w:rPr>
                <w:sz w:val="18"/>
                <w:szCs w:val="18"/>
              </w:rPr>
              <w:t>NP</w:t>
            </w:r>
            <w:r w:rsidRPr="007247E6">
              <w:rPr>
                <w:sz w:val="18"/>
                <w:szCs w:val="18"/>
                <w:vertAlign w:val="superscript"/>
              </w:rPr>
              <w:t>‡</w:t>
            </w:r>
          </w:p>
        </w:tc>
        <w:tc>
          <w:tcPr>
            <w:tcW w:w="781" w:type="dxa"/>
            <w:shd w:val="clear" w:color="auto" w:fill="FFFFFF" w:themeFill="background1"/>
            <w:vAlign w:val="center"/>
            <w:hideMark/>
          </w:tcPr>
          <w:p w14:paraId="75C0CF26" w14:textId="77777777" w:rsidR="00866CC9" w:rsidRPr="007247E6" w:rsidRDefault="00866CC9" w:rsidP="009F43D7">
            <w:pPr>
              <w:pStyle w:val="NormalWeb"/>
              <w:jc w:val="center"/>
              <w:rPr>
                <w:sz w:val="18"/>
                <w:szCs w:val="18"/>
              </w:rPr>
            </w:pPr>
            <w:r w:rsidRPr="007247E6">
              <w:rPr>
                <w:sz w:val="18"/>
                <w:szCs w:val="18"/>
              </w:rPr>
              <w:t>0.01</w:t>
            </w:r>
          </w:p>
        </w:tc>
        <w:tc>
          <w:tcPr>
            <w:tcW w:w="782" w:type="dxa"/>
            <w:shd w:val="clear" w:color="auto" w:fill="FFFFFF" w:themeFill="background1"/>
            <w:vAlign w:val="center"/>
            <w:hideMark/>
          </w:tcPr>
          <w:p w14:paraId="00D7CFA8" w14:textId="77777777" w:rsidR="00866CC9" w:rsidRPr="007247E6" w:rsidRDefault="00866CC9" w:rsidP="009F43D7">
            <w:pPr>
              <w:pStyle w:val="NormalWeb"/>
              <w:jc w:val="center"/>
              <w:rPr>
                <w:sz w:val="18"/>
                <w:szCs w:val="18"/>
              </w:rPr>
            </w:pPr>
            <w:r w:rsidRPr="007247E6">
              <w:rPr>
                <w:sz w:val="18"/>
                <w:szCs w:val="18"/>
              </w:rPr>
              <w:t>48</w:t>
            </w:r>
          </w:p>
        </w:tc>
        <w:tc>
          <w:tcPr>
            <w:tcW w:w="782" w:type="dxa"/>
            <w:shd w:val="clear" w:color="auto" w:fill="FFFFFF" w:themeFill="background1"/>
            <w:vAlign w:val="center"/>
            <w:hideMark/>
          </w:tcPr>
          <w:p w14:paraId="72461467" w14:textId="77777777" w:rsidR="00866CC9" w:rsidRPr="007247E6" w:rsidRDefault="00866CC9" w:rsidP="009F43D7">
            <w:pPr>
              <w:pStyle w:val="NormalWeb"/>
              <w:jc w:val="center"/>
              <w:rPr>
                <w:sz w:val="18"/>
                <w:szCs w:val="18"/>
              </w:rPr>
            </w:pPr>
            <w:r w:rsidRPr="007247E6">
              <w:rPr>
                <w:sz w:val="18"/>
                <w:szCs w:val="18"/>
              </w:rPr>
              <w:t>0.12</w:t>
            </w:r>
          </w:p>
        </w:tc>
      </w:tr>
      <w:tr w:rsidR="00876DB3" w:rsidRPr="007247E6" w14:paraId="1583DB17" w14:textId="77777777" w:rsidTr="009F43D7">
        <w:trPr>
          <w:divId w:val="1624844190"/>
        </w:trPr>
        <w:tc>
          <w:tcPr>
            <w:tcW w:w="0" w:type="auto"/>
            <w:vMerge w:val="restart"/>
            <w:shd w:val="clear" w:color="auto" w:fill="FFFFFF" w:themeFill="background1"/>
            <w:vAlign w:val="center"/>
            <w:hideMark/>
          </w:tcPr>
          <w:p w14:paraId="0E8BDA2D" w14:textId="77777777" w:rsidR="00866CC9" w:rsidRPr="007247E6" w:rsidRDefault="00866CC9" w:rsidP="009F43D7">
            <w:pPr>
              <w:pStyle w:val="NormalWeb"/>
              <w:rPr>
                <w:sz w:val="18"/>
                <w:szCs w:val="18"/>
              </w:rPr>
            </w:pPr>
            <w:r w:rsidRPr="007247E6">
              <w:rPr>
                <w:sz w:val="18"/>
                <w:szCs w:val="18"/>
              </w:rPr>
              <w:t>≥50</w:t>
            </w:r>
          </w:p>
        </w:tc>
        <w:tc>
          <w:tcPr>
            <w:tcW w:w="0" w:type="auto"/>
            <w:shd w:val="clear" w:color="auto" w:fill="FFFFFF" w:themeFill="background1"/>
            <w:hideMark/>
          </w:tcPr>
          <w:p w14:paraId="263D9BA8" w14:textId="77777777" w:rsidR="00866CC9" w:rsidRPr="007247E6" w:rsidRDefault="00866CC9">
            <w:pPr>
              <w:pStyle w:val="NormalWeb"/>
              <w:rPr>
                <w:sz w:val="18"/>
                <w:szCs w:val="18"/>
              </w:rPr>
            </w:pPr>
            <w:r w:rsidRPr="007247E6">
              <w:rPr>
                <w:sz w:val="18"/>
                <w:szCs w:val="18"/>
              </w:rPr>
              <w:t>Aboriginal and Torres Strait Islander</w:t>
            </w:r>
          </w:p>
        </w:tc>
        <w:tc>
          <w:tcPr>
            <w:tcW w:w="781" w:type="dxa"/>
            <w:shd w:val="clear" w:color="auto" w:fill="FFFFFF" w:themeFill="background1"/>
            <w:vAlign w:val="center"/>
            <w:hideMark/>
          </w:tcPr>
          <w:p w14:paraId="2489556C" w14:textId="77777777" w:rsidR="00866CC9" w:rsidRPr="007247E6" w:rsidRDefault="00866CC9" w:rsidP="009F43D7">
            <w:pPr>
              <w:pStyle w:val="NormalWeb"/>
              <w:jc w:val="center"/>
              <w:rPr>
                <w:sz w:val="18"/>
                <w:szCs w:val="18"/>
              </w:rPr>
            </w:pPr>
            <w:r w:rsidRPr="007247E6">
              <w:rPr>
                <w:sz w:val="18"/>
                <w:szCs w:val="18"/>
              </w:rPr>
              <w:t>8</w:t>
            </w:r>
          </w:p>
        </w:tc>
        <w:tc>
          <w:tcPr>
            <w:tcW w:w="782" w:type="dxa"/>
            <w:shd w:val="clear" w:color="auto" w:fill="FFFFFF" w:themeFill="background1"/>
            <w:vAlign w:val="center"/>
            <w:hideMark/>
          </w:tcPr>
          <w:p w14:paraId="439EDE76" w14:textId="77777777" w:rsidR="00866CC9" w:rsidRPr="007247E6" w:rsidRDefault="00866CC9" w:rsidP="009F43D7">
            <w:pPr>
              <w:pStyle w:val="NormalWeb"/>
              <w:jc w:val="center"/>
              <w:rPr>
                <w:sz w:val="18"/>
                <w:szCs w:val="18"/>
              </w:rPr>
            </w:pPr>
            <w:r w:rsidRPr="007247E6">
              <w:rPr>
                <w:sz w:val="18"/>
                <w:szCs w:val="18"/>
              </w:rPr>
              <w:t>1.64</w:t>
            </w:r>
          </w:p>
        </w:tc>
        <w:tc>
          <w:tcPr>
            <w:tcW w:w="781" w:type="dxa"/>
            <w:shd w:val="clear" w:color="auto" w:fill="FFFFFF" w:themeFill="background1"/>
            <w:vAlign w:val="center"/>
            <w:hideMark/>
          </w:tcPr>
          <w:p w14:paraId="40C9209F" w14:textId="77777777" w:rsidR="00866CC9" w:rsidRPr="007247E6" w:rsidRDefault="00866CC9" w:rsidP="009F43D7">
            <w:pPr>
              <w:pStyle w:val="NormalWeb"/>
              <w:jc w:val="center"/>
              <w:rPr>
                <w:sz w:val="18"/>
                <w:szCs w:val="18"/>
              </w:rPr>
            </w:pPr>
            <w:r w:rsidRPr="007247E6">
              <w:rPr>
                <w:sz w:val="18"/>
                <w:szCs w:val="18"/>
              </w:rPr>
              <w:t>0</w:t>
            </w:r>
          </w:p>
        </w:tc>
        <w:tc>
          <w:tcPr>
            <w:tcW w:w="782" w:type="dxa"/>
            <w:shd w:val="clear" w:color="auto" w:fill="FFFFFF" w:themeFill="background1"/>
            <w:vAlign w:val="center"/>
            <w:hideMark/>
          </w:tcPr>
          <w:p w14:paraId="7EF53FBC"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219B168B"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55BCA717"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4162F9F8" w14:textId="77777777" w:rsidR="00866CC9" w:rsidRPr="007247E6" w:rsidRDefault="00866CC9" w:rsidP="009F43D7">
            <w:pPr>
              <w:pStyle w:val="NormalWeb"/>
              <w:jc w:val="center"/>
              <w:rPr>
                <w:sz w:val="18"/>
                <w:szCs w:val="18"/>
              </w:rPr>
            </w:pPr>
            <w:r w:rsidRPr="007247E6">
              <w:rPr>
                <w:sz w:val="18"/>
                <w:szCs w:val="18"/>
              </w:rPr>
              <w:t>0</w:t>
            </w:r>
          </w:p>
        </w:tc>
        <w:tc>
          <w:tcPr>
            <w:tcW w:w="782" w:type="dxa"/>
            <w:shd w:val="clear" w:color="auto" w:fill="FFFFFF" w:themeFill="background1"/>
            <w:vAlign w:val="center"/>
            <w:hideMark/>
          </w:tcPr>
          <w:p w14:paraId="0D1C660E" w14:textId="77777777" w:rsidR="00866CC9" w:rsidRPr="007247E6" w:rsidRDefault="00866CC9" w:rsidP="009F43D7">
            <w:pPr>
              <w:pStyle w:val="NormalWeb"/>
              <w:jc w:val="center"/>
              <w:rPr>
                <w:sz w:val="18"/>
                <w:szCs w:val="18"/>
              </w:rPr>
            </w:pPr>
            <w:r w:rsidRPr="007247E6">
              <w:rPr>
                <w:sz w:val="18"/>
                <w:szCs w:val="18"/>
              </w:rPr>
              <w:t>0.00</w:t>
            </w:r>
          </w:p>
        </w:tc>
      </w:tr>
      <w:tr w:rsidR="00866CC9" w:rsidRPr="007247E6" w14:paraId="5457C04E" w14:textId="77777777" w:rsidTr="009F43D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vAlign w:val="center"/>
            <w:hideMark/>
          </w:tcPr>
          <w:p w14:paraId="7E78B713" w14:textId="77777777" w:rsidR="00866CC9" w:rsidRPr="007247E6" w:rsidRDefault="00866CC9" w:rsidP="009F43D7">
            <w:pPr>
              <w:rPr>
                <w:sz w:val="18"/>
                <w:szCs w:val="18"/>
              </w:rPr>
            </w:pPr>
          </w:p>
        </w:tc>
        <w:tc>
          <w:tcPr>
            <w:tcW w:w="0" w:type="auto"/>
            <w:shd w:val="clear" w:color="auto" w:fill="FFFFFF" w:themeFill="background1"/>
            <w:hideMark/>
          </w:tcPr>
          <w:p w14:paraId="78145D2B" w14:textId="77777777" w:rsidR="00866CC9" w:rsidRPr="007247E6" w:rsidRDefault="00866CC9">
            <w:pPr>
              <w:pStyle w:val="NormalWeb"/>
              <w:rPr>
                <w:sz w:val="18"/>
                <w:szCs w:val="18"/>
              </w:rPr>
            </w:pPr>
            <w:r w:rsidRPr="007247E6">
              <w:rPr>
                <w:sz w:val="18"/>
                <w:szCs w:val="18"/>
              </w:rPr>
              <w:t>Other</w:t>
            </w:r>
          </w:p>
        </w:tc>
        <w:tc>
          <w:tcPr>
            <w:tcW w:w="781" w:type="dxa"/>
            <w:shd w:val="clear" w:color="auto" w:fill="FFFFFF" w:themeFill="background1"/>
            <w:vAlign w:val="center"/>
            <w:hideMark/>
          </w:tcPr>
          <w:p w14:paraId="404731D5" w14:textId="77777777" w:rsidR="00866CC9" w:rsidRPr="007247E6" w:rsidRDefault="00866CC9" w:rsidP="009F43D7">
            <w:pPr>
              <w:pStyle w:val="NormalWeb"/>
              <w:jc w:val="center"/>
              <w:rPr>
                <w:sz w:val="18"/>
                <w:szCs w:val="18"/>
              </w:rPr>
            </w:pPr>
            <w:r w:rsidRPr="007247E6">
              <w:rPr>
                <w:sz w:val="18"/>
                <w:szCs w:val="18"/>
              </w:rPr>
              <w:t>38</w:t>
            </w:r>
          </w:p>
        </w:tc>
        <w:tc>
          <w:tcPr>
            <w:tcW w:w="782" w:type="dxa"/>
            <w:shd w:val="clear" w:color="auto" w:fill="FFFFFF" w:themeFill="background1"/>
            <w:vAlign w:val="center"/>
            <w:hideMark/>
          </w:tcPr>
          <w:p w14:paraId="064F91EC" w14:textId="77777777" w:rsidR="00866CC9" w:rsidRPr="007247E6" w:rsidRDefault="00866CC9" w:rsidP="009F43D7">
            <w:pPr>
              <w:pStyle w:val="NormalWeb"/>
              <w:jc w:val="center"/>
              <w:rPr>
                <w:sz w:val="18"/>
                <w:szCs w:val="18"/>
              </w:rPr>
            </w:pPr>
            <w:r w:rsidRPr="007247E6">
              <w:rPr>
                <w:sz w:val="18"/>
                <w:szCs w:val="18"/>
              </w:rPr>
              <w:t>0.10</w:t>
            </w:r>
          </w:p>
        </w:tc>
        <w:tc>
          <w:tcPr>
            <w:tcW w:w="781" w:type="dxa"/>
            <w:shd w:val="clear" w:color="auto" w:fill="FFFFFF" w:themeFill="background1"/>
            <w:vAlign w:val="center"/>
            <w:hideMark/>
          </w:tcPr>
          <w:p w14:paraId="359DC089" w14:textId="77777777" w:rsidR="00866CC9" w:rsidRPr="007247E6" w:rsidRDefault="00866CC9" w:rsidP="009F43D7">
            <w:pPr>
              <w:pStyle w:val="NormalWeb"/>
              <w:jc w:val="center"/>
              <w:rPr>
                <w:sz w:val="18"/>
                <w:szCs w:val="18"/>
              </w:rPr>
            </w:pPr>
            <w:r w:rsidRPr="007247E6">
              <w:rPr>
                <w:sz w:val="18"/>
                <w:szCs w:val="18"/>
              </w:rPr>
              <w:t>59</w:t>
            </w:r>
          </w:p>
        </w:tc>
        <w:tc>
          <w:tcPr>
            <w:tcW w:w="782" w:type="dxa"/>
            <w:shd w:val="clear" w:color="auto" w:fill="FFFFFF" w:themeFill="background1"/>
            <w:vAlign w:val="center"/>
            <w:hideMark/>
          </w:tcPr>
          <w:p w14:paraId="7FF00B47" w14:textId="77777777" w:rsidR="00866CC9" w:rsidRPr="007247E6" w:rsidRDefault="00866CC9" w:rsidP="009F43D7">
            <w:pPr>
              <w:pStyle w:val="NormalWeb"/>
              <w:jc w:val="center"/>
              <w:rPr>
                <w:sz w:val="18"/>
                <w:szCs w:val="18"/>
              </w:rPr>
            </w:pPr>
            <w:r w:rsidRPr="007247E6">
              <w:rPr>
                <w:sz w:val="18"/>
                <w:szCs w:val="18"/>
              </w:rPr>
              <w:t>0.16</w:t>
            </w:r>
          </w:p>
        </w:tc>
        <w:tc>
          <w:tcPr>
            <w:tcW w:w="782" w:type="dxa"/>
            <w:shd w:val="clear" w:color="auto" w:fill="FFFFFF" w:themeFill="background1"/>
            <w:vAlign w:val="center"/>
            <w:hideMark/>
          </w:tcPr>
          <w:p w14:paraId="36ED95E2" w14:textId="77777777" w:rsidR="00866CC9" w:rsidRPr="007247E6" w:rsidRDefault="00866CC9" w:rsidP="009F43D7">
            <w:pPr>
              <w:pStyle w:val="NormalWeb"/>
              <w:jc w:val="center"/>
              <w:rPr>
                <w:sz w:val="18"/>
                <w:szCs w:val="18"/>
              </w:rPr>
            </w:pPr>
            <w:r w:rsidRPr="007247E6">
              <w:rPr>
                <w:sz w:val="18"/>
                <w:szCs w:val="18"/>
              </w:rPr>
              <w:t>52</w:t>
            </w:r>
          </w:p>
        </w:tc>
        <w:tc>
          <w:tcPr>
            <w:tcW w:w="781" w:type="dxa"/>
            <w:shd w:val="clear" w:color="auto" w:fill="FFFFFF" w:themeFill="background1"/>
            <w:vAlign w:val="center"/>
            <w:hideMark/>
          </w:tcPr>
          <w:p w14:paraId="539BD8F1" w14:textId="77777777" w:rsidR="00866CC9" w:rsidRPr="007247E6" w:rsidRDefault="00866CC9" w:rsidP="009F43D7">
            <w:pPr>
              <w:pStyle w:val="NormalWeb"/>
              <w:jc w:val="center"/>
              <w:rPr>
                <w:sz w:val="18"/>
                <w:szCs w:val="18"/>
              </w:rPr>
            </w:pPr>
            <w:r w:rsidRPr="007247E6">
              <w:rPr>
                <w:sz w:val="18"/>
                <w:szCs w:val="18"/>
              </w:rPr>
              <w:t>0.14</w:t>
            </w:r>
          </w:p>
        </w:tc>
        <w:tc>
          <w:tcPr>
            <w:tcW w:w="782" w:type="dxa"/>
            <w:shd w:val="clear" w:color="auto" w:fill="FFFFFF" w:themeFill="background1"/>
            <w:vAlign w:val="center"/>
            <w:hideMark/>
          </w:tcPr>
          <w:p w14:paraId="1CDE673A" w14:textId="77777777" w:rsidR="00866CC9" w:rsidRPr="007247E6" w:rsidRDefault="00866CC9" w:rsidP="009F43D7">
            <w:pPr>
              <w:pStyle w:val="NormalWeb"/>
              <w:jc w:val="center"/>
              <w:rPr>
                <w:sz w:val="18"/>
                <w:szCs w:val="18"/>
              </w:rPr>
            </w:pPr>
            <w:r w:rsidRPr="007247E6">
              <w:rPr>
                <w:sz w:val="18"/>
                <w:szCs w:val="18"/>
              </w:rPr>
              <w:t>41</w:t>
            </w:r>
          </w:p>
        </w:tc>
        <w:tc>
          <w:tcPr>
            <w:tcW w:w="782" w:type="dxa"/>
            <w:shd w:val="clear" w:color="auto" w:fill="FFFFFF" w:themeFill="background1"/>
            <w:vAlign w:val="center"/>
            <w:hideMark/>
          </w:tcPr>
          <w:p w14:paraId="1B2ACF19" w14:textId="77777777" w:rsidR="00866CC9" w:rsidRPr="007247E6" w:rsidRDefault="00866CC9" w:rsidP="009F43D7">
            <w:pPr>
              <w:pStyle w:val="NormalWeb"/>
              <w:jc w:val="center"/>
              <w:rPr>
                <w:sz w:val="18"/>
                <w:szCs w:val="18"/>
              </w:rPr>
            </w:pPr>
            <w:r w:rsidRPr="007247E6">
              <w:rPr>
                <w:sz w:val="18"/>
                <w:szCs w:val="18"/>
              </w:rPr>
              <w:t>0.11</w:t>
            </w:r>
          </w:p>
        </w:tc>
      </w:tr>
      <w:tr w:rsidR="00876DB3" w:rsidRPr="007247E6" w14:paraId="4F801448" w14:textId="77777777" w:rsidTr="009F43D7">
        <w:trPr>
          <w:divId w:val="1624844190"/>
        </w:trPr>
        <w:tc>
          <w:tcPr>
            <w:tcW w:w="0" w:type="auto"/>
            <w:vMerge w:val="restart"/>
            <w:shd w:val="clear" w:color="auto" w:fill="FFFFFF" w:themeFill="background1"/>
            <w:vAlign w:val="center"/>
            <w:hideMark/>
          </w:tcPr>
          <w:p w14:paraId="45796274" w14:textId="77777777" w:rsidR="00866CC9" w:rsidRPr="007247E6" w:rsidRDefault="00866CC9" w:rsidP="009F43D7">
            <w:pPr>
              <w:pStyle w:val="NormalWeb"/>
              <w:rPr>
                <w:sz w:val="18"/>
                <w:szCs w:val="18"/>
              </w:rPr>
            </w:pPr>
            <w:r w:rsidRPr="007247E6">
              <w:rPr>
                <w:sz w:val="18"/>
                <w:szCs w:val="18"/>
              </w:rPr>
              <w:t>All ages</w:t>
            </w:r>
          </w:p>
        </w:tc>
        <w:tc>
          <w:tcPr>
            <w:tcW w:w="0" w:type="auto"/>
            <w:shd w:val="clear" w:color="auto" w:fill="FFFFFF" w:themeFill="background1"/>
            <w:hideMark/>
          </w:tcPr>
          <w:p w14:paraId="5CC2C81E" w14:textId="77777777" w:rsidR="00866CC9" w:rsidRPr="007247E6" w:rsidRDefault="00866CC9">
            <w:pPr>
              <w:pStyle w:val="NormalWeb"/>
              <w:rPr>
                <w:sz w:val="18"/>
                <w:szCs w:val="18"/>
              </w:rPr>
            </w:pPr>
            <w:r w:rsidRPr="007247E6">
              <w:rPr>
                <w:sz w:val="18"/>
                <w:szCs w:val="18"/>
              </w:rPr>
              <w:t>Aboriginal and Torres Strait Islander</w:t>
            </w:r>
          </w:p>
        </w:tc>
        <w:tc>
          <w:tcPr>
            <w:tcW w:w="781" w:type="dxa"/>
            <w:shd w:val="clear" w:color="auto" w:fill="FFFFFF" w:themeFill="background1"/>
            <w:vAlign w:val="center"/>
            <w:hideMark/>
          </w:tcPr>
          <w:p w14:paraId="378407C8" w14:textId="77777777" w:rsidR="00866CC9" w:rsidRPr="007247E6" w:rsidRDefault="00866CC9" w:rsidP="009F43D7">
            <w:pPr>
              <w:pStyle w:val="NormalWeb"/>
              <w:jc w:val="center"/>
              <w:rPr>
                <w:sz w:val="18"/>
                <w:szCs w:val="18"/>
              </w:rPr>
            </w:pPr>
            <w:r w:rsidRPr="007247E6">
              <w:rPr>
                <w:sz w:val="18"/>
                <w:szCs w:val="18"/>
              </w:rPr>
              <w:t>27</w:t>
            </w:r>
          </w:p>
        </w:tc>
        <w:tc>
          <w:tcPr>
            <w:tcW w:w="782" w:type="dxa"/>
            <w:shd w:val="clear" w:color="auto" w:fill="FFFFFF" w:themeFill="background1"/>
            <w:vAlign w:val="center"/>
            <w:hideMark/>
          </w:tcPr>
          <w:p w14:paraId="5F2B582C" w14:textId="77777777" w:rsidR="00866CC9" w:rsidRPr="007247E6" w:rsidRDefault="00866CC9" w:rsidP="009F43D7">
            <w:pPr>
              <w:pStyle w:val="NormalWeb"/>
              <w:jc w:val="center"/>
              <w:rPr>
                <w:sz w:val="18"/>
                <w:szCs w:val="18"/>
              </w:rPr>
            </w:pPr>
            <w:r w:rsidRPr="007247E6">
              <w:rPr>
                <w:sz w:val="18"/>
                <w:szCs w:val="18"/>
              </w:rPr>
              <w:t>0.95</w:t>
            </w:r>
          </w:p>
        </w:tc>
        <w:tc>
          <w:tcPr>
            <w:tcW w:w="781" w:type="dxa"/>
            <w:shd w:val="clear" w:color="auto" w:fill="FFFFFF" w:themeFill="background1"/>
            <w:vAlign w:val="center"/>
            <w:hideMark/>
          </w:tcPr>
          <w:p w14:paraId="1CE28BFE"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3A215A5A" w14:textId="77777777" w:rsidR="00866CC9" w:rsidRPr="007247E6" w:rsidRDefault="00866CC9" w:rsidP="009F43D7">
            <w:pPr>
              <w:pStyle w:val="NormalWeb"/>
              <w:jc w:val="center"/>
              <w:rPr>
                <w:sz w:val="18"/>
                <w:szCs w:val="18"/>
              </w:rPr>
            </w:pPr>
            <w:r w:rsidRPr="007247E6">
              <w:rPr>
                <w:sz w:val="18"/>
                <w:szCs w:val="18"/>
              </w:rPr>
              <w:t>0.03</w:t>
            </w:r>
          </w:p>
        </w:tc>
        <w:tc>
          <w:tcPr>
            <w:tcW w:w="782" w:type="dxa"/>
            <w:shd w:val="clear" w:color="auto" w:fill="FFFFFF" w:themeFill="background1"/>
            <w:vAlign w:val="center"/>
            <w:hideMark/>
          </w:tcPr>
          <w:p w14:paraId="2C9408B0" w14:textId="77777777" w:rsidR="00866CC9" w:rsidRPr="007247E6" w:rsidRDefault="00866CC9" w:rsidP="009F43D7">
            <w:pPr>
              <w:pStyle w:val="NormalWeb"/>
              <w:jc w:val="center"/>
              <w:rPr>
                <w:sz w:val="18"/>
                <w:szCs w:val="18"/>
              </w:rPr>
            </w:pPr>
            <w:r w:rsidRPr="007247E6">
              <w:rPr>
                <w:sz w:val="18"/>
                <w:szCs w:val="18"/>
              </w:rPr>
              <w:t>0</w:t>
            </w:r>
          </w:p>
        </w:tc>
        <w:tc>
          <w:tcPr>
            <w:tcW w:w="781" w:type="dxa"/>
            <w:shd w:val="clear" w:color="auto" w:fill="FFFFFF" w:themeFill="background1"/>
            <w:vAlign w:val="center"/>
            <w:hideMark/>
          </w:tcPr>
          <w:p w14:paraId="461E012F" w14:textId="77777777" w:rsidR="00866CC9" w:rsidRPr="007247E6" w:rsidRDefault="00866CC9" w:rsidP="009F43D7">
            <w:pPr>
              <w:pStyle w:val="NormalWeb"/>
              <w:jc w:val="center"/>
              <w:rPr>
                <w:sz w:val="18"/>
                <w:szCs w:val="18"/>
              </w:rPr>
            </w:pPr>
            <w:r w:rsidRPr="007247E6">
              <w:rPr>
                <w:sz w:val="18"/>
                <w:szCs w:val="18"/>
              </w:rPr>
              <w:t>0.00</w:t>
            </w:r>
          </w:p>
        </w:tc>
        <w:tc>
          <w:tcPr>
            <w:tcW w:w="782" w:type="dxa"/>
            <w:shd w:val="clear" w:color="auto" w:fill="FFFFFF" w:themeFill="background1"/>
            <w:vAlign w:val="center"/>
            <w:hideMark/>
          </w:tcPr>
          <w:p w14:paraId="0820393A" w14:textId="77777777" w:rsidR="00866CC9" w:rsidRPr="007247E6" w:rsidRDefault="00866CC9" w:rsidP="009F43D7">
            <w:pPr>
              <w:pStyle w:val="NormalWeb"/>
              <w:jc w:val="center"/>
              <w:rPr>
                <w:sz w:val="18"/>
                <w:szCs w:val="18"/>
              </w:rPr>
            </w:pPr>
            <w:r w:rsidRPr="007247E6">
              <w:rPr>
                <w:sz w:val="18"/>
                <w:szCs w:val="18"/>
              </w:rPr>
              <w:t>1-4</w:t>
            </w:r>
            <w:r w:rsidRPr="007247E6">
              <w:rPr>
                <w:sz w:val="18"/>
                <w:szCs w:val="18"/>
                <w:vertAlign w:val="superscript"/>
              </w:rPr>
              <w:t>‡</w:t>
            </w:r>
          </w:p>
        </w:tc>
        <w:tc>
          <w:tcPr>
            <w:tcW w:w="782" w:type="dxa"/>
            <w:shd w:val="clear" w:color="auto" w:fill="FFFFFF" w:themeFill="background1"/>
            <w:vAlign w:val="center"/>
            <w:hideMark/>
          </w:tcPr>
          <w:p w14:paraId="57400EAE" w14:textId="77777777" w:rsidR="00866CC9" w:rsidRPr="007247E6" w:rsidRDefault="00866CC9" w:rsidP="009F43D7">
            <w:pPr>
              <w:pStyle w:val="NormalWeb"/>
              <w:jc w:val="center"/>
              <w:rPr>
                <w:sz w:val="18"/>
                <w:szCs w:val="18"/>
              </w:rPr>
            </w:pPr>
            <w:r w:rsidRPr="007247E6">
              <w:rPr>
                <w:sz w:val="18"/>
                <w:szCs w:val="18"/>
              </w:rPr>
              <w:t>0.07</w:t>
            </w:r>
          </w:p>
        </w:tc>
      </w:tr>
      <w:tr w:rsidR="00866CC9" w:rsidRPr="007247E6" w14:paraId="4AF1B083" w14:textId="77777777" w:rsidTr="009F43D7">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7F96FDA5" w14:textId="77777777" w:rsidR="00866CC9" w:rsidRPr="007247E6" w:rsidRDefault="00866CC9">
            <w:pPr>
              <w:rPr>
                <w:sz w:val="18"/>
                <w:szCs w:val="18"/>
              </w:rPr>
            </w:pPr>
          </w:p>
        </w:tc>
        <w:tc>
          <w:tcPr>
            <w:tcW w:w="0" w:type="auto"/>
            <w:shd w:val="clear" w:color="auto" w:fill="FFFFFF" w:themeFill="background1"/>
            <w:hideMark/>
          </w:tcPr>
          <w:p w14:paraId="5E8DADEF" w14:textId="77777777" w:rsidR="00866CC9" w:rsidRPr="007247E6" w:rsidRDefault="00866CC9">
            <w:pPr>
              <w:pStyle w:val="NormalWeb"/>
              <w:rPr>
                <w:sz w:val="18"/>
                <w:szCs w:val="18"/>
              </w:rPr>
            </w:pPr>
            <w:r w:rsidRPr="007247E6">
              <w:rPr>
                <w:sz w:val="18"/>
                <w:szCs w:val="18"/>
              </w:rPr>
              <w:t>Other</w:t>
            </w:r>
          </w:p>
        </w:tc>
        <w:tc>
          <w:tcPr>
            <w:tcW w:w="781" w:type="dxa"/>
            <w:shd w:val="clear" w:color="auto" w:fill="FFFFFF" w:themeFill="background1"/>
            <w:vAlign w:val="center"/>
            <w:hideMark/>
          </w:tcPr>
          <w:p w14:paraId="7C568190" w14:textId="77777777" w:rsidR="00866CC9" w:rsidRPr="007247E6" w:rsidRDefault="00866CC9" w:rsidP="009F43D7">
            <w:pPr>
              <w:pStyle w:val="NormalWeb"/>
              <w:jc w:val="center"/>
              <w:rPr>
                <w:sz w:val="18"/>
                <w:szCs w:val="18"/>
              </w:rPr>
            </w:pPr>
            <w:r w:rsidRPr="007247E6">
              <w:rPr>
                <w:sz w:val="18"/>
                <w:szCs w:val="18"/>
              </w:rPr>
              <w:t>55</w:t>
            </w:r>
          </w:p>
        </w:tc>
        <w:tc>
          <w:tcPr>
            <w:tcW w:w="782" w:type="dxa"/>
            <w:shd w:val="clear" w:color="auto" w:fill="FFFFFF" w:themeFill="background1"/>
            <w:vAlign w:val="center"/>
            <w:hideMark/>
          </w:tcPr>
          <w:p w14:paraId="1DB5660E" w14:textId="77777777" w:rsidR="00866CC9" w:rsidRPr="007247E6" w:rsidRDefault="00866CC9" w:rsidP="009F43D7">
            <w:pPr>
              <w:pStyle w:val="NormalWeb"/>
              <w:jc w:val="center"/>
              <w:rPr>
                <w:sz w:val="18"/>
                <w:szCs w:val="18"/>
              </w:rPr>
            </w:pPr>
            <w:r w:rsidRPr="007247E6">
              <w:rPr>
                <w:sz w:val="18"/>
                <w:szCs w:val="18"/>
              </w:rPr>
              <w:t>0.05</w:t>
            </w:r>
          </w:p>
        </w:tc>
        <w:tc>
          <w:tcPr>
            <w:tcW w:w="781" w:type="dxa"/>
            <w:shd w:val="clear" w:color="auto" w:fill="FFFFFF" w:themeFill="background1"/>
            <w:vAlign w:val="center"/>
            <w:hideMark/>
          </w:tcPr>
          <w:p w14:paraId="5318DA90" w14:textId="77777777" w:rsidR="00866CC9" w:rsidRPr="007247E6" w:rsidRDefault="00866CC9" w:rsidP="009F43D7">
            <w:pPr>
              <w:pStyle w:val="NormalWeb"/>
              <w:jc w:val="center"/>
              <w:rPr>
                <w:sz w:val="18"/>
                <w:szCs w:val="18"/>
              </w:rPr>
            </w:pPr>
            <w:r w:rsidRPr="007247E6">
              <w:rPr>
                <w:sz w:val="18"/>
                <w:szCs w:val="18"/>
              </w:rPr>
              <w:t>90</w:t>
            </w:r>
          </w:p>
        </w:tc>
        <w:tc>
          <w:tcPr>
            <w:tcW w:w="782" w:type="dxa"/>
            <w:shd w:val="clear" w:color="auto" w:fill="FFFFFF" w:themeFill="background1"/>
            <w:vAlign w:val="center"/>
            <w:hideMark/>
          </w:tcPr>
          <w:p w14:paraId="7B8597FB" w14:textId="77777777" w:rsidR="00866CC9" w:rsidRPr="007247E6" w:rsidRDefault="00866CC9" w:rsidP="009F43D7">
            <w:pPr>
              <w:pStyle w:val="NormalWeb"/>
              <w:jc w:val="center"/>
              <w:rPr>
                <w:sz w:val="18"/>
                <w:szCs w:val="18"/>
              </w:rPr>
            </w:pPr>
            <w:r w:rsidRPr="007247E6">
              <w:rPr>
                <w:sz w:val="18"/>
                <w:szCs w:val="18"/>
              </w:rPr>
              <w:t>0.08</w:t>
            </w:r>
          </w:p>
        </w:tc>
        <w:tc>
          <w:tcPr>
            <w:tcW w:w="782" w:type="dxa"/>
            <w:shd w:val="clear" w:color="auto" w:fill="FFFFFF" w:themeFill="background1"/>
            <w:vAlign w:val="center"/>
            <w:hideMark/>
          </w:tcPr>
          <w:p w14:paraId="4F2477F0" w14:textId="77777777" w:rsidR="00866CC9" w:rsidRPr="007247E6" w:rsidRDefault="00866CC9" w:rsidP="009F43D7">
            <w:pPr>
              <w:pStyle w:val="NormalWeb"/>
              <w:jc w:val="center"/>
              <w:rPr>
                <w:sz w:val="18"/>
                <w:szCs w:val="18"/>
              </w:rPr>
            </w:pPr>
            <w:r w:rsidRPr="007247E6">
              <w:rPr>
                <w:sz w:val="18"/>
                <w:szCs w:val="18"/>
              </w:rPr>
              <w:t>56</w:t>
            </w:r>
          </w:p>
        </w:tc>
        <w:tc>
          <w:tcPr>
            <w:tcW w:w="781" w:type="dxa"/>
            <w:shd w:val="clear" w:color="auto" w:fill="FFFFFF" w:themeFill="background1"/>
            <w:vAlign w:val="center"/>
            <w:hideMark/>
          </w:tcPr>
          <w:p w14:paraId="451A007D" w14:textId="77777777" w:rsidR="00866CC9" w:rsidRPr="007247E6" w:rsidRDefault="00866CC9" w:rsidP="009F43D7">
            <w:pPr>
              <w:pStyle w:val="NormalWeb"/>
              <w:jc w:val="center"/>
              <w:rPr>
                <w:sz w:val="18"/>
                <w:szCs w:val="18"/>
              </w:rPr>
            </w:pPr>
            <w:r w:rsidRPr="007247E6">
              <w:rPr>
                <w:sz w:val="18"/>
                <w:szCs w:val="18"/>
              </w:rPr>
              <w:t>0.05</w:t>
            </w:r>
          </w:p>
        </w:tc>
        <w:tc>
          <w:tcPr>
            <w:tcW w:w="782" w:type="dxa"/>
            <w:shd w:val="clear" w:color="auto" w:fill="FFFFFF" w:themeFill="background1"/>
            <w:vAlign w:val="center"/>
            <w:hideMark/>
          </w:tcPr>
          <w:p w14:paraId="11918E22" w14:textId="77777777" w:rsidR="00866CC9" w:rsidRPr="007247E6" w:rsidRDefault="00866CC9" w:rsidP="009F43D7">
            <w:pPr>
              <w:pStyle w:val="NormalWeb"/>
              <w:jc w:val="center"/>
              <w:rPr>
                <w:sz w:val="18"/>
                <w:szCs w:val="18"/>
              </w:rPr>
            </w:pPr>
            <w:r w:rsidRPr="007247E6">
              <w:rPr>
                <w:sz w:val="18"/>
                <w:szCs w:val="18"/>
              </w:rPr>
              <w:t>102</w:t>
            </w:r>
          </w:p>
        </w:tc>
        <w:tc>
          <w:tcPr>
            <w:tcW w:w="782" w:type="dxa"/>
            <w:shd w:val="clear" w:color="auto" w:fill="FFFFFF" w:themeFill="background1"/>
            <w:vAlign w:val="center"/>
            <w:hideMark/>
          </w:tcPr>
          <w:p w14:paraId="18067636" w14:textId="77777777" w:rsidR="00866CC9" w:rsidRPr="007247E6" w:rsidRDefault="00866CC9" w:rsidP="009F43D7">
            <w:pPr>
              <w:pStyle w:val="NormalWeb"/>
              <w:jc w:val="center"/>
              <w:rPr>
                <w:sz w:val="18"/>
                <w:szCs w:val="18"/>
              </w:rPr>
            </w:pPr>
            <w:r w:rsidRPr="007247E6">
              <w:rPr>
                <w:sz w:val="18"/>
                <w:szCs w:val="18"/>
              </w:rPr>
              <w:t>0.09</w:t>
            </w:r>
          </w:p>
        </w:tc>
      </w:tr>
    </w:tbl>
    <w:p w14:paraId="350D6297" w14:textId="77777777" w:rsidR="00866CC9" w:rsidRPr="009E4670" w:rsidRDefault="00866CC9" w:rsidP="009E4670">
      <w:pPr>
        <w:pStyle w:val="CDIfootnotes"/>
        <w:divId w:val="1624844190"/>
      </w:pPr>
      <w:r w:rsidRPr="009E4670">
        <w:t>*</w:t>
      </w:r>
      <w:r w:rsidRPr="009E4670">
        <w:tab/>
        <w:t>Hospital admissions where the date of admission was between 1 January 2011 and 31 December 2015.</w:t>
      </w:r>
    </w:p>
    <w:p w14:paraId="5D8BFBE4" w14:textId="77777777" w:rsidR="00866CC9" w:rsidRPr="009E4670" w:rsidRDefault="00866CC9" w:rsidP="009E4670">
      <w:pPr>
        <w:pStyle w:val="CDIfootnotes"/>
        <w:divId w:val="1624844190"/>
      </w:pPr>
      <w:r w:rsidRPr="009E4670">
        <w:t>†</w:t>
      </w:r>
      <w:r w:rsidRPr="009E4670">
        <w:tab/>
        <w:t>Average annual age-specific rate per 100,000 population.</w:t>
      </w:r>
    </w:p>
    <w:p w14:paraId="5E4B4D24" w14:textId="77777777" w:rsidR="00866CC9" w:rsidRPr="009E4670" w:rsidRDefault="00866CC9" w:rsidP="009E4670">
      <w:pPr>
        <w:pStyle w:val="CDIfootnotes"/>
        <w:divId w:val="1624844190"/>
      </w:pPr>
      <w:r w:rsidRPr="009E4670">
        <w:t>‡</w:t>
      </w:r>
      <w:r w:rsidRPr="009E4670">
        <w:tab/>
        <w:t>To comply with the AIHW’s data release condition that hospitalisation counts &lt;5 be suppressed in published reports, counts between 1 and 4 are reported as a range; other cell counts may be reported as NP (not published) to avoid potential for back calculation of counts &lt;5.</w:t>
      </w:r>
    </w:p>
    <w:p w14:paraId="09DB4CD3" w14:textId="77777777" w:rsidR="00866CC9" w:rsidRPr="009E4670" w:rsidRDefault="00866CC9" w:rsidP="009E4670">
      <w:pPr>
        <w:pStyle w:val="CDIfootnotes"/>
        <w:divId w:val="1624844190"/>
      </w:pPr>
      <w:r w:rsidRPr="009E4670">
        <w:t>§</w:t>
      </w:r>
      <w:r w:rsidRPr="009E4670">
        <w:tab/>
        <w:t>Rates for all ages combined are age-standardised to the Australian Bureau of Statistics Australian population estimates for 2011.</w:t>
      </w:r>
    </w:p>
    <w:p w14:paraId="3D1EFFF6" w14:textId="77777777" w:rsidR="00866CC9" w:rsidRDefault="000015F5" w:rsidP="00C70EA5">
      <w:pPr>
        <w:divId w:val="1624844190"/>
      </w:pPr>
      <w:r>
        <w:t>Between 1 and 3 deaths</w:t>
      </w:r>
      <w:r w:rsidR="00C34F85">
        <w:rPr>
          <w:rStyle w:val="FootnoteReference"/>
        </w:rPr>
        <w:footnoteReference w:id="4"/>
      </w:r>
      <w:r>
        <w:t xml:space="preserve"> w</w:t>
      </w:r>
      <w:r w:rsidR="00866CC9">
        <w:t xml:space="preserve">ere reported in Australia for the period 2011 to 2015 with diphtheria recorded as the underlying or associated cause; none of these were reported to be in Aboriginal or Torres Strait Islander people. </w:t>
      </w:r>
    </w:p>
    <w:p w14:paraId="694E5AE1" w14:textId="77777777" w:rsidR="00866CC9" w:rsidRDefault="00866CC9" w:rsidP="00C70EA5">
      <w:pPr>
        <w:divId w:val="1624844190"/>
      </w:pPr>
      <w:r>
        <w:t xml:space="preserve">Diphtheria has become rare in Australia but sporadic cases still occur occasionally in unvaccinated individuals. Historical reports document that cutaneous toxigenic </w:t>
      </w:r>
      <w:r w:rsidRPr="00227A9D">
        <w:rPr>
          <w:rStyle w:val="Emphasis"/>
          <w:b w:val="0"/>
        </w:rPr>
        <w:t>C. diphtheriae</w:t>
      </w:r>
      <w:r>
        <w:t xml:space="preserve"> was endemic in the Central Australian desert region and the tropical north of Australia as late as the 1990s, while diphtheria had become a rare occurrence in other jurisdictions of Australia since the introduction of the diphtheria-tetanus-pertussis vaccine in the 1950s.</w:t>
      </w:r>
      <w:r>
        <w:rPr>
          <w:vertAlign w:val="superscript"/>
        </w:rPr>
        <w:t>93</w:t>
      </w:r>
      <w:r>
        <w:t xml:space="preserve"> Non-toxigenic skin infections also still occur, largely limited to Aboriginal and Torres Strait Islander people in the Northern Territory. These infections are not vaccine-preventable and underline the importance of improvements to hygiene in remote communities. </w:t>
      </w:r>
    </w:p>
    <w:p w14:paraId="7E0153C2" w14:textId="77777777" w:rsidR="0075608D" w:rsidRDefault="0075608D">
      <w:pPr>
        <w:rPr>
          <w:rFonts w:asciiTheme="majorHAnsi" w:eastAsia="Times New Roman" w:hAnsiTheme="majorHAnsi" w:cstheme="majorBidi"/>
          <w:b/>
          <w:bCs/>
        </w:rPr>
      </w:pPr>
      <w:bookmarkStart w:id="163" w:name="_Toc13577685"/>
      <w:r>
        <w:rPr>
          <w:rFonts w:eastAsia="Times New Roman"/>
        </w:rPr>
        <w:br w:type="page"/>
      </w:r>
    </w:p>
    <w:p w14:paraId="13F73A82" w14:textId="77777777" w:rsidR="00866CC9" w:rsidRDefault="00866CC9">
      <w:pPr>
        <w:pStyle w:val="Heading3"/>
        <w:divId w:val="1624844190"/>
        <w:rPr>
          <w:rFonts w:eastAsia="Times New Roman"/>
        </w:rPr>
      </w:pPr>
      <w:r>
        <w:rPr>
          <w:rFonts w:eastAsia="Times New Roman"/>
        </w:rPr>
        <w:lastRenderedPageBreak/>
        <w:t>Tetanus</w:t>
      </w:r>
      <w:bookmarkEnd w:id="163"/>
      <w:r>
        <w:rPr>
          <w:rFonts w:eastAsia="Times New Roman"/>
        </w:rPr>
        <w:t xml:space="preserve"> </w:t>
      </w:r>
    </w:p>
    <w:p w14:paraId="0E8C389D" w14:textId="77777777" w:rsidR="00866CC9" w:rsidRDefault="00866CC9" w:rsidP="00C70EA5">
      <w:pPr>
        <w:divId w:val="1624844190"/>
      </w:pPr>
      <w:r>
        <w:t>Tetanus is unique among vaccine preventable diseases in that it is not communicable.</w:t>
      </w:r>
      <w:r>
        <w:rPr>
          <w:vertAlign w:val="superscript"/>
        </w:rPr>
        <w:t>8</w:t>
      </w:r>
      <w:r>
        <w:t xml:space="preserve"> It is caused by </w:t>
      </w:r>
      <w:r w:rsidRPr="00227A9D">
        <w:rPr>
          <w:rStyle w:val="Emphasis"/>
          <w:b w:val="0"/>
        </w:rPr>
        <w:t>Clostridium tetani,</w:t>
      </w:r>
      <w:r>
        <w:t xml:space="preserve"> a spore-forming, anaerobic bacterium that grows at the site of injury and produces toxin with local and systemic neuromuscular effects.</w:t>
      </w:r>
      <w:r>
        <w:rPr>
          <w:vertAlign w:val="superscript"/>
        </w:rPr>
        <w:t>8</w:t>
      </w:r>
      <w:r>
        <w:t xml:space="preserve"> </w:t>
      </w:r>
    </w:p>
    <w:p w14:paraId="34649908" w14:textId="77777777" w:rsidR="00866CC9" w:rsidRDefault="00866CC9" w:rsidP="00C70EA5">
      <w:pPr>
        <w:divId w:val="1624844190"/>
      </w:pPr>
      <w:r>
        <w:t>A total of 19 tetanus notifications were recorded for the period 2011 to 2015, none of which was reported in Aboriginal and Torres Strait Islander people (Table 19). Of the 19 notifications, Aboriginal and Torres Strait Islander status was reported for 16.</w:t>
      </w:r>
    </w:p>
    <w:p w14:paraId="124F9203" w14:textId="77777777" w:rsidR="00866CC9" w:rsidRDefault="00866CC9" w:rsidP="00C70EA5">
      <w:pPr>
        <w:divId w:val="1624844190"/>
      </w:pPr>
      <w:r>
        <w:t>There were 92 tetanus hospitalisations during the reporting period, of which 1–4</w:t>
      </w:r>
      <w:r w:rsidR="00753C49">
        <w:rPr>
          <w:rStyle w:val="FootnoteReference"/>
        </w:rPr>
        <w:footnoteReference w:id="5"/>
      </w:r>
      <w:r>
        <w:t xml:space="preserve"> were recorded in Aboriginal and Torres Strait Islander people (Table 20). There were 1–3 deaths</w:t>
      </w:r>
      <w:r w:rsidR="00753C49">
        <w:rPr>
          <w:rStyle w:val="FootnoteReference"/>
        </w:rPr>
        <w:footnoteReference w:id="6"/>
      </w:r>
      <w:r>
        <w:t xml:space="preserve"> for which tetanus was recorded as the underlying or associated cause between 2011 and 2015, with none reported in Aboriginal or Torres Strait Islander people. </w:t>
      </w:r>
    </w:p>
    <w:p w14:paraId="11A14938" w14:textId="77777777" w:rsidR="00866CC9" w:rsidRDefault="00866CC9" w:rsidP="00C70EA5">
      <w:pPr>
        <w:divId w:val="1624844190"/>
      </w:pPr>
      <w:r>
        <w:t>Tetanus is a rare disease in Australia, although the true number of cases is difficult to estimate. Tetanus is likely to be under-notified, as with most other diseases relying primarily on clinical notification in the absence of reliable laboratory confirmation. However, hospitalisation data may be over-counted due to inter-hospital transfers and coding errors. Tetanus cases predominantly occur among the older adult population, who are likely to be incompletely vaccinated. A booster dose of a tetanus- and diphtheria-containing vaccine is recommended for adults who are ≥50 years of age and have not received a tetanus-containing vaccine in the previous 10 years.</w:t>
      </w:r>
      <w:r>
        <w:rPr>
          <w:vertAlign w:val="superscript"/>
        </w:rPr>
        <w:t xml:space="preserve">27 </w:t>
      </w:r>
    </w:p>
    <w:p w14:paraId="7382B1CC" w14:textId="77777777" w:rsidR="0075608D" w:rsidRDefault="0075608D">
      <w:pPr>
        <w:rPr>
          <w:rFonts w:asciiTheme="majorHAnsi" w:eastAsia="Times New Roman" w:hAnsiTheme="majorHAnsi" w:cstheme="majorBidi"/>
          <w:b/>
          <w:bCs/>
          <w:sz w:val="26"/>
          <w:szCs w:val="26"/>
        </w:rPr>
      </w:pPr>
      <w:bookmarkStart w:id="164" w:name="_Toc13577686"/>
      <w:r>
        <w:rPr>
          <w:rFonts w:eastAsia="Times New Roman"/>
        </w:rPr>
        <w:br w:type="page"/>
      </w:r>
    </w:p>
    <w:p w14:paraId="77EBD1BF" w14:textId="77777777" w:rsidR="00866CC9" w:rsidRDefault="00866CC9">
      <w:pPr>
        <w:pStyle w:val="Heading2"/>
        <w:divId w:val="1624844190"/>
        <w:rPr>
          <w:rFonts w:eastAsia="Times New Roman"/>
        </w:rPr>
      </w:pPr>
      <w:bookmarkStart w:id="165" w:name="_Toc14093828"/>
      <w:r>
        <w:rPr>
          <w:rFonts w:eastAsia="Times New Roman"/>
        </w:rPr>
        <w:lastRenderedPageBreak/>
        <w:t>Poliomyelitis</w:t>
      </w:r>
      <w:bookmarkEnd w:id="164"/>
      <w:bookmarkEnd w:id="165"/>
      <w:r>
        <w:rPr>
          <w:rFonts w:eastAsia="Times New Roman"/>
        </w:rPr>
        <w:t xml:space="preserve"> </w:t>
      </w:r>
    </w:p>
    <w:p w14:paraId="2CDA894B" w14:textId="77777777" w:rsidR="00866CC9" w:rsidRDefault="00866CC9" w:rsidP="00C70EA5">
      <w:pPr>
        <w:divId w:val="1624844190"/>
      </w:pPr>
      <w:r>
        <w:t>Poliovirus infection involves the gastrointestinal tract and may progress to the central nervous system. Poliovirus exposure in a person susceptible to poliomyelitis results in one of the following consequences: asymptomatic infection, minor illness, non-paralytic poliomyelitis (aseptic meningitis) or paralytic poliomyelitis. Post-polio syndrome, which encompasses the late manifestations of acute paralytic polio, occurs in 25–40% of paralytic cases.</w:t>
      </w:r>
      <w:r>
        <w:rPr>
          <w:vertAlign w:val="superscript"/>
        </w:rPr>
        <w:t>8</w:t>
      </w:r>
      <w:r>
        <w:t xml:space="preserve"> </w:t>
      </w:r>
    </w:p>
    <w:p w14:paraId="56D1D44B" w14:textId="77777777" w:rsidR="00C359BA" w:rsidRDefault="00C359BA" w:rsidP="00C70EA5">
      <w:pPr>
        <w:divId w:val="1624844190"/>
        <w:rPr>
          <w:rFonts w:eastAsia="Times New Roman"/>
        </w:rPr>
      </w:pPr>
      <w:r w:rsidRPr="00C359BA">
        <w:rPr>
          <w:rFonts w:eastAsia="Times New Roman"/>
          <w:noProof/>
        </w:rPr>
        <mc:AlternateContent>
          <mc:Choice Requires="wps">
            <w:drawing>
              <wp:inline distT="0" distB="0" distL="0" distR="0" wp14:anchorId="5E72D19A" wp14:editId="7A0629CD">
                <wp:extent cx="6625424" cy="4086970"/>
                <wp:effectExtent l="0" t="0" r="23495" b="27940"/>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4086970"/>
                        </a:xfrm>
                        <a:prstGeom prst="rect">
                          <a:avLst/>
                        </a:prstGeom>
                        <a:solidFill>
                          <a:schemeClr val="bg1">
                            <a:lumMod val="95000"/>
                          </a:schemeClr>
                        </a:solidFill>
                        <a:ln w="3175">
                          <a:solidFill>
                            <a:srgbClr val="000000"/>
                          </a:solidFill>
                          <a:miter lim="800000"/>
                          <a:headEnd/>
                          <a:tailEnd/>
                        </a:ln>
                      </wps:spPr>
                      <wps:txbx>
                        <w:txbxContent>
                          <w:p w14:paraId="6D947F3F" w14:textId="77777777" w:rsidR="009C3BCC" w:rsidRPr="00C359BA" w:rsidRDefault="009C3BCC" w:rsidP="00C577E0">
                            <w:pPr>
                              <w:rPr>
                                <w:rFonts w:eastAsia="Times New Roman"/>
                                <w:b/>
                              </w:rPr>
                            </w:pPr>
                            <w:r w:rsidRPr="00C359BA">
                              <w:rPr>
                                <w:rFonts w:eastAsia="Times New Roman"/>
                                <w:b/>
                              </w:rPr>
                              <w:t xml:space="preserve">Relevant vaccine history </w:t>
                            </w:r>
                          </w:p>
                          <w:p w14:paraId="74E28121" w14:textId="77777777" w:rsidR="009C3BCC" w:rsidRPr="009B6FD2" w:rsidRDefault="009C3BCC" w:rsidP="00C577E0">
                            <w:pPr>
                              <w:rPr>
                                <w:b/>
                              </w:rPr>
                            </w:pPr>
                            <w:r w:rsidRPr="009B6FD2">
                              <w:rPr>
                                <w:b/>
                              </w:rPr>
                              <w:t xml:space="preserve">Poliomyelitis </w:t>
                            </w:r>
                          </w:p>
                          <w:p w14:paraId="3080C8E6" w14:textId="77777777" w:rsidR="009C3BCC" w:rsidRDefault="009C3BCC" w:rsidP="00C577E0">
                            <w:r>
                              <w:rPr>
                                <w:rStyle w:val="Strong"/>
                              </w:rPr>
                              <w:t>1956</w:t>
                            </w:r>
                            <w:r>
                              <w:br/>
                              <w:t>IPV</w:t>
                            </w:r>
                            <w:r>
                              <w:rPr>
                                <w:vertAlign w:val="superscript"/>
                              </w:rPr>
                              <w:t>*</w:t>
                            </w:r>
                            <w:r>
                              <w:t xml:space="preserve"> programs commenced in individual jurisdictions </w:t>
                            </w:r>
                          </w:p>
                          <w:p w14:paraId="57A7E769" w14:textId="77777777" w:rsidR="009C3BCC" w:rsidRDefault="009C3BCC" w:rsidP="00C577E0">
                            <w:r>
                              <w:rPr>
                                <w:rStyle w:val="Strong"/>
                              </w:rPr>
                              <w:t>1966</w:t>
                            </w:r>
                            <w:r>
                              <w:br/>
                              <w:t>IPV replaced by OPV</w:t>
                            </w:r>
                            <w:r>
                              <w:rPr>
                                <w:vertAlign w:val="superscript"/>
                              </w:rPr>
                              <w:t>†</w:t>
                            </w:r>
                            <w:r>
                              <w:t xml:space="preserve"> </w:t>
                            </w:r>
                          </w:p>
                          <w:p w14:paraId="5F658866" w14:textId="77777777" w:rsidR="009C3BCC" w:rsidRDefault="009C3BCC" w:rsidP="00C577E0">
                            <w:r>
                              <w:rPr>
                                <w:rStyle w:val="Strong"/>
                              </w:rPr>
                              <w:t>1975</w:t>
                            </w:r>
                            <w:r>
                              <w:br/>
                              <w:t xml:space="preserve">First national vaccination schedule recommended and funded for infants aged 6, 8 and 10 months </w:t>
                            </w:r>
                          </w:p>
                          <w:p w14:paraId="552EA86A" w14:textId="77777777" w:rsidR="009C3BCC" w:rsidRDefault="009C3BCC" w:rsidP="00C577E0">
                            <w:r>
                              <w:rPr>
                                <w:rStyle w:val="Strong"/>
                              </w:rPr>
                              <w:t>1982</w:t>
                            </w:r>
                            <w:r>
                              <w:br/>
                              <w:t>4</w:t>
                            </w:r>
                            <w:r w:rsidRPr="00C577E0">
                              <w:rPr>
                                <w:vertAlign w:val="superscript"/>
                              </w:rPr>
                              <w:t>th</w:t>
                            </w:r>
                            <w:r>
                              <w:t xml:space="preserve"> dose of OPV vaccine recommended and funded at 5 years of age or prior to school entry </w:t>
                            </w:r>
                          </w:p>
                          <w:p w14:paraId="79FFD1E8" w14:textId="77777777" w:rsidR="009C3BCC" w:rsidRDefault="009C3BCC" w:rsidP="00C577E0">
                            <w:r>
                              <w:rPr>
                                <w:rStyle w:val="Strong"/>
                              </w:rPr>
                              <w:t>2005</w:t>
                            </w:r>
                            <w:r>
                              <w:br/>
                              <w:t xml:space="preserve">IPV funded to replace OPV for children in combination vaccine formulations </w:t>
                            </w:r>
                          </w:p>
                          <w:p w14:paraId="6624A498" w14:textId="77777777" w:rsidR="009C3BCC" w:rsidRPr="00C577E0" w:rsidRDefault="009C3BCC" w:rsidP="00C577E0">
                            <w:pPr>
                              <w:pStyle w:val="CDIfootnotes"/>
                            </w:pPr>
                            <w:r w:rsidRPr="00C577E0">
                              <w:t>*</w:t>
                            </w:r>
                            <w:r>
                              <w:tab/>
                            </w:r>
                            <w:r w:rsidRPr="00C577E0">
                              <w:t>IPV: inactivated poliomyelitis vaccine</w:t>
                            </w:r>
                          </w:p>
                          <w:p w14:paraId="26CB4A0A" w14:textId="77777777" w:rsidR="009C3BCC" w:rsidRPr="00C577E0" w:rsidRDefault="009C3BCC" w:rsidP="00C577E0">
                            <w:pPr>
                              <w:pStyle w:val="CDIfootnotes"/>
                            </w:pPr>
                            <w:r w:rsidRPr="00C577E0">
                              <w:t>†</w:t>
                            </w:r>
                            <w:r>
                              <w:tab/>
                            </w:r>
                            <w:r w:rsidRPr="00C577E0">
                              <w:t xml:space="preserve">OPV: live attenuated oral poliomyelitis vaccine </w:t>
                            </w:r>
                          </w:p>
                        </w:txbxContent>
                      </wps:txbx>
                      <wps:bodyPr rot="0" vert="horz" wrap="square" lIns="180000" tIns="180000" rIns="180000" bIns="180000" anchor="t" anchorCtr="0">
                        <a:noAutofit/>
                      </wps:bodyPr>
                    </wps:wsp>
                  </a:graphicData>
                </a:graphic>
              </wp:inline>
            </w:drawing>
          </mc:Choice>
          <mc:Fallback>
            <w:pict>
              <v:shape w14:anchorId="0124C0D4" id="_x0000_s1040" type="#_x0000_t202" style="width:521.7pt;height:32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" fillcolor="#f2f2f2 [3052]" strokeweight=".25pt">
                <v:textbox inset="5mm,5mm,5mm,5mm">
                  <w:txbxContent>
                    <w:p w:rsidR="009C3BCC" w:rsidRPr="00C359BA" w:rsidRDefault="009C3BCC" w:rsidP="00C577E0">
                      <w:pPr>
                        <w:rPr>
                          <w:rFonts w:eastAsia="Times New Roman"/>
                          <w:b/>
                        </w:rPr>
                      </w:pPr>
                      <w:r w:rsidRPr="00C359BA">
                        <w:rPr>
                          <w:rFonts w:eastAsia="Times New Roman"/>
                          <w:b/>
                        </w:rPr>
                        <w:t xml:space="preserve">Relevant vaccine history </w:t>
                      </w:r>
                    </w:p>
                    <w:p w:rsidR="009C3BCC" w:rsidRPr="009B6FD2" w:rsidRDefault="009C3BCC" w:rsidP="00C577E0">
                      <w:pPr>
                        <w:rPr>
                          <w:b/>
                        </w:rPr>
                      </w:pPr>
                      <w:r w:rsidRPr="009B6FD2">
                        <w:rPr>
                          <w:b/>
                        </w:rPr>
                        <w:t xml:space="preserve">Poliomyelitis </w:t>
                      </w:r>
                    </w:p>
                    <w:p w:rsidR="009C3BCC" w:rsidRDefault="009C3BCC" w:rsidP="00C577E0">
                      <w:r>
                        <w:rPr>
                          <w:rStyle w:val="Strong"/>
                        </w:rPr>
                        <w:t>1956</w:t>
                      </w:r>
                      <w:r>
                        <w:br/>
                        <w:t>IPV</w:t>
                      </w:r>
                      <w:r>
                        <w:rPr>
                          <w:vertAlign w:val="superscript"/>
                        </w:rPr>
                        <w:t>*</w:t>
                      </w:r>
                      <w:r>
                        <w:t xml:space="preserve"> programs commenced in individual jurisdictions </w:t>
                      </w:r>
                    </w:p>
                    <w:p w:rsidR="009C3BCC" w:rsidRDefault="009C3BCC" w:rsidP="00C577E0">
                      <w:r>
                        <w:rPr>
                          <w:rStyle w:val="Strong"/>
                        </w:rPr>
                        <w:t>1966</w:t>
                      </w:r>
                      <w:r>
                        <w:br/>
                        <w:t>IPV replaced by OPV</w:t>
                      </w:r>
                      <w:r>
                        <w:rPr>
                          <w:vertAlign w:val="superscript"/>
                        </w:rPr>
                        <w:t>†</w:t>
                      </w:r>
                      <w:r>
                        <w:t xml:space="preserve"> </w:t>
                      </w:r>
                    </w:p>
                    <w:p w:rsidR="009C3BCC" w:rsidRDefault="009C3BCC" w:rsidP="00C577E0">
                      <w:r>
                        <w:rPr>
                          <w:rStyle w:val="Strong"/>
                        </w:rPr>
                        <w:t>1975</w:t>
                      </w:r>
                      <w:r>
                        <w:br/>
                        <w:t xml:space="preserve">First national vaccination schedule recommended and funded for infants aged 6, 8 and 10 months </w:t>
                      </w:r>
                    </w:p>
                    <w:p w:rsidR="009C3BCC" w:rsidRDefault="009C3BCC" w:rsidP="00C577E0">
                      <w:r>
                        <w:rPr>
                          <w:rStyle w:val="Strong"/>
                        </w:rPr>
                        <w:t>1982</w:t>
                      </w:r>
                      <w:r>
                        <w:br/>
                        <w:t>4</w:t>
                      </w:r>
                      <w:r w:rsidRPr="00C577E0">
                        <w:rPr>
                          <w:vertAlign w:val="superscript"/>
                        </w:rPr>
                        <w:t>th</w:t>
                      </w:r>
                      <w:r>
                        <w:t xml:space="preserve"> dose of OPV vaccine recommended and funded at 5 years of age or prior to school entry </w:t>
                      </w:r>
                    </w:p>
                    <w:p w:rsidR="009C3BCC" w:rsidRDefault="009C3BCC" w:rsidP="00C577E0">
                      <w:r>
                        <w:rPr>
                          <w:rStyle w:val="Strong"/>
                        </w:rPr>
                        <w:t>2005</w:t>
                      </w:r>
                      <w:r>
                        <w:br/>
                        <w:t xml:space="preserve">IPV funded to replace OPV for children in combination vaccine formulations </w:t>
                      </w:r>
                    </w:p>
                    <w:p w:rsidR="009C3BCC" w:rsidRPr="00C577E0" w:rsidRDefault="009C3BCC" w:rsidP="00C577E0">
                      <w:pPr>
                        <w:pStyle w:val="CDIfootnotes"/>
                      </w:pPr>
                      <w:r w:rsidRPr="00C577E0">
                        <w:t>*</w:t>
                      </w:r>
                      <w:r>
                        <w:tab/>
                      </w:r>
                      <w:r w:rsidRPr="00C577E0">
                        <w:t>IPV: inactivated poliomyelitis vaccine</w:t>
                      </w:r>
                    </w:p>
                    <w:p w:rsidR="009C3BCC" w:rsidRPr="00C577E0" w:rsidRDefault="009C3BCC" w:rsidP="00C577E0">
                      <w:pPr>
                        <w:pStyle w:val="CDIfootnotes"/>
                      </w:pPr>
                      <w:r w:rsidRPr="00C577E0">
                        <w:t>†</w:t>
                      </w:r>
                      <w:r>
                        <w:tab/>
                      </w:r>
                      <w:r w:rsidRPr="00C577E0">
                        <w:t xml:space="preserve">OPV: live attenuated oral poliomyelitis vaccine </w:t>
                      </w:r>
                    </w:p>
                  </w:txbxContent>
                </v:textbox>
                <w10:anchorlock/>
              </v:shape>
            </w:pict>
          </mc:Fallback>
        </mc:AlternateContent>
      </w:r>
    </w:p>
    <w:p w14:paraId="4ACA171D" w14:textId="77777777" w:rsidR="00866CC9" w:rsidRDefault="00866CC9" w:rsidP="00C70EA5">
      <w:pPr>
        <w:divId w:val="1624844190"/>
      </w:pPr>
      <w:r>
        <w:t>There were no notifications and 1–4 hospitalisations</w:t>
      </w:r>
      <w:r w:rsidR="005A3EE8">
        <w:rPr>
          <w:rStyle w:val="FootnoteReference"/>
        </w:rPr>
        <w:footnoteReference w:id="7"/>
      </w:r>
      <w:r>
        <w:t xml:space="preserve"> for acute poliomyelitis (recorded as the principal diagnosis) reported between 2011 and 2015. All of these were coded as A80.9 (acute poliomyelitis unspecified). Given the absence of notifications, this likely represents coding error. None of the hospitalisations were reported in Aboriginal or Torres Strait Islander people. </w:t>
      </w:r>
    </w:p>
    <w:p w14:paraId="45E59385" w14:textId="77777777" w:rsidR="00866CC9" w:rsidRDefault="00866CC9" w:rsidP="00C70EA5">
      <w:pPr>
        <w:divId w:val="1624844190"/>
      </w:pPr>
      <w:r>
        <w:t>There were no deaths reported in Australia in the period 2011–2015 with polio recorded as the underlying cause of</w:t>
      </w:r>
      <w:r w:rsidR="00110469">
        <w:t> </w:t>
      </w:r>
      <w:r>
        <w:t xml:space="preserve">death. </w:t>
      </w:r>
    </w:p>
    <w:p w14:paraId="135922F2" w14:textId="77777777" w:rsidR="00866CC9" w:rsidRDefault="00866CC9" w:rsidP="00C70EA5">
      <w:pPr>
        <w:divId w:val="1624844190"/>
      </w:pPr>
      <w:r>
        <w:t>Australia was declared polio-free in October 2000, indicating the absence of circulation of wild poliovirus. National polio surveillance occurs via several pathways. Cases of acute flaccid paralysis in children are notified to the Australian Paediatric Surveillance Unit or the Paediatric Active Enhanced Disease Surveillance System and faecal specimens are referred for virological investigation to the National Enterovirus Reference Laboratory. National enterovirus and environmental surveillance is also undertaken. Vaccination coverage for polio in Australia is generally high (refer to Vaccination coverage section).</w:t>
      </w:r>
      <w:r>
        <w:rPr>
          <w:vertAlign w:val="superscript"/>
        </w:rPr>
        <w:t>94</w:t>
      </w:r>
      <w:r>
        <w:t xml:space="preserve"> However, until the disease has been globally eradicated, there is still a (low) risk of reintroduction.</w:t>
      </w:r>
      <w:r>
        <w:rPr>
          <w:vertAlign w:val="superscript"/>
        </w:rPr>
        <w:t>94,</w:t>
      </w:r>
      <w:proofErr w:type="gramStart"/>
      <w:r>
        <w:rPr>
          <w:vertAlign w:val="superscript"/>
        </w:rPr>
        <w:t>95</w:t>
      </w:r>
      <w:proofErr w:type="gramEnd"/>
      <w:r>
        <w:rPr>
          <w:vertAlign w:val="superscript"/>
        </w:rPr>
        <w:t xml:space="preserve"> </w:t>
      </w:r>
    </w:p>
    <w:p w14:paraId="5D9E5848" w14:textId="77777777" w:rsidR="0075608D" w:rsidRDefault="0075608D">
      <w:pPr>
        <w:rPr>
          <w:rFonts w:asciiTheme="majorHAnsi" w:eastAsia="Times New Roman" w:hAnsiTheme="majorHAnsi" w:cstheme="majorBidi"/>
          <w:b/>
          <w:bCs/>
          <w:sz w:val="26"/>
          <w:szCs w:val="26"/>
        </w:rPr>
      </w:pPr>
      <w:bookmarkStart w:id="166" w:name="_Toc13577687"/>
      <w:r>
        <w:rPr>
          <w:rFonts w:eastAsia="Times New Roman"/>
        </w:rPr>
        <w:br w:type="page"/>
      </w:r>
    </w:p>
    <w:p w14:paraId="1EADAF1B" w14:textId="77777777" w:rsidR="00866CC9" w:rsidRDefault="00866CC9">
      <w:pPr>
        <w:pStyle w:val="Heading2"/>
        <w:divId w:val="1624844190"/>
        <w:rPr>
          <w:rFonts w:eastAsia="Times New Roman"/>
        </w:rPr>
      </w:pPr>
      <w:bookmarkStart w:id="167" w:name="_Toc14093829"/>
      <w:r>
        <w:rPr>
          <w:rFonts w:eastAsia="Times New Roman"/>
        </w:rPr>
        <w:lastRenderedPageBreak/>
        <w:t>Rubella</w:t>
      </w:r>
      <w:bookmarkEnd w:id="166"/>
      <w:bookmarkEnd w:id="167"/>
      <w:r>
        <w:rPr>
          <w:rFonts w:eastAsia="Times New Roman"/>
        </w:rPr>
        <w:t xml:space="preserve"> </w:t>
      </w:r>
    </w:p>
    <w:p w14:paraId="08235656" w14:textId="77777777" w:rsidR="00866CC9" w:rsidRDefault="00866CC9" w:rsidP="00C70EA5">
      <w:pPr>
        <w:divId w:val="1624844190"/>
      </w:pPr>
      <w:r>
        <w:t>Rubella is caused by the rubella virus. The most common symptoms and signs (rash and lymphadenopathy) are usually transient and benign, and up to 50% of infections are asymptomatic. The severity of the disease increases with age,</w:t>
      </w:r>
      <w:r>
        <w:rPr>
          <w:vertAlign w:val="superscript"/>
        </w:rPr>
        <w:t>96</w:t>
      </w:r>
      <w:r>
        <w:t xml:space="preserve"> as does the risk of complications such as thrombocytopenia, </w:t>
      </w:r>
      <w:proofErr w:type="gramStart"/>
      <w:r>
        <w:t>encephalitis</w:t>
      </w:r>
      <w:proofErr w:type="gramEnd"/>
      <w:r>
        <w:t xml:space="preserve"> and a late syndrome of progressive rubella panencephalitis. Rubella is of particular importance when acquired in the first trimester of pregnancy because it is associated with spontaneous abortion or in surviving babies with abnormalities of congenital rubella syndrome (CRS), including cataracts, retinopathy, deafness, heart defects and neurological deficit.</w:t>
      </w:r>
      <w:r>
        <w:rPr>
          <w:vertAlign w:val="superscript"/>
        </w:rPr>
        <w:t>8</w:t>
      </w:r>
      <w:r>
        <w:t xml:space="preserve"> </w:t>
      </w:r>
    </w:p>
    <w:p w14:paraId="4EB3C535" w14:textId="77777777" w:rsidR="00B23556" w:rsidRDefault="00B23556" w:rsidP="00C70EA5">
      <w:pPr>
        <w:divId w:val="1624844190"/>
        <w:rPr>
          <w:rFonts w:eastAsia="Times New Roman"/>
        </w:rPr>
      </w:pPr>
      <w:r w:rsidRPr="00B23556">
        <w:rPr>
          <w:rFonts w:eastAsia="Times New Roman"/>
          <w:noProof/>
        </w:rPr>
        <mc:AlternateContent>
          <mc:Choice Requires="wps">
            <w:drawing>
              <wp:inline distT="0" distB="0" distL="0" distR="0" wp14:anchorId="75DFF11C" wp14:editId="6A84E6C5">
                <wp:extent cx="6625424" cy="4190337"/>
                <wp:effectExtent l="0" t="0" r="23495" b="20320"/>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4190337"/>
                        </a:xfrm>
                        <a:prstGeom prst="rect">
                          <a:avLst/>
                        </a:prstGeom>
                        <a:solidFill>
                          <a:schemeClr val="bg1">
                            <a:lumMod val="95000"/>
                          </a:schemeClr>
                        </a:solidFill>
                        <a:ln w="3175">
                          <a:solidFill>
                            <a:srgbClr val="000000"/>
                          </a:solidFill>
                          <a:miter lim="800000"/>
                          <a:headEnd/>
                          <a:tailEnd/>
                        </a:ln>
                      </wps:spPr>
                      <wps:txbx>
                        <w:txbxContent>
                          <w:p w14:paraId="4FC21A09" w14:textId="77777777" w:rsidR="009C3BCC" w:rsidRPr="004F0653" w:rsidRDefault="009C3BCC" w:rsidP="004F0653">
                            <w:pPr>
                              <w:rPr>
                                <w:rFonts w:eastAsia="Times New Roman"/>
                                <w:b/>
                              </w:rPr>
                            </w:pPr>
                            <w:r w:rsidRPr="004F0653">
                              <w:rPr>
                                <w:rFonts w:eastAsia="Times New Roman"/>
                                <w:b/>
                              </w:rPr>
                              <w:t xml:space="preserve">Relevant vaccine history </w:t>
                            </w:r>
                          </w:p>
                          <w:p w14:paraId="646DB5AA" w14:textId="77777777" w:rsidR="009C3BCC" w:rsidRDefault="009C3BCC" w:rsidP="004F0653">
                            <w:pPr>
                              <w:pStyle w:val="NormalWeb"/>
                            </w:pPr>
                            <w:r>
                              <w:rPr>
                                <w:rStyle w:val="Strong"/>
                              </w:rPr>
                              <w:t xml:space="preserve">Rubella </w:t>
                            </w:r>
                          </w:p>
                          <w:p w14:paraId="5FDF3843" w14:textId="77777777" w:rsidR="009C3BCC" w:rsidRDefault="009C3BCC" w:rsidP="004F0653">
                            <w:r>
                              <w:rPr>
                                <w:rStyle w:val="Strong"/>
                              </w:rPr>
                              <w:t>1971</w:t>
                            </w:r>
                            <w:r>
                              <w:t xml:space="preserve"> Rubella vaccine funded for females aged 12–14 years (school-based program) and for susceptible women prior to pregnancy </w:t>
                            </w:r>
                          </w:p>
                          <w:p w14:paraId="117E45B3" w14:textId="77777777" w:rsidR="009C3BCC" w:rsidRDefault="009C3BCC" w:rsidP="004F0653">
                            <w:r>
                              <w:rPr>
                                <w:rStyle w:val="Strong"/>
                              </w:rPr>
                              <w:t>1989</w:t>
                            </w:r>
                            <w:r>
                              <w:t xml:space="preserve"> MMR</w:t>
                            </w:r>
                            <w:r>
                              <w:rPr>
                                <w:vertAlign w:val="superscript"/>
                              </w:rPr>
                              <w:t>*</w:t>
                            </w:r>
                            <w:r>
                              <w:t xml:space="preserve"> vaccine recommended and funded on the national schedule at 12 months of age (9 months for Aboriginal and Torres Strait Islander infants in the Northern Territory) </w:t>
                            </w:r>
                          </w:p>
                          <w:p w14:paraId="344491F6" w14:textId="77777777" w:rsidR="009C3BCC" w:rsidRDefault="009C3BCC" w:rsidP="004F0653">
                            <w:r>
                              <w:rPr>
                                <w:rStyle w:val="Strong"/>
                              </w:rPr>
                              <w:t>1996</w:t>
                            </w:r>
                            <w:r>
                              <w:t xml:space="preserve"> MMR vaccine funded as 2nd dose of rubella-containing vaccine for all adolescents </w:t>
                            </w:r>
                          </w:p>
                          <w:p w14:paraId="45A04B1B" w14:textId="77777777" w:rsidR="009C3BCC" w:rsidRDefault="009C3BCC" w:rsidP="004F0653">
                            <w:r>
                              <w:rPr>
                                <w:rStyle w:val="Strong"/>
                              </w:rPr>
                              <w:t>1998</w:t>
                            </w:r>
                            <w:r>
                              <w:t xml:space="preserve"> Recommended age for 1st dose of MMR vaccine for Aboriginal and Torres Strait Islander children in the Northern Territory increased from 9 months to 12 months of age </w:t>
                            </w:r>
                          </w:p>
                          <w:p w14:paraId="316E2240" w14:textId="77777777" w:rsidR="009C3BCC" w:rsidRDefault="009C3BCC" w:rsidP="004F0653">
                            <w:r>
                              <w:t xml:space="preserve">Recommended age for 2nd dose of MMR vaccine lowered to 4–5 years </w:t>
                            </w:r>
                          </w:p>
                          <w:p w14:paraId="6924CA1D" w14:textId="77777777" w:rsidR="009C3BCC" w:rsidRDefault="009C3BCC" w:rsidP="004F0653">
                            <w:r>
                              <w:rPr>
                                <w:rStyle w:val="Strong"/>
                              </w:rPr>
                              <w:t xml:space="preserve">2013 </w:t>
                            </w:r>
                            <w:r>
                              <w:t>Second dose moved forward to 18 months of age, given as MMRV</w:t>
                            </w:r>
                            <w:r>
                              <w:rPr>
                                <w:vertAlign w:val="superscript"/>
                              </w:rPr>
                              <w:t xml:space="preserve">† </w:t>
                            </w:r>
                          </w:p>
                          <w:p w14:paraId="436AA4B5" w14:textId="77777777" w:rsidR="009C3BCC" w:rsidRPr="004F0653" w:rsidRDefault="009C3BCC" w:rsidP="004F0653">
                            <w:pPr>
                              <w:pStyle w:val="CDIfootnotes"/>
                            </w:pPr>
                            <w:r w:rsidRPr="004F0653">
                              <w:t>*</w:t>
                            </w:r>
                            <w:r w:rsidRPr="004F0653">
                              <w:tab/>
                              <w:t>MMR: measles, mumps and rubella</w:t>
                            </w:r>
                          </w:p>
                          <w:p w14:paraId="6D3D9C5A" w14:textId="77777777" w:rsidR="009C3BCC" w:rsidRPr="004F0653" w:rsidRDefault="009C3BCC" w:rsidP="004F0653">
                            <w:pPr>
                              <w:pStyle w:val="CDIfootnotes"/>
                            </w:pPr>
                            <w:r w:rsidRPr="004F0653">
                              <w:t>†</w:t>
                            </w:r>
                            <w:r w:rsidRPr="004F0653">
                              <w:tab/>
                              <w:t xml:space="preserve">MMRV: measles, mumps, rubella and varicella </w:t>
                            </w:r>
                          </w:p>
                        </w:txbxContent>
                      </wps:txbx>
                      <wps:bodyPr rot="0" vert="horz" wrap="square" lIns="180000" tIns="180000" rIns="180000" bIns="180000" anchor="t" anchorCtr="0">
                        <a:noAutofit/>
                      </wps:bodyPr>
                    </wps:wsp>
                  </a:graphicData>
                </a:graphic>
              </wp:inline>
            </w:drawing>
          </mc:Choice>
          <mc:Fallback>
            <w:pict>
              <v:shape w14:anchorId="597EA4CB" id="_x0000_s1041" type="#_x0000_t202" style="width:521.7pt;height:32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" fillcolor="#f2f2f2 [3052]" strokeweight=".25pt">
                <v:textbox inset="5mm,5mm,5mm,5mm">
                  <w:txbxContent>
                    <w:p w:rsidR="009C3BCC" w:rsidRPr="004F0653" w:rsidRDefault="009C3BCC" w:rsidP="004F0653">
                      <w:pPr>
                        <w:rPr>
                          <w:rFonts w:eastAsia="Times New Roman"/>
                          <w:b/>
                        </w:rPr>
                      </w:pPr>
                      <w:r w:rsidRPr="004F0653">
                        <w:rPr>
                          <w:rFonts w:eastAsia="Times New Roman"/>
                          <w:b/>
                        </w:rPr>
                        <w:t xml:space="preserve">Relevant vaccine history </w:t>
                      </w:r>
                    </w:p>
                    <w:p w:rsidR="009C3BCC" w:rsidRDefault="009C3BCC" w:rsidP="004F0653">
                      <w:pPr>
                        <w:pStyle w:val="NormalWeb"/>
                      </w:pPr>
                      <w:r>
                        <w:rPr>
                          <w:rStyle w:val="Strong"/>
                        </w:rPr>
                        <w:t xml:space="preserve">Rubella </w:t>
                      </w:r>
                    </w:p>
                    <w:p w:rsidR="009C3BCC" w:rsidRDefault="009C3BCC" w:rsidP="004F0653">
                      <w:r>
                        <w:rPr>
                          <w:rStyle w:val="Strong"/>
                        </w:rPr>
                        <w:t>1971</w:t>
                      </w:r>
                      <w:r>
                        <w:t xml:space="preserve"> Rubella vaccine funded for females aged 12–14 years (school-based program) and for susceptible women prior to pregnancy </w:t>
                      </w:r>
                    </w:p>
                    <w:p w:rsidR="009C3BCC" w:rsidRDefault="009C3BCC" w:rsidP="004F0653">
                      <w:r>
                        <w:rPr>
                          <w:rStyle w:val="Strong"/>
                        </w:rPr>
                        <w:t>1989</w:t>
                      </w:r>
                      <w:r>
                        <w:t xml:space="preserve"> MMR</w:t>
                      </w:r>
                      <w:r>
                        <w:rPr>
                          <w:vertAlign w:val="superscript"/>
                        </w:rPr>
                        <w:t>*</w:t>
                      </w:r>
                      <w:r>
                        <w:t xml:space="preserve"> vaccine recommended and funded on the national schedule at 12 months of age (9 months for Aboriginal and Torres Strait Islander infants in the Northern Territory) </w:t>
                      </w:r>
                    </w:p>
                    <w:p w:rsidR="009C3BCC" w:rsidRDefault="009C3BCC" w:rsidP="004F0653">
                      <w:r>
                        <w:rPr>
                          <w:rStyle w:val="Strong"/>
                        </w:rPr>
                        <w:t>1996</w:t>
                      </w:r>
                      <w:r>
                        <w:t xml:space="preserve"> MMR vaccine funded as 2nd dose of rubella-containing vaccine for all adolescents </w:t>
                      </w:r>
                    </w:p>
                    <w:p w:rsidR="009C3BCC" w:rsidRDefault="009C3BCC" w:rsidP="004F0653">
                      <w:r>
                        <w:rPr>
                          <w:rStyle w:val="Strong"/>
                        </w:rPr>
                        <w:t>1998</w:t>
                      </w:r>
                      <w:r>
                        <w:t xml:space="preserve"> Recommended age for 1st dose of MMR vaccine for Aboriginal and Torres Strait Islander children in the Northern Territory increased from 9 months to 12 months of age </w:t>
                      </w:r>
                    </w:p>
                    <w:p w:rsidR="009C3BCC" w:rsidRDefault="009C3BCC" w:rsidP="004F0653">
                      <w:r>
                        <w:t xml:space="preserve">Recommended age for 2nd dose of MMR vaccine lowered to 4–5 years </w:t>
                      </w:r>
                    </w:p>
                    <w:p w:rsidR="009C3BCC" w:rsidRDefault="009C3BCC" w:rsidP="004F0653">
                      <w:r>
                        <w:rPr>
                          <w:rStyle w:val="Strong"/>
                        </w:rPr>
                        <w:t xml:space="preserve">2013 </w:t>
                      </w:r>
                      <w:r>
                        <w:t>Second dose moved forward to 18 months of age, given as MMRV</w:t>
                      </w:r>
                      <w:r>
                        <w:rPr>
                          <w:vertAlign w:val="superscript"/>
                        </w:rPr>
                        <w:t xml:space="preserve">† </w:t>
                      </w:r>
                    </w:p>
                    <w:p w:rsidR="009C3BCC" w:rsidRPr="004F0653" w:rsidRDefault="009C3BCC" w:rsidP="004F0653">
                      <w:pPr>
                        <w:pStyle w:val="CDIfootnotes"/>
                      </w:pPr>
                      <w:r w:rsidRPr="004F0653">
                        <w:t>*</w:t>
                      </w:r>
                      <w:r w:rsidRPr="004F0653">
                        <w:tab/>
                        <w:t>MMR: measles, mumps and rubella</w:t>
                      </w:r>
                    </w:p>
                    <w:p w:rsidR="009C3BCC" w:rsidRPr="004F0653" w:rsidRDefault="009C3BCC" w:rsidP="004F0653">
                      <w:pPr>
                        <w:pStyle w:val="CDIfootnotes"/>
                      </w:pPr>
                      <w:r w:rsidRPr="004F0653">
                        <w:t>†</w:t>
                      </w:r>
                      <w:r w:rsidRPr="004F0653">
                        <w:tab/>
                        <w:t xml:space="preserve">MMRV: measles, mumps, rubella and varicella </w:t>
                      </w:r>
                    </w:p>
                  </w:txbxContent>
                </v:textbox>
                <w10:anchorlock/>
              </v:shape>
            </w:pict>
          </mc:Fallback>
        </mc:AlternateContent>
      </w:r>
    </w:p>
    <w:p w14:paraId="61A16349" w14:textId="77777777" w:rsidR="00866CC9" w:rsidRDefault="00866CC9" w:rsidP="00C70EA5">
      <w:pPr>
        <w:divId w:val="1624844190"/>
      </w:pPr>
      <w:r>
        <w:t>There were 153 notifications of rubella and four of CRS between 2011 and 2015. There were 30 hospitalisations for rubella and 75 for CRS (mostly in adults aged 25 years and older, that is, who had acquired CRS in utero many years ago when vaccination coverage rates were not as high) between 2011 and 2015. Of the 153 notifications of rubella over the 2011–2015 period, Aboriginal and Torres Strait Islander status was reported for 124 (81%). There were 1–3</w:t>
      </w:r>
      <w:r w:rsidR="00EF5E5A">
        <w:rPr>
          <w:rStyle w:val="FootnoteReference"/>
        </w:rPr>
        <w:footnoteReference w:id="8"/>
      </w:r>
      <w:r>
        <w:t xml:space="preserve"> deaths in Australia in the period 2011 to 2015 with rubella reported as the underlying or associated cause of death and 12 deaths (all in adults aged ≥25 years) with CRS reported as the underlying or associated cause of death. Two notifications (both rubella), 1–4 hospitalisations and 1–3 deaths were reported in Aboriginal and Torres Strait Islander people</w:t>
      </w:r>
      <w:r w:rsidR="00EF5E5A">
        <w:rPr>
          <w:rStyle w:val="FootnoteReference"/>
        </w:rPr>
        <w:footnoteReference w:id="9"/>
      </w:r>
      <w:r>
        <w:t>. Over the 2011–2015 period, three cases of CRS were reported to the Australian Paediatric Surveillance Unit, all of them in children of mothers who had been born overseas (Thailand and Indonesia).</w:t>
      </w:r>
      <w:r>
        <w:rPr>
          <w:vertAlign w:val="superscript"/>
        </w:rPr>
        <w:t>97</w:t>
      </w:r>
      <w:r>
        <w:t xml:space="preserve"> </w:t>
      </w:r>
    </w:p>
    <w:p w14:paraId="076AC9FB" w14:textId="77777777" w:rsidR="00866CC9" w:rsidRDefault="00866CC9" w:rsidP="00C70EA5">
      <w:pPr>
        <w:divId w:val="1624844190"/>
      </w:pPr>
      <w:r>
        <w:lastRenderedPageBreak/>
        <w:t>Australian seropositivity, vaccine coverage and notification data all support the hypothesis that endemic transmission of rubella has likely been eliminated in Australia.</w:t>
      </w:r>
      <w:r>
        <w:rPr>
          <w:vertAlign w:val="superscript"/>
        </w:rPr>
        <w:t>96,98</w:t>
      </w:r>
      <w:r>
        <w:t xml:space="preserve"> Sporadic cases continue to occur, although the true number is difficult to estimate. Notified cases may underestimate total cases as they require laboratory confirmation. The level of laboratory confirmation of hospitalisations is not known, and data include people diagnosed with rubella but hospitalised for a different primary cause. While CRS is now rare, there remains an ongoing burden of hospitalisation and death in adults related to disease acquired congenitally in the past. </w:t>
      </w:r>
    </w:p>
    <w:p w14:paraId="26D34939" w14:textId="77777777" w:rsidR="0075608D" w:rsidRDefault="0075608D">
      <w:pPr>
        <w:rPr>
          <w:rFonts w:asciiTheme="majorHAnsi" w:eastAsia="Times New Roman" w:hAnsiTheme="majorHAnsi" w:cstheme="majorBidi"/>
          <w:b/>
          <w:bCs/>
          <w:sz w:val="32"/>
          <w:szCs w:val="28"/>
        </w:rPr>
      </w:pPr>
      <w:bookmarkStart w:id="168" w:name="_Toc13577688"/>
      <w:r>
        <w:rPr>
          <w:rFonts w:eastAsia="Times New Roman"/>
        </w:rPr>
        <w:br w:type="page"/>
      </w:r>
    </w:p>
    <w:p w14:paraId="12ACDB8A" w14:textId="77777777" w:rsidR="00866CC9" w:rsidRDefault="00866CC9">
      <w:pPr>
        <w:pStyle w:val="Heading1"/>
        <w:divId w:val="1624844190"/>
        <w:rPr>
          <w:rFonts w:eastAsia="Times New Roman"/>
        </w:rPr>
      </w:pPr>
      <w:bookmarkStart w:id="169" w:name="_Toc14093830"/>
      <w:r>
        <w:rPr>
          <w:rFonts w:eastAsia="Times New Roman"/>
        </w:rPr>
        <w:lastRenderedPageBreak/>
        <w:t>Vaccination Coverage</w:t>
      </w:r>
      <w:bookmarkEnd w:id="168"/>
      <w:bookmarkEnd w:id="169"/>
      <w:r>
        <w:rPr>
          <w:rFonts w:eastAsia="Times New Roman"/>
        </w:rPr>
        <w:t xml:space="preserve"> </w:t>
      </w:r>
    </w:p>
    <w:p w14:paraId="0C6EE9B8" w14:textId="77777777" w:rsidR="00866CC9" w:rsidRDefault="00866CC9">
      <w:pPr>
        <w:pStyle w:val="Heading2"/>
        <w:divId w:val="1624844190"/>
        <w:rPr>
          <w:rFonts w:eastAsia="Times New Roman"/>
        </w:rPr>
      </w:pPr>
      <w:bookmarkStart w:id="170" w:name="_Toc13577689"/>
      <w:bookmarkStart w:id="171" w:name="_Toc14093831"/>
      <w:r>
        <w:rPr>
          <w:rFonts w:eastAsia="Times New Roman"/>
        </w:rPr>
        <w:t>Key points</w:t>
      </w:r>
      <w:bookmarkEnd w:id="170"/>
      <w:bookmarkEnd w:id="171"/>
      <w:r>
        <w:rPr>
          <w:rFonts w:eastAsia="Times New Roman"/>
        </w:rPr>
        <w:t xml:space="preserve"> </w:t>
      </w:r>
    </w:p>
    <w:p w14:paraId="1608EE3F"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By 12 months of age, 89.6% of Aboriginal and Torres Strait Islander children were ‘fully immunised’ in 2015. This has increased to now be only 3 percentage points lower than that of other children, a halving of the gap in coverage at 12 months since the previous report. </w:t>
      </w:r>
    </w:p>
    <w:p w14:paraId="6FA8956A"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By 24 months of age, 86.4% of Aboriginal and Torres Strait Islander children were ‘fully immunised’ in 2015 compared with 89.7% of other children. These rates are lower for both groups than those in the previous report, most likely due to additional vaccines being required to meet the ‘fully immunised’ definition. </w:t>
      </w:r>
    </w:p>
    <w:p w14:paraId="3178FBFE"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By 60 months of age, 94.4% of Aboriginal and Torres Strait Islander children were ‘fully immunised’ in 2015. This is almost 10 percentage points higher than that in the previous report and almost 3 percentage points higher than that for other children. </w:t>
      </w:r>
    </w:p>
    <w:p w14:paraId="09681C1D"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At the sub-jurisdictional level, there was considerable variation in the percentage of Aboriginal and Torres Strait Islander children assessed as ‘fully immunised’ at 12 months of age. While there were a number of Statistical Areas Level 4 (SA4)s with coverage below 90%, there were 21 SA4s with coverage in Aboriginal and Torres Strait Islander children at 12 months of age higher than the national figure for ‘fully immunised’ in other children at the same milestone. </w:t>
      </w:r>
    </w:p>
    <w:p w14:paraId="7A0B3A08"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Although coverage of vaccines specifically recommended and funded for Aboriginal and Torres Strait Islander children improved, it remained suboptimal. </w:t>
      </w:r>
    </w:p>
    <w:p w14:paraId="1BBE3946"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The percentage of Aboriginal and Torres Strait Islander children vaccinated on time improved between 2011 and 2015, but delayed vaccination remained more common than for other children. </w:t>
      </w:r>
    </w:p>
    <w:p w14:paraId="6BA7E95A"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While most delayed vaccinations were given only 1–≤2 months after the schedule point, a higher percentage of Aboriginal and Torres Strait Islander children were vaccinated very late (≥7 months after the schedule point). </w:t>
      </w:r>
    </w:p>
    <w:p w14:paraId="23B00102"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The percentage of Aboriginal and Torres Strait Islander children with a registered objection to vaccination was &lt;1%. </w:t>
      </w:r>
    </w:p>
    <w:p w14:paraId="32235F00" w14:textId="77777777" w:rsidR="00866CC9" w:rsidRPr="00C70EA5" w:rsidRDefault="00866CC9" w:rsidP="00C70EA5">
      <w:pPr>
        <w:pStyle w:val="ListParagraph"/>
        <w:numPr>
          <w:ilvl w:val="0"/>
          <w:numId w:val="13"/>
        </w:numPr>
        <w:divId w:val="1624844190"/>
        <w:rPr>
          <w:rFonts w:eastAsia="Times New Roman"/>
        </w:rPr>
      </w:pPr>
      <w:r w:rsidRPr="00C70EA5">
        <w:rPr>
          <w:rFonts w:eastAsia="Times New Roman"/>
        </w:rPr>
        <w:t xml:space="preserve">Coverage data for Aboriginal and Torres Strait Islander adolescents and adults was not available for the 2011–2015 period. </w:t>
      </w:r>
    </w:p>
    <w:p w14:paraId="12006276" w14:textId="77777777" w:rsidR="00866CC9" w:rsidRDefault="00866CC9">
      <w:pPr>
        <w:pStyle w:val="Heading2"/>
        <w:divId w:val="1624844190"/>
        <w:rPr>
          <w:rFonts w:eastAsia="Times New Roman"/>
        </w:rPr>
      </w:pPr>
      <w:bookmarkStart w:id="172" w:name="_Toc13577690"/>
      <w:bookmarkStart w:id="173" w:name="_Toc14093832"/>
      <w:r>
        <w:rPr>
          <w:rFonts w:eastAsia="Times New Roman"/>
        </w:rPr>
        <w:t>The Australian National Immunisation Program</w:t>
      </w:r>
      <w:bookmarkEnd w:id="172"/>
      <w:bookmarkEnd w:id="173"/>
      <w:r>
        <w:rPr>
          <w:rFonts w:eastAsia="Times New Roman"/>
        </w:rPr>
        <w:t xml:space="preserve"> </w:t>
      </w:r>
    </w:p>
    <w:p w14:paraId="33CE0C14" w14:textId="77777777" w:rsidR="0033619E" w:rsidRDefault="00866CC9" w:rsidP="00E41B00">
      <w:pPr>
        <w:divId w:val="1624844190"/>
        <w:sectPr w:rsidR="0033619E" w:rsidSect="00711BE7">
          <w:headerReference w:type="default" r:id="rId29"/>
          <w:footerReference w:type="default" r:id="rId30"/>
          <w:footerReference w:type="first" r:id="rId31"/>
          <w:footnotePr>
            <w:numFmt w:val="lowerRoman"/>
          </w:footnotePr>
          <w:type w:val="continuous"/>
          <w:pgSz w:w="11906" w:h="16838"/>
          <w:pgMar w:top="720" w:right="720" w:bottom="1134" w:left="720" w:header="709" w:footer="284" w:gutter="0"/>
          <w:pgNumType w:start="0"/>
          <w:cols w:space="708"/>
          <w:titlePg/>
          <w:docGrid w:linePitch="360"/>
        </w:sectPr>
      </w:pPr>
      <w:r>
        <w:t>Significant changes to the NIP between 2011 and 2015 are summarised in Box 1. Along with the routine vaccines available for all Australian children, Aboriginal and Torres Strait Islander children and adults are eligible for additional vaccines funded under the NIP. The 2015 NIP schedule is presented in Table 21.</w:t>
      </w:r>
    </w:p>
    <w:p w14:paraId="02B2327C" w14:textId="77777777" w:rsidR="00866CC9" w:rsidRDefault="00866CC9" w:rsidP="00C70EA5">
      <w:pPr>
        <w:pStyle w:val="CDIFigures"/>
        <w:divId w:val="1624844190"/>
      </w:pPr>
      <w:r>
        <w:lastRenderedPageBreak/>
        <w:t>Table 21: The Australian National Immunisation Program Schedule in 2015</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21 shows the Australian National Immunisation Program Schedule in 2015."/>
      </w:tblPr>
      <w:tblGrid>
        <w:gridCol w:w="2125"/>
        <w:gridCol w:w="1169"/>
        <w:gridCol w:w="1169"/>
        <w:gridCol w:w="1169"/>
        <w:gridCol w:w="1169"/>
        <w:gridCol w:w="1169"/>
        <w:gridCol w:w="1169"/>
        <w:gridCol w:w="1169"/>
        <w:gridCol w:w="1169"/>
        <w:gridCol w:w="1169"/>
        <w:gridCol w:w="1169"/>
        <w:gridCol w:w="1169"/>
      </w:tblGrid>
      <w:tr w:rsidR="00866CC9" w:rsidRPr="00181D14" w14:paraId="32F77D07" w14:textId="77777777" w:rsidTr="00B71855">
        <w:trPr>
          <w:cnfStyle w:val="100000000000" w:firstRow="1" w:lastRow="0" w:firstColumn="0" w:lastColumn="0" w:oddVBand="0" w:evenVBand="0" w:oddHBand="0" w:evenHBand="0" w:firstRowFirstColumn="0" w:firstRowLastColumn="0" w:lastRowFirstColumn="0" w:lastRowLastColumn="0"/>
          <w:divId w:val="1624844190"/>
          <w:tblHeader/>
        </w:trPr>
        <w:tc>
          <w:tcPr>
            <w:tcW w:w="2125" w:type="dxa"/>
            <w:hideMark/>
          </w:tcPr>
          <w:p w14:paraId="09478303" w14:textId="77777777" w:rsidR="00866CC9" w:rsidRPr="000543B3" w:rsidRDefault="00866CC9">
            <w:pPr>
              <w:pStyle w:val="NormalWeb"/>
              <w:rPr>
                <w:color w:val="FFFFFF" w:themeColor="background1"/>
                <w:sz w:val="18"/>
                <w:szCs w:val="18"/>
              </w:rPr>
            </w:pPr>
            <w:r w:rsidRPr="000543B3">
              <w:rPr>
                <w:color w:val="FFFFFF" w:themeColor="background1"/>
                <w:sz w:val="18"/>
                <w:szCs w:val="18"/>
              </w:rPr>
              <w:t>Age</w:t>
            </w:r>
          </w:p>
        </w:tc>
        <w:tc>
          <w:tcPr>
            <w:tcW w:w="12859" w:type="dxa"/>
            <w:gridSpan w:val="11"/>
            <w:hideMark/>
          </w:tcPr>
          <w:p w14:paraId="1779B3E8" w14:textId="77777777" w:rsidR="00866CC9" w:rsidRPr="000543B3" w:rsidRDefault="00866CC9">
            <w:pPr>
              <w:pStyle w:val="NormalWeb"/>
              <w:rPr>
                <w:color w:val="FFFFFF" w:themeColor="background1"/>
                <w:sz w:val="18"/>
                <w:szCs w:val="18"/>
              </w:rPr>
            </w:pPr>
            <w:r w:rsidRPr="000543B3">
              <w:rPr>
                <w:color w:val="FFFFFF" w:themeColor="background1"/>
                <w:sz w:val="18"/>
                <w:szCs w:val="18"/>
              </w:rPr>
              <w:t>Vaccine/Antigen</w:t>
            </w:r>
          </w:p>
        </w:tc>
      </w:tr>
      <w:tr w:rsidR="00BF095E" w:rsidRPr="00BF095E" w14:paraId="795E5874" w14:textId="77777777" w:rsidTr="00A563FB">
        <w:trPr>
          <w:divId w:val="1624844190"/>
        </w:trPr>
        <w:tc>
          <w:tcPr>
            <w:tcW w:w="14984" w:type="dxa"/>
            <w:gridSpan w:val="12"/>
            <w:shd w:val="clear" w:color="auto" w:fill="808080" w:themeFill="background1" w:themeFillShade="80"/>
            <w:hideMark/>
          </w:tcPr>
          <w:p w14:paraId="5B843126" w14:textId="77777777" w:rsidR="00866CC9" w:rsidRPr="00BF095E" w:rsidRDefault="00866CC9" w:rsidP="00BF095E">
            <w:pPr>
              <w:pStyle w:val="NormalWeb"/>
              <w:jc w:val="center"/>
              <w:rPr>
                <w:b/>
                <w:color w:val="FFFFFF" w:themeColor="background1"/>
                <w:sz w:val="18"/>
                <w:szCs w:val="18"/>
              </w:rPr>
            </w:pPr>
            <w:r w:rsidRPr="00BF095E">
              <w:rPr>
                <w:b/>
                <w:color w:val="FFFFFF" w:themeColor="background1"/>
                <w:sz w:val="18"/>
                <w:szCs w:val="18"/>
              </w:rPr>
              <w:t>Children</w:t>
            </w:r>
          </w:p>
        </w:tc>
      </w:tr>
      <w:tr w:rsidR="00866CC9" w:rsidRPr="00181D14" w14:paraId="3EA0C6FD"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2125" w:type="dxa"/>
            <w:hideMark/>
          </w:tcPr>
          <w:p w14:paraId="337453FA" w14:textId="77777777" w:rsidR="00866CC9" w:rsidRPr="00181D14" w:rsidRDefault="00866CC9">
            <w:pPr>
              <w:pStyle w:val="NormalWeb"/>
              <w:rPr>
                <w:sz w:val="18"/>
                <w:szCs w:val="18"/>
              </w:rPr>
            </w:pPr>
            <w:r w:rsidRPr="00181D14">
              <w:rPr>
                <w:sz w:val="18"/>
                <w:szCs w:val="18"/>
              </w:rPr>
              <w:t>Birth</w:t>
            </w:r>
          </w:p>
        </w:tc>
        <w:tc>
          <w:tcPr>
            <w:tcW w:w="1169" w:type="dxa"/>
            <w:hideMark/>
          </w:tcPr>
          <w:p w14:paraId="10C65EC9" w14:textId="77777777" w:rsidR="00866CC9" w:rsidRPr="00181D14" w:rsidRDefault="00866CC9">
            <w:pPr>
              <w:pStyle w:val="NormalWeb"/>
              <w:rPr>
                <w:sz w:val="18"/>
                <w:szCs w:val="18"/>
              </w:rPr>
            </w:pPr>
            <w:r w:rsidRPr="00181D14">
              <w:rPr>
                <w:sz w:val="18"/>
                <w:szCs w:val="18"/>
              </w:rPr>
              <w:t>Hep B</w:t>
            </w:r>
          </w:p>
        </w:tc>
        <w:tc>
          <w:tcPr>
            <w:tcW w:w="1169" w:type="dxa"/>
            <w:hideMark/>
          </w:tcPr>
          <w:p w14:paraId="252F0B01" w14:textId="77777777" w:rsidR="00866CC9" w:rsidRPr="00181D14" w:rsidRDefault="00866CC9">
            <w:pPr>
              <w:rPr>
                <w:sz w:val="18"/>
                <w:szCs w:val="18"/>
              </w:rPr>
            </w:pPr>
          </w:p>
        </w:tc>
        <w:tc>
          <w:tcPr>
            <w:tcW w:w="1169" w:type="dxa"/>
            <w:hideMark/>
          </w:tcPr>
          <w:p w14:paraId="18C5F1DE" w14:textId="77777777" w:rsidR="00866CC9" w:rsidRPr="00181D14" w:rsidRDefault="00866CC9">
            <w:pPr>
              <w:rPr>
                <w:rFonts w:eastAsia="Times New Roman"/>
                <w:sz w:val="18"/>
                <w:szCs w:val="18"/>
              </w:rPr>
            </w:pPr>
          </w:p>
        </w:tc>
        <w:tc>
          <w:tcPr>
            <w:tcW w:w="1169" w:type="dxa"/>
            <w:hideMark/>
          </w:tcPr>
          <w:p w14:paraId="7CDC9694" w14:textId="77777777" w:rsidR="00866CC9" w:rsidRPr="00181D14" w:rsidRDefault="00866CC9">
            <w:pPr>
              <w:rPr>
                <w:rFonts w:eastAsia="Times New Roman"/>
                <w:sz w:val="18"/>
                <w:szCs w:val="18"/>
              </w:rPr>
            </w:pPr>
          </w:p>
        </w:tc>
        <w:tc>
          <w:tcPr>
            <w:tcW w:w="1169" w:type="dxa"/>
            <w:hideMark/>
          </w:tcPr>
          <w:p w14:paraId="3589B02A" w14:textId="77777777" w:rsidR="00866CC9" w:rsidRPr="00181D14" w:rsidRDefault="00866CC9">
            <w:pPr>
              <w:rPr>
                <w:rFonts w:eastAsia="Times New Roman"/>
                <w:sz w:val="18"/>
                <w:szCs w:val="18"/>
              </w:rPr>
            </w:pPr>
          </w:p>
        </w:tc>
        <w:tc>
          <w:tcPr>
            <w:tcW w:w="1169" w:type="dxa"/>
            <w:hideMark/>
          </w:tcPr>
          <w:p w14:paraId="7E381398" w14:textId="77777777" w:rsidR="00866CC9" w:rsidRPr="00181D14" w:rsidRDefault="00866CC9">
            <w:pPr>
              <w:rPr>
                <w:rFonts w:eastAsia="Times New Roman"/>
                <w:sz w:val="18"/>
                <w:szCs w:val="18"/>
              </w:rPr>
            </w:pPr>
          </w:p>
        </w:tc>
        <w:tc>
          <w:tcPr>
            <w:tcW w:w="1169" w:type="dxa"/>
            <w:hideMark/>
          </w:tcPr>
          <w:p w14:paraId="4854B457" w14:textId="77777777" w:rsidR="00866CC9" w:rsidRPr="00181D14" w:rsidRDefault="00866CC9">
            <w:pPr>
              <w:rPr>
                <w:rFonts w:eastAsia="Times New Roman"/>
                <w:sz w:val="18"/>
                <w:szCs w:val="18"/>
              </w:rPr>
            </w:pPr>
          </w:p>
        </w:tc>
        <w:tc>
          <w:tcPr>
            <w:tcW w:w="1169" w:type="dxa"/>
            <w:hideMark/>
          </w:tcPr>
          <w:p w14:paraId="74974CD6" w14:textId="77777777" w:rsidR="00866CC9" w:rsidRPr="00181D14" w:rsidRDefault="00866CC9">
            <w:pPr>
              <w:rPr>
                <w:rFonts w:eastAsia="Times New Roman"/>
                <w:sz w:val="18"/>
                <w:szCs w:val="18"/>
              </w:rPr>
            </w:pPr>
          </w:p>
        </w:tc>
        <w:tc>
          <w:tcPr>
            <w:tcW w:w="1169" w:type="dxa"/>
            <w:hideMark/>
          </w:tcPr>
          <w:p w14:paraId="6B6BA8C6" w14:textId="77777777" w:rsidR="00866CC9" w:rsidRPr="00181D14" w:rsidRDefault="00866CC9">
            <w:pPr>
              <w:rPr>
                <w:rFonts w:eastAsia="Times New Roman"/>
                <w:sz w:val="18"/>
                <w:szCs w:val="18"/>
              </w:rPr>
            </w:pPr>
          </w:p>
        </w:tc>
        <w:tc>
          <w:tcPr>
            <w:tcW w:w="1169" w:type="dxa"/>
            <w:hideMark/>
          </w:tcPr>
          <w:p w14:paraId="1C3697A9" w14:textId="77777777" w:rsidR="00866CC9" w:rsidRPr="00181D14" w:rsidRDefault="00866CC9">
            <w:pPr>
              <w:rPr>
                <w:rFonts w:eastAsia="Times New Roman"/>
                <w:sz w:val="18"/>
                <w:szCs w:val="18"/>
              </w:rPr>
            </w:pPr>
          </w:p>
        </w:tc>
        <w:tc>
          <w:tcPr>
            <w:tcW w:w="1169" w:type="dxa"/>
            <w:hideMark/>
          </w:tcPr>
          <w:p w14:paraId="7564FF3D" w14:textId="77777777" w:rsidR="00866CC9" w:rsidRPr="00181D14" w:rsidRDefault="00866CC9">
            <w:pPr>
              <w:rPr>
                <w:rFonts w:eastAsia="Times New Roman"/>
                <w:sz w:val="18"/>
                <w:szCs w:val="18"/>
              </w:rPr>
            </w:pPr>
          </w:p>
        </w:tc>
      </w:tr>
      <w:tr w:rsidR="00866CC9" w:rsidRPr="00181D14" w14:paraId="562E315A" w14:textId="77777777" w:rsidTr="00A563FB">
        <w:trPr>
          <w:divId w:val="1624844190"/>
        </w:trPr>
        <w:tc>
          <w:tcPr>
            <w:tcW w:w="2125" w:type="dxa"/>
            <w:hideMark/>
          </w:tcPr>
          <w:p w14:paraId="38FEAD41" w14:textId="77777777" w:rsidR="00866CC9" w:rsidRPr="00181D14" w:rsidRDefault="00866CC9">
            <w:pPr>
              <w:pStyle w:val="NormalWeb"/>
              <w:rPr>
                <w:sz w:val="18"/>
                <w:szCs w:val="18"/>
              </w:rPr>
            </w:pPr>
            <w:r w:rsidRPr="00181D14">
              <w:rPr>
                <w:sz w:val="18"/>
                <w:szCs w:val="18"/>
              </w:rPr>
              <w:t>2 months</w:t>
            </w:r>
          </w:p>
        </w:tc>
        <w:tc>
          <w:tcPr>
            <w:tcW w:w="1169" w:type="dxa"/>
            <w:hideMark/>
          </w:tcPr>
          <w:p w14:paraId="1D496C2F" w14:textId="77777777" w:rsidR="00866CC9" w:rsidRPr="00181D14" w:rsidRDefault="00866CC9">
            <w:pPr>
              <w:pStyle w:val="NormalWeb"/>
              <w:rPr>
                <w:sz w:val="18"/>
                <w:szCs w:val="18"/>
              </w:rPr>
            </w:pPr>
            <w:r w:rsidRPr="00181D14">
              <w:rPr>
                <w:sz w:val="18"/>
                <w:szCs w:val="18"/>
              </w:rPr>
              <w:t>Hep B</w:t>
            </w:r>
          </w:p>
        </w:tc>
        <w:tc>
          <w:tcPr>
            <w:tcW w:w="1169" w:type="dxa"/>
            <w:hideMark/>
          </w:tcPr>
          <w:p w14:paraId="24C80B30" w14:textId="77777777" w:rsidR="00866CC9" w:rsidRPr="00181D14" w:rsidRDefault="00866CC9">
            <w:pPr>
              <w:pStyle w:val="NormalWeb"/>
              <w:rPr>
                <w:sz w:val="18"/>
                <w:szCs w:val="18"/>
              </w:rPr>
            </w:pPr>
            <w:proofErr w:type="spellStart"/>
            <w:r w:rsidRPr="00181D14">
              <w:rPr>
                <w:sz w:val="18"/>
                <w:szCs w:val="18"/>
              </w:rPr>
              <w:t>DTPa</w:t>
            </w:r>
            <w:proofErr w:type="spellEnd"/>
          </w:p>
        </w:tc>
        <w:tc>
          <w:tcPr>
            <w:tcW w:w="1169" w:type="dxa"/>
            <w:hideMark/>
          </w:tcPr>
          <w:p w14:paraId="2961E830" w14:textId="77777777" w:rsidR="00866CC9" w:rsidRPr="00181D14" w:rsidRDefault="00866CC9">
            <w:pPr>
              <w:pStyle w:val="NormalWeb"/>
              <w:rPr>
                <w:sz w:val="18"/>
                <w:szCs w:val="18"/>
              </w:rPr>
            </w:pPr>
            <w:r w:rsidRPr="00181D14">
              <w:rPr>
                <w:sz w:val="18"/>
                <w:szCs w:val="18"/>
              </w:rPr>
              <w:t>Hib</w:t>
            </w:r>
          </w:p>
        </w:tc>
        <w:tc>
          <w:tcPr>
            <w:tcW w:w="1169" w:type="dxa"/>
            <w:hideMark/>
          </w:tcPr>
          <w:p w14:paraId="2C15324F" w14:textId="77777777" w:rsidR="00866CC9" w:rsidRPr="00181D14" w:rsidRDefault="00866CC9">
            <w:pPr>
              <w:pStyle w:val="NormalWeb"/>
              <w:rPr>
                <w:sz w:val="18"/>
                <w:szCs w:val="18"/>
              </w:rPr>
            </w:pPr>
            <w:r w:rsidRPr="00181D14">
              <w:rPr>
                <w:sz w:val="18"/>
                <w:szCs w:val="18"/>
              </w:rPr>
              <w:t>Polio</w:t>
            </w:r>
          </w:p>
        </w:tc>
        <w:tc>
          <w:tcPr>
            <w:tcW w:w="1169" w:type="dxa"/>
            <w:hideMark/>
          </w:tcPr>
          <w:p w14:paraId="4437D55E" w14:textId="77777777" w:rsidR="00866CC9" w:rsidRPr="00181D14" w:rsidRDefault="00866CC9">
            <w:pPr>
              <w:rPr>
                <w:sz w:val="18"/>
                <w:szCs w:val="18"/>
              </w:rPr>
            </w:pPr>
          </w:p>
        </w:tc>
        <w:tc>
          <w:tcPr>
            <w:tcW w:w="1169" w:type="dxa"/>
            <w:hideMark/>
          </w:tcPr>
          <w:p w14:paraId="2D015ABB" w14:textId="77777777" w:rsidR="00866CC9" w:rsidRPr="00181D14" w:rsidRDefault="00866CC9">
            <w:pPr>
              <w:rPr>
                <w:rFonts w:eastAsia="Times New Roman"/>
                <w:sz w:val="18"/>
                <w:szCs w:val="18"/>
              </w:rPr>
            </w:pPr>
          </w:p>
        </w:tc>
        <w:tc>
          <w:tcPr>
            <w:tcW w:w="1169" w:type="dxa"/>
            <w:hideMark/>
          </w:tcPr>
          <w:p w14:paraId="28027AC5" w14:textId="77777777" w:rsidR="00866CC9" w:rsidRPr="00181D14" w:rsidRDefault="00866CC9">
            <w:pPr>
              <w:rPr>
                <w:rFonts w:eastAsia="Times New Roman"/>
                <w:sz w:val="18"/>
                <w:szCs w:val="18"/>
              </w:rPr>
            </w:pPr>
          </w:p>
        </w:tc>
        <w:tc>
          <w:tcPr>
            <w:tcW w:w="1169" w:type="dxa"/>
            <w:hideMark/>
          </w:tcPr>
          <w:p w14:paraId="022CB24F" w14:textId="77777777" w:rsidR="00866CC9" w:rsidRPr="00181D14" w:rsidRDefault="00866CC9">
            <w:pPr>
              <w:pStyle w:val="NormalWeb"/>
              <w:rPr>
                <w:sz w:val="18"/>
                <w:szCs w:val="18"/>
              </w:rPr>
            </w:pPr>
            <w:r w:rsidRPr="00181D14">
              <w:rPr>
                <w:sz w:val="18"/>
                <w:szCs w:val="18"/>
              </w:rPr>
              <w:t>13vPCV</w:t>
            </w:r>
          </w:p>
        </w:tc>
        <w:tc>
          <w:tcPr>
            <w:tcW w:w="1169" w:type="dxa"/>
            <w:hideMark/>
          </w:tcPr>
          <w:p w14:paraId="07C132E8" w14:textId="77777777" w:rsidR="00866CC9" w:rsidRPr="00181D14" w:rsidRDefault="00866CC9">
            <w:pPr>
              <w:pStyle w:val="NormalWeb"/>
              <w:rPr>
                <w:sz w:val="18"/>
                <w:szCs w:val="18"/>
              </w:rPr>
            </w:pPr>
            <w:r w:rsidRPr="00181D14">
              <w:rPr>
                <w:sz w:val="18"/>
                <w:szCs w:val="18"/>
              </w:rPr>
              <w:t>Rotavirus</w:t>
            </w:r>
          </w:p>
        </w:tc>
        <w:tc>
          <w:tcPr>
            <w:tcW w:w="1169" w:type="dxa"/>
            <w:hideMark/>
          </w:tcPr>
          <w:p w14:paraId="19CA9639" w14:textId="77777777" w:rsidR="00866CC9" w:rsidRPr="00181D14" w:rsidRDefault="00866CC9">
            <w:pPr>
              <w:rPr>
                <w:sz w:val="18"/>
                <w:szCs w:val="18"/>
              </w:rPr>
            </w:pPr>
          </w:p>
        </w:tc>
        <w:tc>
          <w:tcPr>
            <w:tcW w:w="1169" w:type="dxa"/>
            <w:hideMark/>
          </w:tcPr>
          <w:p w14:paraId="0BF1CC10" w14:textId="77777777" w:rsidR="00866CC9" w:rsidRPr="00181D14" w:rsidRDefault="00866CC9">
            <w:pPr>
              <w:rPr>
                <w:rFonts w:eastAsia="Times New Roman"/>
                <w:sz w:val="18"/>
                <w:szCs w:val="18"/>
              </w:rPr>
            </w:pPr>
          </w:p>
        </w:tc>
      </w:tr>
      <w:tr w:rsidR="00866CC9" w:rsidRPr="00181D14" w14:paraId="17CFD10B"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2125" w:type="dxa"/>
            <w:hideMark/>
          </w:tcPr>
          <w:p w14:paraId="45284058" w14:textId="77777777" w:rsidR="00866CC9" w:rsidRPr="00181D14" w:rsidRDefault="00866CC9">
            <w:pPr>
              <w:pStyle w:val="NormalWeb"/>
              <w:rPr>
                <w:sz w:val="18"/>
                <w:szCs w:val="18"/>
              </w:rPr>
            </w:pPr>
            <w:r w:rsidRPr="00181D14">
              <w:rPr>
                <w:sz w:val="18"/>
                <w:szCs w:val="18"/>
              </w:rPr>
              <w:t>4 months</w:t>
            </w:r>
          </w:p>
        </w:tc>
        <w:tc>
          <w:tcPr>
            <w:tcW w:w="1169" w:type="dxa"/>
            <w:hideMark/>
          </w:tcPr>
          <w:p w14:paraId="34394EAE" w14:textId="77777777" w:rsidR="00866CC9" w:rsidRPr="00181D14" w:rsidRDefault="00866CC9">
            <w:pPr>
              <w:pStyle w:val="NormalWeb"/>
              <w:rPr>
                <w:sz w:val="18"/>
                <w:szCs w:val="18"/>
              </w:rPr>
            </w:pPr>
            <w:r w:rsidRPr="00181D14">
              <w:rPr>
                <w:sz w:val="18"/>
                <w:szCs w:val="18"/>
              </w:rPr>
              <w:t>Hep B</w:t>
            </w:r>
          </w:p>
        </w:tc>
        <w:tc>
          <w:tcPr>
            <w:tcW w:w="1169" w:type="dxa"/>
            <w:hideMark/>
          </w:tcPr>
          <w:p w14:paraId="158C3378" w14:textId="77777777" w:rsidR="00866CC9" w:rsidRPr="00181D14" w:rsidRDefault="00866CC9">
            <w:pPr>
              <w:pStyle w:val="NormalWeb"/>
              <w:rPr>
                <w:sz w:val="18"/>
                <w:szCs w:val="18"/>
              </w:rPr>
            </w:pPr>
            <w:proofErr w:type="spellStart"/>
            <w:r w:rsidRPr="00181D14">
              <w:rPr>
                <w:sz w:val="18"/>
                <w:szCs w:val="18"/>
              </w:rPr>
              <w:t>DTPa</w:t>
            </w:r>
            <w:proofErr w:type="spellEnd"/>
          </w:p>
        </w:tc>
        <w:tc>
          <w:tcPr>
            <w:tcW w:w="1169" w:type="dxa"/>
            <w:hideMark/>
          </w:tcPr>
          <w:p w14:paraId="3E9F364B" w14:textId="77777777" w:rsidR="00866CC9" w:rsidRPr="00181D14" w:rsidRDefault="00866CC9">
            <w:pPr>
              <w:pStyle w:val="NormalWeb"/>
              <w:rPr>
                <w:sz w:val="18"/>
                <w:szCs w:val="18"/>
              </w:rPr>
            </w:pPr>
            <w:r w:rsidRPr="00181D14">
              <w:rPr>
                <w:sz w:val="18"/>
                <w:szCs w:val="18"/>
              </w:rPr>
              <w:t>Hib</w:t>
            </w:r>
          </w:p>
        </w:tc>
        <w:tc>
          <w:tcPr>
            <w:tcW w:w="1169" w:type="dxa"/>
            <w:hideMark/>
          </w:tcPr>
          <w:p w14:paraId="7CF2C1D2" w14:textId="77777777" w:rsidR="00866CC9" w:rsidRPr="00181D14" w:rsidRDefault="00866CC9">
            <w:pPr>
              <w:pStyle w:val="NormalWeb"/>
              <w:rPr>
                <w:sz w:val="18"/>
                <w:szCs w:val="18"/>
              </w:rPr>
            </w:pPr>
            <w:r w:rsidRPr="00181D14">
              <w:rPr>
                <w:sz w:val="18"/>
                <w:szCs w:val="18"/>
              </w:rPr>
              <w:t>Polio</w:t>
            </w:r>
          </w:p>
        </w:tc>
        <w:tc>
          <w:tcPr>
            <w:tcW w:w="1169" w:type="dxa"/>
            <w:hideMark/>
          </w:tcPr>
          <w:p w14:paraId="080288AF" w14:textId="77777777" w:rsidR="00866CC9" w:rsidRPr="00181D14" w:rsidRDefault="00866CC9">
            <w:pPr>
              <w:rPr>
                <w:sz w:val="18"/>
                <w:szCs w:val="18"/>
              </w:rPr>
            </w:pPr>
          </w:p>
        </w:tc>
        <w:tc>
          <w:tcPr>
            <w:tcW w:w="1169" w:type="dxa"/>
            <w:hideMark/>
          </w:tcPr>
          <w:p w14:paraId="64424A8F" w14:textId="77777777" w:rsidR="00866CC9" w:rsidRPr="00181D14" w:rsidRDefault="00866CC9">
            <w:pPr>
              <w:rPr>
                <w:rFonts w:eastAsia="Times New Roman"/>
                <w:sz w:val="18"/>
                <w:szCs w:val="18"/>
              </w:rPr>
            </w:pPr>
          </w:p>
        </w:tc>
        <w:tc>
          <w:tcPr>
            <w:tcW w:w="1169" w:type="dxa"/>
            <w:hideMark/>
          </w:tcPr>
          <w:p w14:paraId="5E333780" w14:textId="77777777" w:rsidR="00866CC9" w:rsidRPr="00181D14" w:rsidRDefault="00866CC9">
            <w:pPr>
              <w:rPr>
                <w:rFonts w:eastAsia="Times New Roman"/>
                <w:sz w:val="18"/>
                <w:szCs w:val="18"/>
              </w:rPr>
            </w:pPr>
          </w:p>
        </w:tc>
        <w:tc>
          <w:tcPr>
            <w:tcW w:w="1169" w:type="dxa"/>
            <w:hideMark/>
          </w:tcPr>
          <w:p w14:paraId="6DE50463" w14:textId="77777777" w:rsidR="00866CC9" w:rsidRPr="00181D14" w:rsidRDefault="00866CC9">
            <w:pPr>
              <w:pStyle w:val="NormalWeb"/>
              <w:rPr>
                <w:sz w:val="18"/>
                <w:szCs w:val="18"/>
              </w:rPr>
            </w:pPr>
            <w:r w:rsidRPr="00181D14">
              <w:rPr>
                <w:sz w:val="18"/>
                <w:szCs w:val="18"/>
              </w:rPr>
              <w:t>13vPCV</w:t>
            </w:r>
          </w:p>
        </w:tc>
        <w:tc>
          <w:tcPr>
            <w:tcW w:w="1169" w:type="dxa"/>
            <w:hideMark/>
          </w:tcPr>
          <w:p w14:paraId="05E63078" w14:textId="77777777" w:rsidR="00866CC9" w:rsidRPr="00181D14" w:rsidRDefault="00866CC9">
            <w:pPr>
              <w:pStyle w:val="NormalWeb"/>
              <w:rPr>
                <w:sz w:val="18"/>
                <w:szCs w:val="18"/>
              </w:rPr>
            </w:pPr>
            <w:r w:rsidRPr="00181D14">
              <w:rPr>
                <w:sz w:val="18"/>
                <w:szCs w:val="18"/>
              </w:rPr>
              <w:t>Rotavirus</w:t>
            </w:r>
          </w:p>
        </w:tc>
        <w:tc>
          <w:tcPr>
            <w:tcW w:w="1169" w:type="dxa"/>
            <w:hideMark/>
          </w:tcPr>
          <w:p w14:paraId="6ADE31A6" w14:textId="77777777" w:rsidR="00866CC9" w:rsidRPr="00181D14" w:rsidRDefault="00866CC9">
            <w:pPr>
              <w:rPr>
                <w:sz w:val="18"/>
                <w:szCs w:val="18"/>
              </w:rPr>
            </w:pPr>
          </w:p>
        </w:tc>
        <w:tc>
          <w:tcPr>
            <w:tcW w:w="1169" w:type="dxa"/>
            <w:hideMark/>
          </w:tcPr>
          <w:p w14:paraId="6923A723" w14:textId="77777777" w:rsidR="00866CC9" w:rsidRPr="00181D14" w:rsidRDefault="00866CC9">
            <w:pPr>
              <w:rPr>
                <w:rFonts w:eastAsia="Times New Roman"/>
                <w:sz w:val="18"/>
                <w:szCs w:val="18"/>
              </w:rPr>
            </w:pPr>
          </w:p>
        </w:tc>
      </w:tr>
      <w:tr w:rsidR="00866CC9" w:rsidRPr="00181D14" w14:paraId="4201E6BF" w14:textId="77777777" w:rsidTr="00A563FB">
        <w:trPr>
          <w:divId w:val="1624844190"/>
        </w:trPr>
        <w:tc>
          <w:tcPr>
            <w:tcW w:w="2125" w:type="dxa"/>
            <w:hideMark/>
          </w:tcPr>
          <w:p w14:paraId="1A9358FB" w14:textId="77777777" w:rsidR="00866CC9" w:rsidRPr="00181D14" w:rsidRDefault="00866CC9">
            <w:pPr>
              <w:pStyle w:val="NormalWeb"/>
              <w:rPr>
                <w:sz w:val="18"/>
                <w:szCs w:val="18"/>
              </w:rPr>
            </w:pPr>
            <w:r w:rsidRPr="00181D14">
              <w:rPr>
                <w:sz w:val="18"/>
                <w:szCs w:val="18"/>
              </w:rPr>
              <w:t>6 months</w:t>
            </w:r>
          </w:p>
        </w:tc>
        <w:tc>
          <w:tcPr>
            <w:tcW w:w="1169" w:type="dxa"/>
            <w:hideMark/>
          </w:tcPr>
          <w:p w14:paraId="21C961B0" w14:textId="77777777" w:rsidR="00866CC9" w:rsidRPr="00181D14" w:rsidRDefault="00866CC9">
            <w:pPr>
              <w:pStyle w:val="NormalWeb"/>
              <w:rPr>
                <w:sz w:val="18"/>
                <w:szCs w:val="18"/>
              </w:rPr>
            </w:pPr>
            <w:r w:rsidRPr="00181D14">
              <w:rPr>
                <w:sz w:val="18"/>
                <w:szCs w:val="18"/>
              </w:rPr>
              <w:t>Hep B</w:t>
            </w:r>
          </w:p>
        </w:tc>
        <w:tc>
          <w:tcPr>
            <w:tcW w:w="1169" w:type="dxa"/>
            <w:hideMark/>
          </w:tcPr>
          <w:p w14:paraId="45B561DF" w14:textId="77777777" w:rsidR="00866CC9" w:rsidRPr="00181D14" w:rsidRDefault="00866CC9">
            <w:pPr>
              <w:pStyle w:val="NormalWeb"/>
              <w:rPr>
                <w:sz w:val="18"/>
                <w:szCs w:val="18"/>
              </w:rPr>
            </w:pPr>
            <w:proofErr w:type="spellStart"/>
            <w:r w:rsidRPr="00181D14">
              <w:rPr>
                <w:sz w:val="18"/>
                <w:szCs w:val="18"/>
              </w:rPr>
              <w:t>DTPa</w:t>
            </w:r>
            <w:proofErr w:type="spellEnd"/>
          </w:p>
        </w:tc>
        <w:tc>
          <w:tcPr>
            <w:tcW w:w="1169" w:type="dxa"/>
            <w:hideMark/>
          </w:tcPr>
          <w:p w14:paraId="5A78860C" w14:textId="77777777" w:rsidR="00866CC9" w:rsidRPr="00181D14" w:rsidRDefault="00866CC9">
            <w:pPr>
              <w:pStyle w:val="NormalWeb"/>
              <w:rPr>
                <w:sz w:val="18"/>
                <w:szCs w:val="18"/>
              </w:rPr>
            </w:pPr>
            <w:r w:rsidRPr="00181D14">
              <w:rPr>
                <w:sz w:val="18"/>
                <w:szCs w:val="18"/>
              </w:rPr>
              <w:t>Hib</w:t>
            </w:r>
          </w:p>
        </w:tc>
        <w:tc>
          <w:tcPr>
            <w:tcW w:w="1169" w:type="dxa"/>
            <w:hideMark/>
          </w:tcPr>
          <w:p w14:paraId="5CBB52A0" w14:textId="77777777" w:rsidR="00866CC9" w:rsidRPr="00181D14" w:rsidRDefault="00866CC9">
            <w:pPr>
              <w:pStyle w:val="NormalWeb"/>
              <w:rPr>
                <w:sz w:val="18"/>
                <w:szCs w:val="18"/>
              </w:rPr>
            </w:pPr>
            <w:r w:rsidRPr="00181D14">
              <w:rPr>
                <w:sz w:val="18"/>
                <w:szCs w:val="18"/>
              </w:rPr>
              <w:t>Polio</w:t>
            </w:r>
          </w:p>
        </w:tc>
        <w:tc>
          <w:tcPr>
            <w:tcW w:w="1169" w:type="dxa"/>
            <w:hideMark/>
          </w:tcPr>
          <w:p w14:paraId="195D9CEB" w14:textId="77777777" w:rsidR="00866CC9" w:rsidRPr="00181D14" w:rsidRDefault="00866CC9">
            <w:pPr>
              <w:rPr>
                <w:sz w:val="18"/>
                <w:szCs w:val="18"/>
              </w:rPr>
            </w:pPr>
          </w:p>
        </w:tc>
        <w:tc>
          <w:tcPr>
            <w:tcW w:w="1169" w:type="dxa"/>
            <w:hideMark/>
          </w:tcPr>
          <w:p w14:paraId="3759A037" w14:textId="77777777" w:rsidR="00866CC9" w:rsidRPr="00181D14" w:rsidRDefault="00866CC9">
            <w:pPr>
              <w:rPr>
                <w:rFonts w:eastAsia="Times New Roman"/>
                <w:sz w:val="18"/>
                <w:szCs w:val="18"/>
              </w:rPr>
            </w:pPr>
          </w:p>
        </w:tc>
        <w:tc>
          <w:tcPr>
            <w:tcW w:w="1169" w:type="dxa"/>
            <w:hideMark/>
          </w:tcPr>
          <w:p w14:paraId="04642458" w14:textId="77777777" w:rsidR="00866CC9" w:rsidRPr="00181D14" w:rsidRDefault="00866CC9">
            <w:pPr>
              <w:rPr>
                <w:rFonts w:eastAsia="Times New Roman"/>
                <w:sz w:val="18"/>
                <w:szCs w:val="18"/>
              </w:rPr>
            </w:pPr>
          </w:p>
        </w:tc>
        <w:tc>
          <w:tcPr>
            <w:tcW w:w="1169" w:type="dxa"/>
            <w:hideMark/>
          </w:tcPr>
          <w:p w14:paraId="10D2E697" w14:textId="77777777" w:rsidR="00866CC9" w:rsidRPr="00181D14" w:rsidRDefault="00866CC9">
            <w:pPr>
              <w:pStyle w:val="NormalWeb"/>
              <w:rPr>
                <w:sz w:val="18"/>
                <w:szCs w:val="18"/>
              </w:rPr>
            </w:pPr>
            <w:r w:rsidRPr="00181D14">
              <w:rPr>
                <w:sz w:val="18"/>
                <w:szCs w:val="18"/>
              </w:rPr>
              <w:t>13vPCV</w:t>
            </w:r>
          </w:p>
        </w:tc>
        <w:tc>
          <w:tcPr>
            <w:tcW w:w="1169" w:type="dxa"/>
            <w:hideMark/>
          </w:tcPr>
          <w:p w14:paraId="05E4DF30" w14:textId="77777777" w:rsidR="00866CC9" w:rsidRPr="00181D14" w:rsidRDefault="00866CC9">
            <w:pPr>
              <w:pStyle w:val="NormalWeb"/>
              <w:rPr>
                <w:sz w:val="18"/>
                <w:szCs w:val="18"/>
              </w:rPr>
            </w:pPr>
            <w:r w:rsidRPr="00181D14">
              <w:rPr>
                <w:sz w:val="18"/>
                <w:szCs w:val="18"/>
              </w:rPr>
              <w:t>Rotavirus</w:t>
            </w:r>
            <w:r w:rsidRPr="00181D14">
              <w:rPr>
                <w:sz w:val="18"/>
                <w:szCs w:val="18"/>
                <w:vertAlign w:val="superscript"/>
              </w:rPr>
              <w:t>*</w:t>
            </w:r>
          </w:p>
        </w:tc>
        <w:tc>
          <w:tcPr>
            <w:tcW w:w="1169" w:type="dxa"/>
            <w:hideMark/>
          </w:tcPr>
          <w:p w14:paraId="3852EDFC"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6080A334" w14:textId="77777777" w:rsidR="00866CC9" w:rsidRPr="00181D14" w:rsidRDefault="00866CC9">
            <w:pPr>
              <w:rPr>
                <w:sz w:val="18"/>
                <w:szCs w:val="18"/>
              </w:rPr>
            </w:pPr>
          </w:p>
        </w:tc>
      </w:tr>
      <w:tr w:rsidR="00866CC9" w:rsidRPr="00181D14" w14:paraId="213605E3"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2125" w:type="dxa"/>
            <w:hideMark/>
          </w:tcPr>
          <w:p w14:paraId="5DFDF398" w14:textId="77777777" w:rsidR="00866CC9" w:rsidRPr="00181D14" w:rsidRDefault="00866CC9">
            <w:pPr>
              <w:pStyle w:val="NormalWeb"/>
              <w:rPr>
                <w:sz w:val="18"/>
                <w:szCs w:val="18"/>
              </w:rPr>
            </w:pPr>
            <w:r w:rsidRPr="00181D14">
              <w:rPr>
                <w:sz w:val="18"/>
                <w:szCs w:val="18"/>
              </w:rPr>
              <w:t>12 months</w:t>
            </w:r>
          </w:p>
        </w:tc>
        <w:tc>
          <w:tcPr>
            <w:tcW w:w="1169" w:type="dxa"/>
            <w:hideMark/>
          </w:tcPr>
          <w:p w14:paraId="7276EF9F" w14:textId="77777777" w:rsidR="00866CC9" w:rsidRPr="00181D14" w:rsidRDefault="00866CC9">
            <w:pPr>
              <w:rPr>
                <w:sz w:val="18"/>
                <w:szCs w:val="18"/>
              </w:rPr>
            </w:pPr>
          </w:p>
        </w:tc>
        <w:tc>
          <w:tcPr>
            <w:tcW w:w="1169" w:type="dxa"/>
            <w:hideMark/>
          </w:tcPr>
          <w:p w14:paraId="57D3AC0F" w14:textId="77777777" w:rsidR="00866CC9" w:rsidRPr="00181D14" w:rsidRDefault="00866CC9">
            <w:pPr>
              <w:rPr>
                <w:rFonts w:eastAsia="Times New Roman"/>
                <w:sz w:val="18"/>
                <w:szCs w:val="18"/>
              </w:rPr>
            </w:pPr>
          </w:p>
        </w:tc>
        <w:tc>
          <w:tcPr>
            <w:tcW w:w="1169" w:type="dxa"/>
            <w:hideMark/>
          </w:tcPr>
          <w:p w14:paraId="6E7C9AAE" w14:textId="77777777" w:rsidR="00866CC9" w:rsidRPr="00181D14" w:rsidRDefault="00866CC9">
            <w:pPr>
              <w:pStyle w:val="NormalWeb"/>
              <w:rPr>
                <w:sz w:val="18"/>
                <w:szCs w:val="18"/>
              </w:rPr>
            </w:pPr>
            <w:r w:rsidRPr="00181D14">
              <w:rPr>
                <w:sz w:val="18"/>
                <w:szCs w:val="18"/>
              </w:rPr>
              <w:t>Hib-Men C</w:t>
            </w:r>
            <w:r w:rsidRPr="00181D14">
              <w:rPr>
                <w:sz w:val="18"/>
                <w:szCs w:val="18"/>
                <w:vertAlign w:val="superscript"/>
              </w:rPr>
              <w:t>‡</w:t>
            </w:r>
          </w:p>
        </w:tc>
        <w:tc>
          <w:tcPr>
            <w:tcW w:w="1169" w:type="dxa"/>
            <w:hideMark/>
          </w:tcPr>
          <w:p w14:paraId="3D47003E" w14:textId="77777777" w:rsidR="00866CC9" w:rsidRPr="00181D14" w:rsidRDefault="00866CC9">
            <w:pPr>
              <w:rPr>
                <w:sz w:val="18"/>
                <w:szCs w:val="18"/>
              </w:rPr>
            </w:pPr>
          </w:p>
        </w:tc>
        <w:tc>
          <w:tcPr>
            <w:tcW w:w="1169" w:type="dxa"/>
            <w:hideMark/>
          </w:tcPr>
          <w:p w14:paraId="67E12E40" w14:textId="77777777" w:rsidR="00866CC9" w:rsidRPr="00181D14" w:rsidRDefault="00866CC9">
            <w:pPr>
              <w:pStyle w:val="NormalWeb"/>
              <w:rPr>
                <w:sz w:val="18"/>
                <w:szCs w:val="18"/>
              </w:rPr>
            </w:pPr>
            <w:r w:rsidRPr="00181D14">
              <w:rPr>
                <w:sz w:val="18"/>
                <w:szCs w:val="18"/>
              </w:rPr>
              <w:t>MMR</w:t>
            </w:r>
          </w:p>
        </w:tc>
        <w:tc>
          <w:tcPr>
            <w:tcW w:w="1169" w:type="dxa"/>
            <w:hideMark/>
          </w:tcPr>
          <w:p w14:paraId="44B84463" w14:textId="77777777" w:rsidR="00866CC9" w:rsidRPr="00181D14" w:rsidRDefault="00866CC9">
            <w:pPr>
              <w:rPr>
                <w:sz w:val="18"/>
                <w:szCs w:val="18"/>
              </w:rPr>
            </w:pPr>
          </w:p>
        </w:tc>
        <w:tc>
          <w:tcPr>
            <w:tcW w:w="1169" w:type="dxa"/>
            <w:hideMark/>
          </w:tcPr>
          <w:p w14:paraId="6C245C75" w14:textId="77777777" w:rsidR="00866CC9" w:rsidRPr="00181D14" w:rsidRDefault="00866CC9">
            <w:pPr>
              <w:pStyle w:val="NormalWeb"/>
              <w:rPr>
                <w:sz w:val="18"/>
                <w:szCs w:val="18"/>
              </w:rPr>
            </w:pPr>
            <w:r w:rsidRPr="00181D14">
              <w:rPr>
                <w:sz w:val="18"/>
                <w:szCs w:val="18"/>
              </w:rPr>
              <w:t>Hep A</w:t>
            </w:r>
            <w:r w:rsidRPr="00181D14">
              <w:rPr>
                <w:sz w:val="18"/>
                <w:szCs w:val="18"/>
                <w:vertAlign w:val="superscript"/>
              </w:rPr>
              <w:t>§</w:t>
            </w:r>
          </w:p>
        </w:tc>
        <w:tc>
          <w:tcPr>
            <w:tcW w:w="1169" w:type="dxa"/>
            <w:hideMark/>
          </w:tcPr>
          <w:p w14:paraId="49FBF42E" w14:textId="77777777" w:rsidR="00866CC9" w:rsidRPr="00181D14" w:rsidRDefault="00866CC9">
            <w:pPr>
              <w:pStyle w:val="NormalWeb"/>
              <w:rPr>
                <w:sz w:val="18"/>
                <w:szCs w:val="18"/>
              </w:rPr>
            </w:pPr>
            <w:r w:rsidRPr="00181D14">
              <w:rPr>
                <w:sz w:val="18"/>
                <w:szCs w:val="18"/>
              </w:rPr>
              <w:t>13vPCV</w:t>
            </w:r>
            <w:r w:rsidRPr="00181D14">
              <w:rPr>
                <w:sz w:val="18"/>
                <w:szCs w:val="18"/>
                <w:vertAlign w:val="superscript"/>
              </w:rPr>
              <w:t>||</w:t>
            </w:r>
          </w:p>
        </w:tc>
        <w:tc>
          <w:tcPr>
            <w:tcW w:w="1169" w:type="dxa"/>
            <w:hideMark/>
          </w:tcPr>
          <w:p w14:paraId="61D37654" w14:textId="77777777" w:rsidR="00866CC9" w:rsidRPr="00181D14" w:rsidRDefault="00866CC9">
            <w:pPr>
              <w:rPr>
                <w:sz w:val="18"/>
                <w:szCs w:val="18"/>
              </w:rPr>
            </w:pPr>
          </w:p>
        </w:tc>
        <w:tc>
          <w:tcPr>
            <w:tcW w:w="1169" w:type="dxa"/>
            <w:hideMark/>
          </w:tcPr>
          <w:p w14:paraId="086F6AC2"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355F39B8" w14:textId="77777777" w:rsidR="00866CC9" w:rsidRPr="00181D14" w:rsidRDefault="00866CC9">
            <w:pPr>
              <w:rPr>
                <w:sz w:val="18"/>
                <w:szCs w:val="18"/>
              </w:rPr>
            </w:pPr>
          </w:p>
        </w:tc>
      </w:tr>
      <w:tr w:rsidR="00866CC9" w:rsidRPr="00181D14" w14:paraId="12C5023D" w14:textId="77777777" w:rsidTr="00A563FB">
        <w:trPr>
          <w:divId w:val="1624844190"/>
        </w:trPr>
        <w:tc>
          <w:tcPr>
            <w:tcW w:w="2125" w:type="dxa"/>
            <w:hideMark/>
          </w:tcPr>
          <w:p w14:paraId="308C983A" w14:textId="77777777" w:rsidR="00866CC9" w:rsidRPr="00181D14" w:rsidRDefault="00866CC9">
            <w:pPr>
              <w:pStyle w:val="NormalWeb"/>
              <w:rPr>
                <w:sz w:val="18"/>
                <w:szCs w:val="18"/>
              </w:rPr>
            </w:pPr>
            <w:r w:rsidRPr="00181D14">
              <w:rPr>
                <w:sz w:val="18"/>
                <w:szCs w:val="18"/>
              </w:rPr>
              <w:t>18 months</w:t>
            </w:r>
          </w:p>
        </w:tc>
        <w:tc>
          <w:tcPr>
            <w:tcW w:w="1169" w:type="dxa"/>
            <w:hideMark/>
          </w:tcPr>
          <w:p w14:paraId="1CB8BCD8" w14:textId="77777777" w:rsidR="00866CC9" w:rsidRPr="00181D14" w:rsidRDefault="00866CC9">
            <w:pPr>
              <w:rPr>
                <w:sz w:val="18"/>
                <w:szCs w:val="18"/>
              </w:rPr>
            </w:pPr>
          </w:p>
        </w:tc>
        <w:tc>
          <w:tcPr>
            <w:tcW w:w="1169" w:type="dxa"/>
            <w:hideMark/>
          </w:tcPr>
          <w:p w14:paraId="763160CA" w14:textId="77777777" w:rsidR="00866CC9" w:rsidRPr="00181D14" w:rsidRDefault="00866CC9">
            <w:pPr>
              <w:rPr>
                <w:rFonts w:eastAsia="Times New Roman"/>
                <w:sz w:val="18"/>
                <w:szCs w:val="18"/>
              </w:rPr>
            </w:pPr>
          </w:p>
        </w:tc>
        <w:tc>
          <w:tcPr>
            <w:tcW w:w="1169" w:type="dxa"/>
            <w:hideMark/>
          </w:tcPr>
          <w:p w14:paraId="5F5B19AC" w14:textId="77777777" w:rsidR="00866CC9" w:rsidRPr="00181D14" w:rsidRDefault="00866CC9">
            <w:pPr>
              <w:rPr>
                <w:rFonts w:eastAsia="Times New Roman"/>
                <w:sz w:val="18"/>
                <w:szCs w:val="18"/>
              </w:rPr>
            </w:pPr>
          </w:p>
        </w:tc>
        <w:tc>
          <w:tcPr>
            <w:tcW w:w="1169" w:type="dxa"/>
            <w:hideMark/>
          </w:tcPr>
          <w:p w14:paraId="44F4B1BA" w14:textId="77777777" w:rsidR="00866CC9" w:rsidRPr="00181D14" w:rsidRDefault="00866CC9">
            <w:pPr>
              <w:rPr>
                <w:rFonts w:eastAsia="Times New Roman"/>
                <w:sz w:val="18"/>
                <w:szCs w:val="18"/>
              </w:rPr>
            </w:pPr>
          </w:p>
        </w:tc>
        <w:tc>
          <w:tcPr>
            <w:tcW w:w="1169" w:type="dxa"/>
            <w:hideMark/>
          </w:tcPr>
          <w:p w14:paraId="7A530907" w14:textId="77777777" w:rsidR="00866CC9" w:rsidRPr="00181D14" w:rsidRDefault="00866CC9">
            <w:pPr>
              <w:rPr>
                <w:rFonts w:eastAsia="Times New Roman"/>
                <w:sz w:val="18"/>
                <w:szCs w:val="18"/>
              </w:rPr>
            </w:pPr>
          </w:p>
        </w:tc>
        <w:tc>
          <w:tcPr>
            <w:tcW w:w="1169" w:type="dxa"/>
            <w:hideMark/>
          </w:tcPr>
          <w:p w14:paraId="5E8E574A" w14:textId="77777777" w:rsidR="00866CC9" w:rsidRPr="00181D14" w:rsidRDefault="00866CC9">
            <w:pPr>
              <w:pStyle w:val="NormalWeb"/>
              <w:rPr>
                <w:sz w:val="18"/>
                <w:szCs w:val="18"/>
              </w:rPr>
            </w:pPr>
            <w:r w:rsidRPr="00181D14">
              <w:rPr>
                <w:sz w:val="18"/>
                <w:szCs w:val="18"/>
              </w:rPr>
              <w:t>MMRV</w:t>
            </w:r>
            <w:r w:rsidRPr="00181D14">
              <w:rPr>
                <w:sz w:val="18"/>
                <w:szCs w:val="18"/>
                <w:vertAlign w:val="superscript"/>
              </w:rPr>
              <w:t>¶</w:t>
            </w:r>
          </w:p>
        </w:tc>
        <w:tc>
          <w:tcPr>
            <w:tcW w:w="1169" w:type="dxa"/>
            <w:hideMark/>
          </w:tcPr>
          <w:p w14:paraId="15B79491" w14:textId="77777777" w:rsidR="00866CC9" w:rsidRPr="00181D14" w:rsidRDefault="00866CC9">
            <w:pPr>
              <w:pStyle w:val="NormalWeb"/>
              <w:rPr>
                <w:sz w:val="18"/>
                <w:szCs w:val="18"/>
              </w:rPr>
            </w:pPr>
            <w:r w:rsidRPr="00181D14">
              <w:rPr>
                <w:sz w:val="18"/>
                <w:szCs w:val="18"/>
              </w:rPr>
              <w:t>Hep A</w:t>
            </w:r>
            <w:r w:rsidRPr="00181D14">
              <w:rPr>
                <w:sz w:val="18"/>
                <w:szCs w:val="18"/>
                <w:vertAlign w:val="superscript"/>
              </w:rPr>
              <w:t>§</w:t>
            </w:r>
          </w:p>
        </w:tc>
        <w:tc>
          <w:tcPr>
            <w:tcW w:w="1169" w:type="dxa"/>
            <w:hideMark/>
          </w:tcPr>
          <w:p w14:paraId="3ECB3A9E" w14:textId="77777777" w:rsidR="00866CC9" w:rsidRPr="00181D14" w:rsidRDefault="00866CC9">
            <w:pPr>
              <w:pStyle w:val="NormalWeb"/>
              <w:rPr>
                <w:sz w:val="18"/>
                <w:szCs w:val="18"/>
              </w:rPr>
            </w:pPr>
            <w:r w:rsidRPr="00181D14">
              <w:rPr>
                <w:sz w:val="18"/>
                <w:szCs w:val="18"/>
              </w:rPr>
              <w:t>13vPCV</w:t>
            </w:r>
            <w:r w:rsidRPr="00181D14">
              <w:rPr>
                <w:sz w:val="18"/>
                <w:szCs w:val="18"/>
                <w:vertAlign w:val="superscript"/>
              </w:rPr>
              <w:t>||</w:t>
            </w:r>
          </w:p>
        </w:tc>
        <w:tc>
          <w:tcPr>
            <w:tcW w:w="1169" w:type="dxa"/>
            <w:hideMark/>
          </w:tcPr>
          <w:p w14:paraId="1594A53B" w14:textId="77777777" w:rsidR="00866CC9" w:rsidRPr="00181D14" w:rsidRDefault="00866CC9">
            <w:pPr>
              <w:rPr>
                <w:sz w:val="18"/>
                <w:szCs w:val="18"/>
              </w:rPr>
            </w:pPr>
          </w:p>
        </w:tc>
        <w:tc>
          <w:tcPr>
            <w:tcW w:w="1169" w:type="dxa"/>
            <w:hideMark/>
          </w:tcPr>
          <w:p w14:paraId="02937625"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6E281546" w14:textId="77777777" w:rsidR="00866CC9" w:rsidRPr="00181D14" w:rsidRDefault="00866CC9">
            <w:pPr>
              <w:rPr>
                <w:sz w:val="18"/>
                <w:szCs w:val="18"/>
              </w:rPr>
            </w:pPr>
          </w:p>
        </w:tc>
      </w:tr>
      <w:tr w:rsidR="00866CC9" w:rsidRPr="00181D14" w14:paraId="143F7187"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2125" w:type="dxa"/>
            <w:hideMark/>
          </w:tcPr>
          <w:p w14:paraId="2AF3A69E" w14:textId="77777777" w:rsidR="00866CC9" w:rsidRPr="00181D14" w:rsidRDefault="00866CC9">
            <w:pPr>
              <w:pStyle w:val="NormalWeb"/>
              <w:rPr>
                <w:sz w:val="18"/>
                <w:szCs w:val="18"/>
              </w:rPr>
            </w:pPr>
            <w:r w:rsidRPr="00181D14">
              <w:rPr>
                <w:sz w:val="18"/>
                <w:szCs w:val="18"/>
              </w:rPr>
              <w:t>24 months</w:t>
            </w:r>
          </w:p>
        </w:tc>
        <w:tc>
          <w:tcPr>
            <w:tcW w:w="1169" w:type="dxa"/>
            <w:hideMark/>
          </w:tcPr>
          <w:p w14:paraId="604BC7AC" w14:textId="77777777" w:rsidR="00866CC9" w:rsidRPr="00181D14" w:rsidRDefault="00866CC9">
            <w:pPr>
              <w:rPr>
                <w:sz w:val="18"/>
                <w:szCs w:val="18"/>
              </w:rPr>
            </w:pPr>
          </w:p>
        </w:tc>
        <w:tc>
          <w:tcPr>
            <w:tcW w:w="1169" w:type="dxa"/>
            <w:hideMark/>
          </w:tcPr>
          <w:p w14:paraId="56380E3D" w14:textId="77777777" w:rsidR="00866CC9" w:rsidRPr="00181D14" w:rsidRDefault="00866CC9">
            <w:pPr>
              <w:rPr>
                <w:rFonts w:eastAsia="Times New Roman"/>
                <w:sz w:val="18"/>
                <w:szCs w:val="18"/>
              </w:rPr>
            </w:pPr>
          </w:p>
        </w:tc>
        <w:tc>
          <w:tcPr>
            <w:tcW w:w="1169" w:type="dxa"/>
            <w:hideMark/>
          </w:tcPr>
          <w:p w14:paraId="3F87248F" w14:textId="77777777" w:rsidR="00866CC9" w:rsidRPr="00181D14" w:rsidRDefault="00866CC9">
            <w:pPr>
              <w:rPr>
                <w:rFonts w:eastAsia="Times New Roman"/>
                <w:sz w:val="18"/>
                <w:szCs w:val="18"/>
              </w:rPr>
            </w:pPr>
          </w:p>
        </w:tc>
        <w:tc>
          <w:tcPr>
            <w:tcW w:w="1169" w:type="dxa"/>
            <w:hideMark/>
          </w:tcPr>
          <w:p w14:paraId="3E925917" w14:textId="77777777" w:rsidR="00866CC9" w:rsidRPr="00181D14" w:rsidRDefault="00866CC9">
            <w:pPr>
              <w:rPr>
                <w:rFonts w:eastAsia="Times New Roman"/>
                <w:sz w:val="18"/>
                <w:szCs w:val="18"/>
              </w:rPr>
            </w:pPr>
          </w:p>
        </w:tc>
        <w:tc>
          <w:tcPr>
            <w:tcW w:w="1169" w:type="dxa"/>
            <w:hideMark/>
          </w:tcPr>
          <w:p w14:paraId="0F70AAB7" w14:textId="77777777" w:rsidR="00866CC9" w:rsidRPr="00181D14" w:rsidRDefault="00866CC9">
            <w:pPr>
              <w:rPr>
                <w:rFonts w:eastAsia="Times New Roman"/>
                <w:sz w:val="18"/>
                <w:szCs w:val="18"/>
              </w:rPr>
            </w:pPr>
          </w:p>
        </w:tc>
        <w:tc>
          <w:tcPr>
            <w:tcW w:w="1169" w:type="dxa"/>
            <w:hideMark/>
          </w:tcPr>
          <w:p w14:paraId="7051DC69" w14:textId="77777777" w:rsidR="00866CC9" w:rsidRPr="00181D14" w:rsidRDefault="00866CC9">
            <w:pPr>
              <w:rPr>
                <w:rFonts w:eastAsia="Times New Roman"/>
                <w:sz w:val="18"/>
                <w:szCs w:val="18"/>
              </w:rPr>
            </w:pPr>
          </w:p>
        </w:tc>
        <w:tc>
          <w:tcPr>
            <w:tcW w:w="1169" w:type="dxa"/>
            <w:hideMark/>
          </w:tcPr>
          <w:p w14:paraId="0F818F40" w14:textId="77777777" w:rsidR="00866CC9" w:rsidRPr="00181D14" w:rsidRDefault="00866CC9">
            <w:pPr>
              <w:rPr>
                <w:rFonts w:eastAsia="Times New Roman"/>
                <w:sz w:val="18"/>
                <w:szCs w:val="18"/>
              </w:rPr>
            </w:pPr>
          </w:p>
        </w:tc>
        <w:tc>
          <w:tcPr>
            <w:tcW w:w="1169" w:type="dxa"/>
            <w:hideMark/>
          </w:tcPr>
          <w:p w14:paraId="78613B53" w14:textId="77777777" w:rsidR="00866CC9" w:rsidRPr="00181D14" w:rsidRDefault="00866CC9">
            <w:pPr>
              <w:rPr>
                <w:rFonts w:eastAsia="Times New Roman"/>
                <w:sz w:val="18"/>
                <w:szCs w:val="18"/>
              </w:rPr>
            </w:pPr>
          </w:p>
        </w:tc>
        <w:tc>
          <w:tcPr>
            <w:tcW w:w="1169" w:type="dxa"/>
            <w:hideMark/>
          </w:tcPr>
          <w:p w14:paraId="452DDE61" w14:textId="77777777" w:rsidR="00866CC9" w:rsidRPr="00181D14" w:rsidRDefault="00866CC9">
            <w:pPr>
              <w:rPr>
                <w:rFonts w:eastAsia="Times New Roman"/>
                <w:sz w:val="18"/>
                <w:szCs w:val="18"/>
              </w:rPr>
            </w:pPr>
          </w:p>
        </w:tc>
        <w:tc>
          <w:tcPr>
            <w:tcW w:w="1169" w:type="dxa"/>
            <w:hideMark/>
          </w:tcPr>
          <w:p w14:paraId="0BB91991"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5716797C" w14:textId="77777777" w:rsidR="00866CC9" w:rsidRPr="00181D14" w:rsidRDefault="00866CC9">
            <w:pPr>
              <w:rPr>
                <w:sz w:val="18"/>
                <w:szCs w:val="18"/>
              </w:rPr>
            </w:pPr>
          </w:p>
        </w:tc>
      </w:tr>
      <w:tr w:rsidR="00866CC9" w:rsidRPr="00181D14" w14:paraId="5D4F25BB" w14:textId="77777777" w:rsidTr="00A563FB">
        <w:trPr>
          <w:divId w:val="1624844190"/>
        </w:trPr>
        <w:tc>
          <w:tcPr>
            <w:tcW w:w="2125" w:type="dxa"/>
            <w:hideMark/>
          </w:tcPr>
          <w:p w14:paraId="60F2F599" w14:textId="77777777" w:rsidR="00866CC9" w:rsidRPr="00181D14" w:rsidRDefault="00866CC9">
            <w:pPr>
              <w:pStyle w:val="NormalWeb"/>
              <w:rPr>
                <w:sz w:val="18"/>
                <w:szCs w:val="18"/>
              </w:rPr>
            </w:pPr>
            <w:r w:rsidRPr="00181D14">
              <w:rPr>
                <w:sz w:val="18"/>
                <w:szCs w:val="18"/>
              </w:rPr>
              <w:t>48 months</w:t>
            </w:r>
          </w:p>
        </w:tc>
        <w:tc>
          <w:tcPr>
            <w:tcW w:w="1169" w:type="dxa"/>
            <w:hideMark/>
          </w:tcPr>
          <w:p w14:paraId="63C4D934" w14:textId="77777777" w:rsidR="00866CC9" w:rsidRPr="00181D14" w:rsidRDefault="00866CC9">
            <w:pPr>
              <w:rPr>
                <w:sz w:val="18"/>
                <w:szCs w:val="18"/>
              </w:rPr>
            </w:pPr>
          </w:p>
        </w:tc>
        <w:tc>
          <w:tcPr>
            <w:tcW w:w="1169" w:type="dxa"/>
            <w:hideMark/>
          </w:tcPr>
          <w:p w14:paraId="11CD8BF1" w14:textId="77777777" w:rsidR="00866CC9" w:rsidRPr="00181D14" w:rsidRDefault="00866CC9">
            <w:pPr>
              <w:pStyle w:val="NormalWeb"/>
              <w:rPr>
                <w:sz w:val="18"/>
                <w:szCs w:val="18"/>
              </w:rPr>
            </w:pPr>
            <w:proofErr w:type="spellStart"/>
            <w:r w:rsidRPr="00181D14">
              <w:rPr>
                <w:sz w:val="18"/>
                <w:szCs w:val="18"/>
              </w:rPr>
              <w:t>DTPa</w:t>
            </w:r>
            <w:proofErr w:type="spellEnd"/>
          </w:p>
        </w:tc>
        <w:tc>
          <w:tcPr>
            <w:tcW w:w="1169" w:type="dxa"/>
            <w:hideMark/>
          </w:tcPr>
          <w:p w14:paraId="157E4D2F" w14:textId="77777777" w:rsidR="00866CC9" w:rsidRPr="00181D14" w:rsidRDefault="00866CC9">
            <w:pPr>
              <w:rPr>
                <w:sz w:val="18"/>
                <w:szCs w:val="18"/>
              </w:rPr>
            </w:pPr>
          </w:p>
        </w:tc>
        <w:tc>
          <w:tcPr>
            <w:tcW w:w="1169" w:type="dxa"/>
            <w:hideMark/>
          </w:tcPr>
          <w:p w14:paraId="2963B322" w14:textId="77777777" w:rsidR="00866CC9" w:rsidRPr="00181D14" w:rsidRDefault="00866CC9">
            <w:pPr>
              <w:pStyle w:val="NormalWeb"/>
              <w:rPr>
                <w:sz w:val="18"/>
                <w:szCs w:val="18"/>
              </w:rPr>
            </w:pPr>
            <w:r w:rsidRPr="00181D14">
              <w:rPr>
                <w:sz w:val="18"/>
                <w:szCs w:val="18"/>
              </w:rPr>
              <w:t>Polio</w:t>
            </w:r>
          </w:p>
        </w:tc>
        <w:tc>
          <w:tcPr>
            <w:tcW w:w="1169" w:type="dxa"/>
            <w:hideMark/>
          </w:tcPr>
          <w:p w14:paraId="70DBD586" w14:textId="77777777" w:rsidR="00866CC9" w:rsidRPr="00181D14" w:rsidRDefault="00866CC9">
            <w:pPr>
              <w:pStyle w:val="NormalWeb"/>
              <w:rPr>
                <w:sz w:val="18"/>
                <w:szCs w:val="18"/>
              </w:rPr>
            </w:pPr>
            <w:r w:rsidRPr="00181D14">
              <w:rPr>
                <w:sz w:val="18"/>
                <w:szCs w:val="18"/>
              </w:rPr>
              <w:t>MMR</w:t>
            </w:r>
            <w:r w:rsidRPr="00181D14">
              <w:rPr>
                <w:sz w:val="18"/>
                <w:szCs w:val="18"/>
                <w:vertAlign w:val="superscript"/>
              </w:rPr>
              <w:t>**</w:t>
            </w:r>
          </w:p>
        </w:tc>
        <w:tc>
          <w:tcPr>
            <w:tcW w:w="1169" w:type="dxa"/>
            <w:hideMark/>
          </w:tcPr>
          <w:p w14:paraId="3C9B5C08" w14:textId="77777777" w:rsidR="00866CC9" w:rsidRPr="00181D14" w:rsidRDefault="00866CC9">
            <w:pPr>
              <w:rPr>
                <w:sz w:val="18"/>
                <w:szCs w:val="18"/>
              </w:rPr>
            </w:pPr>
          </w:p>
        </w:tc>
        <w:tc>
          <w:tcPr>
            <w:tcW w:w="1169" w:type="dxa"/>
            <w:hideMark/>
          </w:tcPr>
          <w:p w14:paraId="2F267D8B" w14:textId="77777777" w:rsidR="00866CC9" w:rsidRPr="00181D14" w:rsidRDefault="00866CC9">
            <w:pPr>
              <w:rPr>
                <w:rFonts w:eastAsia="Times New Roman"/>
                <w:sz w:val="18"/>
                <w:szCs w:val="18"/>
              </w:rPr>
            </w:pPr>
          </w:p>
        </w:tc>
        <w:tc>
          <w:tcPr>
            <w:tcW w:w="1169" w:type="dxa"/>
            <w:hideMark/>
          </w:tcPr>
          <w:p w14:paraId="72AB00C7" w14:textId="77777777" w:rsidR="00866CC9" w:rsidRPr="00181D14" w:rsidRDefault="00866CC9">
            <w:pPr>
              <w:pStyle w:val="NormalWeb"/>
              <w:rPr>
                <w:sz w:val="18"/>
                <w:szCs w:val="18"/>
              </w:rPr>
            </w:pPr>
            <w:r w:rsidRPr="00181D14">
              <w:rPr>
                <w:sz w:val="18"/>
                <w:szCs w:val="18"/>
              </w:rPr>
              <w:t>23vPPV</w:t>
            </w:r>
            <w:r w:rsidRPr="00181D14">
              <w:rPr>
                <w:sz w:val="18"/>
                <w:szCs w:val="18"/>
                <w:vertAlign w:val="superscript"/>
              </w:rPr>
              <w:t>††</w:t>
            </w:r>
          </w:p>
        </w:tc>
        <w:tc>
          <w:tcPr>
            <w:tcW w:w="1169" w:type="dxa"/>
            <w:hideMark/>
          </w:tcPr>
          <w:p w14:paraId="2549D6D8" w14:textId="77777777" w:rsidR="00866CC9" w:rsidRPr="00181D14" w:rsidRDefault="00866CC9">
            <w:pPr>
              <w:rPr>
                <w:sz w:val="18"/>
                <w:szCs w:val="18"/>
              </w:rPr>
            </w:pPr>
          </w:p>
        </w:tc>
        <w:tc>
          <w:tcPr>
            <w:tcW w:w="1169" w:type="dxa"/>
            <w:hideMark/>
          </w:tcPr>
          <w:p w14:paraId="1CC3DC63"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20EA731F" w14:textId="77777777" w:rsidR="00866CC9" w:rsidRPr="00181D14" w:rsidRDefault="00866CC9">
            <w:pPr>
              <w:rPr>
                <w:sz w:val="18"/>
                <w:szCs w:val="18"/>
              </w:rPr>
            </w:pPr>
          </w:p>
        </w:tc>
      </w:tr>
      <w:tr w:rsidR="00BF095E" w:rsidRPr="00BF095E" w14:paraId="58671885"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14984" w:type="dxa"/>
            <w:gridSpan w:val="12"/>
            <w:shd w:val="clear" w:color="auto" w:fill="808080" w:themeFill="background1" w:themeFillShade="80"/>
            <w:hideMark/>
          </w:tcPr>
          <w:p w14:paraId="40675CFC" w14:textId="77777777" w:rsidR="00866CC9" w:rsidRPr="00BF095E" w:rsidRDefault="00866CC9" w:rsidP="00BF095E">
            <w:pPr>
              <w:pStyle w:val="NormalWeb"/>
              <w:jc w:val="center"/>
              <w:rPr>
                <w:b/>
                <w:color w:val="FFFFFF" w:themeColor="background1"/>
                <w:sz w:val="18"/>
                <w:szCs w:val="18"/>
              </w:rPr>
            </w:pPr>
            <w:r w:rsidRPr="00BF095E">
              <w:rPr>
                <w:b/>
                <w:color w:val="FFFFFF" w:themeColor="background1"/>
                <w:sz w:val="18"/>
                <w:szCs w:val="18"/>
              </w:rPr>
              <w:t>Adolescents/Adults</w:t>
            </w:r>
          </w:p>
        </w:tc>
      </w:tr>
      <w:tr w:rsidR="00866CC9" w:rsidRPr="00181D14" w14:paraId="61BB6934" w14:textId="77777777" w:rsidTr="00A563FB">
        <w:trPr>
          <w:divId w:val="1624844190"/>
        </w:trPr>
        <w:tc>
          <w:tcPr>
            <w:tcW w:w="2125" w:type="dxa"/>
            <w:hideMark/>
          </w:tcPr>
          <w:p w14:paraId="06249284" w14:textId="77777777" w:rsidR="00866CC9" w:rsidRPr="00181D14" w:rsidRDefault="00866CC9">
            <w:pPr>
              <w:pStyle w:val="NormalWeb"/>
              <w:rPr>
                <w:sz w:val="18"/>
                <w:szCs w:val="18"/>
              </w:rPr>
            </w:pPr>
            <w:r w:rsidRPr="00181D14">
              <w:rPr>
                <w:sz w:val="18"/>
                <w:szCs w:val="18"/>
              </w:rPr>
              <w:t>12–15 years</w:t>
            </w:r>
          </w:p>
        </w:tc>
        <w:tc>
          <w:tcPr>
            <w:tcW w:w="1169" w:type="dxa"/>
            <w:hideMark/>
          </w:tcPr>
          <w:p w14:paraId="44159085" w14:textId="77777777" w:rsidR="00866CC9" w:rsidRPr="00181D14" w:rsidRDefault="00866CC9">
            <w:pPr>
              <w:rPr>
                <w:sz w:val="18"/>
                <w:szCs w:val="18"/>
              </w:rPr>
            </w:pPr>
          </w:p>
        </w:tc>
        <w:tc>
          <w:tcPr>
            <w:tcW w:w="1169" w:type="dxa"/>
            <w:hideMark/>
          </w:tcPr>
          <w:p w14:paraId="0A560B7F" w14:textId="77777777" w:rsidR="00866CC9" w:rsidRPr="00181D14" w:rsidRDefault="00866CC9">
            <w:pPr>
              <w:pStyle w:val="NormalWeb"/>
              <w:rPr>
                <w:sz w:val="18"/>
                <w:szCs w:val="18"/>
              </w:rPr>
            </w:pPr>
            <w:proofErr w:type="spellStart"/>
            <w:r w:rsidRPr="00181D14">
              <w:rPr>
                <w:sz w:val="18"/>
                <w:szCs w:val="18"/>
              </w:rPr>
              <w:t>dTpa</w:t>
            </w:r>
            <w:proofErr w:type="spellEnd"/>
          </w:p>
        </w:tc>
        <w:tc>
          <w:tcPr>
            <w:tcW w:w="1169" w:type="dxa"/>
            <w:hideMark/>
          </w:tcPr>
          <w:p w14:paraId="2203BE10" w14:textId="77777777" w:rsidR="00866CC9" w:rsidRPr="00181D14" w:rsidRDefault="00866CC9">
            <w:pPr>
              <w:rPr>
                <w:sz w:val="18"/>
                <w:szCs w:val="18"/>
              </w:rPr>
            </w:pPr>
          </w:p>
        </w:tc>
        <w:tc>
          <w:tcPr>
            <w:tcW w:w="1169" w:type="dxa"/>
            <w:hideMark/>
          </w:tcPr>
          <w:p w14:paraId="049F24C3" w14:textId="77777777" w:rsidR="00866CC9" w:rsidRPr="00181D14" w:rsidRDefault="00866CC9">
            <w:pPr>
              <w:rPr>
                <w:rFonts w:eastAsia="Times New Roman"/>
                <w:sz w:val="18"/>
                <w:szCs w:val="18"/>
              </w:rPr>
            </w:pPr>
          </w:p>
        </w:tc>
        <w:tc>
          <w:tcPr>
            <w:tcW w:w="1169" w:type="dxa"/>
            <w:hideMark/>
          </w:tcPr>
          <w:p w14:paraId="6852021D" w14:textId="77777777" w:rsidR="00866CC9" w:rsidRPr="00181D14" w:rsidRDefault="00866CC9">
            <w:pPr>
              <w:rPr>
                <w:rFonts w:eastAsia="Times New Roman"/>
                <w:sz w:val="18"/>
                <w:szCs w:val="18"/>
              </w:rPr>
            </w:pPr>
          </w:p>
        </w:tc>
        <w:tc>
          <w:tcPr>
            <w:tcW w:w="1169" w:type="dxa"/>
            <w:hideMark/>
          </w:tcPr>
          <w:p w14:paraId="2D27F1FF" w14:textId="77777777" w:rsidR="00866CC9" w:rsidRPr="00181D14" w:rsidRDefault="00866CC9">
            <w:pPr>
              <w:pStyle w:val="NormalWeb"/>
              <w:rPr>
                <w:sz w:val="18"/>
                <w:szCs w:val="18"/>
              </w:rPr>
            </w:pPr>
            <w:r w:rsidRPr="00181D14">
              <w:rPr>
                <w:sz w:val="18"/>
                <w:szCs w:val="18"/>
              </w:rPr>
              <w:t>VZV</w:t>
            </w:r>
          </w:p>
        </w:tc>
        <w:tc>
          <w:tcPr>
            <w:tcW w:w="1169" w:type="dxa"/>
            <w:hideMark/>
          </w:tcPr>
          <w:p w14:paraId="707B86D8" w14:textId="77777777" w:rsidR="00866CC9" w:rsidRPr="00181D14" w:rsidRDefault="00866CC9">
            <w:pPr>
              <w:rPr>
                <w:sz w:val="18"/>
                <w:szCs w:val="18"/>
              </w:rPr>
            </w:pPr>
          </w:p>
        </w:tc>
        <w:tc>
          <w:tcPr>
            <w:tcW w:w="1169" w:type="dxa"/>
            <w:hideMark/>
          </w:tcPr>
          <w:p w14:paraId="4DF10A0C" w14:textId="77777777" w:rsidR="00866CC9" w:rsidRPr="00181D14" w:rsidRDefault="00866CC9">
            <w:pPr>
              <w:rPr>
                <w:rFonts w:eastAsia="Times New Roman"/>
                <w:sz w:val="18"/>
                <w:szCs w:val="18"/>
              </w:rPr>
            </w:pPr>
          </w:p>
        </w:tc>
        <w:tc>
          <w:tcPr>
            <w:tcW w:w="1169" w:type="dxa"/>
            <w:hideMark/>
          </w:tcPr>
          <w:p w14:paraId="331B58AF" w14:textId="77777777" w:rsidR="00866CC9" w:rsidRPr="00181D14" w:rsidRDefault="00866CC9">
            <w:pPr>
              <w:rPr>
                <w:rFonts w:eastAsia="Times New Roman"/>
                <w:sz w:val="18"/>
                <w:szCs w:val="18"/>
              </w:rPr>
            </w:pPr>
          </w:p>
        </w:tc>
        <w:tc>
          <w:tcPr>
            <w:tcW w:w="1169" w:type="dxa"/>
            <w:hideMark/>
          </w:tcPr>
          <w:p w14:paraId="3B2601C0" w14:textId="77777777" w:rsidR="00866CC9" w:rsidRPr="00181D14" w:rsidRDefault="00866CC9">
            <w:pPr>
              <w:rPr>
                <w:rFonts w:eastAsia="Times New Roman"/>
                <w:sz w:val="18"/>
                <w:szCs w:val="18"/>
              </w:rPr>
            </w:pPr>
          </w:p>
        </w:tc>
        <w:tc>
          <w:tcPr>
            <w:tcW w:w="1169" w:type="dxa"/>
            <w:hideMark/>
          </w:tcPr>
          <w:p w14:paraId="3C1DE3DD" w14:textId="77777777" w:rsidR="00866CC9" w:rsidRPr="00181D14" w:rsidRDefault="00866CC9">
            <w:pPr>
              <w:pStyle w:val="NormalWeb"/>
              <w:rPr>
                <w:sz w:val="18"/>
                <w:szCs w:val="18"/>
              </w:rPr>
            </w:pPr>
            <w:r w:rsidRPr="00181D14">
              <w:rPr>
                <w:sz w:val="18"/>
                <w:szCs w:val="18"/>
              </w:rPr>
              <w:t>HPV</w:t>
            </w:r>
            <w:r w:rsidRPr="00181D14">
              <w:rPr>
                <w:sz w:val="18"/>
                <w:szCs w:val="18"/>
                <w:vertAlign w:val="superscript"/>
              </w:rPr>
              <w:t>‡‡</w:t>
            </w:r>
          </w:p>
        </w:tc>
      </w:tr>
      <w:tr w:rsidR="00866CC9" w:rsidRPr="00181D14" w14:paraId="59519CD5"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2125" w:type="dxa"/>
            <w:hideMark/>
          </w:tcPr>
          <w:p w14:paraId="6DBFDA83" w14:textId="77777777" w:rsidR="00866CC9" w:rsidRPr="00181D14" w:rsidRDefault="00866CC9">
            <w:pPr>
              <w:pStyle w:val="NormalWeb"/>
              <w:rPr>
                <w:sz w:val="18"/>
                <w:szCs w:val="18"/>
              </w:rPr>
            </w:pPr>
            <w:r w:rsidRPr="00181D14">
              <w:rPr>
                <w:sz w:val="18"/>
                <w:szCs w:val="18"/>
              </w:rPr>
              <w:t>15–49 years</w:t>
            </w:r>
          </w:p>
        </w:tc>
        <w:tc>
          <w:tcPr>
            <w:tcW w:w="1169" w:type="dxa"/>
            <w:hideMark/>
          </w:tcPr>
          <w:p w14:paraId="742EBFA2" w14:textId="77777777" w:rsidR="00866CC9" w:rsidRPr="00181D14" w:rsidRDefault="00866CC9">
            <w:pPr>
              <w:rPr>
                <w:sz w:val="18"/>
                <w:szCs w:val="18"/>
              </w:rPr>
            </w:pPr>
          </w:p>
        </w:tc>
        <w:tc>
          <w:tcPr>
            <w:tcW w:w="1169" w:type="dxa"/>
            <w:hideMark/>
          </w:tcPr>
          <w:p w14:paraId="407AA75B" w14:textId="77777777" w:rsidR="00866CC9" w:rsidRPr="00181D14" w:rsidRDefault="00866CC9">
            <w:pPr>
              <w:rPr>
                <w:rFonts w:eastAsia="Times New Roman"/>
                <w:sz w:val="18"/>
                <w:szCs w:val="18"/>
              </w:rPr>
            </w:pPr>
          </w:p>
        </w:tc>
        <w:tc>
          <w:tcPr>
            <w:tcW w:w="1169" w:type="dxa"/>
            <w:hideMark/>
          </w:tcPr>
          <w:p w14:paraId="3C73317D" w14:textId="77777777" w:rsidR="00866CC9" w:rsidRPr="00181D14" w:rsidRDefault="00866CC9">
            <w:pPr>
              <w:rPr>
                <w:rFonts w:eastAsia="Times New Roman"/>
                <w:sz w:val="18"/>
                <w:szCs w:val="18"/>
              </w:rPr>
            </w:pPr>
          </w:p>
        </w:tc>
        <w:tc>
          <w:tcPr>
            <w:tcW w:w="1169" w:type="dxa"/>
            <w:hideMark/>
          </w:tcPr>
          <w:p w14:paraId="2A3E63AD" w14:textId="77777777" w:rsidR="00866CC9" w:rsidRPr="00181D14" w:rsidRDefault="00866CC9">
            <w:pPr>
              <w:rPr>
                <w:rFonts w:eastAsia="Times New Roman"/>
                <w:sz w:val="18"/>
                <w:szCs w:val="18"/>
              </w:rPr>
            </w:pPr>
          </w:p>
        </w:tc>
        <w:tc>
          <w:tcPr>
            <w:tcW w:w="1169" w:type="dxa"/>
            <w:hideMark/>
          </w:tcPr>
          <w:p w14:paraId="3682A077" w14:textId="77777777" w:rsidR="00866CC9" w:rsidRPr="00181D14" w:rsidRDefault="00866CC9">
            <w:pPr>
              <w:rPr>
                <w:rFonts w:eastAsia="Times New Roman"/>
                <w:sz w:val="18"/>
                <w:szCs w:val="18"/>
              </w:rPr>
            </w:pPr>
          </w:p>
        </w:tc>
        <w:tc>
          <w:tcPr>
            <w:tcW w:w="1169" w:type="dxa"/>
            <w:hideMark/>
          </w:tcPr>
          <w:p w14:paraId="4C52CD0C" w14:textId="77777777" w:rsidR="00866CC9" w:rsidRPr="00181D14" w:rsidRDefault="00866CC9">
            <w:pPr>
              <w:rPr>
                <w:rFonts w:eastAsia="Times New Roman"/>
                <w:sz w:val="18"/>
                <w:szCs w:val="18"/>
              </w:rPr>
            </w:pPr>
          </w:p>
        </w:tc>
        <w:tc>
          <w:tcPr>
            <w:tcW w:w="1169" w:type="dxa"/>
            <w:hideMark/>
          </w:tcPr>
          <w:p w14:paraId="1F911AB4" w14:textId="77777777" w:rsidR="00866CC9" w:rsidRPr="00181D14" w:rsidRDefault="00866CC9">
            <w:pPr>
              <w:rPr>
                <w:rFonts w:eastAsia="Times New Roman"/>
                <w:sz w:val="18"/>
                <w:szCs w:val="18"/>
              </w:rPr>
            </w:pPr>
          </w:p>
        </w:tc>
        <w:tc>
          <w:tcPr>
            <w:tcW w:w="1169" w:type="dxa"/>
            <w:hideMark/>
          </w:tcPr>
          <w:p w14:paraId="1CBA40F6" w14:textId="77777777" w:rsidR="00866CC9" w:rsidRPr="00181D14" w:rsidRDefault="00866CC9">
            <w:pPr>
              <w:rPr>
                <w:rFonts w:eastAsia="Times New Roman"/>
                <w:sz w:val="18"/>
                <w:szCs w:val="18"/>
              </w:rPr>
            </w:pPr>
          </w:p>
        </w:tc>
        <w:tc>
          <w:tcPr>
            <w:tcW w:w="1169" w:type="dxa"/>
            <w:hideMark/>
          </w:tcPr>
          <w:p w14:paraId="305AE17A" w14:textId="77777777" w:rsidR="00866CC9" w:rsidRPr="00181D14" w:rsidRDefault="00866CC9">
            <w:pPr>
              <w:rPr>
                <w:rFonts w:eastAsia="Times New Roman"/>
                <w:sz w:val="18"/>
                <w:szCs w:val="18"/>
              </w:rPr>
            </w:pPr>
          </w:p>
        </w:tc>
        <w:tc>
          <w:tcPr>
            <w:tcW w:w="1169" w:type="dxa"/>
            <w:hideMark/>
          </w:tcPr>
          <w:p w14:paraId="2988E36F"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0389D233" w14:textId="77777777" w:rsidR="00866CC9" w:rsidRPr="00181D14" w:rsidRDefault="00866CC9">
            <w:pPr>
              <w:pStyle w:val="NormalWeb"/>
              <w:rPr>
                <w:sz w:val="18"/>
                <w:szCs w:val="18"/>
              </w:rPr>
            </w:pPr>
            <w:r w:rsidRPr="00181D14">
              <w:rPr>
                <w:sz w:val="18"/>
                <w:szCs w:val="18"/>
              </w:rPr>
              <w:t>23vPPV</w:t>
            </w:r>
            <w:r w:rsidRPr="00181D14">
              <w:rPr>
                <w:sz w:val="18"/>
                <w:szCs w:val="18"/>
                <w:vertAlign w:val="superscript"/>
              </w:rPr>
              <w:t>§§</w:t>
            </w:r>
          </w:p>
        </w:tc>
      </w:tr>
      <w:tr w:rsidR="00866CC9" w:rsidRPr="00181D14" w14:paraId="664BF234" w14:textId="77777777" w:rsidTr="00A563FB">
        <w:trPr>
          <w:divId w:val="1624844190"/>
        </w:trPr>
        <w:tc>
          <w:tcPr>
            <w:tcW w:w="14984" w:type="dxa"/>
            <w:gridSpan w:val="12"/>
            <w:shd w:val="clear" w:color="auto" w:fill="808080" w:themeFill="background1" w:themeFillShade="80"/>
            <w:hideMark/>
          </w:tcPr>
          <w:p w14:paraId="2AFA7AF6" w14:textId="77777777" w:rsidR="00866CC9" w:rsidRPr="00BF095E" w:rsidRDefault="00866CC9" w:rsidP="00BF095E">
            <w:pPr>
              <w:pStyle w:val="NormalWeb"/>
              <w:jc w:val="center"/>
              <w:rPr>
                <w:b/>
                <w:color w:val="FFFFFF" w:themeColor="background1"/>
                <w:sz w:val="18"/>
                <w:szCs w:val="18"/>
              </w:rPr>
            </w:pPr>
            <w:r w:rsidRPr="00BF095E">
              <w:rPr>
                <w:b/>
                <w:color w:val="FFFFFF" w:themeColor="background1"/>
                <w:sz w:val="18"/>
                <w:szCs w:val="18"/>
              </w:rPr>
              <w:t>Adults</w:t>
            </w:r>
          </w:p>
        </w:tc>
      </w:tr>
      <w:tr w:rsidR="00866CC9" w:rsidRPr="00181D14" w14:paraId="0795B1FF"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2125" w:type="dxa"/>
            <w:hideMark/>
          </w:tcPr>
          <w:p w14:paraId="0A978FA2" w14:textId="77777777" w:rsidR="00866CC9" w:rsidRPr="00181D14" w:rsidRDefault="00866CC9">
            <w:pPr>
              <w:pStyle w:val="NormalWeb"/>
              <w:rPr>
                <w:sz w:val="18"/>
                <w:szCs w:val="18"/>
              </w:rPr>
            </w:pPr>
            <w:r w:rsidRPr="00181D14">
              <w:rPr>
                <w:sz w:val="18"/>
                <w:szCs w:val="18"/>
              </w:rPr>
              <w:t>≥50 years</w:t>
            </w:r>
          </w:p>
        </w:tc>
        <w:tc>
          <w:tcPr>
            <w:tcW w:w="1169" w:type="dxa"/>
            <w:hideMark/>
          </w:tcPr>
          <w:p w14:paraId="736DEC0D" w14:textId="77777777" w:rsidR="00866CC9" w:rsidRPr="00181D14" w:rsidRDefault="00866CC9">
            <w:pPr>
              <w:rPr>
                <w:sz w:val="18"/>
                <w:szCs w:val="18"/>
              </w:rPr>
            </w:pPr>
          </w:p>
        </w:tc>
        <w:tc>
          <w:tcPr>
            <w:tcW w:w="1169" w:type="dxa"/>
            <w:hideMark/>
          </w:tcPr>
          <w:p w14:paraId="5B05A362" w14:textId="77777777" w:rsidR="00866CC9" w:rsidRPr="00181D14" w:rsidRDefault="00866CC9">
            <w:pPr>
              <w:rPr>
                <w:rFonts w:eastAsia="Times New Roman"/>
                <w:sz w:val="18"/>
                <w:szCs w:val="18"/>
              </w:rPr>
            </w:pPr>
          </w:p>
        </w:tc>
        <w:tc>
          <w:tcPr>
            <w:tcW w:w="1169" w:type="dxa"/>
            <w:hideMark/>
          </w:tcPr>
          <w:p w14:paraId="0259DFC4" w14:textId="77777777" w:rsidR="00866CC9" w:rsidRPr="00181D14" w:rsidRDefault="00866CC9">
            <w:pPr>
              <w:rPr>
                <w:rFonts w:eastAsia="Times New Roman"/>
                <w:sz w:val="18"/>
                <w:szCs w:val="18"/>
              </w:rPr>
            </w:pPr>
          </w:p>
        </w:tc>
        <w:tc>
          <w:tcPr>
            <w:tcW w:w="1169" w:type="dxa"/>
            <w:hideMark/>
          </w:tcPr>
          <w:p w14:paraId="4CEA0AAA" w14:textId="77777777" w:rsidR="00866CC9" w:rsidRPr="00181D14" w:rsidRDefault="00866CC9">
            <w:pPr>
              <w:rPr>
                <w:rFonts w:eastAsia="Times New Roman"/>
                <w:sz w:val="18"/>
                <w:szCs w:val="18"/>
              </w:rPr>
            </w:pPr>
          </w:p>
        </w:tc>
        <w:tc>
          <w:tcPr>
            <w:tcW w:w="1169" w:type="dxa"/>
            <w:hideMark/>
          </w:tcPr>
          <w:p w14:paraId="49A7F8E5" w14:textId="77777777" w:rsidR="00866CC9" w:rsidRPr="00181D14" w:rsidRDefault="00866CC9">
            <w:pPr>
              <w:rPr>
                <w:rFonts w:eastAsia="Times New Roman"/>
                <w:sz w:val="18"/>
                <w:szCs w:val="18"/>
              </w:rPr>
            </w:pPr>
          </w:p>
        </w:tc>
        <w:tc>
          <w:tcPr>
            <w:tcW w:w="1169" w:type="dxa"/>
            <w:hideMark/>
          </w:tcPr>
          <w:p w14:paraId="4C045191" w14:textId="77777777" w:rsidR="00866CC9" w:rsidRPr="00181D14" w:rsidRDefault="00866CC9">
            <w:pPr>
              <w:rPr>
                <w:rFonts w:eastAsia="Times New Roman"/>
                <w:sz w:val="18"/>
                <w:szCs w:val="18"/>
              </w:rPr>
            </w:pPr>
          </w:p>
        </w:tc>
        <w:tc>
          <w:tcPr>
            <w:tcW w:w="1169" w:type="dxa"/>
            <w:hideMark/>
          </w:tcPr>
          <w:p w14:paraId="5CBA027D" w14:textId="77777777" w:rsidR="00866CC9" w:rsidRPr="00181D14" w:rsidRDefault="00866CC9">
            <w:pPr>
              <w:rPr>
                <w:rFonts w:eastAsia="Times New Roman"/>
                <w:sz w:val="18"/>
                <w:szCs w:val="18"/>
              </w:rPr>
            </w:pPr>
          </w:p>
        </w:tc>
        <w:tc>
          <w:tcPr>
            <w:tcW w:w="1169" w:type="dxa"/>
            <w:hideMark/>
          </w:tcPr>
          <w:p w14:paraId="66FE54F1" w14:textId="77777777" w:rsidR="00866CC9" w:rsidRPr="00181D14" w:rsidRDefault="00866CC9">
            <w:pPr>
              <w:rPr>
                <w:rFonts w:eastAsia="Times New Roman"/>
                <w:sz w:val="18"/>
                <w:szCs w:val="18"/>
              </w:rPr>
            </w:pPr>
          </w:p>
        </w:tc>
        <w:tc>
          <w:tcPr>
            <w:tcW w:w="1169" w:type="dxa"/>
            <w:hideMark/>
          </w:tcPr>
          <w:p w14:paraId="460D9218" w14:textId="77777777" w:rsidR="00866CC9" w:rsidRPr="00181D14" w:rsidRDefault="00866CC9">
            <w:pPr>
              <w:rPr>
                <w:rFonts w:eastAsia="Times New Roman"/>
                <w:sz w:val="18"/>
                <w:szCs w:val="18"/>
              </w:rPr>
            </w:pPr>
          </w:p>
        </w:tc>
        <w:tc>
          <w:tcPr>
            <w:tcW w:w="1169" w:type="dxa"/>
            <w:hideMark/>
          </w:tcPr>
          <w:p w14:paraId="11AA75D1"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53769742" w14:textId="77777777" w:rsidR="00866CC9" w:rsidRPr="00181D14" w:rsidRDefault="00866CC9">
            <w:pPr>
              <w:pStyle w:val="NormalWeb"/>
              <w:rPr>
                <w:sz w:val="18"/>
                <w:szCs w:val="18"/>
              </w:rPr>
            </w:pPr>
            <w:r w:rsidRPr="00181D14">
              <w:rPr>
                <w:sz w:val="18"/>
                <w:szCs w:val="18"/>
              </w:rPr>
              <w:t>23vPPV</w:t>
            </w:r>
            <w:r w:rsidRPr="00181D14">
              <w:rPr>
                <w:sz w:val="18"/>
                <w:szCs w:val="18"/>
                <w:vertAlign w:val="superscript"/>
              </w:rPr>
              <w:t>§§</w:t>
            </w:r>
          </w:p>
        </w:tc>
      </w:tr>
      <w:tr w:rsidR="00866CC9" w:rsidRPr="00181D14" w14:paraId="372C4FFF" w14:textId="77777777" w:rsidTr="00A563FB">
        <w:trPr>
          <w:divId w:val="1624844190"/>
        </w:trPr>
        <w:tc>
          <w:tcPr>
            <w:tcW w:w="2125" w:type="dxa"/>
            <w:hideMark/>
          </w:tcPr>
          <w:p w14:paraId="14DA3026" w14:textId="77777777" w:rsidR="00866CC9" w:rsidRPr="00181D14" w:rsidRDefault="00866CC9">
            <w:pPr>
              <w:pStyle w:val="NormalWeb"/>
              <w:rPr>
                <w:sz w:val="18"/>
                <w:szCs w:val="18"/>
              </w:rPr>
            </w:pPr>
            <w:r w:rsidRPr="00181D14">
              <w:rPr>
                <w:sz w:val="18"/>
                <w:szCs w:val="18"/>
              </w:rPr>
              <w:t>65 years</w:t>
            </w:r>
          </w:p>
        </w:tc>
        <w:tc>
          <w:tcPr>
            <w:tcW w:w="1169" w:type="dxa"/>
            <w:hideMark/>
          </w:tcPr>
          <w:p w14:paraId="1175D13D" w14:textId="77777777" w:rsidR="00866CC9" w:rsidRPr="00181D14" w:rsidRDefault="00866CC9">
            <w:pPr>
              <w:rPr>
                <w:sz w:val="18"/>
                <w:szCs w:val="18"/>
              </w:rPr>
            </w:pPr>
          </w:p>
        </w:tc>
        <w:tc>
          <w:tcPr>
            <w:tcW w:w="1169" w:type="dxa"/>
            <w:hideMark/>
          </w:tcPr>
          <w:p w14:paraId="6FE8C3CF" w14:textId="77777777" w:rsidR="00866CC9" w:rsidRPr="00181D14" w:rsidRDefault="00866CC9">
            <w:pPr>
              <w:rPr>
                <w:rFonts w:eastAsia="Times New Roman"/>
                <w:sz w:val="18"/>
                <w:szCs w:val="18"/>
              </w:rPr>
            </w:pPr>
          </w:p>
        </w:tc>
        <w:tc>
          <w:tcPr>
            <w:tcW w:w="1169" w:type="dxa"/>
            <w:hideMark/>
          </w:tcPr>
          <w:p w14:paraId="4FACD44F" w14:textId="77777777" w:rsidR="00866CC9" w:rsidRPr="00181D14" w:rsidRDefault="00866CC9">
            <w:pPr>
              <w:rPr>
                <w:rFonts w:eastAsia="Times New Roman"/>
                <w:sz w:val="18"/>
                <w:szCs w:val="18"/>
              </w:rPr>
            </w:pPr>
          </w:p>
        </w:tc>
        <w:tc>
          <w:tcPr>
            <w:tcW w:w="1169" w:type="dxa"/>
            <w:hideMark/>
          </w:tcPr>
          <w:p w14:paraId="3459BB22" w14:textId="77777777" w:rsidR="00866CC9" w:rsidRPr="00181D14" w:rsidRDefault="00866CC9">
            <w:pPr>
              <w:rPr>
                <w:rFonts w:eastAsia="Times New Roman"/>
                <w:sz w:val="18"/>
                <w:szCs w:val="18"/>
              </w:rPr>
            </w:pPr>
          </w:p>
        </w:tc>
        <w:tc>
          <w:tcPr>
            <w:tcW w:w="1169" w:type="dxa"/>
            <w:hideMark/>
          </w:tcPr>
          <w:p w14:paraId="716CD86C" w14:textId="77777777" w:rsidR="00866CC9" w:rsidRPr="00181D14" w:rsidRDefault="00866CC9">
            <w:pPr>
              <w:rPr>
                <w:rFonts w:eastAsia="Times New Roman"/>
                <w:sz w:val="18"/>
                <w:szCs w:val="18"/>
              </w:rPr>
            </w:pPr>
          </w:p>
        </w:tc>
        <w:tc>
          <w:tcPr>
            <w:tcW w:w="1169" w:type="dxa"/>
            <w:hideMark/>
          </w:tcPr>
          <w:p w14:paraId="77B7959A" w14:textId="77777777" w:rsidR="00866CC9" w:rsidRPr="00181D14" w:rsidRDefault="00866CC9">
            <w:pPr>
              <w:rPr>
                <w:rFonts w:eastAsia="Times New Roman"/>
                <w:sz w:val="18"/>
                <w:szCs w:val="18"/>
              </w:rPr>
            </w:pPr>
          </w:p>
        </w:tc>
        <w:tc>
          <w:tcPr>
            <w:tcW w:w="1169" w:type="dxa"/>
            <w:hideMark/>
          </w:tcPr>
          <w:p w14:paraId="58F32436" w14:textId="77777777" w:rsidR="00866CC9" w:rsidRPr="00181D14" w:rsidRDefault="00866CC9">
            <w:pPr>
              <w:rPr>
                <w:rFonts w:eastAsia="Times New Roman"/>
                <w:sz w:val="18"/>
                <w:szCs w:val="18"/>
              </w:rPr>
            </w:pPr>
          </w:p>
        </w:tc>
        <w:tc>
          <w:tcPr>
            <w:tcW w:w="1169" w:type="dxa"/>
            <w:hideMark/>
          </w:tcPr>
          <w:p w14:paraId="02C121C8" w14:textId="77777777" w:rsidR="00866CC9" w:rsidRPr="00181D14" w:rsidRDefault="00866CC9">
            <w:pPr>
              <w:rPr>
                <w:rFonts w:eastAsia="Times New Roman"/>
                <w:sz w:val="18"/>
                <w:szCs w:val="18"/>
              </w:rPr>
            </w:pPr>
          </w:p>
        </w:tc>
        <w:tc>
          <w:tcPr>
            <w:tcW w:w="1169" w:type="dxa"/>
            <w:hideMark/>
          </w:tcPr>
          <w:p w14:paraId="4639BA4A" w14:textId="77777777" w:rsidR="00866CC9" w:rsidRPr="00181D14" w:rsidRDefault="00866CC9">
            <w:pPr>
              <w:rPr>
                <w:rFonts w:eastAsia="Times New Roman"/>
                <w:sz w:val="18"/>
                <w:szCs w:val="18"/>
              </w:rPr>
            </w:pPr>
          </w:p>
        </w:tc>
        <w:tc>
          <w:tcPr>
            <w:tcW w:w="1169" w:type="dxa"/>
            <w:hideMark/>
          </w:tcPr>
          <w:p w14:paraId="2FAC9169"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0A53428A" w14:textId="77777777" w:rsidR="00866CC9" w:rsidRPr="00181D14" w:rsidRDefault="00866CC9">
            <w:pPr>
              <w:pStyle w:val="NormalWeb"/>
              <w:rPr>
                <w:sz w:val="18"/>
                <w:szCs w:val="18"/>
              </w:rPr>
            </w:pPr>
            <w:r w:rsidRPr="00181D14">
              <w:rPr>
                <w:sz w:val="18"/>
                <w:szCs w:val="18"/>
              </w:rPr>
              <w:t>23vPPV</w:t>
            </w:r>
          </w:p>
        </w:tc>
      </w:tr>
      <w:tr w:rsidR="00866CC9" w:rsidRPr="00181D14" w14:paraId="39406CC7" w14:textId="77777777" w:rsidTr="00A563FB">
        <w:trPr>
          <w:cnfStyle w:val="000000010000" w:firstRow="0" w:lastRow="0" w:firstColumn="0" w:lastColumn="0" w:oddVBand="0" w:evenVBand="0" w:oddHBand="0" w:evenHBand="1" w:firstRowFirstColumn="0" w:firstRowLastColumn="0" w:lastRowFirstColumn="0" w:lastRowLastColumn="0"/>
          <w:divId w:val="1624844190"/>
        </w:trPr>
        <w:tc>
          <w:tcPr>
            <w:tcW w:w="2125" w:type="dxa"/>
            <w:hideMark/>
          </w:tcPr>
          <w:p w14:paraId="3A05B564" w14:textId="77777777" w:rsidR="00866CC9" w:rsidRPr="00181D14" w:rsidRDefault="00866CC9">
            <w:pPr>
              <w:pStyle w:val="NormalWeb"/>
              <w:rPr>
                <w:sz w:val="18"/>
                <w:szCs w:val="18"/>
              </w:rPr>
            </w:pPr>
            <w:r w:rsidRPr="00181D14">
              <w:rPr>
                <w:sz w:val="18"/>
                <w:szCs w:val="18"/>
              </w:rPr>
              <w:t>Pregnant women (any age)</w:t>
            </w:r>
          </w:p>
        </w:tc>
        <w:tc>
          <w:tcPr>
            <w:tcW w:w="1169" w:type="dxa"/>
            <w:hideMark/>
          </w:tcPr>
          <w:p w14:paraId="080C894F" w14:textId="77777777" w:rsidR="00866CC9" w:rsidRPr="00181D14" w:rsidRDefault="00866CC9">
            <w:pPr>
              <w:rPr>
                <w:sz w:val="18"/>
                <w:szCs w:val="18"/>
              </w:rPr>
            </w:pPr>
          </w:p>
        </w:tc>
        <w:tc>
          <w:tcPr>
            <w:tcW w:w="1169" w:type="dxa"/>
            <w:hideMark/>
          </w:tcPr>
          <w:p w14:paraId="63FC5637" w14:textId="77777777" w:rsidR="00866CC9" w:rsidRPr="00181D14" w:rsidRDefault="00866CC9">
            <w:pPr>
              <w:pStyle w:val="NormalWeb"/>
              <w:rPr>
                <w:sz w:val="18"/>
                <w:szCs w:val="18"/>
              </w:rPr>
            </w:pPr>
            <w:proofErr w:type="spellStart"/>
            <w:r w:rsidRPr="00181D14">
              <w:rPr>
                <w:sz w:val="18"/>
                <w:szCs w:val="18"/>
              </w:rPr>
              <w:t>dTpa</w:t>
            </w:r>
            <w:proofErr w:type="spellEnd"/>
            <w:r w:rsidRPr="00181D14">
              <w:rPr>
                <w:sz w:val="18"/>
                <w:szCs w:val="18"/>
                <w:vertAlign w:val="superscript"/>
              </w:rPr>
              <w:t>¶¶</w:t>
            </w:r>
          </w:p>
        </w:tc>
        <w:tc>
          <w:tcPr>
            <w:tcW w:w="1169" w:type="dxa"/>
            <w:hideMark/>
          </w:tcPr>
          <w:p w14:paraId="628476DC" w14:textId="77777777" w:rsidR="00866CC9" w:rsidRPr="00181D14" w:rsidRDefault="00866CC9">
            <w:pPr>
              <w:rPr>
                <w:sz w:val="18"/>
                <w:szCs w:val="18"/>
              </w:rPr>
            </w:pPr>
          </w:p>
        </w:tc>
        <w:tc>
          <w:tcPr>
            <w:tcW w:w="1169" w:type="dxa"/>
            <w:hideMark/>
          </w:tcPr>
          <w:p w14:paraId="0ED0D1EE" w14:textId="77777777" w:rsidR="00866CC9" w:rsidRPr="00181D14" w:rsidRDefault="00866CC9">
            <w:pPr>
              <w:rPr>
                <w:rFonts w:eastAsia="Times New Roman"/>
                <w:sz w:val="18"/>
                <w:szCs w:val="18"/>
              </w:rPr>
            </w:pPr>
          </w:p>
        </w:tc>
        <w:tc>
          <w:tcPr>
            <w:tcW w:w="1169" w:type="dxa"/>
            <w:hideMark/>
          </w:tcPr>
          <w:p w14:paraId="7C126289" w14:textId="77777777" w:rsidR="00866CC9" w:rsidRPr="00181D14" w:rsidRDefault="00866CC9">
            <w:pPr>
              <w:rPr>
                <w:rFonts w:eastAsia="Times New Roman"/>
                <w:sz w:val="18"/>
                <w:szCs w:val="18"/>
              </w:rPr>
            </w:pPr>
          </w:p>
        </w:tc>
        <w:tc>
          <w:tcPr>
            <w:tcW w:w="1169" w:type="dxa"/>
            <w:hideMark/>
          </w:tcPr>
          <w:p w14:paraId="685B221F" w14:textId="77777777" w:rsidR="00866CC9" w:rsidRPr="00181D14" w:rsidRDefault="00866CC9">
            <w:pPr>
              <w:rPr>
                <w:rFonts w:eastAsia="Times New Roman"/>
                <w:sz w:val="18"/>
                <w:szCs w:val="18"/>
              </w:rPr>
            </w:pPr>
          </w:p>
        </w:tc>
        <w:tc>
          <w:tcPr>
            <w:tcW w:w="1169" w:type="dxa"/>
            <w:hideMark/>
          </w:tcPr>
          <w:p w14:paraId="0B38DEF3" w14:textId="77777777" w:rsidR="00866CC9" w:rsidRPr="00181D14" w:rsidRDefault="00866CC9">
            <w:pPr>
              <w:rPr>
                <w:rFonts w:eastAsia="Times New Roman"/>
                <w:sz w:val="18"/>
                <w:szCs w:val="18"/>
              </w:rPr>
            </w:pPr>
          </w:p>
        </w:tc>
        <w:tc>
          <w:tcPr>
            <w:tcW w:w="1169" w:type="dxa"/>
            <w:hideMark/>
          </w:tcPr>
          <w:p w14:paraId="1FCDC208" w14:textId="77777777" w:rsidR="00866CC9" w:rsidRPr="00181D14" w:rsidRDefault="00866CC9">
            <w:pPr>
              <w:rPr>
                <w:rFonts w:eastAsia="Times New Roman"/>
                <w:sz w:val="18"/>
                <w:szCs w:val="18"/>
              </w:rPr>
            </w:pPr>
          </w:p>
        </w:tc>
        <w:tc>
          <w:tcPr>
            <w:tcW w:w="1169" w:type="dxa"/>
            <w:hideMark/>
          </w:tcPr>
          <w:p w14:paraId="339977C3" w14:textId="77777777" w:rsidR="00866CC9" w:rsidRPr="00181D14" w:rsidRDefault="00866CC9">
            <w:pPr>
              <w:rPr>
                <w:rFonts w:eastAsia="Times New Roman"/>
                <w:sz w:val="18"/>
                <w:szCs w:val="18"/>
              </w:rPr>
            </w:pPr>
          </w:p>
        </w:tc>
        <w:tc>
          <w:tcPr>
            <w:tcW w:w="1169" w:type="dxa"/>
            <w:hideMark/>
          </w:tcPr>
          <w:p w14:paraId="219438ED" w14:textId="77777777" w:rsidR="00866CC9" w:rsidRPr="00181D14" w:rsidRDefault="00866CC9">
            <w:pPr>
              <w:pStyle w:val="NormalWeb"/>
              <w:rPr>
                <w:sz w:val="18"/>
                <w:szCs w:val="18"/>
              </w:rPr>
            </w:pPr>
            <w:r w:rsidRPr="00181D14">
              <w:rPr>
                <w:sz w:val="18"/>
                <w:szCs w:val="18"/>
              </w:rPr>
              <w:t>Flu</w:t>
            </w:r>
            <w:r w:rsidRPr="00181D14">
              <w:rPr>
                <w:sz w:val="18"/>
                <w:szCs w:val="18"/>
                <w:vertAlign w:val="superscript"/>
              </w:rPr>
              <w:t>¶¶</w:t>
            </w:r>
          </w:p>
        </w:tc>
        <w:tc>
          <w:tcPr>
            <w:tcW w:w="1169" w:type="dxa"/>
            <w:hideMark/>
          </w:tcPr>
          <w:p w14:paraId="4E58A1B5" w14:textId="77777777" w:rsidR="00866CC9" w:rsidRPr="00181D14" w:rsidRDefault="00866CC9">
            <w:pPr>
              <w:rPr>
                <w:sz w:val="18"/>
                <w:szCs w:val="18"/>
              </w:rPr>
            </w:pPr>
          </w:p>
        </w:tc>
      </w:tr>
    </w:tbl>
    <w:p w14:paraId="7799E7D4" w14:textId="77777777" w:rsidR="00866CC9" w:rsidRPr="000410C7" w:rsidRDefault="00866CC9" w:rsidP="0075608D">
      <w:pPr>
        <w:pStyle w:val="CDIfootnotes"/>
        <w:spacing w:before="120" w:beforeAutospacing="0" w:after="120" w:afterAutospacing="0"/>
        <w:divId w:val="1624844190"/>
      </w:pPr>
      <w:r w:rsidRPr="000410C7">
        <w:t>*</w:t>
      </w:r>
      <w:r w:rsidRPr="000410C7">
        <w:tab/>
        <w:t>Third dose of rotavirus vaccine at 6 months of age is dependent on vaccine brand used in each state or territory.</w:t>
      </w:r>
    </w:p>
    <w:p w14:paraId="665FB28A" w14:textId="77777777" w:rsidR="00866CC9" w:rsidRPr="000410C7" w:rsidRDefault="00866CC9" w:rsidP="0075608D">
      <w:pPr>
        <w:pStyle w:val="CDIfootnotes"/>
        <w:spacing w:before="0" w:beforeAutospacing="0" w:after="120" w:afterAutospacing="0"/>
        <w:divId w:val="1624844190"/>
      </w:pPr>
      <w:r w:rsidRPr="000410C7">
        <w:t>†</w:t>
      </w:r>
      <w:r w:rsidRPr="000410C7">
        <w:tab/>
        <w:t>Annual vaccination, all Aboriginal and Torres Strait Islander children aged 6 months to &lt; 5 years and all children aged ≥ 6 months with medical risk factors, Aboriginal and Torres Strait Islander people aged ≥15 years, non-Indigenous adults aged ≥65 years.</w:t>
      </w:r>
    </w:p>
    <w:p w14:paraId="00514229" w14:textId="77777777" w:rsidR="00866CC9" w:rsidRPr="000410C7" w:rsidRDefault="00866CC9" w:rsidP="0075608D">
      <w:pPr>
        <w:pStyle w:val="CDIfootnotes"/>
        <w:spacing w:before="0" w:beforeAutospacing="0" w:after="120" w:afterAutospacing="0"/>
        <w:divId w:val="1624844190"/>
      </w:pPr>
      <w:r w:rsidRPr="000410C7">
        <w:t>‡</w:t>
      </w:r>
      <w:r w:rsidRPr="000410C7">
        <w:tab/>
        <w:t xml:space="preserve">In July 2013, the combined Hib and </w:t>
      </w:r>
      <w:proofErr w:type="spellStart"/>
      <w:r w:rsidRPr="000410C7">
        <w:t>MenC</w:t>
      </w:r>
      <w:proofErr w:type="spellEnd"/>
      <w:r w:rsidRPr="000410C7">
        <w:t xml:space="preserve"> vaccine, </w:t>
      </w:r>
      <w:proofErr w:type="spellStart"/>
      <w:r w:rsidRPr="000410C7">
        <w:t>Menitorix</w:t>
      </w:r>
      <w:proofErr w:type="spellEnd"/>
      <w:r w:rsidRPr="000410C7">
        <w:t xml:space="preserve">®, was added to the NIP Schedule at 12 months of age. This combination vaccine replaces the single dose of monovalent </w:t>
      </w:r>
      <w:proofErr w:type="spellStart"/>
      <w:r w:rsidRPr="000410C7">
        <w:t>MenC</w:t>
      </w:r>
      <w:proofErr w:type="spellEnd"/>
      <w:r w:rsidRPr="000410C7">
        <w:t xml:space="preserve"> and booster dose of monovalent Hib vaccine previously scheduled at 12 months of age.</w:t>
      </w:r>
    </w:p>
    <w:p w14:paraId="4863D332" w14:textId="77777777" w:rsidR="00866CC9" w:rsidRPr="000410C7" w:rsidRDefault="00866CC9" w:rsidP="0075608D">
      <w:pPr>
        <w:pStyle w:val="CDIfootnotes"/>
        <w:spacing w:before="0" w:beforeAutospacing="0" w:after="120" w:afterAutospacing="0"/>
        <w:divId w:val="1624844190"/>
      </w:pPr>
      <w:r w:rsidRPr="000410C7">
        <w:t>§</w:t>
      </w:r>
      <w:r w:rsidRPr="000410C7">
        <w:tab/>
        <w:t>Aboriginal and Torres Strait Islander children – doses at 12 months and 18 months of age in the Northern Territory, Western Australia, Queensland and South Australia.</w:t>
      </w:r>
    </w:p>
    <w:p w14:paraId="38A9F6C3" w14:textId="77777777" w:rsidR="00866CC9" w:rsidRPr="000410C7" w:rsidRDefault="00866CC9" w:rsidP="0075608D">
      <w:pPr>
        <w:pStyle w:val="CDIfootnotes"/>
        <w:spacing w:before="0" w:beforeAutospacing="0" w:after="120" w:afterAutospacing="0"/>
        <w:divId w:val="1624844190"/>
      </w:pPr>
      <w:r w:rsidRPr="000410C7">
        <w:t>||</w:t>
      </w:r>
      <w:r w:rsidRPr="000410C7">
        <w:tab/>
        <w:t>Booster dose for medically at risk children at 12 months of age and Aboriginal and Torres Strait Islander children in the Northern Territory, Western Australia, Queensland and South Australia at 12–18 months of age.</w:t>
      </w:r>
    </w:p>
    <w:p w14:paraId="6B6C77A5" w14:textId="77777777" w:rsidR="00866CC9" w:rsidRPr="000410C7" w:rsidRDefault="00866CC9" w:rsidP="0075608D">
      <w:pPr>
        <w:pStyle w:val="CDIfootnotes"/>
        <w:spacing w:before="0" w:beforeAutospacing="0" w:after="120" w:afterAutospacing="0"/>
        <w:divId w:val="1624844190"/>
      </w:pPr>
      <w:r w:rsidRPr="000410C7">
        <w:t>¶</w:t>
      </w:r>
      <w:r w:rsidRPr="000410C7">
        <w:tab/>
        <w:t>MMRV vaccine introduced on NIP Schedule on 1 July 2013.</w:t>
      </w:r>
    </w:p>
    <w:p w14:paraId="3B36E8DB" w14:textId="77777777" w:rsidR="00866CC9" w:rsidRPr="000410C7" w:rsidRDefault="00866CC9" w:rsidP="0075608D">
      <w:pPr>
        <w:pStyle w:val="CDIfootnotes"/>
        <w:spacing w:before="0" w:beforeAutospacing="0" w:after="120" w:afterAutospacing="0"/>
        <w:divId w:val="1624844190"/>
      </w:pPr>
      <w:r w:rsidRPr="000410C7">
        <w:t xml:space="preserve">** </w:t>
      </w:r>
      <w:r w:rsidRPr="000410C7">
        <w:tab/>
        <w:t>To be given only if MMRV vaccine was not given at 18 months of age. The dose of MMR vaccine at 4 years of age ceased on 1 January 2016.</w:t>
      </w:r>
    </w:p>
    <w:p w14:paraId="448FF366" w14:textId="77777777" w:rsidR="00866CC9" w:rsidRPr="000410C7" w:rsidRDefault="00866CC9" w:rsidP="0075608D">
      <w:pPr>
        <w:pStyle w:val="CDIfootnotes"/>
        <w:spacing w:before="0" w:beforeAutospacing="0" w:after="120" w:afterAutospacing="0"/>
        <w:divId w:val="1624844190"/>
      </w:pPr>
      <w:r w:rsidRPr="000410C7">
        <w:t>††</w:t>
      </w:r>
      <w:r w:rsidRPr="000410C7">
        <w:tab/>
        <w:t>Medically at-risk children</w:t>
      </w:r>
    </w:p>
    <w:p w14:paraId="617961BA" w14:textId="77777777" w:rsidR="00866CC9" w:rsidRPr="000410C7" w:rsidRDefault="00866CC9" w:rsidP="0075608D">
      <w:pPr>
        <w:pStyle w:val="CDIfootnotes"/>
        <w:spacing w:before="0" w:beforeAutospacing="0" w:after="120" w:afterAutospacing="0"/>
        <w:divId w:val="1624844190"/>
      </w:pPr>
      <w:r w:rsidRPr="000410C7">
        <w:lastRenderedPageBreak/>
        <w:t>‡‡</w:t>
      </w:r>
      <w:r w:rsidRPr="000410C7">
        <w:tab/>
        <w:t>From February 2013, males and females aged 12–13 years received the HPV vaccine at school. Males aged 14–15 years also received the vaccine as part of a catch-up program until the end of the 2014 school year.</w:t>
      </w:r>
    </w:p>
    <w:p w14:paraId="08A6F5F7" w14:textId="77777777" w:rsidR="00866CC9" w:rsidRPr="000410C7" w:rsidRDefault="00866CC9" w:rsidP="0075608D">
      <w:pPr>
        <w:pStyle w:val="CDIfootnotes"/>
        <w:spacing w:before="0" w:beforeAutospacing="0" w:after="120" w:afterAutospacing="0"/>
        <w:divId w:val="1624844190"/>
      </w:pPr>
      <w:r w:rsidRPr="000410C7">
        <w:t>§§</w:t>
      </w:r>
      <w:r w:rsidRPr="000410C7">
        <w:tab/>
        <w:t>Aboriginal and Torres Strait Islander people: aged ≥15 years with medical risk factors; all aged ≥50 years.</w:t>
      </w:r>
    </w:p>
    <w:p w14:paraId="0836AC99" w14:textId="77777777" w:rsidR="0033619E" w:rsidRPr="000410C7" w:rsidRDefault="00866CC9" w:rsidP="0075608D">
      <w:pPr>
        <w:pStyle w:val="CDIfootnotes"/>
        <w:spacing w:before="0" w:beforeAutospacing="0"/>
        <w:divId w:val="1624844190"/>
        <w:sectPr w:rsidR="0033619E" w:rsidRPr="000410C7" w:rsidSect="00742EC2">
          <w:pgSz w:w="16838" w:h="11906" w:orient="landscape"/>
          <w:pgMar w:top="720" w:right="720" w:bottom="720" w:left="1134" w:header="709" w:footer="284" w:gutter="0"/>
          <w:cols w:space="708"/>
          <w:titlePg/>
          <w:docGrid w:linePitch="360"/>
        </w:sectPr>
      </w:pPr>
      <w:r w:rsidRPr="000410C7">
        <w:t>¶¶</w:t>
      </w:r>
      <w:r w:rsidRPr="000410C7">
        <w:tab/>
        <w:t xml:space="preserve">During the third trimester for </w:t>
      </w:r>
      <w:proofErr w:type="spellStart"/>
      <w:r w:rsidRPr="000410C7">
        <w:t>dTpa</w:t>
      </w:r>
      <w:proofErr w:type="spellEnd"/>
      <w:r w:rsidRPr="000410C7">
        <w:t xml:space="preserve"> vaccine. At any stage of pregnancy for flu vaccine.</w:t>
      </w:r>
    </w:p>
    <w:p w14:paraId="34880EF9" w14:textId="77777777" w:rsidR="00866CC9" w:rsidRPr="00BC2CD0" w:rsidRDefault="00866CC9" w:rsidP="00BC2CD0">
      <w:pPr>
        <w:pStyle w:val="CDIfootnotes"/>
        <w:divId w:val="1624844190"/>
      </w:pPr>
    </w:p>
    <w:p w14:paraId="62B3326F" w14:textId="77777777" w:rsidR="00866CC9" w:rsidRPr="00985BF1" w:rsidRDefault="00866CC9" w:rsidP="00985BF1">
      <w:pPr>
        <w:pStyle w:val="CDIFigures"/>
        <w:divId w:val="1624844190"/>
      </w:pPr>
      <w:r w:rsidRPr="00985BF1">
        <w:t xml:space="preserve">Box 1: Significant changes in immunisation policy and practice, immunisation incentives and coverage calculation algorithms, Australia, 2011 to 2015. </w:t>
      </w:r>
    </w:p>
    <w:p w14:paraId="0FA2AD36" w14:textId="77777777" w:rsidR="00985BF1" w:rsidRPr="00B71855" w:rsidRDefault="00DB533B" w:rsidP="002862E7">
      <w:pPr>
        <w:pStyle w:val="CDIFigures"/>
        <w:divId w:val="1624844190"/>
        <w:rPr>
          <w:rFonts w:eastAsia="Times New Roman"/>
        </w:rPr>
      </w:pPr>
      <w:r w:rsidRPr="00DB533B">
        <w:rPr>
          <w:rFonts w:eastAsia="Times New Roman"/>
          <w:noProof/>
        </w:rPr>
        <mc:AlternateContent>
          <mc:Choice Requires="wps">
            <w:drawing>
              <wp:inline distT="0" distB="0" distL="0" distR="0" wp14:anchorId="2B31BC27" wp14:editId="2219EE68">
                <wp:extent cx="6625424" cy="7975159"/>
                <wp:effectExtent l="0" t="0" r="23495" b="26035"/>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975159"/>
                        </a:xfrm>
                        <a:prstGeom prst="rect">
                          <a:avLst/>
                        </a:prstGeom>
                        <a:solidFill>
                          <a:schemeClr val="bg1">
                            <a:lumMod val="95000"/>
                          </a:schemeClr>
                        </a:solidFill>
                        <a:ln w="3175">
                          <a:solidFill>
                            <a:srgbClr val="000000"/>
                          </a:solidFill>
                          <a:miter lim="800000"/>
                          <a:headEnd/>
                          <a:tailEnd/>
                        </a:ln>
                      </wps:spPr>
                      <wps:txbx>
                        <w:txbxContent>
                          <w:p w14:paraId="05496DC2" w14:textId="77777777" w:rsidR="009C3BCC" w:rsidRPr="00B71855" w:rsidRDefault="009C3BCC" w:rsidP="00DB533B">
                            <w:r>
                              <w:rPr>
                                <w:rStyle w:val="Strong"/>
                              </w:rPr>
                              <w:t>October 2011</w:t>
                            </w:r>
                            <w:r>
                              <w:rPr>
                                <w:rStyle w:val="Strong"/>
                              </w:rPr>
                              <w:br/>
                            </w:r>
                            <w:r w:rsidRPr="00B71855">
                              <w:t xml:space="preserve">13vPCV replaced 23vPPV as booster dose in Aboriginal and Torres Strait Islander children living in the Northern Territory, Western Australia, Queensland and South Australia. </w:t>
                            </w:r>
                          </w:p>
                          <w:p w14:paraId="6D045775" w14:textId="77777777" w:rsidR="009C3BCC" w:rsidRPr="00B71855" w:rsidRDefault="009C3BCC" w:rsidP="00DB533B">
                            <w:r w:rsidRPr="00B71855">
                              <w:rPr>
                                <w:rStyle w:val="Strong"/>
                              </w:rPr>
                              <w:t>July 2012</w:t>
                            </w:r>
                            <w:r>
                              <w:br/>
                            </w:r>
                            <w:r w:rsidRPr="00B71855">
                              <w:t xml:space="preserve">Eligibility for Family Tax Benefit Part A supplement required that children are assessed as ‘fully immunised’ during the financial years that they turn 1, 2, and 5 years old or have an approved exemption, replacing the Maternity Immunisation Allowance. </w:t>
                            </w:r>
                          </w:p>
                          <w:p w14:paraId="5A9C153E" w14:textId="77777777" w:rsidR="009C3BCC" w:rsidRPr="00B71855" w:rsidRDefault="009C3BCC" w:rsidP="00DB533B">
                            <w:r w:rsidRPr="00B71855">
                              <w:rPr>
                                <w:rStyle w:val="Strong"/>
                              </w:rPr>
                              <w:t>February 2013</w:t>
                            </w:r>
                            <w:r>
                              <w:br/>
                            </w:r>
                            <w:r w:rsidRPr="00B71855">
                              <w:t xml:space="preserve">HPV vaccine funded under the NIP for males aged 12–13 years, delivered in school-based programs. </w:t>
                            </w:r>
                          </w:p>
                          <w:p w14:paraId="30E7E189" w14:textId="77777777" w:rsidR="009C3BCC" w:rsidRDefault="009C3BCC" w:rsidP="0075608D">
                            <w:pPr>
                              <w:spacing w:after="0"/>
                              <w:rPr>
                                <w:rStyle w:val="Strong"/>
                              </w:rPr>
                            </w:pPr>
                            <w:r w:rsidRPr="00B71855">
                              <w:rPr>
                                <w:rStyle w:val="Strong"/>
                              </w:rPr>
                              <w:t>July 2013</w:t>
                            </w:r>
                          </w:p>
                          <w:p w14:paraId="4AC421D5" w14:textId="77777777" w:rsidR="009C3BCC" w:rsidRPr="00B71855" w:rsidRDefault="009C3BCC" w:rsidP="0075608D">
                            <w:pPr>
                              <w:pStyle w:val="ListParagraph"/>
                              <w:numPr>
                                <w:ilvl w:val="0"/>
                                <w:numId w:val="19"/>
                              </w:numPr>
                            </w:pPr>
                            <w:r w:rsidRPr="00B71855">
                              <w:t xml:space="preserve">Immunisation coverage assessment algorithm for the 12-month milestone amended to include a third dose of pneumococcal conjugate vaccine in the assessment of ‘fully immunised’. </w:t>
                            </w:r>
                          </w:p>
                          <w:p w14:paraId="6152B2C8" w14:textId="77777777" w:rsidR="009C3BCC" w:rsidRPr="00B71855" w:rsidRDefault="009C3BCC" w:rsidP="0075608D">
                            <w:pPr>
                              <w:pStyle w:val="ListParagraph"/>
                              <w:numPr>
                                <w:ilvl w:val="0"/>
                                <w:numId w:val="19"/>
                              </w:numPr>
                            </w:pPr>
                            <w:r w:rsidRPr="00B71855">
                              <w:t xml:space="preserve">Combined Hib and </w:t>
                            </w:r>
                            <w:r w:rsidRPr="00B71855">
                              <w:t>MenC conjugate vaccine, Menitorix</w:t>
                            </w:r>
                            <w:r w:rsidRPr="0075608D">
                              <w:rPr>
                                <w:vertAlign w:val="superscript"/>
                              </w:rPr>
                              <w:t>®</w:t>
                            </w:r>
                            <w:r w:rsidRPr="00B71855">
                              <w:t xml:space="preserve">, added to the NIP Schedule at 12 months of age, replacing the single dose of monovalent MenC vaccine and booster dose of monovalent Hib vaccine previously scheduled at 12 months of age. </w:t>
                            </w:r>
                          </w:p>
                          <w:p w14:paraId="3CA18AA8" w14:textId="77777777" w:rsidR="009C3BCC" w:rsidRPr="00B71855" w:rsidRDefault="009C3BCC" w:rsidP="0075608D">
                            <w:pPr>
                              <w:pStyle w:val="ListParagraph"/>
                              <w:numPr>
                                <w:ilvl w:val="0"/>
                                <w:numId w:val="19"/>
                              </w:numPr>
                            </w:pPr>
                            <w:r w:rsidRPr="00B71855">
                              <w:t xml:space="preserve">Combination MMRV vaccine added to the NIP at 18 months of age, replacing MMR vaccine dose previously scheduled at 4 years of age and varicella vaccine dose previously scheduled at 18 months of age. MMR vaccination at 4 years of age continued in parallel until first cohort eligible for MMRV vaccine reached 4 years of age. </w:t>
                            </w:r>
                          </w:p>
                          <w:p w14:paraId="1C512D5E" w14:textId="77777777" w:rsidR="009C3BCC" w:rsidRPr="00B71855" w:rsidRDefault="009C3BCC" w:rsidP="0075608D">
                            <w:pPr>
                              <w:pStyle w:val="ListParagraph"/>
                              <w:numPr>
                                <w:ilvl w:val="0"/>
                                <w:numId w:val="19"/>
                              </w:numPr>
                            </w:pPr>
                            <w:r w:rsidRPr="00B71855">
                              <w:t xml:space="preserve">Hepatitis A vaccination schedule for Aboriginal and Torres Strait Islander children changed so that the first dose is administered at 12 months of age and the second dose is at 18 months of age in all four relevant jurisdictions (the Northern Territory, Western Australia, Queensland and South Australia). </w:t>
                            </w:r>
                          </w:p>
                          <w:p w14:paraId="71463CEC" w14:textId="77777777" w:rsidR="009C3BCC" w:rsidRPr="00B71855" w:rsidRDefault="009C3BCC" w:rsidP="00DB533B">
                            <w:r w:rsidRPr="00B71855">
                              <w:rPr>
                                <w:rStyle w:val="Strong"/>
                              </w:rPr>
                              <w:t>December 2013</w:t>
                            </w:r>
                            <w:r>
                              <w:br/>
                            </w:r>
                            <w:r w:rsidRPr="00B71855">
                              <w:t xml:space="preserve">The third dose of pneumococcal conjugate vaccine was included in coverage requirements for ‘fully immunised’ at the 12-month milestone. </w:t>
                            </w:r>
                          </w:p>
                          <w:p w14:paraId="2E9C1868" w14:textId="77777777" w:rsidR="009C3BCC" w:rsidRPr="00B71855" w:rsidRDefault="009C3BCC" w:rsidP="00DB533B">
                            <w:r w:rsidRPr="00B71855">
                              <w:rPr>
                                <w:rStyle w:val="Strong"/>
                              </w:rPr>
                              <w:t xml:space="preserve">July 2014 – June 2015 </w:t>
                            </w:r>
                            <w:r>
                              <w:br/>
                            </w:r>
                            <w:r w:rsidRPr="00B71855">
                              <w:t xml:space="preserve">State/territory funded dTpa programs for women during the third trimester of pregnancy commenced in all jurisdictions. </w:t>
                            </w:r>
                          </w:p>
                          <w:p w14:paraId="35610C33" w14:textId="77777777" w:rsidR="009C3BCC" w:rsidRDefault="009C3BCC" w:rsidP="003F6C5B">
                            <w:r w:rsidRPr="00B71855">
                              <w:rPr>
                                <w:rStyle w:val="Strong"/>
                              </w:rPr>
                              <w:t>December 2014</w:t>
                            </w:r>
                            <w:r>
                              <w:br/>
                            </w:r>
                            <w:r w:rsidRPr="00B71855">
                              <w:t xml:space="preserve">A dose of meningococcal vaccine and a dose of varicella vaccine were included in the coverage requirements for ‘fully immunised’ at the 24-month milestone, along with the second dose of MMR vaccine instead of the first dose as previously. The second dose of MMR vaccine remained in the coverage assessment algorithm </w:t>
                            </w:r>
                            <w:r>
                              <w:t>for the 60-month milestone age.</w:t>
                            </w:r>
                          </w:p>
                        </w:txbxContent>
                      </wps:txbx>
                      <wps:bodyPr rot="0" vert="horz" wrap="square" lIns="180000" tIns="180000" rIns="180000" bIns="180000" anchor="t" anchorCtr="0">
                        <a:noAutofit/>
                      </wps:bodyPr>
                    </wps:wsp>
                  </a:graphicData>
                </a:graphic>
              </wp:inline>
            </w:drawing>
          </mc:Choice>
          <mc:Fallback>
            <w:pict>
              <v:shape w14:anchorId="07960A68" id="_x0000_s1042" type="#_x0000_t202" style="width:521.7pt;height:62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" fillcolor="#f2f2f2 [3052]" strokeweight=".25pt">
                <v:textbox inset="5mm,5mm,5mm,5mm">
                  <w:txbxContent>
                    <w:p w:rsidR="009C3BCC" w:rsidRPr="00B71855" w:rsidRDefault="009C3BCC" w:rsidP="00DB533B">
                      <w:r>
                        <w:rPr>
                          <w:rStyle w:val="Strong"/>
                        </w:rPr>
                        <w:t>October 2011</w:t>
                      </w:r>
                      <w:r>
                        <w:rPr>
                          <w:rStyle w:val="Strong"/>
                        </w:rPr>
                        <w:br/>
                      </w:r>
                      <w:r w:rsidRPr="00B71855">
                        <w:t xml:space="preserve">13vPCV replaced 23vPPV as booster dose in Aboriginal and Torres Strait Islander children living in the Northern Territory, Western Australia, Queensland and South Australia. </w:t>
                      </w:r>
                    </w:p>
                    <w:p w:rsidR="009C3BCC" w:rsidRPr="00B71855" w:rsidRDefault="009C3BCC" w:rsidP="00DB533B">
                      <w:r w:rsidRPr="00B71855">
                        <w:rPr>
                          <w:rStyle w:val="Strong"/>
                        </w:rPr>
                        <w:t>July 2012</w:t>
                      </w:r>
                      <w:r>
                        <w:br/>
                      </w:r>
                      <w:r w:rsidRPr="00B71855">
                        <w:t xml:space="preserve">Eligibility for Family Tax Benefit Part A supplement required that children are assessed as ‘fully immunised’ during the financial years that they turn 1, 2, and 5 years old or have an approved exemption, replacing the Maternity Immunisation Allowance. </w:t>
                      </w:r>
                    </w:p>
                    <w:p w:rsidR="009C3BCC" w:rsidRPr="00B71855" w:rsidRDefault="009C3BCC" w:rsidP="00DB533B">
                      <w:r w:rsidRPr="00B71855">
                        <w:rPr>
                          <w:rStyle w:val="Strong"/>
                        </w:rPr>
                        <w:t>February 2013</w:t>
                      </w:r>
                      <w:r>
                        <w:br/>
                      </w:r>
                      <w:r w:rsidRPr="00B71855">
                        <w:t xml:space="preserve">HPV vaccine funded under the NIP for males aged 12–13 years, delivered in school-based programs. </w:t>
                      </w:r>
                    </w:p>
                    <w:p w:rsidR="009C3BCC" w:rsidRDefault="009C3BCC" w:rsidP="0075608D">
                      <w:pPr>
                        <w:spacing w:after="0"/>
                        <w:rPr>
                          <w:rStyle w:val="Strong"/>
                        </w:rPr>
                      </w:pPr>
                      <w:r w:rsidRPr="00B71855">
                        <w:rPr>
                          <w:rStyle w:val="Strong"/>
                        </w:rPr>
                        <w:t>July 2013</w:t>
                      </w:r>
                    </w:p>
                    <w:p w:rsidR="009C3BCC" w:rsidRPr="00B71855" w:rsidRDefault="009C3BCC" w:rsidP="0075608D">
                      <w:pPr>
                        <w:pStyle w:val="ListParagraph"/>
                        <w:numPr>
                          <w:ilvl w:val="0"/>
                          <w:numId w:val="19"/>
                        </w:numPr>
                      </w:pPr>
                      <w:r w:rsidRPr="00B71855">
                        <w:t xml:space="preserve">Immunisation coverage assessment algorithm for the 12-month milestone amended to include a third dose of pneumococcal conjugate vaccine in the assessment of ‘fully immunised’. </w:t>
                      </w:r>
                    </w:p>
                    <w:p w:rsidR="009C3BCC" w:rsidRPr="00B71855" w:rsidRDefault="009C3BCC" w:rsidP="0075608D">
                      <w:pPr>
                        <w:pStyle w:val="ListParagraph"/>
                        <w:numPr>
                          <w:ilvl w:val="0"/>
                          <w:numId w:val="19"/>
                        </w:numPr>
                      </w:pPr>
                      <w:r w:rsidRPr="00B71855">
                        <w:t>Combined Hib and MenC conjugate vaccine, Menitorix</w:t>
                      </w:r>
                      <w:r w:rsidRPr="0075608D">
                        <w:rPr>
                          <w:vertAlign w:val="superscript"/>
                        </w:rPr>
                        <w:t>®</w:t>
                      </w:r>
                      <w:r w:rsidRPr="00B71855">
                        <w:t xml:space="preserve">, added to the NIP Schedule at 12 months of age, replacing the single dose of monovalent MenC vaccine and booster dose of monovalent Hib vaccine previously scheduled at 12 months of age. </w:t>
                      </w:r>
                    </w:p>
                    <w:p w:rsidR="009C3BCC" w:rsidRPr="00B71855" w:rsidRDefault="009C3BCC" w:rsidP="0075608D">
                      <w:pPr>
                        <w:pStyle w:val="ListParagraph"/>
                        <w:numPr>
                          <w:ilvl w:val="0"/>
                          <w:numId w:val="19"/>
                        </w:numPr>
                      </w:pPr>
                      <w:r w:rsidRPr="00B71855">
                        <w:t xml:space="preserve">Combination MMRV vaccine added to the NIP at 18 months of age, replacing MMR vaccine dose previously scheduled at 4 years of age and varicella vaccine dose previously scheduled at 18 months of age. MMR vaccination at 4 years of age continued in parallel until first cohort eligible for MMRV vaccine reached 4 years of age. </w:t>
                      </w:r>
                    </w:p>
                    <w:p w:rsidR="009C3BCC" w:rsidRPr="00B71855" w:rsidRDefault="009C3BCC" w:rsidP="0075608D">
                      <w:pPr>
                        <w:pStyle w:val="ListParagraph"/>
                        <w:numPr>
                          <w:ilvl w:val="0"/>
                          <w:numId w:val="19"/>
                        </w:numPr>
                      </w:pPr>
                      <w:r w:rsidRPr="00B71855">
                        <w:t xml:space="preserve">Hepatitis A vaccination schedule for Aboriginal and Torres Strait Islander children changed so that the first dose is administered at 12 months of age and the second dose is at 18 months of age in all four relevant jurisdictions (the Northern Territory, Western Australia, Queensland and South Australia). </w:t>
                      </w:r>
                    </w:p>
                    <w:p w:rsidR="009C3BCC" w:rsidRPr="00B71855" w:rsidRDefault="009C3BCC" w:rsidP="00DB533B">
                      <w:r w:rsidRPr="00B71855">
                        <w:rPr>
                          <w:rStyle w:val="Strong"/>
                        </w:rPr>
                        <w:t>December 2013</w:t>
                      </w:r>
                      <w:r>
                        <w:br/>
                      </w:r>
                      <w:r w:rsidRPr="00B71855">
                        <w:t xml:space="preserve">The third dose of pneumococcal conjugate vaccine was included in coverage requirements for ‘fully immunised’ at the 12-month milestone. </w:t>
                      </w:r>
                    </w:p>
                    <w:p w:rsidR="009C3BCC" w:rsidRPr="00B71855" w:rsidRDefault="009C3BCC" w:rsidP="00DB533B">
                      <w:r w:rsidRPr="00B71855">
                        <w:rPr>
                          <w:rStyle w:val="Strong"/>
                        </w:rPr>
                        <w:t xml:space="preserve">July 2014 – June 2015 </w:t>
                      </w:r>
                      <w:r>
                        <w:br/>
                      </w:r>
                      <w:r w:rsidRPr="00B71855">
                        <w:t xml:space="preserve">State/territory funded dTpa programs for women during the third trimester of pregnancy commenced in all jurisdictions. </w:t>
                      </w:r>
                    </w:p>
                    <w:p w:rsidR="009C3BCC" w:rsidRDefault="009C3BCC" w:rsidP="003F6C5B">
                      <w:r w:rsidRPr="00B71855">
                        <w:rPr>
                          <w:rStyle w:val="Strong"/>
                        </w:rPr>
                        <w:t>December 2014</w:t>
                      </w:r>
                      <w:r>
                        <w:br/>
                      </w:r>
                      <w:r w:rsidRPr="00B71855">
                        <w:t xml:space="preserve">A dose of meningococcal vaccine and a dose of varicella vaccine were included in the coverage requirements for ‘fully immunised’ at the 24-month milestone, along with the second dose of MMR vaccine instead of the first dose as previously. The second dose of MMR vaccine remained in the coverage assessment algorithm </w:t>
                      </w:r>
                      <w:r>
                        <w:t>for the 60-month milestone age.</w:t>
                      </w:r>
                    </w:p>
                  </w:txbxContent>
                </v:textbox>
                <w10:anchorlock/>
              </v:shape>
            </w:pict>
          </mc:Fallback>
        </mc:AlternateContent>
      </w:r>
    </w:p>
    <w:p w14:paraId="6EDB9EC5" w14:textId="77777777" w:rsidR="00AB2E65" w:rsidRDefault="00AB2E65">
      <w:pPr>
        <w:rPr>
          <w:rFonts w:asciiTheme="majorHAnsi" w:eastAsia="Times New Roman" w:hAnsiTheme="majorHAnsi" w:cstheme="majorBidi"/>
          <w:b/>
          <w:bCs/>
          <w:sz w:val="26"/>
          <w:szCs w:val="26"/>
        </w:rPr>
      </w:pPr>
      <w:bookmarkStart w:id="174" w:name="_Toc13577691"/>
      <w:r>
        <w:rPr>
          <w:rFonts w:eastAsia="Times New Roman"/>
        </w:rPr>
        <w:br w:type="page"/>
      </w:r>
    </w:p>
    <w:p w14:paraId="7A66E792" w14:textId="77777777" w:rsidR="00896B6A" w:rsidRDefault="00AB2E65" w:rsidP="00896B6A">
      <w:pPr>
        <w:divId w:val="1624844190"/>
        <w:rPr>
          <w:rFonts w:eastAsia="Times New Roman"/>
        </w:rPr>
      </w:pPr>
      <w:r w:rsidRPr="00AB2E65">
        <w:rPr>
          <w:rFonts w:eastAsia="Times New Roman"/>
          <w:noProof/>
        </w:rPr>
        <w:lastRenderedPageBreak/>
        <mc:AlternateContent>
          <mc:Choice Requires="wps">
            <w:drawing>
              <wp:inline distT="0" distB="0" distL="0" distR="0" wp14:anchorId="2E0BFD1C" wp14:editId="26A95D1B">
                <wp:extent cx="6625424" cy="3395207"/>
                <wp:effectExtent l="0" t="0" r="23495" b="15240"/>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395207"/>
                        </a:xfrm>
                        <a:prstGeom prst="rect">
                          <a:avLst/>
                        </a:prstGeom>
                        <a:solidFill>
                          <a:schemeClr val="bg1">
                            <a:lumMod val="95000"/>
                          </a:schemeClr>
                        </a:solidFill>
                        <a:ln w="3175">
                          <a:solidFill>
                            <a:srgbClr val="000000"/>
                          </a:solidFill>
                          <a:miter lim="800000"/>
                          <a:headEnd/>
                          <a:tailEnd/>
                        </a:ln>
                      </wps:spPr>
                      <wps:txbx>
                        <w:txbxContent>
                          <w:p w14:paraId="7B52A7BA" w14:textId="77777777" w:rsidR="009C3BCC" w:rsidRDefault="009C3BCC" w:rsidP="0075608D">
                            <w:pPr>
                              <w:spacing w:after="0"/>
                              <w:rPr>
                                <w:rStyle w:val="Strong"/>
                              </w:rPr>
                            </w:pPr>
                            <w:r w:rsidRPr="00B71855">
                              <w:rPr>
                                <w:rStyle w:val="Strong"/>
                              </w:rPr>
                              <w:t>March 2015</w:t>
                            </w:r>
                          </w:p>
                          <w:p w14:paraId="2CF98F7F" w14:textId="77777777" w:rsidR="009C3BCC" w:rsidRPr="00B71855" w:rsidRDefault="009C3BCC" w:rsidP="0075608D">
                            <w:pPr>
                              <w:pStyle w:val="ListParagraph"/>
                              <w:numPr>
                                <w:ilvl w:val="0"/>
                                <w:numId w:val="20"/>
                              </w:numPr>
                            </w:pPr>
                            <w:r w:rsidRPr="00B71855">
                              <w:t xml:space="preserve">A booster dose of </w:t>
                            </w:r>
                            <w:r w:rsidRPr="00B71855">
                              <w:t xml:space="preserve">DTPa vaccine recommended at 18 months of age (funded in March 2016). 13vPCV registered for use in children from 6 weeks of age. </w:t>
                            </w:r>
                          </w:p>
                          <w:p w14:paraId="7D02B79A" w14:textId="77777777" w:rsidR="009C3BCC" w:rsidRPr="00B71855" w:rsidRDefault="009C3BCC" w:rsidP="0075608D">
                            <w:pPr>
                              <w:pStyle w:val="ListParagraph"/>
                              <w:numPr>
                                <w:ilvl w:val="0"/>
                                <w:numId w:val="20"/>
                              </w:numPr>
                            </w:pPr>
                            <w:r w:rsidRPr="00B71855">
                              <w:t xml:space="preserve">Seasonal influenza vaccine funded for Aboriginal and Torres Strait Islander children aged 6 months to &lt;5 years. List of population groups for which seasonal influenza vaccination recommended further expanded to include Aboriginal and Torres Strait Islander children aged 5–14 years. The recommended upper age for children requiring 2 doses in the first year they receive influenza vaccine changed from &lt;10 years to &lt;9 years of age. </w:t>
                            </w:r>
                          </w:p>
                          <w:p w14:paraId="6C4A7F2F" w14:textId="77777777" w:rsidR="009C3BCC" w:rsidRDefault="009C3BCC" w:rsidP="003F6C5B">
                            <w:r w:rsidRPr="00B71855">
                              <w:rPr>
                                <w:rStyle w:val="Strong"/>
                              </w:rPr>
                              <w:t>April 2015</w:t>
                            </w:r>
                            <w:r w:rsidRPr="00B71855">
                              <w:t xml:space="preserve"> Announcement of new immunisation requirements for federal government family assistance payments (‘No Jab, No Pay’); these came into effect on 1 January 2016. Only parents of children (aged &lt;20 years) who are ‘fully immunised’ or on a recognised catch-up schedule remain eligible to receive the Child Care Benefit, Child Care Rebate and/or the Family Tax Benefit Part A end-of-year supplement. Children with medical contraindications or natural immunity for certain diseases continue to be exempt from the requirements, but vaccination objection on non-medical grounds is no longer a valid exemption.</w:t>
                            </w:r>
                            <w:r>
                              <w:t xml:space="preserve"> </w:t>
                            </w:r>
                          </w:p>
                        </w:txbxContent>
                      </wps:txbx>
                      <wps:bodyPr rot="0" vert="horz" wrap="square" lIns="180000" tIns="180000" rIns="180000" bIns="180000" anchor="t" anchorCtr="0">
                        <a:noAutofit/>
                      </wps:bodyPr>
                    </wps:wsp>
                  </a:graphicData>
                </a:graphic>
              </wp:inline>
            </w:drawing>
          </mc:Choice>
          <mc:Fallback>
            <w:pict>
              <v:shape w14:anchorId="57DBCF37" id="_x0000_s1043" type="#_x0000_t202" style="width:521.7pt;height:26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" fillcolor="#f2f2f2 [3052]" strokeweight=".25pt">
                <v:textbox inset="5mm,5mm,5mm,5mm">
                  <w:txbxContent>
                    <w:p w:rsidR="009C3BCC" w:rsidRDefault="009C3BCC" w:rsidP="0075608D">
                      <w:pPr>
                        <w:spacing w:after="0"/>
                        <w:rPr>
                          <w:rStyle w:val="Strong"/>
                        </w:rPr>
                      </w:pPr>
                      <w:r w:rsidRPr="00B71855">
                        <w:rPr>
                          <w:rStyle w:val="Strong"/>
                        </w:rPr>
                        <w:t>March 2015</w:t>
                      </w:r>
                    </w:p>
                    <w:p w:rsidR="009C3BCC" w:rsidRPr="00B71855" w:rsidRDefault="009C3BCC" w:rsidP="0075608D">
                      <w:pPr>
                        <w:pStyle w:val="ListParagraph"/>
                        <w:numPr>
                          <w:ilvl w:val="0"/>
                          <w:numId w:val="20"/>
                        </w:numPr>
                      </w:pPr>
                      <w:r w:rsidRPr="00B71855">
                        <w:t xml:space="preserve">A booster dose of DTPa vaccine recommended at 18 months of age (funded in March 2016). 13vPCV registered for use in children from 6 weeks of age. </w:t>
                      </w:r>
                    </w:p>
                    <w:p w:rsidR="009C3BCC" w:rsidRPr="00B71855" w:rsidRDefault="009C3BCC" w:rsidP="0075608D">
                      <w:pPr>
                        <w:pStyle w:val="ListParagraph"/>
                        <w:numPr>
                          <w:ilvl w:val="0"/>
                          <w:numId w:val="20"/>
                        </w:numPr>
                      </w:pPr>
                      <w:r w:rsidRPr="00B71855">
                        <w:t xml:space="preserve">Seasonal influenza vaccine funded for Aboriginal and Torres Strait Islander children aged 6 months to &lt;5 years. List of population groups for which seasonal influenza vaccination recommended further expanded to include Aboriginal and Torres Strait Islander children aged 5–14 years. The recommended upper age for children requiring 2 doses in the first year they receive influenza vaccine changed from &lt;10 years to &lt;9 years of age. </w:t>
                      </w:r>
                    </w:p>
                    <w:p w:rsidR="009C3BCC" w:rsidRDefault="009C3BCC" w:rsidP="003F6C5B">
                      <w:r w:rsidRPr="00B71855">
                        <w:rPr>
                          <w:rStyle w:val="Strong"/>
                        </w:rPr>
                        <w:t>April 2015</w:t>
                      </w:r>
                      <w:r w:rsidRPr="00B71855">
                        <w:t xml:space="preserve"> Announcement of new immunisation requirements for federal government family assistance payments (‘No Jab, No Pay’); these came into effect on 1 January 2016. Only parents of children (aged &lt;20 years) who are ‘fully immunised’ or on a recognised catch-up schedule remain eligible to receive the Child Care Benefit, Child Care Rebate and/or the Family Tax Benefit Part A end-of-year supplement. Children with medical contraindications or natural immunity for certain diseases continue to be exempt from the requirements, but vaccination objection on non-medical grounds is no longer a valid exemption.</w:t>
                      </w:r>
                      <w:r>
                        <w:t xml:space="preserve"> </w:t>
                      </w:r>
                    </w:p>
                  </w:txbxContent>
                </v:textbox>
                <w10:anchorlock/>
              </v:shape>
            </w:pict>
          </mc:Fallback>
        </mc:AlternateContent>
      </w:r>
    </w:p>
    <w:p w14:paraId="58CEBD8E" w14:textId="77777777" w:rsidR="00866CC9" w:rsidRDefault="00866CC9">
      <w:pPr>
        <w:pStyle w:val="Heading2"/>
        <w:divId w:val="1624844190"/>
        <w:rPr>
          <w:rFonts w:eastAsia="Times New Roman"/>
        </w:rPr>
      </w:pPr>
      <w:bookmarkStart w:id="175" w:name="_Toc14093833"/>
      <w:r>
        <w:rPr>
          <w:rFonts w:eastAsia="Times New Roman"/>
        </w:rPr>
        <w:t>The Australian Childhood Immunisation Register</w:t>
      </w:r>
      <w:bookmarkEnd w:id="174"/>
      <w:bookmarkEnd w:id="175"/>
      <w:r>
        <w:rPr>
          <w:rFonts w:eastAsia="Times New Roman"/>
        </w:rPr>
        <w:t xml:space="preserve"> </w:t>
      </w:r>
    </w:p>
    <w:p w14:paraId="0E4AD19F" w14:textId="77777777" w:rsidR="00866CC9" w:rsidRDefault="00866CC9" w:rsidP="002862E7">
      <w:pPr>
        <w:divId w:val="1624844190"/>
      </w:pPr>
      <w:r>
        <w:t>The Australian Childhood Immunisation Register (ACIR) was established on 1 January 1996 by incorporating demographic data from Medicare on all enrolled children aged &lt;7 years.</w:t>
      </w:r>
      <w:r>
        <w:rPr>
          <w:vertAlign w:val="superscript"/>
        </w:rPr>
        <w:t>99</w:t>
      </w:r>
      <w:r>
        <w:t xml:space="preserve"> Participation in the ACIR is ‘opt-out’ and so it constitutes a nearly complete population register, as approximately 99% of children are registered with Medicare by 12 months of age.</w:t>
      </w:r>
      <w:r>
        <w:rPr>
          <w:vertAlign w:val="superscript"/>
        </w:rPr>
        <w:t>99</w:t>
      </w:r>
      <w:r>
        <w:t xml:space="preserve"> Children not enrolled in Medicare can also be added to the ACIR via a supplementary number. </w:t>
      </w:r>
    </w:p>
    <w:p w14:paraId="67587CDA" w14:textId="77777777" w:rsidR="00866CC9" w:rsidRDefault="00866CC9" w:rsidP="002862E7">
      <w:pPr>
        <w:divId w:val="1624844190"/>
      </w:pPr>
      <w:r>
        <w:t xml:space="preserve">Since 2001, vaccinations given overseas may be recorded on the ACIR if a provider endorses their validity. Data are transferred to the ACIR when a recognised immunisation provider supplies details of an eligible vaccination. This can occur automatically from medical practice software, via the internet using the Medicare Australia website, or by submitting paper encounter forms. All vaccination records for a child remain on the register indefinitely. </w:t>
      </w:r>
    </w:p>
    <w:p w14:paraId="48BAAAF6" w14:textId="77777777" w:rsidR="00866CC9" w:rsidRDefault="00866CC9" w:rsidP="002862E7">
      <w:pPr>
        <w:divId w:val="1624844190"/>
      </w:pPr>
      <w:r>
        <w:t>Up until 31 December 2015 no new vaccination records were added after the child had turned 7 years of age. As of 1 January 2016, new vaccination records were added up until the child had turned 20 years of age. From 30 September 2016, the register was renamed the Australian Immunisation Register (AIR) and became a ‘whole-of-life’ register, allowing the recording of vaccinations given at any age.</w:t>
      </w:r>
      <w:r>
        <w:rPr>
          <w:vertAlign w:val="superscript"/>
        </w:rPr>
        <w:t>100</w:t>
      </w:r>
      <w:r>
        <w:t xml:space="preserve"> </w:t>
      </w:r>
    </w:p>
    <w:p w14:paraId="3C3D6B32" w14:textId="77777777" w:rsidR="00866CC9" w:rsidRDefault="00866CC9" w:rsidP="002862E7">
      <w:pPr>
        <w:divId w:val="1624844190"/>
      </w:pPr>
      <w:r>
        <w:t>Vaccinations recorded on the immunisation register must be given in accordance with the guidelines issued by the Australian Technical Advisory Group on Immunisation (ATAGI).</w:t>
      </w:r>
      <w:r>
        <w:rPr>
          <w:vertAlign w:val="superscript"/>
        </w:rPr>
        <w:t>27</w:t>
      </w:r>
      <w:r>
        <w:t xml:space="preserve"> Notifications falling outside these guidelines, or duplicate notifications, prompt an enquiry with the provider and, if their validity cannot be established, they are rejected. The existence of medical contraindications is also recorded on the register. ‘Conscientious’ objection to vaccination was recorded on the ACIR until 1 January 2016, when the ‘No Jab No Pay’ policy removed objection to vaccination as a valid exemption to vaccinations linked to family payments – as a result there was no further need to report objection.</w:t>
      </w:r>
      <w:r>
        <w:rPr>
          <w:vertAlign w:val="superscript"/>
        </w:rPr>
        <w:t xml:space="preserve">101 </w:t>
      </w:r>
    </w:p>
    <w:p w14:paraId="1B46301D" w14:textId="77777777" w:rsidR="0075608D" w:rsidRDefault="0075608D">
      <w:pPr>
        <w:rPr>
          <w:rFonts w:asciiTheme="majorHAnsi" w:eastAsia="Times New Roman" w:hAnsiTheme="majorHAnsi" w:cstheme="majorBidi"/>
          <w:b/>
          <w:bCs/>
          <w:sz w:val="26"/>
          <w:szCs w:val="26"/>
        </w:rPr>
      </w:pPr>
      <w:bookmarkStart w:id="176" w:name="_Toc13577692"/>
      <w:r>
        <w:rPr>
          <w:rFonts w:eastAsia="Times New Roman"/>
        </w:rPr>
        <w:br w:type="page"/>
      </w:r>
    </w:p>
    <w:p w14:paraId="6EB07EEE" w14:textId="77777777" w:rsidR="00866CC9" w:rsidRDefault="00866CC9">
      <w:pPr>
        <w:pStyle w:val="Heading2"/>
        <w:divId w:val="1624844190"/>
        <w:rPr>
          <w:rFonts w:eastAsia="Times New Roman"/>
        </w:rPr>
      </w:pPr>
      <w:bookmarkStart w:id="177" w:name="_Toc14093834"/>
      <w:r>
        <w:rPr>
          <w:rFonts w:eastAsia="Times New Roman"/>
        </w:rPr>
        <w:lastRenderedPageBreak/>
        <w:t>Vaccination coverage estimates from the Australian Childhood Immunisation Register for Aboriginal and Torres Strait Islander children versus other children</w:t>
      </w:r>
      <w:bookmarkEnd w:id="176"/>
      <w:bookmarkEnd w:id="177"/>
      <w:r>
        <w:rPr>
          <w:rFonts w:eastAsia="Times New Roman"/>
        </w:rPr>
        <w:t xml:space="preserve"> </w:t>
      </w:r>
    </w:p>
    <w:p w14:paraId="04026BB9" w14:textId="77777777" w:rsidR="00866CC9" w:rsidRDefault="00866CC9" w:rsidP="00600FA1">
      <w:pPr>
        <w:divId w:val="1624844190"/>
      </w:pPr>
      <w:r>
        <w:t xml:space="preserve">For detailed description of methods, refer to Appendix A. </w:t>
      </w:r>
    </w:p>
    <w:p w14:paraId="6BEB440A" w14:textId="77777777" w:rsidR="00866CC9" w:rsidRDefault="00866CC9" w:rsidP="00600FA1">
      <w:pPr>
        <w:divId w:val="1624844190"/>
      </w:pPr>
      <w:r>
        <w:t xml:space="preserve">Previously published information on HPV vaccination coverage is summarised in section 2.4: Human papillomavirus. </w:t>
      </w:r>
    </w:p>
    <w:p w14:paraId="3B9E1770" w14:textId="77777777" w:rsidR="00866CC9" w:rsidRDefault="00866CC9">
      <w:pPr>
        <w:pStyle w:val="Heading3"/>
        <w:divId w:val="1624844190"/>
        <w:rPr>
          <w:rFonts w:eastAsia="Times New Roman"/>
        </w:rPr>
      </w:pPr>
      <w:bookmarkStart w:id="178" w:name="_Toc13577693"/>
      <w:r>
        <w:rPr>
          <w:rFonts w:eastAsia="Times New Roman"/>
        </w:rPr>
        <w:t>‘Fully immunised’ coverage</w:t>
      </w:r>
      <w:bookmarkEnd w:id="178"/>
      <w:r>
        <w:rPr>
          <w:rFonts w:eastAsia="Times New Roman"/>
        </w:rPr>
        <w:t xml:space="preserve"> </w:t>
      </w:r>
    </w:p>
    <w:p w14:paraId="3AF5FB6E" w14:textId="77777777" w:rsidR="00866CC9" w:rsidRDefault="00866CC9" w:rsidP="00600FA1">
      <w:pPr>
        <w:divId w:val="1624844190"/>
      </w:pPr>
      <w:r>
        <w:t>Time trends in ‘fully immunised’ childhood vaccination coverage for Aboriginal and Torres Strait Islander and other children in Australia, assessed at 12 months, 24 months and 60 months of age between 2011 and 2015 are shown in Figure 21. Between 2011 and 2015, the percentage of children ‘fully immunised’ by 12 months of age was lower for Aboriginal and Torres Strait Islander children than that for other children. However, during the 5-year period, ‘fully immunised’ coverage at 12 months of age among Aboriginal and Torres Strait Islander children increased by 5.6 percentage points (compared with 2.6 percentage points increase for other children), with the coverage differential between Aboriginal and Torres Strait Islander and other children halving.</w:t>
      </w:r>
    </w:p>
    <w:p w14:paraId="09BB7957" w14:textId="77777777" w:rsidR="00A10615" w:rsidRDefault="00A10615" w:rsidP="00A10615">
      <w:pPr>
        <w:pStyle w:val="Caption"/>
        <w:keepNext/>
      </w:pPr>
      <w:bookmarkStart w:id="179" w:name="_Toc13655210"/>
      <w:bookmarkStart w:id="180" w:name="_Toc13655248"/>
      <w:bookmarkStart w:id="181" w:name="_Toc13655379"/>
      <w:bookmarkStart w:id="182" w:name="_Toc14093870"/>
      <w:r>
        <w:t xml:space="preserve">Figure </w:t>
      </w:r>
      <w:r w:rsidR="00874889">
        <w:fldChar w:fldCharType="begin"/>
      </w:r>
      <w:r w:rsidR="00874889">
        <w:instrText xml:space="preserve"> SEQ Figure \* ARABIC </w:instrText>
      </w:r>
      <w:r w:rsidR="00874889">
        <w:fldChar w:fldCharType="separate"/>
      </w:r>
      <w:r w:rsidR="00AD640B">
        <w:rPr>
          <w:noProof/>
        </w:rPr>
        <w:t>21</w:t>
      </w:r>
      <w:r w:rsidR="00874889">
        <w:rPr>
          <w:noProof/>
        </w:rPr>
        <w:fldChar w:fldCharType="end"/>
      </w:r>
      <w:r>
        <w:t xml:space="preserve">: </w:t>
      </w:r>
      <w:r w:rsidRPr="00C4745B">
        <w:t>Trends in 12-, 24- and 60-month ‘fully immunised’ vaccination coverage estimates, Australia, 2011 to 2015 by Aboriginal and Torres Strait Islander status</w:t>
      </w:r>
      <w:bookmarkEnd w:id="179"/>
      <w:bookmarkEnd w:id="180"/>
      <w:bookmarkEnd w:id="181"/>
      <w:bookmarkEnd w:id="182"/>
    </w:p>
    <w:p w14:paraId="782AB1EE" w14:textId="77777777" w:rsidR="00866CC9" w:rsidRDefault="00866CC9">
      <w:pPr>
        <w:pStyle w:val="NormalWeb"/>
        <w:divId w:val="1624844190"/>
      </w:pPr>
      <w:r>
        <w:rPr>
          <w:noProof/>
        </w:rPr>
        <w:drawing>
          <wp:inline distT="0" distB="0" distL="0" distR="0" wp14:anchorId="1CF9E5F4" wp14:editId="34C84314">
            <wp:extent cx="6652800" cy="4348538"/>
            <wp:effectExtent l="0" t="0" r="0" b="0"/>
            <wp:docPr id="21" name="Picture 21" descr="Line graph showing trends in 12, 24 and 60 month ‘fully immunised’ vaccination coverage for the period 2011 to 2015. Rates generally improved steadily over the period. Coverage at 12 and 24 months of age was lower for Aboriginal and Torres Strait Islander children than for other children, but coverage at 60 months of age was higher in Aboriginal and Torres Strait Islander children from 2012 onward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Staging\CDESS\ZoFE\CDI\Desktopping\OpenCDI\OpenCDI-2018-volume\36-NCIRS-VPD and V Coverage in Aboriginal and Torres Strait Islander People 11–15\MS-Word output\tables-figures-web-resources\f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52800" cy="4348538"/>
                    </a:xfrm>
                    <a:prstGeom prst="rect">
                      <a:avLst/>
                    </a:prstGeom>
                    <a:noFill/>
                    <a:ln>
                      <a:noFill/>
                    </a:ln>
                  </pic:spPr>
                </pic:pic>
              </a:graphicData>
            </a:graphic>
          </wp:inline>
        </w:drawing>
      </w:r>
    </w:p>
    <w:p w14:paraId="18F8E190" w14:textId="77777777" w:rsidR="00866CC9" w:rsidRPr="00D667D0" w:rsidRDefault="00866CC9" w:rsidP="00D667D0">
      <w:pPr>
        <w:pStyle w:val="CDIfootnotes"/>
        <w:divId w:val="1624844190"/>
      </w:pPr>
      <w:r w:rsidRPr="00D667D0">
        <w:t>By 3-month birth cohorts and coverage assessment date 12 months after the last date of each cohort.</w:t>
      </w:r>
    </w:p>
    <w:p w14:paraId="1EF20C95" w14:textId="77777777" w:rsidR="00866CC9" w:rsidRPr="00D667D0" w:rsidRDefault="00725754" w:rsidP="00D667D0">
      <w:pPr>
        <w:pStyle w:val="CDIfootnotes"/>
        <w:divId w:val="1624844190"/>
      </w:pPr>
      <w:r>
        <w:t xml:space="preserve">MMR2: </w:t>
      </w:r>
      <w:r>
        <w:tab/>
      </w:r>
      <w:r w:rsidR="00866CC9" w:rsidRPr="00D667D0">
        <w:t>Dose 2 measles, mumps, rubella, given as either MMR or MMRV</w:t>
      </w:r>
    </w:p>
    <w:p w14:paraId="46D97D9B" w14:textId="77777777" w:rsidR="00866CC9" w:rsidRPr="00D667D0" w:rsidRDefault="006F6A8B" w:rsidP="00D667D0">
      <w:pPr>
        <w:pStyle w:val="CDIfootnotes"/>
        <w:divId w:val="1624844190"/>
      </w:pPr>
      <w:r>
        <w:t xml:space="preserve">Men C: </w:t>
      </w:r>
      <w:r>
        <w:tab/>
      </w:r>
      <w:r w:rsidR="00866CC9" w:rsidRPr="00D667D0">
        <w:t>meningococcal C</w:t>
      </w:r>
    </w:p>
    <w:p w14:paraId="20B4761B" w14:textId="77777777" w:rsidR="00866CC9" w:rsidRPr="00D667D0" w:rsidRDefault="006F6A8B" w:rsidP="00D667D0">
      <w:pPr>
        <w:pStyle w:val="CDIfootnotes"/>
        <w:divId w:val="1624844190"/>
      </w:pPr>
      <w:r>
        <w:t>Source:</w:t>
      </w:r>
      <w:r>
        <w:tab/>
      </w:r>
      <w:r w:rsidR="00866CC9" w:rsidRPr="00D667D0">
        <w:t>Australian Childhood Immunisation Register, data as at 31 March 2016</w:t>
      </w:r>
    </w:p>
    <w:p w14:paraId="4623B8A2" w14:textId="77777777" w:rsidR="00A621E6" w:rsidRDefault="00A621E6" w:rsidP="00A621E6">
      <w:pPr>
        <w:pStyle w:val="Caption"/>
        <w:keepNext/>
      </w:pPr>
      <w:bookmarkStart w:id="183" w:name="_Toc13655211"/>
      <w:bookmarkStart w:id="184" w:name="_Toc13655249"/>
      <w:bookmarkStart w:id="185" w:name="_Toc13655380"/>
      <w:bookmarkStart w:id="186" w:name="_Toc14093871"/>
      <w:r>
        <w:lastRenderedPageBreak/>
        <w:t xml:space="preserve">Figure </w:t>
      </w:r>
      <w:r w:rsidR="00874889">
        <w:fldChar w:fldCharType="begin"/>
      </w:r>
      <w:r w:rsidR="00874889">
        <w:instrText xml:space="preserve"> SEQ Figure \* ARABIC </w:instrText>
      </w:r>
      <w:r w:rsidR="00874889">
        <w:fldChar w:fldCharType="separate"/>
      </w:r>
      <w:r w:rsidR="00AD640B">
        <w:rPr>
          <w:noProof/>
        </w:rPr>
        <w:t>22</w:t>
      </w:r>
      <w:r w:rsidR="00874889">
        <w:rPr>
          <w:noProof/>
        </w:rPr>
        <w:fldChar w:fldCharType="end"/>
      </w:r>
      <w:r>
        <w:t xml:space="preserve">: </w:t>
      </w:r>
      <w:r w:rsidRPr="005D33BA">
        <w:t>‘Fully immunised’ coverage at 12 months of age*in Aboriginal and Torres Strait Islander children by Statistical Area 4 (SA4),</w:t>
      </w:r>
      <w:r w:rsidRPr="006C42C5">
        <w:rPr>
          <w:vertAlign w:val="superscript"/>
        </w:rPr>
        <w:t>†</w:t>
      </w:r>
      <w:r w:rsidRPr="005D33BA">
        <w:t xml:space="preserve"> Australia, 2015.</w:t>
      </w:r>
      <w:bookmarkEnd w:id="183"/>
      <w:bookmarkEnd w:id="184"/>
      <w:bookmarkEnd w:id="185"/>
      <w:bookmarkEnd w:id="186"/>
    </w:p>
    <w:p w14:paraId="636EFBFC" w14:textId="77777777" w:rsidR="00866CC9" w:rsidRDefault="00866CC9">
      <w:pPr>
        <w:pStyle w:val="NormalWeb"/>
        <w:divId w:val="1624844190"/>
      </w:pPr>
      <w:r>
        <w:rPr>
          <w:noProof/>
        </w:rPr>
        <w:drawing>
          <wp:inline distT="0" distB="0" distL="0" distR="0" wp14:anchorId="39F77FC2" wp14:editId="1232282E">
            <wp:extent cx="6652800" cy="4207189"/>
            <wp:effectExtent l="0" t="0" r="0" b="3175"/>
            <wp:docPr id="22" name="Picture 22" descr="Map of ‘fully immunised’ coverage at 12 months of age in Aboriginal and Torres Strait Islander children by Statistical Area 4 (SA4) level in 2015. The map shows considerable variation in coverag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Staging\CDESS\ZoFE\CDI\Desktopping\OpenCDI\OpenCDI-2018-volume\36-NCIRS-VPD and V Coverage in Aboriginal and Torres Strait Islander People 11–15\MS-Word output\tables-figures-web-resources\image\f21-f32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52800" cy="4207189"/>
                    </a:xfrm>
                    <a:prstGeom prst="rect">
                      <a:avLst/>
                    </a:prstGeom>
                    <a:noFill/>
                    <a:ln>
                      <a:noFill/>
                    </a:ln>
                  </pic:spPr>
                </pic:pic>
              </a:graphicData>
            </a:graphic>
          </wp:inline>
        </w:drawing>
      </w:r>
    </w:p>
    <w:p w14:paraId="33C5EA49" w14:textId="77777777" w:rsidR="00866CC9" w:rsidRPr="00A449F6" w:rsidRDefault="00866CC9" w:rsidP="00A449F6">
      <w:pPr>
        <w:pStyle w:val="CDIfootnotes"/>
        <w:divId w:val="1624844190"/>
      </w:pPr>
      <w:r w:rsidRPr="00A449F6">
        <w:t>*</w:t>
      </w:r>
      <w:r w:rsidRPr="00A449F6">
        <w:tab/>
        <w:t>Cohort born 1 January 2014 – 31 December 2014.</w:t>
      </w:r>
    </w:p>
    <w:p w14:paraId="4AB9B009" w14:textId="77777777" w:rsidR="00866CC9" w:rsidRPr="00A449F6" w:rsidRDefault="00866CC9" w:rsidP="00A449F6">
      <w:pPr>
        <w:pStyle w:val="CDIfootnotes"/>
        <w:divId w:val="1624844190"/>
      </w:pPr>
      <w:r w:rsidRPr="00A449F6">
        <w:t>†</w:t>
      </w:r>
      <w:r w:rsidR="00A449F6">
        <w:tab/>
      </w:r>
      <w:r w:rsidRPr="00A449F6">
        <w:t>Number of SA4s in each category in parentheses.</w:t>
      </w:r>
    </w:p>
    <w:p w14:paraId="50A327FA" w14:textId="77777777" w:rsidR="00866CC9" w:rsidRPr="00A449F6" w:rsidRDefault="00A449F6" w:rsidP="00A449F6">
      <w:pPr>
        <w:pStyle w:val="CDIfootnotes"/>
        <w:divId w:val="1624844190"/>
      </w:pPr>
      <w:r>
        <w:t xml:space="preserve">Source: </w:t>
      </w:r>
      <w:r>
        <w:tab/>
      </w:r>
      <w:r w:rsidR="00866CC9" w:rsidRPr="00A449F6">
        <w:t>Australian Childhood Immunisation Register, data as at 31 March 2016.</w:t>
      </w:r>
    </w:p>
    <w:p w14:paraId="1E419271" w14:textId="77777777" w:rsidR="00866CC9" w:rsidRDefault="00866CC9" w:rsidP="00B7382B">
      <w:pPr>
        <w:divId w:val="1624844190"/>
      </w:pPr>
      <w:r>
        <w:t xml:space="preserve">‘Fully immunised’ coverage by 24 months of age was relatively stable for both Aboriginal and Torres Strait Islander and other children between 2011 and mid-2014. Following the amendment of the 24-months coverage assessment algorithm in July 2014 to include a dose of meningococcal vaccine, a dose of varicella vaccine and a second dose of MMR vaccine, ‘fully immunised’ coverage at this milestone age among Aboriginal and Torres Strait Islander children decreased by 9.0 percentage points (compared with 5.3 percentage points decrease for other children). ‘Fully immunised’ coverage by 24 months of age then increased steadily for both Aboriginal and Torres Strait Islander and other children, reaching 87.4% and 91.0%, respectively, in December 2015. </w:t>
      </w:r>
    </w:p>
    <w:p w14:paraId="549BACC0" w14:textId="77777777" w:rsidR="00866CC9" w:rsidRDefault="00866CC9" w:rsidP="00B7382B">
      <w:pPr>
        <w:divId w:val="1624844190"/>
      </w:pPr>
      <w:r>
        <w:t xml:space="preserve">Between 2011 and 2015, the percentage of Aboriginal and Torres Strait Islander and other children ‘fully immunised’ by 60 months of age increased by 8.7 and 3.0 percentage points, respectively, with coverage higher in Aboriginal and Torres Strait Islander children than that in other children since September 2012. In December 2015, ‘fully immunised’ coverage by 60 months of age among Aboriginal and Torres Strait Islander children was 95.2%, 2.5 percentage points higher than that in other children. </w:t>
      </w:r>
    </w:p>
    <w:p w14:paraId="733F2853" w14:textId="77777777" w:rsidR="00866CC9" w:rsidRDefault="00866CC9">
      <w:pPr>
        <w:pStyle w:val="Heading3"/>
        <w:divId w:val="1624844190"/>
        <w:rPr>
          <w:rFonts w:eastAsia="Times New Roman"/>
        </w:rPr>
      </w:pPr>
      <w:bookmarkStart w:id="187" w:name="_Toc13577694"/>
      <w:r>
        <w:rPr>
          <w:rFonts w:eastAsia="Times New Roman"/>
        </w:rPr>
        <w:t>Geographic variations of vaccination coverage</w:t>
      </w:r>
      <w:bookmarkEnd w:id="187"/>
      <w:r>
        <w:rPr>
          <w:rFonts w:eastAsia="Times New Roman"/>
        </w:rPr>
        <w:t xml:space="preserve"> </w:t>
      </w:r>
    </w:p>
    <w:p w14:paraId="58FAEB8A" w14:textId="77777777" w:rsidR="00866CC9" w:rsidRDefault="00866CC9" w:rsidP="00B7382B">
      <w:pPr>
        <w:divId w:val="1624844190"/>
      </w:pPr>
      <w:r>
        <w:t>Annualised immunisation coverage estimates for 2015 for each of the three milestone ages by Aboriginal and Torres Strait Islander status and jurisdiction are provided in Table 22.</w:t>
      </w:r>
    </w:p>
    <w:p w14:paraId="2D2B02D9" w14:textId="77777777" w:rsidR="00866CC9" w:rsidRDefault="00866CC9" w:rsidP="00B7382B">
      <w:pPr>
        <w:pStyle w:val="CDIFigures"/>
        <w:divId w:val="1624844190"/>
      </w:pPr>
      <w:r>
        <w:lastRenderedPageBreak/>
        <w:t>Table 22: Percentage of children ‘fully immunised’ by 12-, 24- and 60-months of age, by Aboriginal and Torres Strait Islander status and jurisdiction, Australia, 2015</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22 shows the percentage of children recorded as ‘fully immunised’ at 12, 24 and 60 months of age, by Aboriginal and Torres Strait Islander status and jurisdiction, Australia, 2015."/>
      </w:tblPr>
      <w:tblGrid>
        <w:gridCol w:w="2745"/>
        <w:gridCol w:w="825"/>
        <w:gridCol w:w="826"/>
        <w:gridCol w:w="826"/>
        <w:gridCol w:w="825"/>
        <w:gridCol w:w="826"/>
        <w:gridCol w:w="826"/>
        <w:gridCol w:w="825"/>
        <w:gridCol w:w="826"/>
        <w:gridCol w:w="1095"/>
      </w:tblGrid>
      <w:tr w:rsidR="00866CC9" w:rsidRPr="008F43B6" w14:paraId="18A20441" w14:textId="77777777" w:rsidTr="00757F0C">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66190005" w14:textId="77777777" w:rsidR="00866CC9" w:rsidRPr="008F43B6" w:rsidRDefault="00866CC9">
            <w:pPr>
              <w:rPr>
                <w:color w:val="FFFFFF" w:themeColor="background1"/>
                <w:sz w:val="18"/>
                <w:szCs w:val="18"/>
              </w:rPr>
            </w:pPr>
          </w:p>
        </w:tc>
        <w:tc>
          <w:tcPr>
            <w:tcW w:w="6605" w:type="dxa"/>
            <w:gridSpan w:val="8"/>
            <w:vAlign w:val="center"/>
            <w:hideMark/>
          </w:tcPr>
          <w:p w14:paraId="68229AB4"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State or territory</w:t>
            </w:r>
          </w:p>
        </w:tc>
        <w:tc>
          <w:tcPr>
            <w:tcW w:w="1095" w:type="dxa"/>
            <w:vAlign w:val="center"/>
            <w:hideMark/>
          </w:tcPr>
          <w:p w14:paraId="1295D1E5" w14:textId="77777777" w:rsidR="00866CC9" w:rsidRPr="008F43B6" w:rsidRDefault="00866CC9" w:rsidP="0028072F">
            <w:pPr>
              <w:jc w:val="center"/>
              <w:rPr>
                <w:bCs/>
                <w:color w:val="FFFFFF" w:themeColor="background1"/>
                <w:sz w:val="18"/>
                <w:szCs w:val="18"/>
              </w:rPr>
            </w:pPr>
          </w:p>
        </w:tc>
      </w:tr>
      <w:tr w:rsidR="00866CC9" w:rsidRPr="008F43B6" w14:paraId="164288C0" w14:textId="77777777" w:rsidTr="00757F0C">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1A89DEB9" w14:textId="77777777" w:rsidR="00866CC9" w:rsidRPr="008F43B6" w:rsidRDefault="00866CC9">
            <w:pPr>
              <w:rPr>
                <w:color w:val="FFFFFF" w:themeColor="background1"/>
                <w:sz w:val="18"/>
                <w:szCs w:val="18"/>
              </w:rPr>
            </w:pPr>
          </w:p>
        </w:tc>
        <w:tc>
          <w:tcPr>
            <w:tcW w:w="825" w:type="dxa"/>
            <w:vAlign w:val="center"/>
            <w:hideMark/>
          </w:tcPr>
          <w:p w14:paraId="36322005"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ACT</w:t>
            </w:r>
          </w:p>
        </w:tc>
        <w:tc>
          <w:tcPr>
            <w:tcW w:w="826" w:type="dxa"/>
            <w:vAlign w:val="center"/>
            <w:hideMark/>
          </w:tcPr>
          <w:p w14:paraId="3C033E3A"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NSW</w:t>
            </w:r>
          </w:p>
        </w:tc>
        <w:tc>
          <w:tcPr>
            <w:tcW w:w="826" w:type="dxa"/>
            <w:vAlign w:val="center"/>
            <w:hideMark/>
          </w:tcPr>
          <w:p w14:paraId="63770BD0"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NT</w:t>
            </w:r>
          </w:p>
        </w:tc>
        <w:tc>
          <w:tcPr>
            <w:tcW w:w="825" w:type="dxa"/>
            <w:vAlign w:val="center"/>
            <w:hideMark/>
          </w:tcPr>
          <w:p w14:paraId="690D151C"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Qld</w:t>
            </w:r>
          </w:p>
        </w:tc>
        <w:tc>
          <w:tcPr>
            <w:tcW w:w="826" w:type="dxa"/>
            <w:vAlign w:val="center"/>
            <w:hideMark/>
          </w:tcPr>
          <w:p w14:paraId="35EFB840"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SA</w:t>
            </w:r>
          </w:p>
        </w:tc>
        <w:tc>
          <w:tcPr>
            <w:tcW w:w="826" w:type="dxa"/>
            <w:vAlign w:val="center"/>
            <w:hideMark/>
          </w:tcPr>
          <w:p w14:paraId="487C4A5D"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Tas</w:t>
            </w:r>
          </w:p>
        </w:tc>
        <w:tc>
          <w:tcPr>
            <w:tcW w:w="825" w:type="dxa"/>
            <w:vAlign w:val="center"/>
            <w:hideMark/>
          </w:tcPr>
          <w:p w14:paraId="633DA6D4"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Vic</w:t>
            </w:r>
          </w:p>
        </w:tc>
        <w:tc>
          <w:tcPr>
            <w:tcW w:w="826" w:type="dxa"/>
            <w:vAlign w:val="center"/>
            <w:hideMark/>
          </w:tcPr>
          <w:p w14:paraId="4F35F313"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WA</w:t>
            </w:r>
          </w:p>
        </w:tc>
        <w:tc>
          <w:tcPr>
            <w:tcW w:w="1095" w:type="dxa"/>
            <w:vAlign w:val="center"/>
            <w:hideMark/>
          </w:tcPr>
          <w:p w14:paraId="63BAF47F" w14:textId="77777777" w:rsidR="00866CC9" w:rsidRPr="008F43B6" w:rsidRDefault="00866CC9" w:rsidP="0028072F">
            <w:pPr>
              <w:pStyle w:val="NormalWeb"/>
              <w:jc w:val="center"/>
              <w:rPr>
                <w:bCs/>
                <w:color w:val="FFFFFF" w:themeColor="background1"/>
                <w:sz w:val="18"/>
                <w:szCs w:val="18"/>
              </w:rPr>
            </w:pPr>
            <w:r w:rsidRPr="008F43B6">
              <w:rPr>
                <w:bCs/>
                <w:color w:val="FFFFFF" w:themeColor="background1"/>
                <w:sz w:val="18"/>
                <w:szCs w:val="18"/>
              </w:rPr>
              <w:t>Australia</w:t>
            </w:r>
          </w:p>
        </w:tc>
      </w:tr>
      <w:tr w:rsidR="00E41D93" w:rsidRPr="008F43B6" w14:paraId="34AC9E1E" w14:textId="77777777" w:rsidTr="00757F0C">
        <w:trPr>
          <w:divId w:val="1624844190"/>
        </w:trPr>
        <w:tc>
          <w:tcPr>
            <w:tcW w:w="10445" w:type="dxa"/>
            <w:gridSpan w:val="10"/>
            <w:shd w:val="clear" w:color="auto" w:fill="F2F2F2" w:themeFill="background1" w:themeFillShade="F2"/>
            <w:hideMark/>
          </w:tcPr>
          <w:p w14:paraId="1184F4B6" w14:textId="77777777" w:rsidR="00866CC9" w:rsidRPr="008F43B6" w:rsidRDefault="00866CC9" w:rsidP="00E41D93">
            <w:pPr>
              <w:pStyle w:val="NormalWeb"/>
              <w:jc w:val="center"/>
              <w:rPr>
                <w:b/>
                <w:sz w:val="18"/>
                <w:szCs w:val="18"/>
              </w:rPr>
            </w:pPr>
            <w:r w:rsidRPr="008F43B6">
              <w:rPr>
                <w:b/>
                <w:sz w:val="18"/>
                <w:szCs w:val="18"/>
              </w:rPr>
              <w:t>12 months – fully immunised</w:t>
            </w:r>
            <w:r w:rsidRPr="008F43B6">
              <w:rPr>
                <w:b/>
                <w:sz w:val="18"/>
                <w:szCs w:val="18"/>
                <w:vertAlign w:val="superscript"/>
              </w:rPr>
              <w:t>*</w:t>
            </w:r>
          </w:p>
        </w:tc>
      </w:tr>
      <w:tr w:rsidR="00866CC9" w:rsidRPr="008F43B6" w14:paraId="4980424D" w14:textId="77777777" w:rsidTr="00757F0C">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5D3AC0FC" w14:textId="77777777" w:rsidR="00866CC9" w:rsidRPr="008F43B6" w:rsidRDefault="00866CC9">
            <w:pPr>
              <w:pStyle w:val="NormalWeb"/>
              <w:rPr>
                <w:sz w:val="18"/>
                <w:szCs w:val="18"/>
              </w:rPr>
            </w:pPr>
            <w:r w:rsidRPr="008F43B6">
              <w:rPr>
                <w:sz w:val="18"/>
                <w:szCs w:val="18"/>
              </w:rPr>
              <w:t>Aboriginal and Torres Strait Islander</w:t>
            </w:r>
          </w:p>
        </w:tc>
        <w:tc>
          <w:tcPr>
            <w:tcW w:w="825" w:type="dxa"/>
            <w:shd w:val="clear" w:color="auto" w:fill="FFFFFF" w:themeFill="background1"/>
            <w:vAlign w:val="center"/>
            <w:hideMark/>
          </w:tcPr>
          <w:p w14:paraId="320A6674" w14:textId="77777777" w:rsidR="00866CC9" w:rsidRPr="008F43B6" w:rsidRDefault="00866CC9" w:rsidP="0028072F">
            <w:pPr>
              <w:pStyle w:val="NormalWeb"/>
              <w:jc w:val="center"/>
              <w:rPr>
                <w:sz w:val="18"/>
                <w:szCs w:val="18"/>
              </w:rPr>
            </w:pPr>
            <w:r w:rsidRPr="008F43B6">
              <w:rPr>
                <w:sz w:val="18"/>
                <w:szCs w:val="18"/>
              </w:rPr>
              <w:t>92.7</w:t>
            </w:r>
          </w:p>
        </w:tc>
        <w:tc>
          <w:tcPr>
            <w:tcW w:w="826" w:type="dxa"/>
            <w:shd w:val="clear" w:color="auto" w:fill="FFFFFF" w:themeFill="background1"/>
            <w:vAlign w:val="center"/>
            <w:hideMark/>
          </w:tcPr>
          <w:p w14:paraId="540940FD" w14:textId="77777777" w:rsidR="00866CC9" w:rsidRPr="008F43B6" w:rsidRDefault="00866CC9" w:rsidP="0028072F">
            <w:pPr>
              <w:pStyle w:val="NormalWeb"/>
              <w:jc w:val="center"/>
              <w:rPr>
                <w:sz w:val="18"/>
                <w:szCs w:val="18"/>
              </w:rPr>
            </w:pPr>
            <w:r w:rsidRPr="008F43B6">
              <w:rPr>
                <w:sz w:val="18"/>
                <w:szCs w:val="18"/>
              </w:rPr>
              <w:t>92.0</w:t>
            </w:r>
          </w:p>
        </w:tc>
        <w:tc>
          <w:tcPr>
            <w:tcW w:w="826" w:type="dxa"/>
            <w:shd w:val="clear" w:color="auto" w:fill="FFFFFF" w:themeFill="background1"/>
            <w:vAlign w:val="center"/>
            <w:hideMark/>
          </w:tcPr>
          <w:p w14:paraId="020F0361" w14:textId="77777777" w:rsidR="00866CC9" w:rsidRPr="008F43B6" w:rsidRDefault="00866CC9" w:rsidP="0028072F">
            <w:pPr>
              <w:pStyle w:val="NormalWeb"/>
              <w:jc w:val="center"/>
              <w:rPr>
                <w:sz w:val="18"/>
                <w:szCs w:val="18"/>
              </w:rPr>
            </w:pPr>
            <w:r w:rsidRPr="008F43B6">
              <w:rPr>
                <w:sz w:val="18"/>
                <w:szCs w:val="18"/>
              </w:rPr>
              <w:t>92.5</w:t>
            </w:r>
          </w:p>
        </w:tc>
        <w:tc>
          <w:tcPr>
            <w:tcW w:w="825" w:type="dxa"/>
            <w:shd w:val="clear" w:color="auto" w:fill="FFFFFF" w:themeFill="background1"/>
            <w:vAlign w:val="center"/>
            <w:hideMark/>
          </w:tcPr>
          <w:p w14:paraId="15014F12" w14:textId="77777777" w:rsidR="00866CC9" w:rsidRPr="008F43B6" w:rsidRDefault="00866CC9" w:rsidP="0028072F">
            <w:pPr>
              <w:pStyle w:val="NormalWeb"/>
              <w:jc w:val="center"/>
              <w:rPr>
                <w:sz w:val="18"/>
                <w:szCs w:val="18"/>
              </w:rPr>
            </w:pPr>
            <w:r w:rsidRPr="008F43B6">
              <w:rPr>
                <w:sz w:val="18"/>
                <w:szCs w:val="18"/>
              </w:rPr>
              <w:t>88.4</w:t>
            </w:r>
          </w:p>
        </w:tc>
        <w:tc>
          <w:tcPr>
            <w:tcW w:w="826" w:type="dxa"/>
            <w:shd w:val="clear" w:color="auto" w:fill="FFFFFF" w:themeFill="background1"/>
            <w:vAlign w:val="center"/>
            <w:hideMark/>
          </w:tcPr>
          <w:p w14:paraId="6E432D2C" w14:textId="77777777" w:rsidR="00866CC9" w:rsidRPr="008F43B6" w:rsidRDefault="00866CC9" w:rsidP="0028072F">
            <w:pPr>
              <w:pStyle w:val="NormalWeb"/>
              <w:jc w:val="center"/>
              <w:rPr>
                <w:sz w:val="18"/>
                <w:szCs w:val="18"/>
              </w:rPr>
            </w:pPr>
            <w:r w:rsidRPr="008F43B6">
              <w:rPr>
                <w:sz w:val="18"/>
                <w:szCs w:val="18"/>
              </w:rPr>
              <w:t>89.6</w:t>
            </w:r>
          </w:p>
        </w:tc>
        <w:tc>
          <w:tcPr>
            <w:tcW w:w="826" w:type="dxa"/>
            <w:shd w:val="clear" w:color="auto" w:fill="FFFFFF" w:themeFill="background1"/>
            <w:vAlign w:val="center"/>
            <w:hideMark/>
          </w:tcPr>
          <w:p w14:paraId="2228D457" w14:textId="77777777" w:rsidR="00866CC9" w:rsidRPr="008F43B6" w:rsidRDefault="00866CC9" w:rsidP="0028072F">
            <w:pPr>
              <w:pStyle w:val="NormalWeb"/>
              <w:jc w:val="center"/>
              <w:rPr>
                <w:sz w:val="18"/>
                <w:szCs w:val="18"/>
              </w:rPr>
            </w:pPr>
            <w:r w:rsidRPr="008F43B6">
              <w:rPr>
                <w:sz w:val="18"/>
                <w:szCs w:val="18"/>
              </w:rPr>
              <w:t>93.5</w:t>
            </w:r>
          </w:p>
        </w:tc>
        <w:tc>
          <w:tcPr>
            <w:tcW w:w="825" w:type="dxa"/>
            <w:shd w:val="clear" w:color="auto" w:fill="FFFFFF" w:themeFill="background1"/>
            <w:vAlign w:val="center"/>
            <w:hideMark/>
          </w:tcPr>
          <w:p w14:paraId="1366E20D" w14:textId="77777777" w:rsidR="00866CC9" w:rsidRPr="008F43B6" w:rsidRDefault="00866CC9" w:rsidP="0028072F">
            <w:pPr>
              <w:pStyle w:val="NormalWeb"/>
              <w:jc w:val="center"/>
              <w:rPr>
                <w:sz w:val="18"/>
                <w:szCs w:val="18"/>
              </w:rPr>
            </w:pPr>
            <w:r w:rsidRPr="008F43B6">
              <w:rPr>
                <w:sz w:val="18"/>
                <w:szCs w:val="18"/>
              </w:rPr>
              <w:t>89.5</w:t>
            </w:r>
          </w:p>
        </w:tc>
        <w:tc>
          <w:tcPr>
            <w:tcW w:w="826" w:type="dxa"/>
            <w:shd w:val="clear" w:color="auto" w:fill="FFFFFF" w:themeFill="background1"/>
            <w:vAlign w:val="center"/>
            <w:hideMark/>
          </w:tcPr>
          <w:p w14:paraId="6CFADB65" w14:textId="77777777" w:rsidR="00866CC9" w:rsidRPr="008F43B6" w:rsidRDefault="00866CC9" w:rsidP="0028072F">
            <w:pPr>
              <w:pStyle w:val="NormalWeb"/>
              <w:jc w:val="center"/>
              <w:rPr>
                <w:sz w:val="18"/>
                <w:szCs w:val="18"/>
              </w:rPr>
            </w:pPr>
            <w:r w:rsidRPr="008F43B6">
              <w:rPr>
                <w:sz w:val="18"/>
                <w:szCs w:val="18"/>
              </w:rPr>
              <w:t>84.1</w:t>
            </w:r>
          </w:p>
        </w:tc>
        <w:tc>
          <w:tcPr>
            <w:tcW w:w="1095" w:type="dxa"/>
            <w:shd w:val="clear" w:color="auto" w:fill="FFFFFF" w:themeFill="background1"/>
            <w:vAlign w:val="center"/>
            <w:hideMark/>
          </w:tcPr>
          <w:p w14:paraId="6EBFA740" w14:textId="77777777" w:rsidR="00866CC9" w:rsidRPr="008F43B6" w:rsidRDefault="00866CC9" w:rsidP="0028072F">
            <w:pPr>
              <w:pStyle w:val="NormalWeb"/>
              <w:jc w:val="center"/>
              <w:rPr>
                <w:sz w:val="18"/>
                <w:szCs w:val="18"/>
              </w:rPr>
            </w:pPr>
            <w:r w:rsidRPr="008F43B6">
              <w:rPr>
                <w:sz w:val="18"/>
                <w:szCs w:val="18"/>
              </w:rPr>
              <w:t>89.6</w:t>
            </w:r>
          </w:p>
        </w:tc>
      </w:tr>
      <w:tr w:rsidR="00866CC9" w:rsidRPr="008F43B6" w14:paraId="79EC007C" w14:textId="77777777" w:rsidTr="00757F0C">
        <w:trPr>
          <w:divId w:val="1624844190"/>
        </w:trPr>
        <w:tc>
          <w:tcPr>
            <w:tcW w:w="0" w:type="auto"/>
            <w:shd w:val="clear" w:color="auto" w:fill="FFFFFF" w:themeFill="background1"/>
            <w:hideMark/>
          </w:tcPr>
          <w:p w14:paraId="587C6E25" w14:textId="77777777" w:rsidR="00866CC9" w:rsidRPr="008F43B6" w:rsidRDefault="00866CC9">
            <w:pPr>
              <w:pStyle w:val="NormalWeb"/>
              <w:rPr>
                <w:sz w:val="18"/>
                <w:szCs w:val="18"/>
              </w:rPr>
            </w:pPr>
            <w:r w:rsidRPr="008F43B6">
              <w:rPr>
                <w:sz w:val="18"/>
                <w:szCs w:val="18"/>
              </w:rPr>
              <w:t>Other</w:t>
            </w:r>
          </w:p>
        </w:tc>
        <w:tc>
          <w:tcPr>
            <w:tcW w:w="825" w:type="dxa"/>
            <w:shd w:val="clear" w:color="auto" w:fill="FFFFFF" w:themeFill="background1"/>
            <w:vAlign w:val="center"/>
            <w:hideMark/>
          </w:tcPr>
          <w:p w14:paraId="389A6A0B" w14:textId="77777777" w:rsidR="00866CC9" w:rsidRPr="008F43B6" w:rsidRDefault="00866CC9" w:rsidP="0028072F">
            <w:pPr>
              <w:pStyle w:val="NormalWeb"/>
              <w:jc w:val="center"/>
              <w:rPr>
                <w:sz w:val="18"/>
                <w:szCs w:val="18"/>
              </w:rPr>
            </w:pPr>
            <w:r w:rsidRPr="008F43B6">
              <w:rPr>
                <w:sz w:val="18"/>
                <w:szCs w:val="18"/>
              </w:rPr>
              <w:t>94.6</w:t>
            </w:r>
          </w:p>
        </w:tc>
        <w:tc>
          <w:tcPr>
            <w:tcW w:w="826" w:type="dxa"/>
            <w:shd w:val="clear" w:color="auto" w:fill="FFFFFF" w:themeFill="background1"/>
            <w:vAlign w:val="center"/>
            <w:hideMark/>
          </w:tcPr>
          <w:p w14:paraId="16E2F15B" w14:textId="77777777" w:rsidR="00866CC9" w:rsidRPr="008F43B6" w:rsidRDefault="00866CC9" w:rsidP="0028072F">
            <w:pPr>
              <w:pStyle w:val="NormalWeb"/>
              <w:jc w:val="center"/>
              <w:rPr>
                <w:sz w:val="18"/>
                <w:szCs w:val="18"/>
              </w:rPr>
            </w:pPr>
            <w:r w:rsidRPr="008F43B6">
              <w:rPr>
                <w:sz w:val="18"/>
                <w:szCs w:val="18"/>
              </w:rPr>
              <w:t>92.9</w:t>
            </w:r>
          </w:p>
        </w:tc>
        <w:tc>
          <w:tcPr>
            <w:tcW w:w="826" w:type="dxa"/>
            <w:shd w:val="clear" w:color="auto" w:fill="FFFFFF" w:themeFill="background1"/>
            <w:vAlign w:val="center"/>
            <w:hideMark/>
          </w:tcPr>
          <w:p w14:paraId="1B51DCDE" w14:textId="77777777" w:rsidR="00866CC9" w:rsidRPr="008F43B6" w:rsidRDefault="00866CC9" w:rsidP="0028072F">
            <w:pPr>
              <w:pStyle w:val="NormalWeb"/>
              <w:jc w:val="center"/>
              <w:rPr>
                <w:sz w:val="18"/>
                <w:szCs w:val="18"/>
              </w:rPr>
            </w:pPr>
            <w:r w:rsidRPr="008F43B6">
              <w:rPr>
                <w:sz w:val="18"/>
                <w:szCs w:val="18"/>
              </w:rPr>
              <w:t>92.7</w:t>
            </w:r>
          </w:p>
        </w:tc>
        <w:tc>
          <w:tcPr>
            <w:tcW w:w="825" w:type="dxa"/>
            <w:shd w:val="clear" w:color="auto" w:fill="FFFFFF" w:themeFill="background1"/>
            <w:vAlign w:val="center"/>
            <w:hideMark/>
          </w:tcPr>
          <w:p w14:paraId="2E92FBF4" w14:textId="77777777" w:rsidR="00866CC9" w:rsidRPr="008F43B6" w:rsidRDefault="00866CC9" w:rsidP="0028072F">
            <w:pPr>
              <w:pStyle w:val="NormalWeb"/>
              <w:jc w:val="center"/>
              <w:rPr>
                <w:sz w:val="18"/>
                <w:szCs w:val="18"/>
              </w:rPr>
            </w:pPr>
            <w:r w:rsidRPr="008F43B6">
              <w:rPr>
                <w:sz w:val="18"/>
                <w:szCs w:val="18"/>
              </w:rPr>
              <w:t>93.4</w:t>
            </w:r>
          </w:p>
        </w:tc>
        <w:tc>
          <w:tcPr>
            <w:tcW w:w="826" w:type="dxa"/>
            <w:shd w:val="clear" w:color="auto" w:fill="FFFFFF" w:themeFill="background1"/>
            <w:vAlign w:val="center"/>
            <w:hideMark/>
          </w:tcPr>
          <w:p w14:paraId="57D8882C" w14:textId="77777777" w:rsidR="00866CC9" w:rsidRPr="008F43B6" w:rsidRDefault="00866CC9" w:rsidP="0028072F">
            <w:pPr>
              <w:pStyle w:val="NormalWeb"/>
              <w:jc w:val="center"/>
              <w:rPr>
                <w:sz w:val="18"/>
                <w:szCs w:val="18"/>
              </w:rPr>
            </w:pPr>
            <w:r w:rsidRPr="008F43B6">
              <w:rPr>
                <w:sz w:val="18"/>
                <w:szCs w:val="18"/>
              </w:rPr>
              <w:t>93.1</w:t>
            </w:r>
          </w:p>
        </w:tc>
        <w:tc>
          <w:tcPr>
            <w:tcW w:w="826" w:type="dxa"/>
            <w:shd w:val="clear" w:color="auto" w:fill="FFFFFF" w:themeFill="background1"/>
            <w:vAlign w:val="center"/>
            <w:hideMark/>
          </w:tcPr>
          <w:p w14:paraId="28ECD33B" w14:textId="77777777" w:rsidR="00866CC9" w:rsidRPr="008F43B6" w:rsidRDefault="00866CC9" w:rsidP="0028072F">
            <w:pPr>
              <w:pStyle w:val="NormalWeb"/>
              <w:jc w:val="center"/>
              <w:rPr>
                <w:sz w:val="18"/>
                <w:szCs w:val="18"/>
              </w:rPr>
            </w:pPr>
            <w:r w:rsidRPr="008F43B6">
              <w:rPr>
                <w:sz w:val="18"/>
                <w:szCs w:val="18"/>
              </w:rPr>
              <w:t>93.2</w:t>
            </w:r>
          </w:p>
        </w:tc>
        <w:tc>
          <w:tcPr>
            <w:tcW w:w="825" w:type="dxa"/>
            <w:shd w:val="clear" w:color="auto" w:fill="FFFFFF" w:themeFill="background1"/>
            <w:vAlign w:val="center"/>
            <w:hideMark/>
          </w:tcPr>
          <w:p w14:paraId="207050B5" w14:textId="77777777" w:rsidR="00866CC9" w:rsidRPr="008F43B6" w:rsidRDefault="00866CC9" w:rsidP="0028072F">
            <w:pPr>
              <w:pStyle w:val="NormalWeb"/>
              <w:jc w:val="center"/>
              <w:rPr>
                <w:sz w:val="18"/>
                <w:szCs w:val="18"/>
              </w:rPr>
            </w:pPr>
            <w:r w:rsidRPr="008F43B6">
              <w:rPr>
                <w:sz w:val="18"/>
                <w:szCs w:val="18"/>
              </w:rPr>
              <w:t>92.9</w:t>
            </w:r>
          </w:p>
        </w:tc>
        <w:tc>
          <w:tcPr>
            <w:tcW w:w="826" w:type="dxa"/>
            <w:shd w:val="clear" w:color="auto" w:fill="FFFFFF" w:themeFill="background1"/>
            <w:vAlign w:val="center"/>
            <w:hideMark/>
          </w:tcPr>
          <w:p w14:paraId="0FD4F42B" w14:textId="77777777" w:rsidR="00866CC9" w:rsidRPr="008F43B6" w:rsidRDefault="00866CC9" w:rsidP="0028072F">
            <w:pPr>
              <w:pStyle w:val="NormalWeb"/>
              <w:jc w:val="center"/>
              <w:rPr>
                <w:sz w:val="18"/>
                <w:szCs w:val="18"/>
              </w:rPr>
            </w:pPr>
            <w:r w:rsidRPr="008F43B6">
              <w:rPr>
                <w:sz w:val="18"/>
                <w:szCs w:val="18"/>
              </w:rPr>
              <w:t>93.0</w:t>
            </w:r>
          </w:p>
        </w:tc>
        <w:tc>
          <w:tcPr>
            <w:tcW w:w="1095" w:type="dxa"/>
            <w:shd w:val="clear" w:color="auto" w:fill="FFFFFF" w:themeFill="background1"/>
            <w:vAlign w:val="center"/>
            <w:hideMark/>
          </w:tcPr>
          <w:p w14:paraId="77A7C2E0" w14:textId="77777777" w:rsidR="00866CC9" w:rsidRPr="008F43B6" w:rsidRDefault="00866CC9" w:rsidP="0028072F">
            <w:pPr>
              <w:pStyle w:val="NormalWeb"/>
              <w:jc w:val="center"/>
              <w:rPr>
                <w:sz w:val="18"/>
                <w:szCs w:val="18"/>
              </w:rPr>
            </w:pPr>
            <w:r w:rsidRPr="008F43B6">
              <w:rPr>
                <w:sz w:val="18"/>
                <w:szCs w:val="18"/>
              </w:rPr>
              <w:t>93.0</w:t>
            </w:r>
          </w:p>
        </w:tc>
      </w:tr>
      <w:tr w:rsidR="00866CC9" w:rsidRPr="008F43B6" w14:paraId="1B6F9035" w14:textId="77777777" w:rsidTr="00757F0C">
        <w:trPr>
          <w:cnfStyle w:val="000000010000" w:firstRow="0" w:lastRow="0" w:firstColumn="0" w:lastColumn="0" w:oddVBand="0" w:evenVBand="0" w:oddHBand="0" w:evenHBand="1" w:firstRowFirstColumn="0" w:firstRowLastColumn="0" w:lastRowFirstColumn="0" w:lastRowLastColumn="0"/>
          <w:divId w:val="1624844190"/>
        </w:trPr>
        <w:tc>
          <w:tcPr>
            <w:tcW w:w="10445" w:type="dxa"/>
            <w:gridSpan w:val="10"/>
            <w:hideMark/>
          </w:tcPr>
          <w:p w14:paraId="6DDB91A6" w14:textId="77777777" w:rsidR="00866CC9" w:rsidRPr="008F43B6" w:rsidRDefault="00866CC9" w:rsidP="00E41D93">
            <w:pPr>
              <w:pStyle w:val="NormalWeb"/>
              <w:jc w:val="center"/>
              <w:rPr>
                <w:b/>
                <w:sz w:val="18"/>
                <w:szCs w:val="18"/>
              </w:rPr>
            </w:pPr>
            <w:r w:rsidRPr="008F43B6">
              <w:rPr>
                <w:b/>
                <w:sz w:val="18"/>
                <w:szCs w:val="18"/>
              </w:rPr>
              <w:t>24 months – fully immunised</w:t>
            </w:r>
            <w:r w:rsidRPr="008F43B6">
              <w:rPr>
                <w:b/>
                <w:sz w:val="18"/>
                <w:szCs w:val="18"/>
                <w:vertAlign w:val="superscript"/>
              </w:rPr>
              <w:t>†</w:t>
            </w:r>
          </w:p>
        </w:tc>
      </w:tr>
      <w:tr w:rsidR="00866CC9" w:rsidRPr="008F43B6" w14:paraId="7468D879" w14:textId="77777777" w:rsidTr="00757F0C">
        <w:trPr>
          <w:divId w:val="1624844190"/>
        </w:trPr>
        <w:tc>
          <w:tcPr>
            <w:tcW w:w="0" w:type="auto"/>
            <w:shd w:val="clear" w:color="auto" w:fill="FFFFFF" w:themeFill="background1"/>
            <w:hideMark/>
          </w:tcPr>
          <w:p w14:paraId="21FC0152" w14:textId="77777777" w:rsidR="00866CC9" w:rsidRPr="008F43B6" w:rsidRDefault="00866CC9">
            <w:pPr>
              <w:pStyle w:val="NormalWeb"/>
              <w:rPr>
                <w:sz w:val="18"/>
                <w:szCs w:val="18"/>
              </w:rPr>
            </w:pPr>
            <w:r w:rsidRPr="008F43B6">
              <w:rPr>
                <w:sz w:val="18"/>
                <w:szCs w:val="18"/>
              </w:rPr>
              <w:t>Aboriginal and Torres Strait Islander</w:t>
            </w:r>
          </w:p>
        </w:tc>
        <w:tc>
          <w:tcPr>
            <w:tcW w:w="825" w:type="dxa"/>
            <w:shd w:val="clear" w:color="auto" w:fill="FFFFFF" w:themeFill="background1"/>
            <w:vAlign w:val="center"/>
            <w:hideMark/>
          </w:tcPr>
          <w:p w14:paraId="5BCB65E1" w14:textId="77777777" w:rsidR="00866CC9" w:rsidRPr="008F43B6" w:rsidRDefault="00866CC9" w:rsidP="0028072F">
            <w:pPr>
              <w:pStyle w:val="NormalWeb"/>
              <w:jc w:val="center"/>
              <w:rPr>
                <w:sz w:val="18"/>
                <w:szCs w:val="18"/>
              </w:rPr>
            </w:pPr>
            <w:r w:rsidRPr="008F43B6">
              <w:rPr>
                <w:sz w:val="18"/>
                <w:szCs w:val="18"/>
              </w:rPr>
              <w:t>87.6</w:t>
            </w:r>
          </w:p>
        </w:tc>
        <w:tc>
          <w:tcPr>
            <w:tcW w:w="826" w:type="dxa"/>
            <w:shd w:val="clear" w:color="auto" w:fill="FFFFFF" w:themeFill="background1"/>
            <w:vAlign w:val="center"/>
            <w:hideMark/>
          </w:tcPr>
          <w:p w14:paraId="25104055" w14:textId="77777777" w:rsidR="00866CC9" w:rsidRPr="008F43B6" w:rsidRDefault="00866CC9" w:rsidP="0028072F">
            <w:pPr>
              <w:pStyle w:val="NormalWeb"/>
              <w:jc w:val="center"/>
              <w:rPr>
                <w:sz w:val="18"/>
                <w:szCs w:val="18"/>
              </w:rPr>
            </w:pPr>
            <w:r w:rsidRPr="008F43B6">
              <w:rPr>
                <w:sz w:val="18"/>
                <w:szCs w:val="18"/>
              </w:rPr>
              <w:t>88.9</w:t>
            </w:r>
          </w:p>
        </w:tc>
        <w:tc>
          <w:tcPr>
            <w:tcW w:w="826" w:type="dxa"/>
            <w:shd w:val="clear" w:color="auto" w:fill="FFFFFF" w:themeFill="background1"/>
            <w:vAlign w:val="center"/>
            <w:hideMark/>
          </w:tcPr>
          <w:p w14:paraId="7B80BD50" w14:textId="77777777" w:rsidR="00866CC9" w:rsidRPr="008F43B6" w:rsidRDefault="00866CC9" w:rsidP="0028072F">
            <w:pPr>
              <w:pStyle w:val="NormalWeb"/>
              <w:jc w:val="center"/>
              <w:rPr>
                <w:sz w:val="18"/>
                <w:szCs w:val="18"/>
              </w:rPr>
            </w:pPr>
            <w:r w:rsidRPr="008F43B6">
              <w:rPr>
                <w:sz w:val="18"/>
                <w:szCs w:val="18"/>
              </w:rPr>
              <w:t>86.2</w:t>
            </w:r>
          </w:p>
        </w:tc>
        <w:tc>
          <w:tcPr>
            <w:tcW w:w="825" w:type="dxa"/>
            <w:shd w:val="clear" w:color="auto" w:fill="FFFFFF" w:themeFill="background1"/>
            <w:vAlign w:val="center"/>
            <w:hideMark/>
          </w:tcPr>
          <w:p w14:paraId="14EBAE5C" w14:textId="77777777" w:rsidR="00866CC9" w:rsidRPr="008F43B6" w:rsidRDefault="00866CC9" w:rsidP="0028072F">
            <w:pPr>
              <w:pStyle w:val="NormalWeb"/>
              <w:jc w:val="center"/>
              <w:rPr>
                <w:sz w:val="18"/>
                <w:szCs w:val="18"/>
              </w:rPr>
            </w:pPr>
            <w:r w:rsidRPr="008F43B6">
              <w:rPr>
                <w:sz w:val="18"/>
                <w:szCs w:val="18"/>
              </w:rPr>
              <w:t>86.2</w:t>
            </w:r>
          </w:p>
        </w:tc>
        <w:tc>
          <w:tcPr>
            <w:tcW w:w="826" w:type="dxa"/>
            <w:shd w:val="clear" w:color="auto" w:fill="FFFFFF" w:themeFill="background1"/>
            <w:vAlign w:val="center"/>
            <w:hideMark/>
          </w:tcPr>
          <w:p w14:paraId="308CC27C" w14:textId="77777777" w:rsidR="00866CC9" w:rsidRPr="008F43B6" w:rsidRDefault="00866CC9" w:rsidP="0028072F">
            <w:pPr>
              <w:pStyle w:val="NormalWeb"/>
              <w:jc w:val="center"/>
              <w:rPr>
                <w:sz w:val="18"/>
                <w:szCs w:val="18"/>
              </w:rPr>
            </w:pPr>
            <w:r w:rsidRPr="008F43B6">
              <w:rPr>
                <w:sz w:val="18"/>
                <w:szCs w:val="18"/>
              </w:rPr>
              <w:t>84.2</w:t>
            </w:r>
          </w:p>
        </w:tc>
        <w:tc>
          <w:tcPr>
            <w:tcW w:w="826" w:type="dxa"/>
            <w:shd w:val="clear" w:color="auto" w:fill="FFFFFF" w:themeFill="background1"/>
            <w:vAlign w:val="center"/>
            <w:hideMark/>
          </w:tcPr>
          <w:p w14:paraId="230DD854" w14:textId="77777777" w:rsidR="00866CC9" w:rsidRPr="008F43B6" w:rsidRDefault="00866CC9" w:rsidP="0028072F">
            <w:pPr>
              <w:pStyle w:val="NormalWeb"/>
              <w:jc w:val="center"/>
              <w:rPr>
                <w:sz w:val="18"/>
                <w:szCs w:val="18"/>
              </w:rPr>
            </w:pPr>
            <w:r w:rsidRPr="008F43B6">
              <w:rPr>
                <w:sz w:val="18"/>
                <w:szCs w:val="18"/>
              </w:rPr>
              <w:t>88.8</w:t>
            </w:r>
          </w:p>
        </w:tc>
        <w:tc>
          <w:tcPr>
            <w:tcW w:w="825" w:type="dxa"/>
            <w:shd w:val="clear" w:color="auto" w:fill="FFFFFF" w:themeFill="background1"/>
            <w:vAlign w:val="center"/>
            <w:hideMark/>
          </w:tcPr>
          <w:p w14:paraId="6530DAB7" w14:textId="77777777" w:rsidR="00866CC9" w:rsidRPr="008F43B6" w:rsidRDefault="00866CC9" w:rsidP="0028072F">
            <w:pPr>
              <w:pStyle w:val="NormalWeb"/>
              <w:jc w:val="center"/>
              <w:rPr>
                <w:sz w:val="18"/>
                <w:szCs w:val="18"/>
              </w:rPr>
            </w:pPr>
            <w:r w:rsidRPr="008F43B6">
              <w:rPr>
                <w:sz w:val="18"/>
                <w:szCs w:val="18"/>
              </w:rPr>
              <w:t>83.9</w:t>
            </w:r>
          </w:p>
        </w:tc>
        <w:tc>
          <w:tcPr>
            <w:tcW w:w="826" w:type="dxa"/>
            <w:shd w:val="clear" w:color="auto" w:fill="FFFFFF" w:themeFill="background1"/>
            <w:vAlign w:val="center"/>
            <w:hideMark/>
          </w:tcPr>
          <w:p w14:paraId="1E439445" w14:textId="77777777" w:rsidR="00866CC9" w:rsidRPr="008F43B6" w:rsidRDefault="00866CC9" w:rsidP="0028072F">
            <w:pPr>
              <w:pStyle w:val="NormalWeb"/>
              <w:jc w:val="center"/>
              <w:rPr>
                <w:sz w:val="18"/>
                <w:szCs w:val="18"/>
              </w:rPr>
            </w:pPr>
            <w:r w:rsidRPr="008F43B6">
              <w:rPr>
                <w:sz w:val="18"/>
                <w:szCs w:val="18"/>
              </w:rPr>
              <w:t>82.7</w:t>
            </w:r>
          </w:p>
        </w:tc>
        <w:tc>
          <w:tcPr>
            <w:tcW w:w="1095" w:type="dxa"/>
            <w:shd w:val="clear" w:color="auto" w:fill="FFFFFF" w:themeFill="background1"/>
            <w:vAlign w:val="center"/>
            <w:hideMark/>
          </w:tcPr>
          <w:p w14:paraId="219BE339" w14:textId="77777777" w:rsidR="00866CC9" w:rsidRPr="008F43B6" w:rsidRDefault="00866CC9" w:rsidP="0028072F">
            <w:pPr>
              <w:pStyle w:val="NormalWeb"/>
              <w:jc w:val="center"/>
              <w:rPr>
                <w:sz w:val="18"/>
                <w:szCs w:val="18"/>
              </w:rPr>
            </w:pPr>
            <w:r w:rsidRPr="008F43B6">
              <w:rPr>
                <w:sz w:val="18"/>
                <w:szCs w:val="18"/>
              </w:rPr>
              <w:t>86.4</w:t>
            </w:r>
          </w:p>
        </w:tc>
      </w:tr>
      <w:tr w:rsidR="00866CC9" w:rsidRPr="008F43B6" w14:paraId="59499ED9" w14:textId="77777777" w:rsidTr="00757F0C">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754580D5" w14:textId="77777777" w:rsidR="00866CC9" w:rsidRPr="008F43B6" w:rsidRDefault="00866CC9">
            <w:pPr>
              <w:pStyle w:val="NormalWeb"/>
              <w:rPr>
                <w:sz w:val="18"/>
                <w:szCs w:val="18"/>
              </w:rPr>
            </w:pPr>
            <w:r w:rsidRPr="008F43B6">
              <w:rPr>
                <w:sz w:val="18"/>
                <w:szCs w:val="18"/>
              </w:rPr>
              <w:t>Other</w:t>
            </w:r>
          </w:p>
        </w:tc>
        <w:tc>
          <w:tcPr>
            <w:tcW w:w="825" w:type="dxa"/>
            <w:shd w:val="clear" w:color="auto" w:fill="FFFFFF" w:themeFill="background1"/>
            <w:vAlign w:val="center"/>
            <w:hideMark/>
          </w:tcPr>
          <w:p w14:paraId="066C545B" w14:textId="77777777" w:rsidR="00866CC9" w:rsidRPr="008F43B6" w:rsidRDefault="00866CC9" w:rsidP="0028072F">
            <w:pPr>
              <w:pStyle w:val="NormalWeb"/>
              <w:jc w:val="center"/>
              <w:rPr>
                <w:sz w:val="18"/>
                <w:szCs w:val="18"/>
              </w:rPr>
            </w:pPr>
            <w:r w:rsidRPr="008F43B6">
              <w:rPr>
                <w:sz w:val="18"/>
                <w:szCs w:val="18"/>
              </w:rPr>
              <w:t>91.6</w:t>
            </w:r>
          </w:p>
        </w:tc>
        <w:tc>
          <w:tcPr>
            <w:tcW w:w="826" w:type="dxa"/>
            <w:shd w:val="clear" w:color="auto" w:fill="FFFFFF" w:themeFill="background1"/>
            <w:vAlign w:val="center"/>
            <w:hideMark/>
          </w:tcPr>
          <w:p w14:paraId="04ECECF8" w14:textId="77777777" w:rsidR="00866CC9" w:rsidRPr="008F43B6" w:rsidRDefault="00866CC9" w:rsidP="0028072F">
            <w:pPr>
              <w:pStyle w:val="NormalWeb"/>
              <w:jc w:val="center"/>
              <w:rPr>
                <w:sz w:val="18"/>
                <w:szCs w:val="18"/>
              </w:rPr>
            </w:pPr>
            <w:r w:rsidRPr="008F43B6">
              <w:rPr>
                <w:sz w:val="18"/>
                <w:szCs w:val="18"/>
              </w:rPr>
              <w:t>89.6</w:t>
            </w:r>
          </w:p>
        </w:tc>
        <w:tc>
          <w:tcPr>
            <w:tcW w:w="826" w:type="dxa"/>
            <w:shd w:val="clear" w:color="auto" w:fill="FFFFFF" w:themeFill="background1"/>
            <w:vAlign w:val="center"/>
            <w:hideMark/>
          </w:tcPr>
          <w:p w14:paraId="104BABA1" w14:textId="77777777" w:rsidR="00866CC9" w:rsidRPr="008F43B6" w:rsidRDefault="00866CC9" w:rsidP="0028072F">
            <w:pPr>
              <w:pStyle w:val="NormalWeb"/>
              <w:jc w:val="center"/>
              <w:rPr>
                <w:sz w:val="18"/>
                <w:szCs w:val="18"/>
              </w:rPr>
            </w:pPr>
            <w:r w:rsidRPr="008F43B6">
              <w:rPr>
                <w:sz w:val="18"/>
                <w:szCs w:val="18"/>
              </w:rPr>
              <w:t>88.3</w:t>
            </w:r>
          </w:p>
        </w:tc>
        <w:tc>
          <w:tcPr>
            <w:tcW w:w="825" w:type="dxa"/>
            <w:shd w:val="clear" w:color="auto" w:fill="FFFFFF" w:themeFill="background1"/>
            <w:vAlign w:val="center"/>
            <w:hideMark/>
          </w:tcPr>
          <w:p w14:paraId="4204088B" w14:textId="77777777" w:rsidR="00866CC9" w:rsidRPr="008F43B6" w:rsidRDefault="00866CC9" w:rsidP="0028072F">
            <w:pPr>
              <w:pStyle w:val="NormalWeb"/>
              <w:jc w:val="center"/>
              <w:rPr>
                <w:sz w:val="18"/>
                <w:szCs w:val="18"/>
              </w:rPr>
            </w:pPr>
            <w:r w:rsidRPr="008F43B6">
              <w:rPr>
                <w:sz w:val="18"/>
                <w:szCs w:val="18"/>
              </w:rPr>
              <w:t>90.8</w:t>
            </w:r>
          </w:p>
        </w:tc>
        <w:tc>
          <w:tcPr>
            <w:tcW w:w="826" w:type="dxa"/>
            <w:shd w:val="clear" w:color="auto" w:fill="FFFFFF" w:themeFill="background1"/>
            <w:vAlign w:val="center"/>
            <w:hideMark/>
          </w:tcPr>
          <w:p w14:paraId="2FC89A28" w14:textId="77777777" w:rsidR="00866CC9" w:rsidRPr="008F43B6" w:rsidRDefault="00866CC9" w:rsidP="0028072F">
            <w:pPr>
              <w:pStyle w:val="NormalWeb"/>
              <w:jc w:val="center"/>
              <w:rPr>
                <w:sz w:val="18"/>
                <w:szCs w:val="18"/>
              </w:rPr>
            </w:pPr>
            <w:r w:rsidRPr="008F43B6">
              <w:rPr>
                <w:sz w:val="18"/>
                <w:szCs w:val="18"/>
              </w:rPr>
              <w:t>88.9</w:t>
            </w:r>
          </w:p>
        </w:tc>
        <w:tc>
          <w:tcPr>
            <w:tcW w:w="826" w:type="dxa"/>
            <w:shd w:val="clear" w:color="auto" w:fill="FFFFFF" w:themeFill="background1"/>
            <w:vAlign w:val="center"/>
            <w:hideMark/>
          </w:tcPr>
          <w:p w14:paraId="3DCECC52" w14:textId="77777777" w:rsidR="00866CC9" w:rsidRPr="008F43B6" w:rsidRDefault="00866CC9" w:rsidP="0028072F">
            <w:pPr>
              <w:pStyle w:val="NormalWeb"/>
              <w:jc w:val="center"/>
              <w:rPr>
                <w:sz w:val="18"/>
                <w:szCs w:val="18"/>
              </w:rPr>
            </w:pPr>
            <w:r w:rsidRPr="008F43B6">
              <w:rPr>
                <w:sz w:val="18"/>
                <w:szCs w:val="18"/>
              </w:rPr>
              <w:t>89.6</w:t>
            </w:r>
          </w:p>
        </w:tc>
        <w:tc>
          <w:tcPr>
            <w:tcW w:w="825" w:type="dxa"/>
            <w:shd w:val="clear" w:color="auto" w:fill="FFFFFF" w:themeFill="background1"/>
            <w:vAlign w:val="center"/>
            <w:hideMark/>
          </w:tcPr>
          <w:p w14:paraId="41812CD2" w14:textId="77777777" w:rsidR="00866CC9" w:rsidRPr="008F43B6" w:rsidRDefault="00866CC9" w:rsidP="0028072F">
            <w:pPr>
              <w:pStyle w:val="NormalWeb"/>
              <w:jc w:val="center"/>
              <w:rPr>
                <w:sz w:val="18"/>
                <w:szCs w:val="18"/>
              </w:rPr>
            </w:pPr>
            <w:r w:rsidRPr="008F43B6">
              <w:rPr>
                <w:sz w:val="18"/>
                <w:szCs w:val="18"/>
              </w:rPr>
              <w:t>89.7</w:t>
            </w:r>
          </w:p>
        </w:tc>
        <w:tc>
          <w:tcPr>
            <w:tcW w:w="826" w:type="dxa"/>
            <w:shd w:val="clear" w:color="auto" w:fill="FFFFFF" w:themeFill="background1"/>
            <w:vAlign w:val="center"/>
            <w:hideMark/>
          </w:tcPr>
          <w:p w14:paraId="13A155A0" w14:textId="77777777" w:rsidR="00866CC9" w:rsidRPr="008F43B6" w:rsidRDefault="00866CC9" w:rsidP="0028072F">
            <w:pPr>
              <w:pStyle w:val="NormalWeb"/>
              <w:jc w:val="center"/>
              <w:rPr>
                <w:sz w:val="18"/>
                <w:szCs w:val="18"/>
              </w:rPr>
            </w:pPr>
            <w:r w:rsidRPr="008F43B6">
              <w:rPr>
                <w:sz w:val="18"/>
                <w:szCs w:val="18"/>
              </w:rPr>
              <w:t>88.3</w:t>
            </w:r>
          </w:p>
        </w:tc>
        <w:tc>
          <w:tcPr>
            <w:tcW w:w="1095" w:type="dxa"/>
            <w:shd w:val="clear" w:color="auto" w:fill="FFFFFF" w:themeFill="background1"/>
            <w:vAlign w:val="center"/>
            <w:hideMark/>
          </w:tcPr>
          <w:p w14:paraId="2F5E8CBB" w14:textId="77777777" w:rsidR="00866CC9" w:rsidRPr="008F43B6" w:rsidRDefault="00866CC9" w:rsidP="0028072F">
            <w:pPr>
              <w:pStyle w:val="NormalWeb"/>
              <w:jc w:val="center"/>
              <w:rPr>
                <w:sz w:val="18"/>
                <w:szCs w:val="18"/>
              </w:rPr>
            </w:pPr>
            <w:r w:rsidRPr="008F43B6">
              <w:rPr>
                <w:sz w:val="18"/>
                <w:szCs w:val="18"/>
              </w:rPr>
              <w:t>89.7</w:t>
            </w:r>
          </w:p>
        </w:tc>
      </w:tr>
      <w:tr w:rsidR="00866CC9" w:rsidRPr="008F43B6" w14:paraId="10E87F8B" w14:textId="77777777" w:rsidTr="00757F0C">
        <w:trPr>
          <w:divId w:val="1624844190"/>
        </w:trPr>
        <w:tc>
          <w:tcPr>
            <w:tcW w:w="10445" w:type="dxa"/>
            <w:gridSpan w:val="10"/>
            <w:shd w:val="clear" w:color="auto" w:fill="F2F2F2" w:themeFill="background1" w:themeFillShade="F2"/>
            <w:hideMark/>
          </w:tcPr>
          <w:p w14:paraId="785FDE85" w14:textId="77777777" w:rsidR="00866CC9" w:rsidRPr="008F43B6" w:rsidRDefault="00866CC9" w:rsidP="00E41D93">
            <w:pPr>
              <w:pStyle w:val="NormalWeb"/>
              <w:jc w:val="center"/>
              <w:rPr>
                <w:b/>
                <w:sz w:val="18"/>
                <w:szCs w:val="18"/>
              </w:rPr>
            </w:pPr>
            <w:r w:rsidRPr="008F43B6">
              <w:rPr>
                <w:b/>
                <w:sz w:val="18"/>
                <w:szCs w:val="18"/>
              </w:rPr>
              <w:t>60 months – fully immunised</w:t>
            </w:r>
            <w:r w:rsidRPr="008F43B6">
              <w:rPr>
                <w:b/>
                <w:sz w:val="18"/>
                <w:szCs w:val="18"/>
                <w:vertAlign w:val="superscript"/>
              </w:rPr>
              <w:t>‡</w:t>
            </w:r>
          </w:p>
        </w:tc>
      </w:tr>
      <w:tr w:rsidR="00866CC9" w:rsidRPr="008F43B6" w14:paraId="022C41C0" w14:textId="77777777" w:rsidTr="00757F0C">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4271A846" w14:textId="77777777" w:rsidR="00866CC9" w:rsidRPr="008F43B6" w:rsidRDefault="00866CC9">
            <w:pPr>
              <w:pStyle w:val="NormalWeb"/>
              <w:rPr>
                <w:sz w:val="18"/>
                <w:szCs w:val="18"/>
              </w:rPr>
            </w:pPr>
            <w:r w:rsidRPr="008F43B6">
              <w:rPr>
                <w:sz w:val="18"/>
                <w:szCs w:val="18"/>
              </w:rPr>
              <w:t>Aboriginal and Torres Strait Islander</w:t>
            </w:r>
          </w:p>
        </w:tc>
        <w:tc>
          <w:tcPr>
            <w:tcW w:w="825" w:type="dxa"/>
            <w:shd w:val="clear" w:color="auto" w:fill="FFFFFF" w:themeFill="background1"/>
            <w:vAlign w:val="center"/>
            <w:hideMark/>
          </w:tcPr>
          <w:p w14:paraId="1D5168C9" w14:textId="77777777" w:rsidR="00866CC9" w:rsidRPr="008F43B6" w:rsidRDefault="00866CC9" w:rsidP="0028072F">
            <w:pPr>
              <w:pStyle w:val="NormalWeb"/>
              <w:jc w:val="center"/>
              <w:rPr>
                <w:sz w:val="18"/>
                <w:szCs w:val="18"/>
              </w:rPr>
            </w:pPr>
            <w:r w:rsidRPr="008F43B6">
              <w:rPr>
                <w:sz w:val="18"/>
                <w:szCs w:val="18"/>
              </w:rPr>
              <w:t>94.6</w:t>
            </w:r>
          </w:p>
        </w:tc>
        <w:tc>
          <w:tcPr>
            <w:tcW w:w="826" w:type="dxa"/>
            <w:shd w:val="clear" w:color="auto" w:fill="FFFFFF" w:themeFill="background1"/>
            <w:vAlign w:val="center"/>
            <w:hideMark/>
          </w:tcPr>
          <w:p w14:paraId="572DBB50" w14:textId="77777777" w:rsidR="00866CC9" w:rsidRPr="008F43B6" w:rsidRDefault="00866CC9" w:rsidP="0028072F">
            <w:pPr>
              <w:pStyle w:val="NormalWeb"/>
              <w:jc w:val="center"/>
              <w:rPr>
                <w:sz w:val="18"/>
                <w:szCs w:val="18"/>
              </w:rPr>
            </w:pPr>
            <w:r w:rsidRPr="008F43B6">
              <w:rPr>
                <w:sz w:val="18"/>
                <w:szCs w:val="18"/>
              </w:rPr>
              <w:t>95.6</w:t>
            </w:r>
          </w:p>
        </w:tc>
        <w:tc>
          <w:tcPr>
            <w:tcW w:w="826" w:type="dxa"/>
            <w:shd w:val="clear" w:color="auto" w:fill="FFFFFF" w:themeFill="background1"/>
            <w:vAlign w:val="center"/>
            <w:hideMark/>
          </w:tcPr>
          <w:p w14:paraId="1077D32B" w14:textId="77777777" w:rsidR="00866CC9" w:rsidRPr="008F43B6" w:rsidRDefault="00866CC9" w:rsidP="0028072F">
            <w:pPr>
              <w:pStyle w:val="NormalWeb"/>
              <w:jc w:val="center"/>
              <w:rPr>
                <w:sz w:val="18"/>
                <w:szCs w:val="18"/>
              </w:rPr>
            </w:pPr>
            <w:r w:rsidRPr="008F43B6">
              <w:rPr>
                <w:sz w:val="18"/>
                <w:szCs w:val="18"/>
              </w:rPr>
              <w:t>95.1</w:t>
            </w:r>
          </w:p>
        </w:tc>
        <w:tc>
          <w:tcPr>
            <w:tcW w:w="825" w:type="dxa"/>
            <w:shd w:val="clear" w:color="auto" w:fill="FFFFFF" w:themeFill="background1"/>
            <w:vAlign w:val="center"/>
            <w:hideMark/>
          </w:tcPr>
          <w:p w14:paraId="5FECC9B3" w14:textId="77777777" w:rsidR="00866CC9" w:rsidRPr="008F43B6" w:rsidRDefault="00866CC9" w:rsidP="0028072F">
            <w:pPr>
              <w:pStyle w:val="NormalWeb"/>
              <w:jc w:val="center"/>
              <w:rPr>
                <w:sz w:val="18"/>
                <w:szCs w:val="18"/>
              </w:rPr>
            </w:pPr>
            <w:r w:rsidRPr="008F43B6">
              <w:rPr>
                <w:sz w:val="18"/>
                <w:szCs w:val="18"/>
              </w:rPr>
              <w:t>94.1</w:t>
            </w:r>
          </w:p>
        </w:tc>
        <w:tc>
          <w:tcPr>
            <w:tcW w:w="826" w:type="dxa"/>
            <w:shd w:val="clear" w:color="auto" w:fill="FFFFFF" w:themeFill="background1"/>
            <w:vAlign w:val="center"/>
            <w:hideMark/>
          </w:tcPr>
          <w:p w14:paraId="1A02B0E5" w14:textId="77777777" w:rsidR="00866CC9" w:rsidRPr="008F43B6" w:rsidRDefault="00866CC9" w:rsidP="0028072F">
            <w:pPr>
              <w:pStyle w:val="NormalWeb"/>
              <w:jc w:val="center"/>
              <w:rPr>
                <w:sz w:val="18"/>
                <w:szCs w:val="18"/>
              </w:rPr>
            </w:pPr>
            <w:r w:rsidRPr="008F43B6">
              <w:rPr>
                <w:sz w:val="18"/>
                <w:szCs w:val="18"/>
              </w:rPr>
              <w:t>93.3</w:t>
            </w:r>
          </w:p>
        </w:tc>
        <w:tc>
          <w:tcPr>
            <w:tcW w:w="826" w:type="dxa"/>
            <w:shd w:val="clear" w:color="auto" w:fill="FFFFFF" w:themeFill="background1"/>
            <w:vAlign w:val="center"/>
            <w:hideMark/>
          </w:tcPr>
          <w:p w14:paraId="74490500" w14:textId="77777777" w:rsidR="00866CC9" w:rsidRPr="008F43B6" w:rsidRDefault="00866CC9" w:rsidP="0028072F">
            <w:pPr>
              <w:pStyle w:val="NormalWeb"/>
              <w:jc w:val="center"/>
              <w:rPr>
                <w:sz w:val="18"/>
                <w:szCs w:val="18"/>
              </w:rPr>
            </w:pPr>
            <w:r w:rsidRPr="008F43B6">
              <w:rPr>
                <w:sz w:val="18"/>
                <w:szCs w:val="18"/>
              </w:rPr>
              <w:t>95.8</w:t>
            </w:r>
          </w:p>
        </w:tc>
        <w:tc>
          <w:tcPr>
            <w:tcW w:w="825" w:type="dxa"/>
            <w:shd w:val="clear" w:color="auto" w:fill="FFFFFF" w:themeFill="background1"/>
            <w:vAlign w:val="center"/>
            <w:hideMark/>
          </w:tcPr>
          <w:p w14:paraId="3051B99A" w14:textId="77777777" w:rsidR="00866CC9" w:rsidRPr="008F43B6" w:rsidRDefault="00866CC9" w:rsidP="0028072F">
            <w:pPr>
              <w:pStyle w:val="NormalWeb"/>
              <w:jc w:val="center"/>
              <w:rPr>
                <w:sz w:val="18"/>
                <w:szCs w:val="18"/>
              </w:rPr>
            </w:pPr>
            <w:r w:rsidRPr="008F43B6">
              <w:rPr>
                <w:sz w:val="18"/>
                <w:szCs w:val="18"/>
              </w:rPr>
              <w:t>92.4</w:t>
            </w:r>
          </w:p>
        </w:tc>
        <w:tc>
          <w:tcPr>
            <w:tcW w:w="826" w:type="dxa"/>
            <w:shd w:val="clear" w:color="auto" w:fill="FFFFFF" w:themeFill="background1"/>
            <w:vAlign w:val="center"/>
            <w:hideMark/>
          </w:tcPr>
          <w:p w14:paraId="4A4A124D" w14:textId="77777777" w:rsidR="00866CC9" w:rsidRPr="008F43B6" w:rsidRDefault="00866CC9" w:rsidP="0028072F">
            <w:pPr>
              <w:pStyle w:val="NormalWeb"/>
              <w:jc w:val="center"/>
              <w:rPr>
                <w:sz w:val="18"/>
                <w:szCs w:val="18"/>
              </w:rPr>
            </w:pPr>
            <w:r w:rsidRPr="008F43B6">
              <w:rPr>
                <w:sz w:val="18"/>
                <w:szCs w:val="18"/>
              </w:rPr>
              <w:t>92.8</w:t>
            </w:r>
          </w:p>
        </w:tc>
        <w:tc>
          <w:tcPr>
            <w:tcW w:w="1095" w:type="dxa"/>
            <w:shd w:val="clear" w:color="auto" w:fill="FFFFFF" w:themeFill="background1"/>
            <w:vAlign w:val="center"/>
            <w:hideMark/>
          </w:tcPr>
          <w:p w14:paraId="16ACE725" w14:textId="77777777" w:rsidR="00866CC9" w:rsidRPr="008F43B6" w:rsidRDefault="00866CC9" w:rsidP="0028072F">
            <w:pPr>
              <w:pStyle w:val="NormalWeb"/>
              <w:jc w:val="center"/>
              <w:rPr>
                <w:sz w:val="18"/>
                <w:szCs w:val="18"/>
              </w:rPr>
            </w:pPr>
            <w:r w:rsidRPr="008F43B6">
              <w:rPr>
                <w:sz w:val="18"/>
                <w:szCs w:val="18"/>
              </w:rPr>
              <w:t>94.4</w:t>
            </w:r>
          </w:p>
        </w:tc>
      </w:tr>
      <w:tr w:rsidR="00866CC9" w:rsidRPr="008F43B6" w14:paraId="67B8D0F4" w14:textId="77777777" w:rsidTr="00757F0C">
        <w:trPr>
          <w:divId w:val="1624844190"/>
        </w:trPr>
        <w:tc>
          <w:tcPr>
            <w:tcW w:w="0" w:type="auto"/>
            <w:shd w:val="clear" w:color="auto" w:fill="FFFFFF" w:themeFill="background1"/>
            <w:hideMark/>
          </w:tcPr>
          <w:p w14:paraId="76E304EA" w14:textId="77777777" w:rsidR="00866CC9" w:rsidRPr="008F43B6" w:rsidRDefault="00866CC9">
            <w:pPr>
              <w:pStyle w:val="NormalWeb"/>
              <w:rPr>
                <w:sz w:val="18"/>
                <w:szCs w:val="18"/>
              </w:rPr>
            </w:pPr>
            <w:r w:rsidRPr="008F43B6">
              <w:rPr>
                <w:sz w:val="18"/>
                <w:szCs w:val="18"/>
              </w:rPr>
              <w:t>Other</w:t>
            </w:r>
          </w:p>
        </w:tc>
        <w:tc>
          <w:tcPr>
            <w:tcW w:w="825" w:type="dxa"/>
            <w:shd w:val="clear" w:color="auto" w:fill="FFFFFF" w:themeFill="background1"/>
            <w:vAlign w:val="center"/>
            <w:hideMark/>
          </w:tcPr>
          <w:p w14:paraId="7E407E9E" w14:textId="77777777" w:rsidR="00866CC9" w:rsidRPr="008F43B6" w:rsidRDefault="00866CC9" w:rsidP="0028072F">
            <w:pPr>
              <w:pStyle w:val="NormalWeb"/>
              <w:jc w:val="center"/>
              <w:rPr>
                <w:sz w:val="18"/>
                <w:szCs w:val="18"/>
              </w:rPr>
            </w:pPr>
            <w:r w:rsidRPr="008F43B6">
              <w:rPr>
                <w:sz w:val="18"/>
                <w:szCs w:val="18"/>
              </w:rPr>
              <w:t>93.5</w:t>
            </w:r>
          </w:p>
        </w:tc>
        <w:tc>
          <w:tcPr>
            <w:tcW w:w="826" w:type="dxa"/>
            <w:shd w:val="clear" w:color="auto" w:fill="FFFFFF" w:themeFill="background1"/>
            <w:vAlign w:val="center"/>
            <w:hideMark/>
          </w:tcPr>
          <w:p w14:paraId="0B465CAD" w14:textId="77777777" w:rsidR="00866CC9" w:rsidRPr="008F43B6" w:rsidRDefault="00866CC9" w:rsidP="0028072F">
            <w:pPr>
              <w:pStyle w:val="NormalWeb"/>
              <w:jc w:val="center"/>
              <w:rPr>
                <w:sz w:val="18"/>
                <w:szCs w:val="18"/>
              </w:rPr>
            </w:pPr>
            <w:r w:rsidRPr="008F43B6">
              <w:rPr>
                <w:sz w:val="18"/>
                <w:szCs w:val="18"/>
              </w:rPr>
              <w:t>93.0</w:t>
            </w:r>
          </w:p>
        </w:tc>
        <w:tc>
          <w:tcPr>
            <w:tcW w:w="826" w:type="dxa"/>
            <w:shd w:val="clear" w:color="auto" w:fill="FFFFFF" w:themeFill="background1"/>
            <w:vAlign w:val="center"/>
            <w:hideMark/>
          </w:tcPr>
          <w:p w14:paraId="255E1445" w14:textId="77777777" w:rsidR="00866CC9" w:rsidRPr="008F43B6" w:rsidRDefault="00866CC9" w:rsidP="0028072F">
            <w:pPr>
              <w:pStyle w:val="NormalWeb"/>
              <w:jc w:val="center"/>
              <w:rPr>
                <w:sz w:val="18"/>
                <w:szCs w:val="18"/>
              </w:rPr>
            </w:pPr>
            <w:r w:rsidRPr="008F43B6">
              <w:rPr>
                <w:sz w:val="18"/>
                <w:szCs w:val="18"/>
              </w:rPr>
              <w:t>90.3</w:t>
            </w:r>
          </w:p>
        </w:tc>
        <w:tc>
          <w:tcPr>
            <w:tcW w:w="825" w:type="dxa"/>
            <w:shd w:val="clear" w:color="auto" w:fill="FFFFFF" w:themeFill="background1"/>
            <w:vAlign w:val="center"/>
            <w:hideMark/>
          </w:tcPr>
          <w:p w14:paraId="253C501E" w14:textId="77777777" w:rsidR="00866CC9" w:rsidRPr="008F43B6" w:rsidRDefault="00866CC9" w:rsidP="0028072F">
            <w:pPr>
              <w:pStyle w:val="NormalWeb"/>
              <w:jc w:val="center"/>
              <w:rPr>
                <w:sz w:val="18"/>
                <w:szCs w:val="18"/>
              </w:rPr>
            </w:pPr>
            <w:r w:rsidRPr="008F43B6">
              <w:rPr>
                <w:sz w:val="18"/>
                <w:szCs w:val="18"/>
              </w:rPr>
              <w:t>92.3</w:t>
            </w:r>
          </w:p>
        </w:tc>
        <w:tc>
          <w:tcPr>
            <w:tcW w:w="826" w:type="dxa"/>
            <w:shd w:val="clear" w:color="auto" w:fill="FFFFFF" w:themeFill="background1"/>
            <w:vAlign w:val="center"/>
            <w:hideMark/>
          </w:tcPr>
          <w:p w14:paraId="15DA5974" w14:textId="77777777" w:rsidR="00866CC9" w:rsidRPr="008F43B6" w:rsidRDefault="00866CC9" w:rsidP="0028072F">
            <w:pPr>
              <w:pStyle w:val="NormalWeb"/>
              <w:jc w:val="center"/>
              <w:rPr>
                <w:sz w:val="18"/>
                <w:szCs w:val="18"/>
              </w:rPr>
            </w:pPr>
            <w:r w:rsidRPr="008F43B6">
              <w:rPr>
                <w:sz w:val="18"/>
                <w:szCs w:val="18"/>
              </w:rPr>
              <w:t>91.5</w:t>
            </w:r>
          </w:p>
        </w:tc>
        <w:tc>
          <w:tcPr>
            <w:tcW w:w="826" w:type="dxa"/>
            <w:shd w:val="clear" w:color="auto" w:fill="FFFFFF" w:themeFill="background1"/>
            <w:vAlign w:val="center"/>
            <w:hideMark/>
          </w:tcPr>
          <w:p w14:paraId="74A686B6" w14:textId="77777777" w:rsidR="00866CC9" w:rsidRPr="008F43B6" w:rsidRDefault="00866CC9" w:rsidP="0028072F">
            <w:pPr>
              <w:pStyle w:val="NormalWeb"/>
              <w:jc w:val="center"/>
              <w:rPr>
                <w:sz w:val="18"/>
                <w:szCs w:val="18"/>
              </w:rPr>
            </w:pPr>
            <w:r w:rsidRPr="008F43B6">
              <w:rPr>
                <w:sz w:val="18"/>
                <w:szCs w:val="18"/>
              </w:rPr>
              <w:t>93.6</w:t>
            </w:r>
          </w:p>
        </w:tc>
        <w:tc>
          <w:tcPr>
            <w:tcW w:w="825" w:type="dxa"/>
            <w:shd w:val="clear" w:color="auto" w:fill="FFFFFF" w:themeFill="background1"/>
            <w:vAlign w:val="center"/>
            <w:hideMark/>
          </w:tcPr>
          <w:p w14:paraId="338AF093" w14:textId="77777777" w:rsidR="00866CC9" w:rsidRPr="008F43B6" w:rsidRDefault="00866CC9" w:rsidP="0028072F">
            <w:pPr>
              <w:pStyle w:val="NormalWeb"/>
              <w:jc w:val="center"/>
              <w:rPr>
                <w:sz w:val="18"/>
                <w:szCs w:val="18"/>
              </w:rPr>
            </w:pPr>
            <w:r w:rsidRPr="008F43B6">
              <w:rPr>
                <w:sz w:val="18"/>
                <w:szCs w:val="18"/>
              </w:rPr>
              <w:t>92.9</w:t>
            </w:r>
          </w:p>
        </w:tc>
        <w:tc>
          <w:tcPr>
            <w:tcW w:w="826" w:type="dxa"/>
            <w:shd w:val="clear" w:color="auto" w:fill="FFFFFF" w:themeFill="background1"/>
            <w:vAlign w:val="center"/>
            <w:hideMark/>
          </w:tcPr>
          <w:p w14:paraId="743C0600" w14:textId="77777777" w:rsidR="00866CC9" w:rsidRPr="008F43B6" w:rsidRDefault="00866CC9" w:rsidP="0028072F">
            <w:pPr>
              <w:pStyle w:val="NormalWeb"/>
              <w:jc w:val="center"/>
              <w:rPr>
                <w:sz w:val="18"/>
                <w:szCs w:val="18"/>
              </w:rPr>
            </w:pPr>
            <w:r w:rsidRPr="008F43B6">
              <w:rPr>
                <w:sz w:val="18"/>
                <w:szCs w:val="18"/>
              </w:rPr>
              <w:t>91.0</w:t>
            </w:r>
          </w:p>
        </w:tc>
        <w:tc>
          <w:tcPr>
            <w:tcW w:w="1095" w:type="dxa"/>
            <w:shd w:val="clear" w:color="auto" w:fill="FFFFFF" w:themeFill="background1"/>
            <w:vAlign w:val="center"/>
            <w:hideMark/>
          </w:tcPr>
          <w:p w14:paraId="3DBF1C98" w14:textId="77777777" w:rsidR="00866CC9" w:rsidRPr="008F43B6" w:rsidRDefault="00866CC9" w:rsidP="0028072F">
            <w:pPr>
              <w:pStyle w:val="NormalWeb"/>
              <w:jc w:val="center"/>
              <w:rPr>
                <w:sz w:val="18"/>
                <w:szCs w:val="18"/>
              </w:rPr>
            </w:pPr>
            <w:r w:rsidRPr="008F43B6">
              <w:rPr>
                <w:sz w:val="18"/>
                <w:szCs w:val="18"/>
              </w:rPr>
              <w:t>92.5</w:t>
            </w:r>
          </w:p>
        </w:tc>
      </w:tr>
    </w:tbl>
    <w:p w14:paraId="38350366" w14:textId="77777777" w:rsidR="00866CC9" w:rsidRPr="00D9164E" w:rsidRDefault="00866CC9" w:rsidP="00D9164E">
      <w:pPr>
        <w:pStyle w:val="CDIfootnotes"/>
        <w:divId w:val="1624844190"/>
      </w:pPr>
      <w:r w:rsidRPr="00D9164E">
        <w:t>*</w:t>
      </w:r>
      <w:r w:rsidRPr="00D9164E">
        <w:tab/>
        <w:t>‘Fully immunised’ – 3 doses of a diphtheria-tetanus-pertussis (</w:t>
      </w:r>
      <w:proofErr w:type="spellStart"/>
      <w:r w:rsidRPr="00D9164E">
        <w:t>DTPa</w:t>
      </w:r>
      <w:proofErr w:type="spellEnd"/>
      <w:r w:rsidRPr="00D9164E">
        <w:t>)-containing vaccine; 3 doses of a polio vaccine; 2 or 3 doses of a PRP-OMP-containing Haemophilus influenzae type b (Hib) vaccine or 3 doses of any other Hib vaccine; 3 doses of a hepatitis B vaccine; and 3 doses of a pneumococcal conjugate vaccine. Cohort born 1 January 2014 – 31 December 2014.</w:t>
      </w:r>
    </w:p>
    <w:p w14:paraId="64D022F7" w14:textId="77777777" w:rsidR="00866CC9" w:rsidRPr="00D9164E" w:rsidRDefault="00866CC9" w:rsidP="00D9164E">
      <w:pPr>
        <w:pStyle w:val="CDIfootnotes"/>
        <w:divId w:val="1624844190"/>
      </w:pPr>
      <w:r w:rsidRPr="00D9164E">
        <w:t>†</w:t>
      </w:r>
      <w:r w:rsidRPr="00D9164E">
        <w:tab/>
        <w:t xml:space="preserve">‘Fully immunised’ – 3 doses of a </w:t>
      </w:r>
      <w:proofErr w:type="spellStart"/>
      <w:r w:rsidRPr="00D9164E">
        <w:t>DTPa</w:t>
      </w:r>
      <w:proofErr w:type="spellEnd"/>
      <w:r w:rsidRPr="00D9164E">
        <w:t>-containing vaccine; 3 doses of a polio vaccine; 3 or 4 doses of a PRP-OMP-containing Hib vaccine or 4 doses of any other Hib vaccine; 3 doses of a hepatitis B vaccine; 2 doses of a measles-mumps-rubella (MMR)-containing vaccine; 1 dose of meningococcal C vaccine; and 1 dose of varicella vaccine. Cohort born 1 January 2013 – 31 December 2013.</w:t>
      </w:r>
    </w:p>
    <w:p w14:paraId="1FDA3F70" w14:textId="77777777" w:rsidR="00866CC9" w:rsidRPr="00D9164E" w:rsidRDefault="00866CC9" w:rsidP="00D9164E">
      <w:pPr>
        <w:pStyle w:val="CDIfootnotes"/>
        <w:divId w:val="1624844190"/>
      </w:pPr>
      <w:r w:rsidRPr="00D9164E">
        <w:t>‡</w:t>
      </w:r>
      <w:r w:rsidRPr="00D9164E">
        <w:tab/>
        <w:t xml:space="preserve">‘Fully immunised’ – 4 doses of a </w:t>
      </w:r>
      <w:proofErr w:type="spellStart"/>
      <w:r w:rsidRPr="00D9164E">
        <w:t>DTPa</w:t>
      </w:r>
      <w:proofErr w:type="spellEnd"/>
      <w:r w:rsidRPr="00D9164E">
        <w:t>-containing vaccine; 4 doses of a polio vaccine; and 2 doses of an MMR-containing vaccine. Cohort born 1 January 2010 – 31 December 2010.</w:t>
      </w:r>
    </w:p>
    <w:p w14:paraId="12C08023" w14:textId="77777777" w:rsidR="00866CC9" w:rsidRPr="00D9164E" w:rsidRDefault="00866CC9" w:rsidP="006C42C5">
      <w:pPr>
        <w:pStyle w:val="CDIfootnotes"/>
        <w:ind w:left="0" w:firstLine="0"/>
        <w:divId w:val="1624844190"/>
      </w:pPr>
      <w:r w:rsidRPr="00D9164E">
        <w:t>ACT = Australian Capital Territory; NSW = New South Wales; NT = Northern Territory; Qld = Queensland; SA = South Australia; Tas = Tasmania; Vic = Victoria; WA = Western Australia</w:t>
      </w:r>
    </w:p>
    <w:p w14:paraId="7E006706" w14:textId="77777777" w:rsidR="00866CC9" w:rsidRPr="00D9164E" w:rsidRDefault="00D9164E" w:rsidP="00D9164E">
      <w:pPr>
        <w:pStyle w:val="CDIfootnotes"/>
        <w:divId w:val="1624844190"/>
      </w:pPr>
      <w:r>
        <w:t>Source:</w:t>
      </w:r>
      <w:r>
        <w:tab/>
      </w:r>
      <w:r w:rsidR="00866CC9" w:rsidRPr="00D9164E">
        <w:t>Australian Childhood Immunisation Register, data as at 31 March 2016.</w:t>
      </w:r>
    </w:p>
    <w:p w14:paraId="707D46BD" w14:textId="77777777" w:rsidR="00866CC9" w:rsidRDefault="00866CC9" w:rsidP="00B7382B">
      <w:pPr>
        <w:divId w:val="1624844190"/>
      </w:pPr>
      <w:r>
        <w:t xml:space="preserve">In 2015, ‘fully immunised’ coverage at 12 months of age among Aboriginal and Torres Strait Islander children was lower than that for other children in all jurisdictions except Tasmania, with the differential varying from 8.9 percentage points in Western Australia to 0.2 of a percentage point in the Northern Territory and 3.4 percentage points overall. </w:t>
      </w:r>
    </w:p>
    <w:p w14:paraId="110FC0B7" w14:textId="77777777" w:rsidR="00866CC9" w:rsidRDefault="00866CC9" w:rsidP="00B7382B">
      <w:pPr>
        <w:divId w:val="1624844190"/>
      </w:pPr>
      <w:r>
        <w:t xml:space="preserve">‘Fully immunised coverage at 24 months of age in 2015 was 3.3 percentage points lower among Aboriginal and Torres Strait Islander children than that in other children for Australia, with the differential varying from 5.6 percentage points in Western Australia to 0.7 of a percentage point in New South Wales. </w:t>
      </w:r>
    </w:p>
    <w:p w14:paraId="2460F04B" w14:textId="77777777" w:rsidR="00866CC9" w:rsidRDefault="00866CC9" w:rsidP="00B7382B">
      <w:pPr>
        <w:divId w:val="1624844190"/>
      </w:pPr>
      <w:r>
        <w:t xml:space="preserve">‘Fully immunised’ coverage at 60 months of age in 2015 was 1.9 percentage points higher among Aboriginal and Torres Strait Islander children than that in other children, with coverage in Aboriginal and Torres Strait Islander children at this milestone age higher in all jurisdictions except Victoria. </w:t>
      </w:r>
    </w:p>
    <w:p w14:paraId="35EF2F7C" w14:textId="77777777" w:rsidR="00866CC9" w:rsidRDefault="00866CC9" w:rsidP="00B7382B">
      <w:pPr>
        <w:divId w:val="1624844190"/>
      </w:pPr>
      <w:r>
        <w:t xml:space="preserve">‘Fully immunised’ coverage at 12 months of age for Aboriginal and Torres Strait Islander children is presented by SA4 in Figure 22. It is evident throughout each jurisdiction that there was considerable variation in the percentage of Aboriginal and Torres Strait Islander children assessed as ‘fully immunised’ at 12 months of age. While there were a number of SA4s with coverage below 90%, there were 21 SA4s with coverage in Aboriginal and Torres Strait Islander children at 12 months of age higher than the national figure for ‘fully immunised’ in other children at the same milestone. </w:t>
      </w:r>
    </w:p>
    <w:p w14:paraId="33FD7167" w14:textId="77777777" w:rsidR="00866CC9" w:rsidRDefault="00866CC9">
      <w:pPr>
        <w:pStyle w:val="Heading3"/>
        <w:divId w:val="1624844190"/>
        <w:rPr>
          <w:rFonts w:eastAsia="Times New Roman"/>
        </w:rPr>
      </w:pPr>
      <w:bookmarkStart w:id="188" w:name="_Toc13577695"/>
      <w:r>
        <w:rPr>
          <w:rFonts w:eastAsia="Times New Roman"/>
        </w:rPr>
        <w:lastRenderedPageBreak/>
        <w:t>Individual vaccines or antigens</w:t>
      </w:r>
      <w:bookmarkEnd w:id="188"/>
      <w:r>
        <w:rPr>
          <w:rFonts w:eastAsia="Times New Roman"/>
        </w:rPr>
        <w:t xml:space="preserve"> </w:t>
      </w:r>
    </w:p>
    <w:p w14:paraId="1CF44F97" w14:textId="77777777" w:rsidR="00866CC9" w:rsidRDefault="00866CC9" w:rsidP="00B7382B">
      <w:pPr>
        <w:divId w:val="1624844190"/>
      </w:pPr>
      <w:r>
        <w:t xml:space="preserve">The national 2015 coverage estimates for each individual vaccine assessed at the three milestone ages are provided in Table 23 by Aboriginal and Torres Strait Islander status. Coverage was lower among Aboriginal and Torres Strait Islander children for all vaccines at 12 months of age compared with that in other children. For coverage of individual vaccines assessed at 12 months of age, the difference in the estimates for Aboriginal and Torres Strait Islander and other children is similar to the difference in ‘fully immunised’ coverage at this milestone, except for rotavirus vaccine coverage for which there is an upper age limit (refer to </w:t>
      </w:r>
      <w:r w:rsidRPr="00227A9D">
        <w:rPr>
          <w:rStyle w:val="Emphasis"/>
          <w:b w:val="0"/>
        </w:rPr>
        <w:t>Rotavirus vaccines</w:t>
      </w:r>
      <w:r>
        <w:t xml:space="preserve">). At 24 months of age, coverage for </w:t>
      </w:r>
      <w:proofErr w:type="spellStart"/>
      <w:r>
        <w:t>DTPa</w:t>
      </w:r>
      <w:proofErr w:type="spellEnd"/>
      <w:r>
        <w:t xml:space="preserve">, polio, hepatitis B and meningococcal C vaccines was higher among Aboriginal and Torres Strait Islander children than that in other children (Table 23). Similarly, coverage for </w:t>
      </w:r>
      <w:proofErr w:type="spellStart"/>
      <w:r>
        <w:t>DTPa</w:t>
      </w:r>
      <w:proofErr w:type="spellEnd"/>
      <w:r>
        <w:t>, polio and MMR vaccines was higher among Aboriginal and Torres Strait Islander children than that in other children at 60 months of age (Table 23).</w:t>
      </w:r>
    </w:p>
    <w:p w14:paraId="639E1F28" w14:textId="77777777" w:rsidR="0006406A" w:rsidRDefault="0006406A">
      <w:pPr>
        <w:rPr>
          <w:b/>
        </w:rPr>
      </w:pPr>
      <w:r>
        <w:br w:type="page"/>
      </w:r>
    </w:p>
    <w:p w14:paraId="441E306D" w14:textId="77777777" w:rsidR="00866CC9" w:rsidRDefault="00866CC9" w:rsidP="00B7382B">
      <w:pPr>
        <w:pStyle w:val="CDIFigures"/>
        <w:divId w:val="1624844190"/>
      </w:pPr>
      <w:r>
        <w:lastRenderedPageBreak/>
        <w:t>Table 23: Vaccination coverage estimates (%) by age, vaccine and Aboriginal and Torres Strait Islander status, Australia, 2015</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23 shows vaccination coverage estimates by age, vaccine and Aboriginal and Torres Strait Islander status, Australia, 2015."/>
      </w:tblPr>
      <w:tblGrid>
        <w:gridCol w:w="3402"/>
        <w:gridCol w:w="2263"/>
        <w:gridCol w:w="2263"/>
        <w:gridCol w:w="2263"/>
      </w:tblGrid>
      <w:tr w:rsidR="00866CC9" w:rsidRPr="00181D14" w14:paraId="3B2680AA" w14:textId="77777777" w:rsidTr="00C34998">
        <w:trPr>
          <w:cnfStyle w:val="100000000000" w:firstRow="1" w:lastRow="0" w:firstColumn="0" w:lastColumn="0" w:oddVBand="0" w:evenVBand="0" w:oddHBand="0" w:evenHBand="0" w:firstRowFirstColumn="0" w:firstRowLastColumn="0" w:lastRowFirstColumn="0" w:lastRowLastColumn="0"/>
          <w:divId w:val="1624844190"/>
          <w:tblHeader/>
        </w:trPr>
        <w:tc>
          <w:tcPr>
            <w:tcW w:w="3402" w:type="dxa"/>
            <w:hideMark/>
          </w:tcPr>
          <w:p w14:paraId="553498D8" w14:textId="77777777" w:rsidR="00866CC9" w:rsidRPr="007719BA" w:rsidRDefault="00866CC9">
            <w:pPr>
              <w:pStyle w:val="NormalWeb"/>
              <w:jc w:val="center"/>
              <w:rPr>
                <w:bCs/>
                <w:color w:val="FFFFFF" w:themeColor="background1"/>
                <w:sz w:val="18"/>
                <w:szCs w:val="18"/>
              </w:rPr>
            </w:pPr>
            <w:r w:rsidRPr="007719BA">
              <w:rPr>
                <w:bCs/>
                <w:color w:val="FFFFFF" w:themeColor="background1"/>
                <w:sz w:val="18"/>
                <w:szCs w:val="18"/>
              </w:rPr>
              <w:t>Vaccine</w:t>
            </w:r>
          </w:p>
        </w:tc>
        <w:tc>
          <w:tcPr>
            <w:tcW w:w="2263" w:type="dxa"/>
            <w:vAlign w:val="center"/>
            <w:hideMark/>
          </w:tcPr>
          <w:p w14:paraId="5DD868BD" w14:textId="77777777" w:rsidR="00866CC9" w:rsidRPr="007719BA" w:rsidRDefault="00866CC9" w:rsidP="00C210AB">
            <w:pPr>
              <w:pStyle w:val="NormalWeb"/>
              <w:jc w:val="center"/>
              <w:rPr>
                <w:bCs/>
                <w:color w:val="FFFFFF" w:themeColor="background1"/>
                <w:sz w:val="18"/>
                <w:szCs w:val="18"/>
              </w:rPr>
            </w:pPr>
            <w:r w:rsidRPr="007719BA">
              <w:rPr>
                <w:bCs/>
                <w:color w:val="FFFFFF" w:themeColor="background1"/>
                <w:sz w:val="18"/>
                <w:szCs w:val="18"/>
              </w:rPr>
              <w:t>Milestone age</w:t>
            </w:r>
          </w:p>
        </w:tc>
        <w:tc>
          <w:tcPr>
            <w:tcW w:w="2263" w:type="dxa"/>
            <w:vAlign w:val="center"/>
            <w:hideMark/>
          </w:tcPr>
          <w:p w14:paraId="5237056F" w14:textId="77777777" w:rsidR="00866CC9" w:rsidRPr="007719BA" w:rsidRDefault="00866CC9" w:rsidP="00C210AB">
            <w:pPr>
              <w:pStyle w:val="NormalWeb"/>
              <w:jc w:val="center"/>
              <w:rPr>
                <w:bCs/>
                <w:color w:val="FFFFFF" w:themeColor="background1"/>
                <w:sz w:val="18"/>
                <w:szCs w:val="18"/>
              </w:rPr>
            </w:pPr>
            <w:r w:rsidRPr="007719BA">
              <w:rPr>
                <w:bCs/>
                <w:color w:val="FFFFFF" w:themeColor="background1"/>
                <w:sz w:val="18"/>
                <w:szCs w:val="18"/>
              </w:rPr>
              <w:t>Aboriginal and Torres Strait Islander children</w:t>
            </w:r>
          </w:p>
        </w:tc>
        <w:tc>
          <w:tcPr>
            <w:tcW w:w="2263" w:type="dxa"/>
            <w:vAlign w:val="center"/>
            <w:hideMark/>
          </w:tcPr>
          <w:p w14:paraId="23D846F2" w14:textId="77777777" w:rsidR="00866CC9" w:rsidRPr="007719BA" w:rsidRDefault="00866CC9" w:rsidP="00C210AB">
            <w:pPr>
              <w:pStyle w:val="NormalWeb"/>
              <w:jc w:val="center"/>
              <w:rPr>
                <w:bCs/>
                <w:color w:val="FFFFFF" w:themeColor="background1"/>
                <w:sz w:val="18"/>
                <w:szCs w:val="18"/>
              </w:rPr>
            </w:pPr>
            <w:r w:rsidRPr="007719BA">
              <w:rPr>
                <w:bCs/>
                <w:color w:val="FFFFFF" w:themeColor="background1"/>
                <w:sz w:val="18"/>
                <w:szCs w:val="18"/>
              </w:rPr>
              <w:t>Other children</w:t>
            </w:r>
          </w:p>
        </w:tc>
      </w:tr>
      <w:tr w:rsidR="00866CC9" w:rsidRPr="00181D14" w14:paraId="11BC649B" w14:textId="77777777" w:rsidTr="00F00C6E">
        <w:trPr>
          <w:divId w:val="1624844190"/>
        </w:trPr>
        <w:tc>
          <w:tcPr>
            <w:tcW w:w="3402" w:type="dxa"/>
            <w:vMerge w:val="restart"/>
            <w:shd w:val="clear" w:color="auto" w:fill="FFFFFF" w:themeFill="background1"/>
            <w:vAlign w:val="center"/>
            <w:hideMark/>
          </w:tcPr>
          <w:p w14:paraId="4F22CFED" w14:textId="77777777" w:rsidR="00866CC9" w:rsidRPr="00181D14" w:rsidRDefault="00866CC9" w:rsidP="00F00C6E">
            <w:pPr>
              <w:pStyle w:val="NormalWeb"/>
              <w:rPr>
                <w:sz w:val="18"/>
                <w:szCs w:val="18"/>
              </w:rPr>
            </w:pPr>
            <w:r w:rsidRPr="00181D14">
              <w:rPr>
                <w:sz w:val="18"/>
                <w:szCs w:val="18"/>
              </w:rPr>
              <w:t>Diphtheria, tetanus, acellular pertussis</w:t>
            </w:r>
          </w:p>
        </w:tc>
        <w:tc>
          <w:tcPr>
            <w:tcW w:w="2263" w:type="dxa"/>
            <w:shd w:val="clear" w:color="auto" w:fill="FFFFFF" w:themeFill="background1"/>
            <w:vAlign w:val="center"/>
            <w:hideMark/>
          </w:tcPr>
          <w:p w14:paraId="058F8C98"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shd w:val="clear" w:color="auto" w:fill="FFFFFF" w:themeFill="background1"/>
            <w:vAlign w:val="center"/>
            <w:hideMark/>
          </w:tcPr>
          <w:p w14:paraId="6F11605C" w14:textId="77777777" w:rsidR="00866CC9" w:rsidRPr="00181D14" w:rsidRDefault="00866CC9" w:rsidP="00C210AB">
            <w:pPr>
              <w:pStyle w:val="NormalWeb"/>
              <w:jc w:val="center"/>
              <w:rPr>
                <w:sz w:val="18"/>
                <w:szCs w:val="18"/>
              </w:rPr>
            </w:pPr>
            <w:r w:rsidRPr="00181D14">
              <w:rPr>
                <w:sz w:val="18"/>
                <w:szCs w:val="18"/>
              </w:rPr>
              <w:t>89.8</w:t>
            </w:r>
          </w:p>
        </w:tc>
        <w:tc>
          <w:tcPr>
            <w:tcW w:w="2263" w:type="dxa"/>
            <w:shd w:val="clear" w:color="auto" w:fill="FFFFFF" w:themeFill="background1"/>
            <w:vAlign w:val="center"/>
            <w:hideMark/>
          </w:tcPr>
          <w:p w14:paraId="08AA8BA8" w14:textId="77777777" w:rsidR="00866CC9" w:rsidRPr="00181D14" w:rsidRDefault="00866CC9" w:rsidP="00C210AB">
            <w:pPr>
              <w:pStyle w:val="NormalWeb"/>
              <w:jc w:val="center"/>
              <w:rPr>
                <w:sz w:val="18"/>
                <w:szCs w:val="18"/>
              </w:rPr>
            </w:pPr>
            <w:r w:rsidRPr="00181D14">
              <w:rPr>
                <w:sz w:val="18"/>
                <w:szCs w:val="18"/>
              </w:rPr>
              <w:t>94.0</w:t>
            </w:r>
          </w:p>
        </w:tc>
      </w:tr>
      <w:tr w:rsidR="00866CC9" w:rsidRPr="00181D14" w14:paraId="46699DFE"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shd w:val="clear" w:color="auto" w:fill="FFFFFF" w:themeFill="background1"/>
            <w:vAlign w:val="center"/>
            <w:hideMark/>
          </w:tcPr>
          <w:p w14:paraId="036C471C" w14:textId="77777777" w:rsidR="00866CC9" w:rsidRPr="00181D14" w:rsidRDefault="00866CC9" w:rsidP="00F00C6E">
            <w:pPr>
              <w:rPr>
                <w:sz w:val="18"/>
                <w:szCs w:val="18"/>
              </w:rPr>
            </w:pPr>
          </w:p>
        </w:tc>
        <w:tc>
          <w:tcPr>
            <w:tcW w:w="2263" w:type="dxa"/>
            <w:shd w:val="clear" w:color="auto" w:fill="FFFFFF" w:themeFill="background1"/>
            <w:vAlign w:val="center"/>
            <w:hideMark/>
          </w:tcPr>
          <w:p w14:paraId="6BF0A482"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FFFFF" w:themeFill="background1"/>
            <w:vAlign w:val="center"/>
            <w:hideMark/>
          </w:tcPr>
          <w:p w14:paraId="09E3F6EE" w14:textId="77777777" w:rsidR="00866CC9" w:rsidRPr="00181D14" w:rsidRDefault="00866CC9" w:rsidP="00C210AB">
            <w:pPr>
              <w:pStyle w:val="NormalWeb"/>
              <w:jc w:val="center"/>
              <w:rPr>
                <w:sz w:val="18"/>
                <w:szCs w:val="18"/>
              </w:rPr>
            </w:pPr>
            <w:r w:rsidRPr="00181D14">
              <w:rPr>
                <w:sz w:val="18"/>
                <w:szCs w:val="18"/>
              </w:rPr>
              <w:t>96.1</w:t>
            </w:r>
          </w:p>
        </w:tc>
        <w:tc>
          <w:tcPr>
            <w:tcW w:w="2263" w:type="dxa"/>
            <w:shd w:val="clear" w:color="auto" w:fill="FFFFFF" w:themeFill="background1"/>
            <w:vAlign w:val="center"/>
            <w:hideMark/>
          </w:tcPr>
          <w:p w14:paraId="0984CAED" w14:textId="77777777" w:rsidR="00866CC9" w:rsidRPr="00181D14" w:rsidRDefault="00866CC9" w:rsidP="00C210AB">
            <w:pPr>
              <w:pStyle w:val="NormalWeb"/>
              <w:jc w:val="center"/>
              <w:rPr>
                <w:sz w:val="18"/>
                <w:szCs w:val="18"/>
              </w:rPr>
            </w:pPr>
            <w:r w:rsidRPr="00181D14">
              <w:rPr>
                <w:sz w:val="18"/>
                <w:szCs w:val="18"/>
              </w:rPr>
              <w:t>95.8</w:t>
            </w:r>
          </w:p>
        </w:tc>
      </w:tr>
      <w:tr w:rsidR="00866CC9" w:rsidRPr="00181D14" w14:paraId="7E656184" w14:textId="77777777" w:rsidTr="00F00C6E">
        <w:trPr>
          <w:divId w:val="1624844190"/>
        </w:trPr>
        <w:tc>
          <w:tcPr>
            <w:tcW w:w="3402" w:type="dxa"/>
            <w:vMerge/>
            <w:shd w:val="clear" w:color="auto" w:fill="FFFFFF" w:themeFill="background1"/>
            <w:vAlign w:val="center"/>
            <w:hideMark/>
          </w:tcPr>
          <w:p w14:paraId="5CDF0671" w14:textId="77777777" w:rsidR="00866CC9" w:rsidRPr="00181D14" w:rsidRDefault="00866CC9" w:rsidP="00F00C6E">
            <w:pPr>
              <w:rPr>
                <w:sz w:val="18"/>
                <w:szCs w:val="18"/>
              </w:rPr>
            </w:pPr>
          </w:p>
        </w:tc>
        <w:tc>
          <w:tcPr>
            <w:tcW w:w="2263" w:type="dxa"/>
            <w:shd w:val="clear" w:color="auto" w:fill="FFFFFF" w:themeFill="background1"/>
            <w:vAlign w:val="center"/>
            <w:hideMark/>
          </w:tcPr>
          <w:p w14:paraId="73070FD7"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shd w:val="clear" w:color="auto" w:fill="FFFFFF" w:themeFill="background1"/>
            <w:vAlign w:val="center"/>
            <w:hideMark/>
          </w:tcPr>
          <w:p w14:paraId="70F78F6F" w14:textId="77777777" w:rsidR="00866CC9" w:rsidRPr="00181D14" w:rsidRDefault="00866CC9" w:rsidP="00C210AB">
            <w:pPr>
              <w:pStyle w:val="NormalWeb"/>
              <w:jc w:val="center"/>
              <w:rPr>
                <w:sz w:val="18"/>
                <w:szCs w:val="18"/>
              </w:rPr>
            </w:pPr>
            <w:r w:rsidRPr="00181D14">
              <w:rPr>
                <w:sz w:val="18"/>
                <w:szCs w:val="18"/>
              </w:rPr>
              <w:t>94.9</w:t>
            </w:r>
          </w:p>
        </w:tc>
        <w:tc>
          <w:tcPr>
            <w:tcW w:w="2263" w:type="dxa"/>
            <w:shd w:val="clear" w:color="auto" w:fill="FFFFFF" w:themeFill="background1"/>
            <w:vAlign w:val="center"/>
            <w:hideMark/>
          </w:tcPr>
          <w:p w14:paraId="6446778E" w14:textId="77777777" w:rsidR="00866CC9" w:rsidRPr="00181D14" w:rsidRDefault="00866CC9" w:rsidP="00C210AB">
            <w:pPr>
              <w:pStyle w:val="NormalWeb"/>
              <w:jc w:val="center"/>
              <w:rPr>
                <w:sz w:val="18"/>
                <w:szCs w:val="18"/>
              </w:rPr>
            </w:pPr>
            <w:r w:rsidRPr="00181D14">
              <w:rPr>
                <w:sz w:val="18"/>
                <w:szCs w:val="18"/>
              </w:rPr>
              <w:t>93.1</w:t>
            </w:r>
          </w:p>
        </w:tc>
      </w:tr>
      <w:tr w:rsidR="00866CC9" w:rsidRPr="00181D14" w14:paraId="11EAF7F6"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restart"/>
            <w:vAlign w:val="center"/>
            <w:hideMark/>
          </w:tcPr>
          <w:p w14:paraId="125B0A7A" w14:textId="77777777" w:rsidR="00866CC9" w:rsidRPr="00181D14" w:rsidRDefault="00866CC9" w:rsidP="00F00C6E">
            <w:pPr>
              <w:pStyle w:val="NormalWeb"/>
              <w:rPr>
                <w:sz w:val="18"/>
                <w:szCs w:val="18"/>
              </w:rPr>
            </w:pPr>
            <w:r w:rsidRPr="00181D14">
              <w:rPr>
                <w:sz w:val="18"/>
                <w:szCs w:val="18"/>
              </w:rPr>
              <w:t>Polio</w:t>
            </w:r>
          </w:p>
        </w:tc>
        <w:tc>
          <w:tcPr>
            <w:tcW w:w="2263" w:type="dxa"/>
            <w:vAlign w:val="center"/>
            <w:hideMark/>
          </w:tcPr>
          <w:p w14:paraId="49ADB82C"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vAlign w:val="center"/>
            <w:hideMark/>
          </w:tcPr>
          <w:p w14:paraId="287F3F43" w14:textId="77777777" w:rsidR="00866CC9" w:rsidRPr="00181D14" w:rsidRDefault="00866CC9" w:rsidP="00C210AB">
            <w:pPr>
              <w:pStyle w:val="NormalWeb"/>
              <w:jc w:val="center"/>
              <w:rPr>
                <w:sz w:val="18"/>
                <w:szCs w:val="18"/>
              </w:rPr>
            </w:pPr>
            <w:r w:rsidRPr="00181D14">
              <w:rPr>
                <w:sz w:val="18"/>
                <w:szCs w:val="18"/>
              </w:rPr>
              <w:t>89.8</w:t>
            </w:r>
          </w:p>
        </w:tc>
        <w:tc>
          <w:tcPr>
            <w:tcW w:w="2263" w:type="dxa"/>
            <w:vAlign w:val="center"/>
            <w:hideMark/>
          </w:tcPr>
          <w:p w14:paraId="34AAA78F" w14:textId="77777777" w:rsidR="00866CC9" w:rsidRPr="00181D14" w:rsidRDefault="00866CC9" w:rsidP="00C210AB">
            <w:pPr>
              <w:pStyle w:val="NormalWeb"/>
              <w:jc w:val="center"/>
              <w:rPr>
                <w:sz w:val="18"/>
                <w:szCs w:val="18"/>
              </w:rPr>
            </w:pPr>
            <w:r w:rsidRPr="00181D14">
              <w:rPr>
                <w:sz w:val="18"/>
                <w:szCs w:val="18"/>
              </w:rPr>
              <w:t>94.0</w:t>
            </w:r>
          </w:p>
        </w:tc>
      </w:tr>
      <w:tr w:rsidR="00866CC9" w:rsidRPr="00181D14" w14:paraId="2D93EE57" w14:textId="77777777" w:rsidTr="00F00C6E">
        <w:trPr>
          <w:divId w:val="1624844190"/>
        </w:trPr>
        <w:tc>
          <w:tcPr>
            <w:tcW w:w="3402" w:type="dxa"/>
            <w:vMerge/>
            <w:shd w:val="clear" w:color="auto" w:fill="F2F2F2" w:themeFill="background1" w:themeFillShade="F2"/>
            <w:vAlign w:val="center"/>
            <w:hideMark/>
          </w:tcPr>
          <w:p w14:paraId="7E375821" w14:textId="77777777" w:rsidR="00866CC9" w:rsidRPr="00181D14" w:rsidRDefault="00866CC9" w:rsidP="00F00C6E">
            <w:pPr>
              <w:rPr>
                <w:sz w:val="18"/>
                <w:szCs w:val="18"/>
              </w:rPr>
            </w:pPr>
          </w:p>
        </w:tc>
        <w:tc>
          <w:tcPr>
            <w:tcW w:w="2263" w:type="dxa"/>
            <w:shd w:val="clear" w:color="auto" w:fill="F2F2F2" w:themeFill="background1" w:themeFillShade="F2"/>
            <w:vAlign w:val="center"/>
            <w:hideMark/>
          </w:tcPr>
          <w:p w14:paraId="2C3CD9EF"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2F2F2" w:themeFill="background1" w:themeFillShade="F2"/>
            <w:vAlign w:val="center"/>
            <w:hideMark/>
          </w:tcPr>
          <w:p w14:paraId="358167B0" w14:textId="77777777" w:rsidR="00866CC9" w:rsidRPr="00181D14" w:rsidRDefault="00866CC9" w:rsidP="00C210AB">
            <w:pPr>
              <w:pStyle w:val="NormalWeb"/>
              <w:jc w:val="center"/>
              <w:rPr>
                <w:sz w:val="18"/>
                <w:szCs w:val="18"/>
              </w:rPr>
            </w:pPr>
            <w:r w:rsidRPr="00181D14">
              <w:rPr>
                <w:sz w:val="18"/>
                <w:szCs w:val="18"/>
              </w:rPr>
              <w:t>96.1</w:t>
            </w:r>
          </w:p>
        </w:tc>
        <w:tc>
          <w:tcPr>
            <w:tcW w:w="2263" w:type="dxa"/>
            <w:shd w:val="clear" w:color="auto" w:fill="F2F2F2" w:themeFill="background1" w:themeFillShade="F2"/>
            <w:vAlign w:val="center"/>
            <w:hideMark/>
          </w:tcPr>
          <w:p w14:paraId="407397D0" w14:textId="77777777" w:rsidR="00866CC9" w:rsidRPr="00181D14" w:rsidRDefault="00866CC9" w:rsidP="00C210AB">
            <w:pPr>
              <w:pStyle w:val="NormalWeb"/>
              <w:jc w:val="center"/>
              <w:rPr>
                <w:sz w:val="18"/>
                <w:szCs w:val="18"/>
              </w:rPr>
            </w:pPr>
            <w:r w:rsidRPr="00181D14">
              <w:rPr>
                <w:sz w:val="18"/>
                <w:szCs w:val="18"/>
              </w:rPr>
              <w:t>95.8</w:t>
            </w:r>
          </w:p>
        </w:tc>
      </w:tr>
      <w:tr w:rsidR="00866CC9" w:rsidRPr="00181D14" w14:paraId="6F5CF508"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ign w:val="center"/>
            <w:hideMark/>
          </w:tcPr>
          <w:p w14:paraId="1F2B490A" w14:textId="77777777" w:rsidR="00866CC9" w:rsidRPr="00181D14" w:rsidRDefault="00866CC9" w:rsidP="00F00C6E">
            <w:pPr>
              <w:rPr>
                <w:sz w:val="18"/>
                <w:szCs w:val="18"/>
              </w:rPr>
            </w:pPr>
          </w:p>
        </w:tc>
        <w:tc>
          <w:tcPr>
            <w:tcW w:w="2263" w:type="dxa"/>
            <w:vAlign w:val="center"/>
            <w:hideMark/>
          </w:tcPr>
          <w:p w14:paraId="5A9DB868"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vAlign w:val="center"/>
            <w:hideMark/>
          </w:tcPr>
          <w:p w14:paraId="6FB85B53" w14:textId="77777777" w:rsidR="00866CC9" w:rsidRPr="00181D14" w:rsidRDefault="00866CC9" w:rsidP="00C210AB">
            <w:pPr>
              <w:pStyle w:val="NormalWeb"/>
              <w:jc w:val="center"/>
              <w:rPr>
                <w:sz w:val="18"/>
                <w:szCs w:val="18"/>
              </w:rPr>
            </w:pPr>
            <w:r w:rsidRPr="00181D14">
              <w:rPr>
                <w:sz w:val="18"/>
                <w:szCs w:val="18"/>
              </w:rPr>
              <w:t>94.9</w:t>
            </w:r>
          </w:p>
        </w:tc>
        <w:tc>
          <w:tcPr>
            <w:tcW w:w="2263" w:type="dxa"/>
            <w:vAlign w:val="center"/>
            <w:hideMark/>
          </w:tcPr>
          <w:p w14:paraId="0E946E6D" w14:textId="77777777" w:rsidR="00866CC9" w:rsidRPr="00181D14" w:rsidRDefault="00866CC9" w:rsidP="00C210AB">
            <w:pPr>
              <w:pStyle w:val="NormalWeb"/>
              <w:jc w:val="center"/>
              <w:rPr>
                <w:sz w:val="18"/>
                <w:szCs w:val="18"/>
              </w:rPr>
            </w:pPr>
            <w:r w:rsidRPr="00181D14">
              <w:rPr>
                <w:sz w:val="18"/>
                <w:szCs w:val="18"/>
              </w:rPr>
              <w:t>93.1</w:t>
            </w:r>
          </w:p>
        </w:tc>
      </w:tr>
      <w:tr w:rsidR="00866CC9" w:rsidRPr="00181D14" w14:paraId="0E290823" w14:textId="77777777" w:rsidTr="00F00C6E">
        <w:trPr>
          <w:divId w:val="1624844190"/>
        </w:trPr>
        <w:tc>
          <w:tcPr>
            <w:tcW w:w="3402" w:type="dxa"/>
            <w:vMerge w:val="restart"/>
            <w:shd w:val="clear" w:color="auto" w:fill="FFFFFF" w:themeFill="background1"/>
            <w:vAlign w:val="center"/>
            <w:hideMark/>
          </w:tcPr>
          <w:p w14:paraId="5C311EE7" w14:textId="77777777" w:rsidR="00866CC9" w:rsidRPr="00181D14" w:rsidRDefault="00866CC9" w:rsidP="00F00C6E">
            <w:pPr>
              <w:pStyle w:val="NormalWeb"/>
              <w:rPr>
                <w:sz w:val="18"/>
                <w:szCs w:val="18"/>
              </w:rPr>
            </w:pPr>
            <w:r w:rsidRPr="00181D14">
              <w:rPr>
                <w:sz w:val="18"/>
                <w:szCs w:val="18"/>
              </w:rPr>
              <w:t>Haemophilus influenzae type b</w:t>
            </w:r>
          </w:p>
        </w:tc>
        <w:tc>
          <w:tcPr>
            <w:tcW w:w="2263" w:type="dxa"/>
            <w:shd w:val="clear" w:color="auto" w:fill="FFFFFF" w:themeFill="background1"/>
            <w:vAlign w:val="center"/>
            <w:hideMark/>
          </w:tcPr>
          <w:p w14:paraId="637B6C71"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shd w:val="clear" w:color="auto" w:fill="FFFFFF" w:themeFill="background1"/>
            <w:vAlign w:val="center"/>
            <w:hideMark/>
          </w:tcPr>
          <w:p w14:paraId="10FC13CE" w14:textId="77777777" w:rsidR="00866CC9" w:rsidRPr="00181D14" w:rsidRDefault="00866CC9" w:rsidP="00C210AB">
            <w:pPr>
              <w:pStyle w:val="NormalWeb"/>
              <w:jc w:val="center"/>
              <w:rPr>
                <w:sz w:val="18"/>
                <w:szCs w:val="18"/>
              </w:rPr>
            </w:pPr>
            <w:r w:rsidRPr="00181D14">
              <w:rPr>
                <w:sz w:val="18"/>
                <w:szCs w:val="18"/>
              </w:rPr>
              <w:t>89.7</w:t>
            </w:r>
          </w:p>
        </w:tc>
        <w:tc>
          <w:tcPr>
            <w:tcW w:w="2263" w:type="dxa"/>
            <w:shd w:val="clear" w:color="auto" w:fill="FFFFFF" w:themeFill="background1"/>
            <w:vAlign w:val="center"/>
            <w:hideMark/>
          </w:tcPr>
          <w:p w14:paraId="319076C4" w14:textId="77777777" w:rsidR="00866CC9" w:rsidRPr="00181D14" w:rsidRDefault="00866CC9" w:rsidP="00C210AB">
            <w:pPr>
              <w:pStyle w:val="NormalWeb"/>
              <w:jc w:val="center"/>
              <w:rPr>
                <w:sz w:val="18"/>
                <w:szCs w:val="18"/>
              </w:rPr>
            </w:pPr>
            <w:r w:rsidRPr="00181D14">
              <w:rPr>
                <w:sz w:val="18"/>
                <w:szCs w:val="18"/>
              </w:rPr>
              <w:t>93.7</w:t>
            </w:r>
          </w:p>
        </w:tc>
      </w:tr>
      <w:tr w:rsidR="00866CC9" w:rsidRPr="00181D14" w14:paraId="53513BAD"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shd w:val="clear" w:color="auto" w:fill="FFFFFF" w:themeFill="background1"/>
            <w:vAlign w:val="center"/>
            <w:hideMark/>
          </w:tcPr>
          <w:p w14:paraId="5729CC67" w14:textId="77777777" w:rsidR="00866CC9" w:rsidRPr="00181D14" w:rsidRDefault="00866CC9" w:rsidP="00F00C6E">
            <w:pPr>
              <w:rPr>
                <w:sz w:val="18"/>
                <w:szCs w:val="18"/>
              </w:rPr>
            </w:pPr>
          </w:p>
        </w:tc>
        <w:tc>
          <w:tcPr>
            <w:tcW w:w="2263" w:type="dxa"/>
            <w:shd w:val="clear" w:color="auto" w:fill="FFFFFF" w:themeFill="background1"/>
            <w:vAlign w:val="center"/>
            <w:hideMark/>
          </w:tcPr>
          <w:p w14:paraId="79937344"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FFFFF" w:themeFill="background1"/>
            <w:vAlign w:val="center"/>
            <w:hideMark/>
          </w:tcPr>
          <w:p w14:paraId="28B9EE77" w14:textId="77777777" w:rsidR="00866CC9" w:rsidRPr="00181D14" w:rsidRDefault="00866CC9" w:rsidP="00C210AB">
            <w:pPr>
              <w:pStyle w:val="NormalWeb"/>
              <w:jc w:val="center"/>
              <w:rPr>
                <w:sz w:val="18"/>
                <w:szCs w:val="18"/>
              </w:rPr>
            </w:pPr>
            <w:r w:rsidRPr="00181D14">
              <w:rPr>
                <w:sz w:val="18"/>
                <w:szCs w:val="18"/>
              </w:rPr>
              <w:t>93.9</w:t>
            </w:r>
          </w:p>
        </w:tc>
        <w:tc>
          <w:tcPr>
            <w:tcW w:w="2263" w:type="dxa"/>
            <w:shd w:val="clear" w:color="auto" w:fill="FFFFFF" w:themeFill="background1"/>
            <w:vAlign w:val="center"/>
            <w:hideMark/>
          </w:tcPr>
          <w:p w14:paraId="7FFE2152" w14:textId="77777777" w:rsidR="00866CC9" w:rsidRPr="00181D14" w:rsidRDefault="00866CC9" w:rsidP="00C210AB">
            <w:pPr>
              <w:pStyle w:val="NormalWeb"/>
              <w:jc w:val="center"/>
              <w:rPr>
                <w:sz w:val="18"/>
                <w:szCs w:val="18"/>
              </w:rPr>
            </w:pPr>
            <w:r w:rsidRPr="00181D14">
              <w:rPr>
                <w:sz w:val="18"/>
                <w:szCs w:val="18"/>
              </w:rPr>
              <w:t>94.0</w:t>
            </w:r>
          </w:p>
        </w:tc>
      </w:tr>
      <w:tr w:rsidR="00866CC9" w:rsidRPr="00181D14" w14:paraId="169C9337" w14:textId="77777777" w:rsidTr="00F00C6E">
        <w:trPr>
          <w:divId w:val="1624844190"/>
        </w:trPr>
        <w:tc>
          <w:tcPr>
            <w:tcW w:w="3402" w:type="dxa"/>
            <w:vMerge/>
            <w:shd w:val="clear" w:color="auto" w:fill="FFFFFF" w:themeFill="background1"/>
            <w:vAlign w:val="center"/>
            <w:hideMark/>
          </w:tcPr>
          <w:p w14:paraId="6E6B4379" w14:textId="77777777" w:rsidR="00866CC9" w:rsidRPr="00181D14" w:rsidRDefault="00866CC9" w:rsidP="00F00C6E">
            <w:pPr>
              <w:rPr>
                <w:sz w:val="18"/>
                <w:szCs w:val="18"/>
              </w:rPr>
            </w:pPr>
          </w:p>
        </w:tc>
        <w:tc>
          <w:tcPr>
            <w:tcW w:w="2263" w:type="dxa"/>
            <w:shd w:val="clear" w:color="auto" w:fill="FFFFFF" w:themeFill="background1"/>
            <w:vAlign w:val="center"/>
            <w:hideMark/>
          </w:tcPr>
          <w:p w14:paraId="24085AD1"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shd w:val="clear" w:color="auto" w:fill="FFFFFF" w:themeFill="background1"/>
            <w:vAlign w:val="center"/>
            <w:hideMark/>
          </w:tcPr>
          <w:p w14:paraId="6F90C017" w14:textId="77777777" w:rsidR="00866CC9" w:rsidRPr="00181D14" w:rsidRDefault="00866CC9" w:rsidP="00C210AB">
            <w:pPr>
              <w:pStyle w:val="NormalWeb"/>
              <w:jc w:val="center"/>
              <w:rPr>
                <w:sz w:val="18"/>
                <w:szCs w:val="18"/>
              </w:rPr>
            </w:pPr>
            <w:r w:rsidRPr="00181D14">
              <w:rPr>
                <w:sz w:val="18"/>
                <w:szCs w:val="18"/>
              </w:rPr>
              <w:t>N/I</w:t>
            </w:r>
          </w:p>
        </w:tc>
        <w:tc>
          <w:tcPr>
            <w:tcW w:w="2263" w:type="dxa"/>
            <w:shd w:val="clear" w:color="auto" w:fill="FFFFFF" w:themeFill="background1"/>
            <w:vAlign w:val="center"/>
            <w:hideMark/>
          </w:tcPr>
          <w:p w14:paraId="1F262D17"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6FCEE2BF"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restart"/>
            <w:vAlign w:val="center"/>
            <w:hideMark/>
          </w:tcPr>
          <w:p w14:paraId="0FC85FE1" w14:textId="77777777" w:rsidR="00866CC9" w:rsidRPr="00181D14" w:rsidRDefault="00866CC9" w:rsidP="00F00C6E">
            <w:pPr>
              <w:pStyle w:val="NormalWeb"/>
              <w:rPr>
                <w:sz w:val="18"/>
                <w:szCs w:val="18"/>
              </w:rPr>
            </w:pPr>
            <w:r w:rsidRPr="00181D14">
              <w:rPr>
                <w:sz w:val="18"/>
                <w:szCs w:val="18"/>
              </w:rPr>
              <w:t>Hepatitis B</w:t>
            </w:r>
          </w:p>
        </w:tc>
        <w:tc>
          <w:tcPr>
            <w:tcW w:w="2263" w:type="dxa"/>
            <w:vAlign w:val="center"/>
            <w:hideMark/>
          </w:tcPr>
          <w:p w14:paraId="1512E560"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vAlign w:val="center"/>
            <w:hideMark/>
          </w:tcPr>
          <w:p w14:paraId="10F654EA" w14:textId="77777777" w:rsidR="00866CC9" w:rsidRPr="00181D14" w:rsidRDefault="00866CC9" w:rsidP="00C210AB">
            <w:pPr>
              <w:pStyle w:val="NormalWeb"/>
              <w:jc w:val="center"/>
              <w:rPr>
                <w:sz w:val="18"/>
                <w:szCs w:val="18"/>
              </w:rPr>
            </w:pPr>
            <w:r w:rsidRPr="00181D14">
              <w:rPr>
                <w:sz w:val="18"/>
                <w:szCs w:val="18"/>
              </w:rPr>
              <w:t>89.7</w:t>
            </w:r>
          </w:p>
        </w:tc>
        <w:tc>
          <w:tcPr>
            <w:tcW w:w="2263" w:type="dxa"/>
            <w:vAlign w:val="center"/>
            <w:hideMark/>
          </w:tcPr>
          <w:p w14:paraId="552461F5" w14:textId="77777777" w:rsidR="00866CC9" w:rsidRPr="00181D14" w:rsidRDefault="00866CC9" w:rsidP="00C210AB">
            <w:pPr>
              <w:pStyle w:val="NormalWeb"/>
              <w:jc w:val="center"/>
              <w:rPr>
                <w:sz w:val="18"/>
                <w:szCs w:val="18"/>
              </w:rPr>
            </w:pPr>
            <w:r w:rsidRPr="00181D14">
              <w:rPr>
                <w:sz w:val="18"/>
                <w:szCs w:val="18"/>
              </w:rPr>
              <w:t>93.6</w:t>
            </w:r>
          </w:p>
        </w:tc>
      </w:tr>
      <w:tr w:rsidR="00866CC9" w:rsidRPr="00181D14" w14:paraId="58D0CAF6" w14:textId="77777777" w:rsidTr="00F00C6E">
        <w:trPr>
          <w:divId w:val="1624844190"/>
        </w:trPr>
        <w:tc>
          <w:tcPr>
            <w:tcW w:w="3402" w:type="dxa"/>
            <w:vMerge/>
            <w:shd w:val="clear" w:color="auto" w:fill="F2F2F2" w:themeFill="background1" w:themeFillShade="F2"/>
            <w:vAlign w:val="center"/>
            <w:hideMark/>
          </w:tcPr>
          <w:p w14:paraId="6EDDA50E" w14:textId="77777777" w:rsidR="00866CC9" w:rsidRPr="00181D14" w:rsidRDefault="00866CC9" w:rsidP="00F00C6E">
            <w:pPr>
              <w:rPr>
                <w:sz w:val="18"/>
                <w:szCs w:val="18"/>
              </w:rPr>
            </w:pPr>
          </w:p>
        </w:tc>
        <w:tc>
          <w:tcPr>
            <w:tcW w:w="2263" w:type="dxa"/>
            <w:shd w:val="clear" w:color="auto" w:fill="F2F2F2" w:themeFill="background1" w:themeFillShade="F2"/>
            <w:vAlign w:val="center"/>
            <w:hideMark/>
          </w:tcPr>
          <w:p w14:paraId="48120B0A"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2F2F2" w:themeFill="background1" w:themeFillShade="F2"/>
            <w:vAlign w:val="center"/>
            <w:hideMark/>
          </w:tcPr>
          <w:p w14:paraId="773E4955" w14:textId="77777777" w:rsidR="00866CC9" w:rsidRPr="00181D14" w:rsidRDefault="00866CC9" w:rsidP="00C210AB">
            <w:pPr>
              <w:pStyle w:val="NormalWeb"/>
              <w:jc w:val="center"/>
              <w:rPr>
                <w:sz w:val="18"/>
                <w:szCs w:val="18"/>
              </w:rPr>
            </w:pPr>
            <w:r w:rsidRPr="00181D14">
              <w:rPr>
                <w:sz w:val="18"/>
                <w:szCs w:val="18"/>
              </w:rPr>
              <w:t>96.0</w:t>
            </w:r>
          </w:p>
        </w:tc>
        <w:tc>
          <w:tcPr>
            <w:tcW w:w="2263" w:type="dxa"/>
            <w:shd w:val="clear" w:color="auto" w:fill="F2F2F2" w:themeFill="background1" w:themeFillShade="F2"/>
            <w:vAlign w:val="center"/>
            <w:hideMark/>
          </w:tcPr>
          <w:p w14:paraId="2B9045C1" w14:textId="77777777" w:rsidR="00866CC9" w:rsidRPr="00181D14" w:rsidRDefault="00866CC9" w:rsidP="00C210AB">
            <w:pPr>
              <w:pStyle w:val="NormalWeb"/>
              <w:jc w:val="center"/>
              <w:rPr>
                <w:sz w:val="18"/>
                <w:szCs w:val="18"/>
              </w:rPr>
            </w:pPr>
            <w:r w:rsidRPr="00181D14">
              <w:rPr>
                <w:sz w:val="18"/>
                <w:szCs w:val="18"/>
              </w:rPr>
              <w:t>95.3</w:t>
            </w:r>
          </w:p>
        </w:tc>
      </w:tr>
      <w:tr w:rsidR="00866CC9" w:rsidRPr="00181D14" w14:paraId="427C53DD"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ign w:val="center"/>
            <w:hideMark/>
          </w:tcPr>
          <w:p w14:paraId="5D073501" w14:textId="77777777" w:rsidR="00866CC9" w:rsidRPr="00181D14" w:rsidRDefault="00866CC9" w:rsidP="00F00C6E">
            <w:pPr>
              <w:rPr>
                <w:sz w:val="18"/>
                <w:szCs w:val="18"/>
              </w:rPr>
            </w:pPr>
          </w:p>
        </w:tc>
        <w:tc>
          <w:tcPr>
            <w:tcW w:w="2263" w:type="dxa"/>
            <w:vAlign w:val="center"/>
            <w:hideMark/>
          </w:tcPr>
          <w:p w14:paraId="788947F1"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vAlign w:val="center"/>
            <w:hideMark/>
          </w:tcPr>
          <w:p w14:paraId="4599EDEC" w14:textId="77777777" w:rsidR="00866CC9" w:rsidRPr="00181D14" w:rsidRDefault="00866CC9" w:rsidP="00C210AB">
            <w:pPr>
              <w:pStyle w:val="NormalWeb"/>
              <w:jc w:val="center"/>
              <w:rPr>
                <w:sz w:val="18"/>
                <w:szCs w:val="18"/>
              </w:rPr>
            </w:pPr>
            <w:r w:rsidRPr="00181D14">
              <w:rPr>
                <w:sz w:val="18"/>
                <w:szCs w:val="18"/>
              </w:rPr>
              <w:t>N/I</w:t>
            </w:r>
          </w:p>
        </w:tc>
        <w:tc>
          <w:tcPr>
            <w:tcW w:w="2263" w:type="dxa"/>
            <w:vAlign w:val="center"/>
            <w:hideMark/>
          </w:tcPr>
          <w:p w14:paraId="3D495CDD"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131D6FEF" w14:textId="77777777" w:rsidTr="00F00C6E">
        <w:trPr>
          <w:divId w:val="1624844190"/>
        </w:trPr>
        <w:tc>
          <w:tcPr>
            <w:tcW w:w="3402" w:type="dxa"/>
            <w:vMerge w:val="restart"/>
            <w:shd w:val="clear" w:color="auto" w:fill="FFFFFF" w:themeFill="background1"/>
            <w:vAlign w:val="center"/>
            <w:hideMark/>
          </w:tcPr>
          <w:p w14:paraId="36AA2D5D" w14:textId="77777777" w:rsidR="00866CC9" w:rsidRPr="00181D14" w:rsidRDefault="00866CC9" w:rsidP="00F00C6E">
            <w:pPr>
              <w:pStyle w:val="NormalWeb"/>
              <w:rPr>
                <w:sz w:val="18"/>
                <w:szCs w:val="18"/>
              </w:rPr>
            </w:pPr>
            <w:r w:rsidRPr="00181D14">
              <w:rPr>
                <w:sz w:val="18"/>
                <w:szCs w:val="18"/>
              </w:rPr>
              <w:t>Measles, mumps, rubella</w:t>
            </w:r>
          </w:p>
        </w:tc>
        <w:tc>
          <w:tcPr>
            <w:tcW w:w="2263" w:type="dxa"/>
            <w:shd w:val="clear" w:color="auto" w:fill="FFFFFF" w:themeFill="background1"/>
            <w:vAlign w:val="center"/>
            <w:hideMark/>
          </w:tcPr>
          <w:p w14:paraId="399B07BA"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shd w:val="clear" w:color="auto" w:fill="FFFFFF" w:themeFill="background1"/>
            <w:vAlign w:val="center"/>
            <w:hideMark/>
          </w:tcPr>
          <w:p w14:paraId="0B84343A" w14:textId="77777777" w:rsidR="00866CC9" w:rsidRPr="00181D14" w:rsidRDefault="00866CC9" w:rsidP="00C210AB">
            <w:pPr>
              <w:pStyle w:val="NormalWeb"/>
              <w:jc w:val="center"/>
              <w:rPr>
                <w:sz w:val="18"/>
                <w:szCs w:val="18"/>
              </w:rPr>
            </w:pPr>
            <w:r w:rsidRPr="00181D14">
              <w:rPr>
                <w:sz w:val="18"/>
                <w:szCs w:val="18"/>
              </w:rPr>
              <w:t>N/I</w:t>
            </w:r>
          </w:p>
        </w:tc>
        <w:tc>
          <w:tcPr>
            <w:tcW w:w="2263" w:type="dxa"/>
            <w:shd w:val="clear" w:color="auto" w:fill="FFFFFF" w:themeFill="background1"/>
            <w:vAlign w:val="center"/>
            <w:hideMark/>
          </w:tcPr>
          <w:p w14:paraId="69D45DC0"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3B72B385"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shd w:val="clear" w:color="auto" w:fill="FFFFFF" w:themeFill="background1"/>
            <w:vAlign w:val="center"/>
            <w:hideMark/>
          </w:tcPr>
          <w:p w14:paraId="6B5BEDDA" w14:textId="77777777" w:rsidR="00866CC9" w:rsidRPr="00181D14" w:rsidRDefault="00866CC9" w:rsidP="00F00C6E">
            <w:pPr>
              <w:rPr>
                <w:sz w:val="18"/>
                <w:szCs w:val="18"/>
              </w:rPr>
            </w:pPr>
          </w:p>
        </w:tc>
        <w:tc>
          <w:tcPr>
            <w:tcW w:w="2263" w:type="dxa"/>
            <w:shd w:val="clear" w:color="auto" w:fill="FFFFFF" w:themeFill="background1"/>
            <w:vAlign w:val="center"/>
            <w:hideMark/>
          </w:tcPr>
          <w:p w14:paraId="40C0AFB8"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FFFFF" w:themeFill="background1"/>
            <w:vAlign w:val="center"/>
            <w:hideMark/>
          </w:tcPr>
          <w:p w14:paraId="3B21F27F" w14:textId="77777777" w:rsidR="00866CC9" w:rsidRPr="00181D14" w:rsidRDefault="00866CC9" w:rsidP="00C210AB">
            <w:pPr>
              <w:pStyle w:val="NormalWeb"/>
              <w:jc w:val="center"/>
              <w:rPr>
                <w:sz w:val="18"/>
                <w:szCs w:val="18"/>
              </w:rPr>
            </w:pPr>
            <w:r w:rsidRPr="00181D14">
              <w:rPr>
                <w:sz w:val="18"/>
                <w:szCs w:val="18"/>
              </w:rPr>
              <w:t>89.2</w:t>
            </w:r>
          </w:p>
        </w:tc>
        <w:tc>
          <w:tcPr>
            <w:tcW w:w="2263" w:type="dxa"/>
            <w:shd w:val="clear" w:color="auto" w:fill="FFFFFF" w:themeFill="background1"/>
            <w:vAlign w:val="center"/>
            <w:hideMark/>
          </w:tcPr>
          <w:p w14:paraId="2060C502" w14:textId="77777777" w:rsidR="00866CC9" w:rsidRPr="00181D14" w:rsidRDefault="00866CC9" w:rsidP="00C210AB">
            <w:pPr>
              <w:pStyle w:val="NormalWeb"/>
              <w:jc w:val="center"/>
              <w:rPr>
                <w:sz w:val="18"/>
                <w:szCs w:val="18"/>
              </w:rPr>
            </w:pPr>
            <w:r w:rsidRPr="00181D14">
              <w:rPr>
                <w:sz w:val="18"/>
                <w:szCs w:val="18"/>
              </w:rPr>
              <w:t>91.9</w:t>
            </w:r>
          </w:p>
        </w:tc>
      </w:tr>
      <w:tr w:rsidR="00866CC9" w:rsidRPr="00181D14" w14:paraId="755A454B" w14:textId="77777777" w:rsidTr="00F00C6E">
        <w:trPr>
          <w:divId w:val="1624844190"/>
        </w:trPr>
        <w:tc>
          <w:tcPr>
            <w:tcW w:w="3402" w:type="dxa"/>
            <w:vMerge/>
            <w:shd w:val="clear" w:color="auto" w:fill="FFFFFF" w:themeFill="background1"/>
            <w:vAlign w:val="center"/>
            <w:hideMark/>
          </w:tcPr>
          <w:p w14:paraId="3A5DCE55" w14:textId="77777777" w:rsidR="00866CC9" w:rsidRPr="00181D14" w:rsidRDefault="00866CC9" w:rsidP="00F00C6E">
            <w:pPr>
              <w:rPr>
                <w:sz w:val="18"/>
                <w:szCs w:val="18"/>
              </w:rPr>
            </w:pPr>
          </w:p>
        </w:tc>
        <w:tc>
          <w:tcPr>
            <w:tcW w:w="2263" w:type="dxa"/>
            <w:shd w:val="clear" w:color="auto" w:fill="FFFFFF" w:themeFill="background1"/>
            <w:vAlign w:val="center"/>
            <w:hideMark/>
          </w:tcPr>
          <w:p w14:paraId="3BC164A0"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shd w:val="clear" w:color="auto" w:fill="FFFFFF" w:themeFill="background1"/>
            <w:vAlign w:val="center"/>
            <w:hideMark/>
          </w:tcPr>
          <w:p w14:paraId="053E2E7D" w14:textId="77777777" w:rsidR="00866CC9" w:rsidRPr="00181D14" w:rsidRDefault="00866CC9" w:rsidP="00C210AB">
            <w:pPr>
              <w:pStyle w:val="NormalWeb"/>
              <w:jc w:val="center"/>
              <w:rPr>
                <w:sz w:val="18"/>
                <w:szCs w:val="18"/>
              </w:rPr>
            </w:pPr>
            <w:r w:rsidRPr="00181D14">
              <w:rPr>
                <w:sz w:val="18"/>
                <w:szCs w:val="18"/>
              </w:rPr>
              <w:t>95.2</w:t>
            </w:r>
          </w:p>
        </w:tc>
        <w:tc>
          <w:tcPr>
            <w:tcW w:w="2263" w:type="dxa"/>
            <w:shd w:val="clear" w:color="auto" w:fill="FFFFFF" w:themeFill="background1"/>
            <w:vAlign w:val="center"/>
            <w:hideMark/>
          </w:tcPr>
          <w:p w14:paraId="3D8A1527" w14:textId="77777777" w:rsidR="00866CC9" w:rsidRPr="00181D14" w:rsidRDefault="00866CC9" w:rsidP="00C210AB">
            <w:pPr>
              <w:pStyle w:val="NormalWeb"/>
              <w:jc w:val="center"/>
              <w:rPr>
                <w:sz w:val="18"/>
                <w:szCs w:val="18"/>
              </w:rPr>
            </w:pPr>
            <w:r w:rsidRPr="00181D14">
              <w:rPr>
                <w:sz w:val="18"/>
                <w:szCs w:val="18"/>
              </w:rPr>
              <w:t>93.1</w:t>
            </w:r>
          </w:p>
        </w:tc>
      </w:tr>
      <w:tr w:rsidR="00866CC9" w:rsidRPr="00181D14" w14:paraId="067EC22F"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restart"/>
            <w:vAlign w:val="center"/>
            <w:hideMark/>
          </w:tcPr>
          <w:p w14:paraId="23213D11" w14:textId="77777777" w:rsidR="00866CC9" w:rsidRPr="00181D14" w:rsidRDefault="00866CC9" w:rsidP="00F00C6E">
            <w:pPr>
              <w:pStyle w:val="NormalWeb"/>
              <w:rPr>
                <w:sz w:val="18"/>
                <w:szCs w:val="18"/>
              </w:rPr>
            </w:pPr>
            <w:r w:rsidRPr="00181D14">
              <w:rPr>
                <w:sz w:val="18"/>
                <w:szCs w:val="18"/>
              </w:rPr>
              <w:t>Varicella</w:t>
            </w:r>
          </w:p>
        </w:tc>
        <w:tc>
          <w:tcPr>
            <w:tcW w:w="2263" w:type="dxa"/>
            <w:vAlign w:val="center"/>
            <w:hideMark/>
          </w:tcPr>
          <w:p w14:paraId="4D308187"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vAlign w:val="center"/>
            <w:hideMark/>
          </w:tcPr>
          <w:p w14:paraId="58E5F567" w14:textId="77777777" w:rsidR="00866CC9" w:rsidRPr="00181D14" w:rsidRDefault="00866CC9" w:rsidP="00C210AB">
            <w:pPr>
              <w:pStyle w:val="NormalWeb"/>
              <w:jc w:val="center"/>
              <w:rPr>
                <w:sz w:val="18"/>
                <w:szCs w:val="18"/>
              </w:rPr>
            </w:pPr>
            <w:r w:rsidRPr="00181D14">
              <w:rPr>
                <w:sz w:val="18"/>
                <w:szCs w:val="18"/>
              </w:rPr>
              <w:t>N/I</w:t>
            </w:r>
          </w:p>
        </w:tc>
        <w:tc>
          <w:tcPr>
            <w:tcW w:w="2263" w:type="dxa"/>
            <w:vAlign w:val="center"/>
            <w:hideMark/>
          </w:tcPr>
          <w:p w14:paraId="090456B3"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05528256" w14:textId="77777777" w:rsidTr="00F00C6E">
        <w:trPr>
          <w:divId w:val="1624844190"/>
        </w:trPr>
        <w:tc>
          <w:tcPr>
            <w:tcW w:w="3402" w:type="dxa"/>
            <w:vMerge/>
            <w:shd w:val="clear" w:color="auto" w:fill="F2F2F2" w:themeFill="background1" w:themeFillShade="F2"/>
            <w:vAlign w:val="center"/>
            <w:hideMark/>
          </w:tcPr>
          <w:p w14:paraId="47EC3E8B" w14:textId="77777777" w:rsidR="00866CC9" w:rsidRPr="00181D14" w:rsidRDefault="00866CC9" w:rsidP="00F00C6E">
            <w:pPr>
              <w:rPr>
                <w:sz w:val="18"/>
                <w:szCs w:val="18"/>
              </w:rPr>
            </w:pPr>
          </w:p>
        </w:tc>
        <w:tc>
          <w:tcPr>
            <w:tcW w:w="2263" w:type="dxa"/>
            <w:shd w:val="clear" w:color="auto" w:fill="F2F2F2" w:themeFill="background1" w:themeFillShade="F2"/>
            <w:vAlign w:val="center"/>
            <w:hideMark/>
          </w:tcPr>
          <w:p w14:paraId="4D28408C"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2F2F2" w:themeFill="background1" w:themeFillShade="F2"/>
            <w:vAlign w:val="center"/>
            <w:hideMark/>
          </w:tcPr>
          <w:p w14:paraId="1C4123D6" w14:textId="77777777" w:rsidR="00866CC9" w:rsidRPr="00181D14" w:rsidRDefault="00866CC9" w:rsidP="00C210AB">
            <w:pPr>
              <w:pStyle w:val="NormalWeb"/>
              <w:jc w:val="center"/>
              <w:rPr>
                <w:sz w:val="18"/>
                <w:szCs w:val="18"/>
              </w:rPr>
            </w:pPr>
            <w:r w:rsidRPr="00181D14">
              <w:rPr>
                <w:sz w:val="18"/>
                <w:szCs w:val="18"/>
              </w:rPr>
              <w:t>88.3</w:t>
            </w:r>
          </w:p>
        </w:tc>
        <w:tc>
          <w:tcPr>
            <w:tcW w:w="2263" w:type="dxa"/>
            <w:shd w:val="clear" w:color="auto" w:fill="F2F2F2" w:themeFill="background1" w:themeFillShade="F2"/>
            <w:vAlign w:val="center"/>
            <w:hideMark/>
          </w:tcPr>
          <w:p w14:paraId="0A088E94" w14:textId="77777777" w:rsidR="00866CC9" w:rsidRPr="00181D14" w:rsidRDefault="00866CC9" w:rsidP="00C210AB">
            <w:pPr>
              <w:pStyle w:val="NormalWeb"/>
              <w:jc w:val="center"/>
              <w:rPr>
                <w:sz w:val="18"/>
                <w:szCs w:val="18"/>
              </w:rPr>
            </w:pPr>
            <w:r w:rsidRPr="00181D14">
              <w:rPr>
                <w:sz w:val="18"/>
                <w:szCs w:val="18"/>
              </w:rPr>
              <w:t>91.7</w:t>
            </w:r>
          </w:p>
        </w:tc>
      </w:tr>
      <w:tr w:rsidR="00866CC9" w:rsidRPr="00181D14" w14:paraId="7F888FA1"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ign w:val="center"/>
            <w:hideMark/>
          </w:tcPr>
          <w:p w14:paraId="495EC40E" w14:textId="77777777" w:rsidR="00866CC9" w:rsidRPr="00181D14" w:rsidRDefault="00866CC9" w:rsidP="00F00C6E">
            <w:pPr>
              <w:rPr>
                <w:sz w:val="18"/>
                <w:szCs w:val="18"/>
              </w:rPr>
            </w:pPr>
          </w:p>
        </w:tc>
        <w:tc>
          <w:tcPr>
            <w:tcW w:w="2263" w:type="dxa"/>
            <w:vAlign w:val="center"/>
            <w:hideMark/>
          </w:tcPr>
          <w:p w14:paraId="53942A5F"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vAlign w:val="center"/>
            <w:hideMark/>
          </w:tcPr>
          <w:p w14:paraId="762A5DD1" w14:textId="77777777" w:rsidR="00866CC9" w:rsidRPr="00181D14" w:rsidRDefault="00866CC9" w:rsidP="00C210AB">
            <w:pPr>
              <w:pStyle w:val="NormalWeb"/>
              <w:jc w:val="center"/>
              <w:rPr>
                <w:sz w:val="18"/>
                <w:szCs w:val="18"/>
              </w:rPr>
            </w:pPr>
            <w:r w:rsidRPr="00181D14">
              <w:rPr>
                <w:sz w:val="18"/>
                <w:szCs w:val="18"/>
              </w:rPr>
              <w:t>N/I</w:t>
            </w:r>
          </w:p>
        </w:tc>
        <w:tc>
          <w:tcPr>
            <w:tcW w:w="2263" w:type="dxa"/>
            <w:vAlign w:val="center"/>
            <w:hideMark/>
          </w:tcPr>
          <w:p w14:paraId="525E1CED"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6A24658F" w14:textId="77777777" w:rsidTr="00F00C6E">
        <w:trPr>
          <w:divId w:val="1624844190"/>
        </w:trPr>
        <w:tc>
          <w:tcPr>
            <w:tcW w:w="3402" w:type="dxa"/>
            <w:vMerge w:val="restart"/>
            <w:shd w:val="clear" w:color="auto" w:fill="FFFFFF" w:themeFill="background1"/>
            <w:vAlign w:val="center"/>
            <w:hideMark/>
          </w:tcPr>
          <w:p w14:paraId="34FB0408" w14:textId="77777777" w:rsidR="00866CC9" w:rsidRPr="00181D14" w:rsidRDefault="00866CC9" w:rsidP="00F00C6E">
            <w:pPr>
              <w:pStyle w:val="NormalWeb"/>
              <w:rPr>
                <w:sz w:val="18"/>
                <w:szCs w:val="18"/>
              </w:rPr>
            </w:pPr>
            <w:r w:rsidRPr="00181D14">
              <w:rPr>
                <w:sz w:val="18"/>
                <w:szCs w:val="18"/>
              </w:rPr>
              <w:t>Meningococcal C conjugate</w:t>
            </w:r>
          </w:p>
        </w:tc>
        <w:tc>
          <w:tcPr>
            <w:tcW w:w="2263" w:type="dxa"/>
            <w:shd w:val="clear" w:color="auto" w:fill="FFFFFF" w:themeFill="background1"/>
            <w:vAlign w:val="center"/>
            <w:hideMark/>
          </w:tcPr>
          <w:p w14:paraId="1CD67A27"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shd w:val="clear" w:color="auto" w:fill="FFFFFF" w:themeFill="background1"/>
            <w:vAlign w:val="center"/>
            <w:hideMark/>
          </w:tcPr>
          <w:p w14:paraId="6B18FC70" w14:textId="77777777" w:rsidR="00866CC9" w:rsidRPr="00181D14" w:rsidRDefault="00866CC9" w:rsidP="00C210AB">
            <w:pPr>
              <w:pStyle w:val="NormalWeb"/>
              <w:jc w:val="center"/>
              <w:rPr>
                <w:sz w:val="18"/>
                <w:szCs w:val="18"/>
              </w:rPr>
            </w:pPr>
            <w:r w:rsidRPr="00181D14">
              <w:rPr>
                <w:sz w:val="18"/>
                <w:szCs w:val="18"/>
              </w:rPr>
              <w:t>N/I</w:t>
            </w:r>
          </w:p>
        </w:tc>
        <w:tc>
          <w:tcPr>
            <w:tcW w:w="2263" w:type="dxa"/>
            <w:shd w:val="clear" w:color="auto" w:fill="FFFFFF" w:themeFill="background1"/>
            <w:vAlign w:val="center"/>
            <w:hideMark/>
          </w:tcPr>
          <w:p w14:paraId="38993F76"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5971293E"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shd w:val="clear" w:color="auto" w:fill="FFFFFF" w:themeFill="background1"/>
            <w:vAlign w:val="center"/>
            <w:hideMark/>
          </w:tcPr>
          <w:p w14:paraId="11591B09" w14:textId="77777777" w:rsidR="00866CC9" w:rsidRPr="00181D14" w:rsidRDefault="00866CC9" w:rsidP="00F00C6E">
            <w:pPr>
              <w:rPr>
                <w:sz w:val="18"/>
                <w:szCs w:val="18"/>
              </w:rPr>
            </w:pPr>
          </w:p>
        </w:tc>
        <w:tc>
          <w:tcPr>
            <w:tcW w:w="2263" w:type="dxa"/>
            <w:shd w:val="clear" w:color="auto" w:fill="FFFFFF" w:themeFill="background1"/>
            <w:vAlign w:val="center"/>
            <w:hideMark/>
          </w:tcPr>
          <w:p w14:paraId="226ED3F4"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FFFFF" w:themeFill="background1"/>
            <w:vAlign w:val="center"/>
            <w:hideMark/>
          </w:tcPr>
          <w:p w14:paraId="10C60D83" w14:textId="77777777" w:rsidR="00866CC9" w:rsidRPr="00181D14" w:rsidRDefault="00866CC9" w:rsidP="00C210AB">
            <w:pPr>
              <w:pStyle w:val="NormalWeb"/>
              <w:jc w:val="center"/>
              <w:rPr>
                <w:sz w:val="18"/>
                <w:szCs w:val="18"/>
              </w:rPr>
            </w:pPr>
            <w:r w:rsidRPr="00181D14">
              <w:rPr>
                <w:sz w:val="18"/>
                <w:szCs w:val="18"/>
              </w:rPr>
              <w:t>94.9</w:t>
            </w:r>
          </w:p>
        </w:tc>
        <w:tc>
          <w:tcPr>
            <w:tcW w:w="2263" w:type="dxa"/>
            <w:shd w:val="clear" w:color="auto" w:fill="FFFFFF" w:themeFill="background1"/>
            <w:vAlign w:val="center"/>
            <w:hideMark/>
          </w:tcPr>
          <w:p w14:paraId="19011436" w14:textId="77777777" w:rsidR="00866CC9" w:rsidRPr="00181D14" w:rsidRDefault="00866CC9" w:rsidP="00C210AB">
            <w:pPr>
              <w:pStyle w:val="NormalWeb"/>
              <w:jc w:val="center"/>
              <w:rPr>
                <w:sz w:val="18"/>
                <w:szCs w:val="18"/>
              </w:rPr>
            </w:pPr>
            <w:r w:rsidRPr="00181D14">
              <w:rPr>
                <w:sz w:val="18"/>
                <w:szCs w:val="18"/>
              </w:rPr>
              <w:t>94.3</w:t>
            </w:r>
          </w:p>
        </w:tc>
      </w:tr>
      <w:tr w:rsidR="00866CC9" w:rsidRPr="00181D14" w14:paraId="3FD5C492" w14:textId="77777777" w:rsidTr="00F00C6E">
        <w:trPr>
          <w:divId w:val="1624844190"/>
        </w:trPr>
        <w:tc>
          <w:tcPr>
            <w:tcW w:w="3402" w:type="dxa"/>
            <w:vMerge/>
            <w:shd w:val="clear" w:color="auto" w:fill="FFFFFF" w:themeFill="background1"/>
            <w:vAlign w:val="center"/>
            <w:hideMark/>
          </w:tcPr>
          <w:p w14:paraId="65481041" w14:textId="77777777" w:rsidR="00866CC9" w:rsidRPr="00181D14" w:rsidRDefault="00866CC9" w:rsidP="00F00C6E">
            <w:pPr>
              <w:rPr>
                <w:sz w:val="18"/>
                <w:szCs w:val="18"/>
              </w:rPr>
            </w:pPr>
          </w:p>
        </w:tc>
        <w:tc>
          <w:tcPr>
            <w:tcW w:w="2263" w:type="dxa"/>
            <w:shd w:val="clear" w:color="auto" w:fill="FFFFFF" w:themeFill="background1"/>
            <w:vAlign w:val="center"/>
            <w:hideMark/>
          </w:tcPr>
          <w:p w14:paraId="18A47A90"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shd w:val="clear" w:color="auto" w:fill="FFFFFF" w:themeFill="background1"/>
            <w:vAlign w:val="center"/>
            <w:hideMark/>
          </w:tcPr>
          <w:p w14:paraId="78FE9DD5" w14:textId="77777777" w:rsidR="00866CC9" w:rsidRPr="00181D14" w:rsidRDefault="00866CC9" w:rsidP="00C210AB">
            <w:pPr>
              <w:pStyle w:val="NormalWeb"/>
              <w:jc w:val="center"/>
              <w:rPr>
                <w:sz w:val="18"/>
                <w:szCs w:val="18"/>
              </w:rPr>
            </w:pPr>
            <w:r w:rsidRPr="00181D14">
              <w:rPr>
                <w:sz w:val="18"/>
                <w:szCs w:val="18"/>
              </w:rPr>
              <w:t>N/I</w:t>
            </w:r>
          </w:p>
        </w:tc>
        <w:tc>
          <w:tcPr>
            <w:tcW w:w="2263" w:type="dxa"/>
            <w:shd w:val="clear" w:color="auto" w:fill="FFFFFF" w:themeFill="background1"/>
            <w:vAlign w:val="center"/>
            <w:hideMark/>
          </w:tcPr>
          <w:p w14:paraId="5AF9E512"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6C969AE5"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restart"/>
            <w:vAlign w:val="center"/>
            <w:hideMark/>
          </w:tcPr>
          <w:p w14:paraId="06E2F780" w14:textId="77777777" w:rsidR="00866CC9" w:rsidRPr="00181D14" w:rsidRDefault="00866CC9" w:rsidP="00F00C6E">
            <w:pPr>
              <w:pStyle w:val="NormalWeb"/>
              <w:rPr>
                <w:sz w:val="18"/>
                <w:szCs w:val="18"/>
              </w:rPr>
            </w:pPr>
            <w:r w:rsidRPr="00181D14">
              <w:rPr>
                <w:sz w:val="18"/>
                <w:szCs w:val="18"/>
              </w:rPr>
              <w:t>Pneumococcal conjugate</w:t>
            </w:r>
          </w:p>
        </w:tc>
        <w:tc>
          <w:tcPr>
            <w:tcW w:w="2263" w:type="dxa"/>
            <w:vAlign w:val="center"/>
            <w:hideMark/>
          </w:tcPr>
          <w:p w14:paraId="4C3D908A"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vAlign w:val="center"/>
            <w:hideMark/>
          </w:tcPr>
          <w:p w14:paraId="70DEC9F5" w14:textId="77777777" w:rsidR="00866CC9" w:rsidRPr="00181D14" w:rsidRDefault="00866CC9" w:rsidP="00C210AB">
            <w:pPr>
              <w:pStyle w:val="NormalWeb"/>
              <w:jc w:val="center"/>
              <w:rPr>
                <w:sz w:val="18"/>
                <w:szCs w:val="18"/>
              </w:rPr>
            </w:pPr>
            <w:r w:rsidRPr="00181D14">
              <w:rPr>
                <w:sz w:val="18"/>
                <w:szCs w:val="18"/>
              </w:rPr>
              <w:t>89.8</w:t>
            </w:r>
          </w:p>
        </w:tc>
        <w:tc>
          <w:tcPr>
            <w:tcW w:w="2263" w:type="dxa"/>
            <w:vAlign w:val="center"/>
            <w:hideMark/>
          </w:tcPr>
          <w:p w14:paraId="2DF6B550" w14:textId="77777777" w:rsidR="00866CC9" w:rsidRPr="00181D14" w:rsidRDefault="00866CC9" w:rsidP="00C210AB">
            <w:pPr>
              <w:pStyle w:val="NormalWeb"/>
              <w:jc w:val="center"/>
              <w:rPr>
                <w:sz w:val="18"/>
                <w:szCs w:val="18"/>
              </w:rPr>
            </w:pPr>
            <w:r w:rsidRPr="00181D14">
              <w:rPr>
                <w:sz w:val="18"/>
                <w:szCs w:val="18"/>
              </w:rPr>
              <w:t>93.5</w:t>
            </w:r>
          </w:p>
        </w:tc>
      </w:tr>
      <w:tr w:rsidR="00866CC9" w:rsidRPr="00181D14" w14:paraId="38E94E86" w14:textId="77777777" w:rsidTr="00F00C6E">
        <w:trPr>
          <w:divId w:val="1624844190"/>
        </w:trPr>
        <w:tc>
          <w:tcPr>
            <w:tcW w:w="3402" w:type="dxa"/>
            <w:vMerge/>
            <w:shd w:val="clear" w:color="auto" w:fill="F2F2F2" w:themeFill="background1" w:themeFillShade="F2"/>
            <w:vAlign w:val="center"/>
            <w:hideMark/>
          </w:tcPr>
          <w:p w14:paraId="68C1456A" w14:textId="77777777" w:rsidR="00866CC9" w:rsidRPr="00181D14" w:rsidRDefault="00866CC9" w:rsidP="00F00C6E">
            <w:pPr>
              <w:rPr>
                <w:sz w:val="18"/>
                <w:szCs w:val="18"/>
              </w:rPr>
            </w:pPr>
          </w:p>
        </w:tc>
        <w:tc>
          <w:tcPr>
            <w:tcW w:w="2263" w:type="dxa"/>
            <w:shd w:val="clear" w:color="auto" w:fill="F2F2F2" w:themeFill="background1" w:themeFillShade="F2"/>
            <w:vAlign w:val="center"/>
            <w:hideMark/>
          </w:tcPr>
          <w:p w14:paraId="5990E805"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2F2F2" w:themeFill="background1" w:themeFillShade="F2"/>
            <w:vAlign w:val="center"/>
            <w:hideMark/>
          </w:tcPr>
          <w:p w14:paraId="2721F2F7" w14:textId="77777777" w:rsidR="00866CC9" w:rsidRPr="00181D14" w:rsidRDefault="00866CC9" w:rsidP="00C210AB">
            <w:pPr>
              <w:pStyle w:val="NormalWeb"/>
              <w:jc w:val="center"/>
              <w:rPr>
                <w:sz w:val="18"/>
                <w:szCs w:val="18"/>
              </w:rPr>
            </w:pPr>
            <w:r w:rsidRPr="00181D14">
              <w:rPr>
                <w:sz w:val="18"/>
                <w:szCs w:val="18"/>
              </w:rPr>
              <w:t>N/I</w:t>
            </w:r>
          </w:p>
        </w:tc>
        <w:tc>
          <w:tcPr>
            <w:tcW w:w="2263" w:type="dxa"/>
            <w:shd w:val="clear" w:color="auto" w:fill="F2F2F2" w:themeFill="background1" w:themeFillShade="F2"/>
            <w:vAlign w:val="center"/>
            <w:hideMark/>
          </w:tcPr>
          <w:p w14:paraId="5C72BDD4"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7B82714B" w14:textId="77777777" w:rsidTr="00F00C6E">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vAlign w:val="center"/>
            <w:hideMark/>
          </w:tcPr>
          <w:p w14:paraId="697642B8" w14:textId="77777777" w:rsidR="00866CC9" w:rsidRPr="00181D14" w:rsidRDefault="00866CC9" w:rsidP="00F00C6E">
            <w:pPr>
              <w:rPr>
                <w:sz w:val="18"/>
                <w:szCs w:val="18"/>
              </w:rPr>
            </w:pPr>
          </w:p>
        </w:tc>
        <w:tc>
          <w:tcPr>
            <w:tcW w:w="2263" w:type="dxa"/>
            <w:vAlign w:val="center"/>
            <w:hideMark/>
          </w:tcPr>
          <w:p w14:paraId="78EA7717"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vAlign w:val="center"/>
            <w:hideMark/>
          </w:tcPr>
          <w:p w14:paraId="55E79CEC" w14:textId="77777777" w:rsidR="00866CC9" w:rsidRPr="00181D14" w:rsidRDefault="00866CC9" w:rsidP="00C210AB">
            <w:pPr>
              <w:pStyle w:val="NormalWeb"/>
              <w:jc w:val="center"/>
              <w:rPr>
                <w:sz w:val="18"/>
                <w:szCs w:val="18"/>
              </w:rPr>
            </w:pPr>
            <w:r w:rsidRPr="00181D14">
              <w:rPr>
                <w:sz w:val="18"/>
                <w:szCs w:val="18"/>
              </w:rPr>
              <w:t>N/I</w:t>
            </w:r>
          </w:p>
        </w:tc>
        <w:tc>
          <w:tcPr>
            <w:tcW w:w="2263" w:type="dxa"/>
            <w:vAlign w:val="center"/>
            <w:hideMark/>
          </w:tcPr>
          <w:p w14:paraId="317BF568"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79C9A690" w14:textId="77777777" w:rsidTr="00F00C6E">
        <w:trPr>
          <w:divId w:val="1624844190"/>
        </w:trPr>
        <w:tc>
          <w:tcPr>
            <w:tcW w:w="3402" w:type="dxa"/>
            <w:vMerge w:val="restart"/>
            <w:shd w:val="clear" w:color="auto" w:fill="FFFFFF" w:themeFill="background1"/>
            <w:vAlign w:val="center"/>
            <w:hideMark/>
          </w:tcPr>
          <w:p w14:paraId="56413445" w14:textId="77777777" w:rsidR="00866CC9" w:rsidRPr="00181D14" w:rsidRDefault="00866CC9" w:rsidP="00F00C6E">
            <w:pPr>
              <w:pStyle w:val="NormalWeb"/>
              <w:rPr>
                <w:sz w:val="18"/>
                <w:szCs w:val="18"/>
              </w:rPr>
            </w:pPr>
            <w:r w:rsidRPr="00181D14">
              <w:rPr>
                <w:sz w:val="18"/>
                <w:szCs w:val="18"/>
              </w:rPr>
              <w:t>Rotavirus</w:t>
            </w:r>
          </w:p>
        </w:tc>
        <w:tc>
          <w:tcPr>
            <w:tcW w:w="2263" w:type="dxa"/>
            <w:shd w:val="clear" w:color="auto" w:fill="FFFFFF" w:themeFill="background1"/>
            <w:vAlign w:val="center"/>
            <w:hideMark/>
          </w:tcPr>
          <w:p w14:paraId="1E7F15CF" w14:textId="77777777" w:rsidR="00866CC9" w:rsidRPr="00181D14" w:rsidRDefault="00866CC9" w:rsidP="00C210AB">
            <w:pPr>
              <w:pStyle w:val="NormalWeb"/>
              <w:jc w:val="center"/>
              <w:rPr>
                <w:sz w:val="18"/>
                <w:szCs w:val="18"/>
              </w:rPr>
            </w:pPr>
            <w:r w:rsidRPr="00181D14">
              <w:rPr>
                <w:sz w:val="18"/>
                <w:szCs w:val="18"/>
              </w:rPr>
              <w:t>12 months</w:t>
            </w:r>
            <w:r w:rsidRPr="00181D14">
              <w:rPr>
                <w:sz w:val="18"/>
                <w:szCs w:val="18"/>
                <w:vertAlign w:val="superscript"/>
              </w:rPr>
              <w:t>*</w:t>
            </w:r>
          </w:p>
        </w:tc>
        <w:tc>
          <w:tcPr>
            <w:tcW w:w="2263" w:type="dxa"/>
            <w:shd w:val="clear" w:color="auto" w:fill="FFFFFF" w:themeFill="background1"/>
            <w:vAlign w:val="center"/>
            <w:hideMark/>
          </w:tcPr>
          <w:p w14:paraId="0C745868" w14:textId="77777777" w:rsidR="00866CC9" w:rsidRPr="00181D14" w:rsidRDefault="00866CC9" w:rsidP="00C210AB">
            <w:pPr>
              <w:pStyle w:val="NormalWeb"/>
              <w:jc w:val="center"/>
              <w:rPr>
                <w:sz w:val="18"/>
                <w:szCs w:val="18"/>
              </w:rPr>
            </w:pPr>
            <w:r w:rsidRPr="00181D14">
              <w:rPr>
                <w:sz w:val="18"/>
                <w:szCs w:val="18"/>
              </w:rPr>
              <w:t>75.4</w:t>
            </w:r>
          </w:p>
        </w:tc>
        <w:tc>
          <w:tcPr>
            <w:tcW w:w="2263" w:type="dxa"/>
            <w:shd w:val="clear" w:color="auto" w:fill="FFFFFF" w:themeFill="background1"/>
            <w:vAlign w:val="center"/>
            <w:hideMark/>
          </w:tcPr>
          <w:p w14:paraId="667035B7" w14:textId="77777777" w:rsidR="00866CC9" w:rsidRPr="00181D14" w:rsidRDefault="00866CC9" w:rsidP="00C210AB">
            <w:pPr>
              <w:pStyle w:val="NormalWeb"/>
              <w:jc w:val="center"/>
              <w:rPr>
                <w:sz w:val="18"/>
                <w:szCs w:val="18"/>
              </w:rPr>
            </w:pPr>
            <w:r w:rsidRPr="00181D14">
              <w:rPr>
                <w:sz w:val="18"/>
                <w:szCs w:val="18"/>
              </w:rPr>
              <w:t>86.0</w:t>
            </w:r>
          </w:p>
        </w:tc>
      </w:tr>
      <w:tr w:rsidR="00866CC9" w:rsidRPr="00181D14" w14:paraId="59EF7FD9" w14:textId="77777777" w:rsidTr="00C34998">
        <w:trPr>
          <w:cnfStyle w:val="000000010000" w:firstRow="0" w:lastRow="0" w:firstColumn="0" w:lastColumn="0" w:oddVBand="0" w:evenVBand="0" w:oddHBand="0" w:evenHBand="1" w:firstRowFirstColumn="0" w:firstRowLastColumn="0" w:lastRowFirstColumn="0" w:lastRowLastColumn="0"/>
          <w:divId w:val="1624844190"/>
        </w:trPr>
        <w:tc>
          <w:tcPr>
            <w:tcW w:w="3402" w:type="dxa"/>
            <w:vMerge/>
            <w:shd w:val="clear" w:color="auto" w:fill="FFFFFF" w:themeFill="background1"/>
            <w:hideMark/>
          </w:tcPr>
          <w:p w14:paraId="4807D088" w14:textId="77777777" w:rsidR="00866CC9" w:rsidRPr="00181D14" w:rsidRDefault="00866CC9">
            <w:pPr>
              <w:rPr>
                <w:sz w:val="18"/>
                <w:szCs w:val="18"/>
              </w:rPr>
            </w:pPr>
          </w:p>
        </w:tc>
        <w:tc>
          <w:tcPr>
            <w:tcW w:w="2263" w:type="dxa"/>
            <w:shd w:val="clear" w:color="auto" w:fill="FFFFFF" w:themeFill="background1"/>
            <w:vAlign w:val="center"/>
            <w:hideMark/>
          </w:tcPr>
          <w:p w14:paraId="6ED7D2BC" w14:textId="77777777" w:rsidR="00866CC9" w:rsidRPr="00181D14" w:rsidRDefault="00866CC9" w:rsidP="00C210AB">
            <w:pPr>
              <w:pStyle w:val="NormalWeb"/>
              <w:jc w:val="center"/>
              <w:rPr>
                <w:sz w:val="18"/>
                <w:szCs w:val="18"/>
              </w:rPr>
            </w:pPr>
            <w:r w:rsidRPr="00181D14">
              <w:rPr>
                <w:sz w:val="18"/>
                <w:szCs w:val="18"/>
              </w:rPr>
              <w:t>24 months</w:t>
            </w:r>
            <w:r w:rsidRPr="00181D14">
              <w:rPr>
                <w:sz w:val="18"/>
                <w:szCs w:val="18"/>
                <w:vertAlign w:val="superscript"/>
              </w:rPr>
              <w:t>†</w:t>
            </w:r>
          </w:p>
        </w:tc>
        <w:tc>
          <w:tcPr>
            <w:tcW w:w="2263" w:type="dxa"/>
            <w:shd w:val="clear" w:color="auto" w:fill="FFFFFF" w:themeFill="background1"/>
            <w:vAlign w:val="center"/>
            <w:hideMark/>
          </w:tcPr>
          <w:p w14:paraId="68BC74A0" w14:textId="77777777" w:rsidR="00866CC9" w:rsidRPr="00181D14" w:rsidRDefault="00866CC9" w:rsidP="00C210AB">
            <w:pPr>
              <w:pStyle w:val="NormalWeb"/>
              <w:jc w:val="center"/>
              <w:rPr>
                <w:sz w:val="18"/>
                <w:szCs w:val="18"/>
              </w:rPr>
            </w:pPr>
            <w:r w:rsidRPr="00181D14">
              <w:rPr>
                <w:sz w:val="18"/>
                <w:szCs w:val="18"/>
              </w:rPr>
              <w:t>N/I</w:t>
            </w:r>
          </w:p>
        </w:tc>
        <w:tc>
          <w:tcPr>
            <w:tcW w:w="2263" w:type="dxa"/>
            <w:shd w:val="clear" w:color="auto" w:fill="FFFFFF" w:themeFill="background1"/>
            <w:vAlign w:val="center"/>
            <w:hideMark/>
          </w:tcPr>
          <w:p w14:paraId="20D3018F" w14:textId="77777777" w:rsidR="00866CC9" w:rsidRPr="00181D14" w:rsidRDefault="00866CC9" w:rsidP="00C210AB">
            <w:pPr>
              <w:pStyle w:val="NormalWeb"/>
              <w:jc w:val="center"/>
              <w:rPr>
                <w:sz w:val="18"/>
                <w:szCs w:val="18"/>
              </w:rPr>
            </w:pPr>
            <w:r w:rsidRPr="00181D14">
              <w:rPr>
                <w:sz w:val="18"/>
                <w:szCs w:val="18"/>
              </w:rPr>
              <w:t>N/I</w:t>
            </w:r>
          </w:p>
        </w:tc>
      </w:tr>
      <w:tr w:rsidR="00866CC9" w:rsidRPr="00181D14" w14:paraId="7B990322" w14:textId="77777777" w:rsidTr="00C34998">
        <w:trPr>
          <w:divId w:val="1624844190"/>
        </w:trPr>
        <w:tc>
          <w:tcPr>
            <w:tcW w:w="3402" w:type="dxa"/>
            <w:vMerge/>
            <w:shd w:val="clear" w:color="auto" w:fill="FFFFFF" w:themeFill="background1"/>
            <w:hideMark/>
          </w:tcPr>
          <w:p w14:paraId="54088AD0" w14:textId="77777777" w:rsidR="00866CC9" w:rsidRPr="00181D14" w:rsidRDefault="00866CC9">
            <w:pPr>
              <w:rPr>
                <w:sz w:val="18"/>
                <w:szCs w:val="18"/>
              </w:rPr>
            </w:pPr>
          </w:p>
        </w:tc>
        <w:tc>
          <w:tcPr>
            <w:tcW w:w="2263" w:type="dxa"/>
            <w:shd w:val="clear" w:color="auto" w:fill="FFFFFF" w:themeFill="background1"/>
            <w:vAlign w:val="center"/>
            <w:hideMark/>
          </w:tcPr>
          <w:p w14:paraId="66C22560" w14:textId="77777777" w:rsidR="00866CC9" w:rsidRPr="00181D14" w:rsidRDefault="00866CC9" w:rsidP="00C210AB">
            <w:pPr>
              <w:pStyle w:val="NormalWeb"/>
              <w:jc w:val="center"/>
              <w:rPr>
                <w:sz w:val="18"/>
                <w:szCs w:val="18"/>
              </w:rPr>
            </w:pPr>
            <w:r w:rsidRPr="00181D14">
              <w:rPr>
                <w:sz w:val="18"/>
                <w:szCs w:val="18"/>
              </w:rPr>
              <w:t>60 months</w:t>
            </w:r>
            <w:r w:rsidRPr="00181D14">
              <w:rPr>
                <w:sz w:val="18"/>
                <w:szCs w:val="18"/>
                <w:vertAlign w:val="superscript"/>
              </w:rPr>
              <w:t>‡</w:t>
            </w:r>
          </w:p>
        </w:tc>
        <w:tc>
          <w:tcPr>
            <w:tcW w:w="2263" w:type="dxa"/>
            <w:shd w:val="clear" w:color="auto" w:fill="FFFFFF" w:themeFill="background1"/>
            <w:vAlign w:val="center"/>
            <w:hideMark/>
          </w:tcPr>
          <w:p w14:paraId="4120CF95" w14:textId="77777777" w:rsidR="00866CC9" w:rsidRPr="00181D14" w:rsidRDefault="00866CC9" w:rsidP="00C210AB">
            <w:pPr>
              <w:pStyle w:val="NormalWeb"/>
              <w:jc w:val="center"/>
              <w:rPr>
                <w:sz w:val="18"/>
                <w:szCs w:val="18"/>
              </w:rPr>
            </w:pPr>
            <w:r w:rsidRPr="00181D14">
              <w:rPr>
                <w:sz w:val="18"/>
                <w:szCs w:val="18"/>
              </w:rPr>
              <w:t>N/I</w:t>
            </w:r>
          </w:p>
        </w:tc>
        <w:tc>
          <w:tcPr>
            <w:tcW w:w="2263" w:type="dxa"/>
            <w:shd w:val="clear" w:color="auto" w:fill="FFFFFF" w:themeFill="background1"/>
            <w:vAlign w:val="center"/>
            <w:hideMark/>
          </w:tcPr>
          <w:p w14:paraId="22C85CB3" w14:textId="77777777" w:rsidR="00866CC9" w:rsidRPr="00181D14" w:rsidRDefault="00866CC9" w:rsidP="00C210AB">
            <w:pPr>
              <w:pStyle w:val="NormalWeb"/>
              <w:jc w:val="center"/>
              <w:rPr>
                <w:sz w:val="18"/>
                <w:szCs w:val="18"/>
              </w:rPr>
            </w:pPr>
            <w:r w:rsidRPr="00181D14">
              <w:rPr>
                <w:sz w:val="18"/>
                <w:szCs w:val="18"/>
              </w:rPr>
              <w:t>N/I</w:t>
            </w:r>
          </w:p>
        </w:tc>
      </w:tr>
    </w:tbl>
    <w:p w14:paraId="381A33D3" w14:textId="77777777" w:rsidR="00866CC9" w:rsidRPr="005D4EFE" w:rsidRDefault="00866CC9" w:rsidP="005D4EFE">
      <w:pPr>
        <w:pStyle w:val="CDIfootnotes"/>
        <w:divId w:val="1624844190"/>
      </w:pPr>
      <w:r w:rsidRPr="005D4EFE">
        <w:t>*</w:t>
      </w:r>
      <w:r w:rsidRPr="005D4EFE">
        <w:tab/>
        <w:t>Cohort born 1 January 2014 – 31 December 2014.</w:t>
      </w:r>
    </w:p>
    <w:p w14:paraId="604304E2" w14:textId="77777777" w:rsidR="00866CC9" w:rsidRPr="005D4EFE" w:rsidRDefault="00866CC9" w:rsidP="005D4EFE">
      <w:pPr>
        <w:pStyle w:val="CDIfootnotes"/>
        <w:divId w:val="1624844190"/>
      </w:pPr>
      <w:r w:rsidRPr="005D4EFE">
        <w:t>†</w:t>
      </w:r>
      <w:r w:rsidRPr="005D4EFE">
        <w:tab/>
        <w:t>Cohort born 1 January 2013 – 31 December 2013.</w:t>
      </w:r>
    </w:p>
    <w:p w14:paraId="061F4D23" w14:textId="77777777" w:rsidR="00866CC9" w:rsidRPr="005D4EFE" w:rsidRDefault="00866CC9" w:rsidP="005D4EFE">
      <w:pPr>
        <w:pStyle w:val="CDIfootnotes"/>
        <w:divId w:val="1624844190"/>
      </w:pPr>
      <w:r w:rsidRPr="005D4EFE">
        <w:t>‡</w:t>
      </w:r>
      <w:r w:rsidRPr="005D4EFE">
        <w:tab/>
        <w:t>Cohort born 1 January 2010 – 31 December 2010.</w:t>
      </w:r>
    </w:p>
    <w:p w14:paraId="79DEF4EE" w14:textId="77777777" w:rsidR="00866CC9" w:rsidRPr="005D4EFE" w:rsidRDefault="00866CC9" w:rsidP="005D4EFE">
      <w:pPr>
        <w:pStyle w:val="CDIfootnotes"/>
        <w:divId w:val="1624844190"/>
      </w:pPr>
      <w:r w:rsidRPr="005D4EFE">
        <w:t>N/I:</w:t>
      </w:r>
      <w:r w:rsidRPr="005D4EFE">
        <w:tab/>
        <w:t>Not included in coverage estimates for that group.</w:t>
      </w:r>
    </w:p>
    <w:p w14:paraId="796737A8" w14:textId="77777777" w:rsidR="00866CC9" w:rsidRPr="005D4EFE" w:rsidRDefault="00866CC9" w:rsidP="005D4EFE">
      <w:pPr>
        <w:pStyle w:val="CDIfootnotes"/>
        <w:divId w:val="1624844190"/>
      </w:pPr>
      <w:r w:rsidRPr="005D4EFE">
        <w:t>Source:</w:t>
      </w:r>
      <w:r w:rsidR="00E42583" w:rsidRPr="005D4EFE">
        <w:tab/>
      </w:r>
      <w:r w:rsidRPr="005D4EFE">
        <w:t xml:space="preserve"> Australian Childhood Immunisation Register, data as at 31 March 2016.</w:t>
      </w:r>
    </w:p>
    <w:p w14:paraId="07CF2923" w14:textId="77777777" w:rsidR="00866CC9" w:rsidRPr="00227A9D" w:rsidRDefault="00866CC9">
      <w:pPr>
        <w:pStyle w:val="Heading4"/>
        <w:divId w:val="1624844190"/>
        <w:rPr>
          <w:rFonts w:eastAsia="Times New Roman"/>
          <w:b w:val="0"/>
        </w:rPr>
      </w:pPr>
      <w:r w:rsidRPr="00227A9D">
        <w:rPr>
          <w:rFonts w:eastAsia="Times New Roman"/>
          <w:b w:val="0"/>
        </w:rPr>
        <w:t xml:space="preserve">Rotavirus vaccines </w:t>
      </w:r>
    </w:p>
    <w:p w14:paraId="3169D5FE" w14:textId="77777777" w:rsidR="00866CC9" w:rsidRDefault="00866CC9" w:rsidP="00B7382B">
      <w:pPr>
        <w:divId w:val="1624844190"/>
      </w:pPr>
      <w:r>
        <w:t xml:space="preserve">Rotavirus vaccine coverage was more than 10 percentage points lower in Aboriginal and Torres Strait Islander children. As shown in Figure 23, this differential in rotavirus vaccine varied by vaccine type and dose schedule. In </w:t>
      </w:r>
      <w:r>
        <w:lastRenderedPageBreak/>
        <w:t>jurisdictions where Rotarix® was given as a 2-dose schedule, the differential was 4.1 percentage points. In jurisdictions where RotaTeq® was given as a 3-dose schedule, the differential was 15.5 percentage points. However, when assessed as two doses of RotaTeq®, an appropriate comparison given the similar spacing between first and second dose across the two vaccines in the NIP schedule and some evidence that two doses of RotaTeq® may have similar vaccine effectiveness to two doses of Rotarix®,</w:t>
      </w:r>
      <w:r>
        <w:rPr>
          <w:vertAlign w:val="superscript"/>
        </w:rPr>
        <w:t>85</w:t>
      </w:r>
      <w:r>
        <w:t xml:space="preserve"> the differential was 6.7 percentage points.</w:t>
      </w:r>
    </w:p>
    <w:p w14:paraId="4443468B" w14:textId="77777777" w:rsidR="00F323DC" w:rsidRDefault="00F323DC" w:rsidP="00F323DC">
      <w:pPr>
        <w:pStyle w:val="Caption"/>
        <w:keepNext/>
      </w:pPr>
      <w:bookmarkStart w:id="189" w:name="_Toc13655212"/>
      <w:bookmarkStart w:id="190" w:name="_Toc13655250"/>
      <w:bookmarkStart w:id="191" w:name="_Toc13655381"/>
      <w:bookmarkStart w:id="192" w:name="_Toc14093872"/>
      <w:r>
        <w:t xml:space="preserve">Figure </w:t>
      </w:r>
      <w:r w:rsidR="00874889">
        <w:fldChar w:fldCharType="begin"/>
      </w:r>
      <w:r w:rsidR="00874889">
        <w:instrText xml:space="preserve"> SEQ Figure \* ARABIC </w:instrText>
      </w:r>
      <w:r w:rsidR="00874889">
        <w:fldChar w:fldCharType="separate"/>
      </w:r>
      <w:r w:rsidR="00AD640B">
        <w:rPr>
          <w:noProof/>
        </w:rPr>
        <w:t>23</w:t>
      </w:r>
      <w:r w:rsidR="00874889">
        <w:rPr>
          <w:noProof/>
        </w:rPr>
        <w:fldChar w:fldCharType="end"/>
      </w:r>
      <w:r>
        <w:t xml:space="preserve">: </w:t>
      </w:r>
      <w:r w:rsidRPr="00F31190">
        <w:t>Rotavirus vaccine coverage at 12 months by Aboriginal and Torres Strait Islander status – Rotarix® jurisdictions versus RotaTeq® jurisdictions, 2015</w:t>
      </w:r>
      <w:bookmarkEnd w:id="189"/>
      <w:bookmarkEnd w:id="190"/>
      <w:bookmarkEnd w:id="191"/>
      <w:bookmarkEnd w:id="192"/>
    </w:p>
    <w:p w14:paraId="63F61118" w14:textId="77777777" w:rsidR="00866CC9" w:rsidRDefault="00866CC9">
      <w:pPr>
        <w:pStyle w:val="NormalWeb"/>
        <w:divId w:val="1624844190"/>
      </w:pPr>
      <w:r>
        <w:rPr>
          <w:noProof/>
        </w:rPr>
        <w:drawing>
          <wp:inline distT="0" distB="0" distL="0" distR="0" wp14:anchorId="66ECFF34" wp14:editId="393E81D3">
            <wp:extent cx="6499916" cy="3688682"/>
            <wp:effectExtent l="0" t="0" r="0" b="7620"/>
            <wp:docPr id="23" name="Picture 23" descr="Bar chart showing rotavirus vaccine coverage at 12 months in 2015, comparing jurisdictions using Rotarix and RotaTeq. In jurisdictions where Rotarix was given (2-dose schedule), coverage was 4.1 percentage points lower in Aboriginal and Torres Strait Islander. Where RotaTeq was given (3-dose schedule), the differential was 15.5 percentage points, however the differential for coverage of 2 doses of RotaTeq in these jurisdictions was lower at 6.7 percentage poi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Staging\CDESS\ZoFE\CDI\Desktopping\OpenCDI\OpenCDI-2018-volume\36-NCIRS-VPD and V Coverage in Aboriginal and Torres Strait Islander People 11–15\MS-Word output\tables-figures-web-resources\image\f21-f322.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271" t="2744" b="12409"/>
                    <a:stretch>
                      <a:fillRect/>
                    </a:stretch>
                  </pic:blipFill>
                  <pic:spPr bwMode="auto">
                    <a:xfrm>
                      <a:off x="0" y="0"/>
                      <a:ext cx="6501685" cy="3689686"/>
                    </a:xfrm>
                    <a:prstGeom prst="rect">
                      <a:avLst/>
                    </a:prstGeom>
                    <a:noFill/>
                    <a:ln>
                      <a:noFill/>
                    </a:ln>
                    <a:extLst>
                      <a:ext uri="{53640926-AAD7-44D8-BBD7-CCE9431645EC}">
                        <a14:shadowObscured xmlns:a14="http://schemas.microsoft.com/office/drawing/2010/main"/>
                      </a:ext>
                    </a:extLst>
                  </pic:spPr>
                </pic:pic>
              </a:graphicData>
            </a:graphic>
          </wp:inline>
        </w:drawing>
      </w:r>
    </w:p>
    <w:p w14:paraId="71FAB44F" w14:textId="77777777" w:rsidR="00866CC9" w:rsidRPr="00F323DC" w:rsidRDefault="00F60CCC" w:rsidP="00F323DC">
      <w:pPr>
        <w:pStyle w:val="CDIfootnotes"/>
        <w:divId w:val="1624844190"/>
      </w:pPr>
      <w:r w:rsidRPr="00F323DC">
        <w:t>Source:</w:t>
      </w:r>
      <w:r w:rsidRPr="00F323DC">
        <w:tab/>
      </w:r>
      <w:r w:rsidR="00866CC9" w:rsidRPr="00F323DC">
        <w:t>Australian Childhood Immunisation Register, data as at 31 March 2016.</w:t>
      </w:r>
    </w:p>
    <w:p w14:paraId="39E43ECC" w14:textId="77777777" w:rsidR="00866CC9" w:rsidRPr="00227A9D" w:rsidRDefault="00866CC9">
      <w:pPr>
        <w:pStyle w:val="Heading4"/>
        <w:divId w:val="1624844190"/>
        <w:rPr>
          <w:rFonts w:eastAsia="Times New Roman"/>
          <w:b w:val="0"/>
        </w:rPr>
      </w:pPr>
      <w:r w:rsidRPr="00227A9D">
        <w:rPr>
          <w:rFonts w:eastAsia="Times New Roman"/>
          <w:b w:val="0"/>
        </w:rPr>
        <w:t xml:space="preserve">Hepatitis A vaccines </w:t>
      </w:r>
    </w:p>
    <w:p w14:paraId="0449FAF2" w14:textId="77777777" w:rsidR="00866CC9" w:rsidRDefault="00866CC9" w:rsidP="00D320A3">
      <w:pPr>
        <w:divId w:val="1624844190"/>
      </w:pPr>
      <w:r>
        <w:t>Hepatitis A vaccine has been included on the NIP for Aboriginal and Torres Strait Islander children in the Northern Territory, Queensland, South Australia and Western Australia since November 2005, but was used earlier than this in north Queensland. Initially the two doses of hepatitis A vaccine were administered at 12 and 18 months of age in the Northern Territory and Western Australia and at 18 and 24 months of age in Queensland and South Australia. Following a schedule change in July 2013, the two doses are now administered at 12 and 18 months of age in all four jurisdictions. Between March 2011 and December 2013, coverage of two doses of hepatitis A vaccine among Australian Aboriginal and Torres Strait Islander children (assessed at 30 months of age in Western Australia and the Northern Territory, and at 36 months of age in Queensland and South Australia) increased marginally, from 57.6% to 60.1%. Following the change in assessment age to 30 months for all four jurisdictions, coverage decreased to 51.6% in March 2014. However, coverage then increased throughout 2014 and 2015, and by December 2015, 70.8% of Aboriginal and Torres Strait Islander children in the Northern Territory, Queensland, South Australia and Western Australia had received two doses of hepatitis A vaccine by 30 months of age (Figure 24). Increases in coverage of two doses of hepatitis A vaccine have been achieved for Aboriginal and Torres Strait Islander children in each of the four jurisdictions, although there is a substantial variation – from a low of 62.6% in Western Australia to a high of 83.2% in the Northern Territory.</w:t>
      </w:r>
    </w:p>
    <w:p w14:paraId="252CB96F" w14:textId="77777777" w:rsidR="009D613A" w:rsidRDefault="009D613A" w:rsidP="009D613A">
      <w:pPr>
        <w:pStyle w:val="Caption"/>
        <w:keepNext/>
      </w:pPr>
      <w:bookmarkStart w:id="193" w:name="_Toc13655213"/>
      <w:bookmarkStart w:id="194" w:name="_Toc13655251"/>
      <w:bookmarkStart w:id="195" w:name="_Toc13655382"/>
      <w:bookmarkStart w:id="196" w:name="_Toc14093873"/>
      <w:r>
        <w:lastRenderedPageBreak/>
        <w:t xml:space="preserve">Figure </w:t>
      </w:r>
      <w:r w:rsidR="00874889">
        <w:fldChar w:fldCharType="begin"/>
      </w:r>
      <w:r w:rsidR="00874889">
        <w:instrText xml:space="preserve"> SEQ Figure \* ARABIC </w:instrText>
      </w:r>
      <w:r w:rsidR="00874889">
        <w:fldChar w:fldCharType="separate"/>
      </w:r>
      <w:r w:rsidR="00AD640B">
        <w:rPr>
          <w:noProof/>
        </w:rPr>
        <w:t>24</w:t>
      </w:r>
      <w:r w:rsidR="00874889">
        <w:rPr>
          <w:noProof/>
        </w:rPr>
        <w:fldChar w:fldCharType="end"/>
      </w:r>
      <w:r>
        <w:t xml:space="preserve">: </w:t>
      </w:r>
      <w:r w:rsidRPr="00733A9C">
        <w:t>Trends in coverage estimates for hepatitis A* vaccine for Aboriginal and Torres Strait Islander children by quarter of vaccination and jurisdiction, Australia,† 2011 to 2015</w:t>
      </w:r>
      <w:bookmarkEnd w:id="193"/>
      <w:bookmarkEnd w:id="194"/>
      <w:bookmarkEnd w:id="195"/>
      <w:bookmarkEnd w:id="196"/>
    </w:p>
    <w:p w14:paraId="3FD28E8C" w14:textId="77777777" w:rsidR="00866CC9" w:rsidRDefault="00866CC9">
      <w:pPr>
        <w:pStyle w:val="NormalWeb"/>
        <w:divId w:val="1624844190"/>
      </w:pPr>
      <w:r>
        <w:rPr>
          <w:noProof/>
        </w:rPr>
        <w:drawing>
          <wp:inline distT="0" distB="0" distL="0" distR="0" wp14:anchorId="2D0763E7" wp14:editId="23135F5F">
            <wp:extent cx="6652260" cy="4317558"/>
            <wp:effectExtent l="0" t="0" r="0" b="6985"/>
            <wp:docPr id="24" name="Picture 24" descr="Line graph showing coverage for hepatitis A vaccine for Aboriginal and Torres Strait Islander children by quarter of vaccination, nationally and in the Northern Territory, Queensland, South Australia and Western Australia, for the period 2011 to 2015. Coverage of two doses of hepatitis A vaccine was highest in the Northern Territory at around 80% throughout the period. Coverage increased in the other three jurisdictions between 2013 and 2015, most notably in South Australia, and by the end of 2015 had reached 63% in Western Australia, 64% in South Australia and 72% in Queenslan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Staging\CDESS\ZoFE\CDI\Desktopping\OpenCDI\OpenCDI-2018-volume\36-NCIRS-VPD and V Coverage in Aboriginal and Torres Strait Islander People 11–15\MS-Word output\tables-figures-web-resources\image\f21-f323.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5534"/>
                    <a:stretch>
                      <a:fillRect/>
                    </a:stretch>
                  </pic:blipFill>
                  <pic:spPr bwMode="auto">
                    <a:xfrm>
                      <a:off x="0" y="0"/>
                      <a:ext cx="6652800" cy="4317908"/>
                    </a:xfrm>
                    <a:prstGeom prst="rect">
                      <a:avLst/>
                    </a:prstGeom>
                    <a:noFill/>
                    <a:ln>
                      <a:noFill/>
                    </a:ln>
                    <a:extLst>
                      <a:ext uri="{53640926-AAD7-44D8-BBD7-CCE9431645EC}">
                        <a14:shadowObscured xmlns:a14="http://schemas.microsoft.com/office/drawing/2010/main"/>
                      </a:ext>
                    </a:extLst>
                  </pic:spPr>
                </pic:pic>
              </a:graphicData>
            </a:graphic>
          </wp:inline>
        </w:drawing>
      </w:r>
    </w:p>
    <w:p w14:paraId="0BB365AF" w14:textId="77777777" w:rsidR="00866CC9" w:rsidRPr="00BA3F9B" w:rsidRDefault="00866CC9" w:rsidP="00BA3F9B">
      <w:pPr>
        <w:pStyle w:val="CDIfootnotes"/>
        <w:divId w:val="1624844190"/>
      </w:pPr>
      <w:r w:rsidRPr="00BA3F9B">
        <w:t>*</w:t>
      </w:r>
      <w:r w:rsidRPr="00BA3F9B">
        <w:tab/>
        <w:t>18-month dose assessed at 30 months of age in all four jurisdictions from July 2013.</w:t>
      </w:r>
    </w:p>
    <w:p w14:paraId="7C508F5C" w14:textId="77777777" w:rsidR="00866CC9" w:rsidRPr="00BA3F9B" w:rsidRDefault="00866CC9" w:rsidP="00BA3F9B">
      <w:pPr>
        <w:pStyle w:val="CDIfootnotes"/>
        <w:divId w:val="1624844190"/>
      </w:pPr>
      <w:r w:rsidRPr="00BA3F9B">
        <w:t>†</w:t>
      </w:r>
      <w:r w:rsidRPr="00BA3F9B">
        <w:tab/>
        <w:t>Northern Territory (NT), Queensland (Qld), South Australia (SA) and Western Australia (WA) only.</w:t>
      </w:r>
    </w:p>
    <w:p w14:paraId="3998C3BE" w14:textId="77777777" w:rsidR="00866CC9" w:rsidRPr="00BA3F9B" w:rsidRDefault="00866CC9" w:rsidP="00BA3F9B">
      <w:pPr>
        <w:pStyle w:val="CDIfootnotes"/>
        <w:divId w:val="1624844190"/>
      </w:pPr>
      <w:r w:rsidRPr="00BA3F9B">
        <w:t>Source:</w:t>
      </w:r>
      <w:r w:rsidR="00BA3F9B">
        <w:tab/>
      </w:r>
      <w:r w:rsidRPr="00BA3F9B">
        <w:t>Australian Childhood Immunisation Register, data as at 31 March 2016.</w:t>
      </w:r>
    </w:p>
    <w:p w14:paraId="349A2BA9" w14:textId="77777777" w:rsidR="00866CC9" w:rsidRPr="006C42C5" w:rsidRDefault="00866CC9" w:rsidP="006C42C5">
      <w:pPr>
        <w:pStyle w:val="Heading4"/>
        <w:divId w:val="1624844190"/>
        <w:rPr>
          <w:rFonts w:eastAsia="Times New Roman"/>
          <w:b w:val="0"/>
        </w:rPr>
      </w:pPr>
      <w:r w:rsidRPr="006C42C5">
        <w:rPr>
          <w:rFonts w:eastAsia="Times New Roman"/>
          <w:b w:val="0"/>
        </w:rPr>
        <w:t xml:space="preserve">Fourth dose of pneumococcal vaccine </w:t>
      </w:r>
    </w:p>
    <w:p w14:paraId="1989D1DB" w14:textId="77777777" w:rsidR="00866CC9" w:rsidRDefault="00866CC9" w:rsidP="00D320A3">
      <w:pPr>
        <w:divId w:val="1624844190"/>
      </w:pPr>
      <w:r>
        <w:t>A booster (fourth dose) of pneumococcal vaccine at 18</w:t>
      </w:r>
      <w:r w:rsidR="006C42C5">
        <w:t>–</w:t>
      </w:r>
      <w:r>
        <w:t>24 months of age has been recommended and funded for Aboriginal and Torres Strait Islander children in the Northern Territory, Queensland, South Australia and Western Australia since 2001, initially as 23-valent pneumococcal polysaccharide vaccine and then as 13-valent pneumococcal conjugate vaccine (13vPCV) from July 2013 in Queensland, South Australia and Western Australia, and from October 2013 in the Northern Territory. Following the 13vPCV catch-up campaign in 2012, coverage of this booster dose for Aboriginal and Torres Strait Islander children increased from 63.4% in December 2011 to 73.1% in December 2012. Coverage fell by 14 percentage points during 2013 before increasing steadily over the next two years, reaching 71% by December 2015 (Figure 25). Aboriginal and Torres Strait Islander coverage estimates of the pneumococcal booster at 18</w:t>
      </w:r>
      <w:r w:rsidR="006C42C5">
        <w:t>–</w:t>
      </w:r>
      <w:r>
        <w:t>24 months of age have varied substantially between jurisdictions, with coverage at the end of 2015 ranging from 62.1% in South Australia to 86.0% in the Northern Territory. While the pneumococcal booster coverage estimates in Queensland, Western Australia and the Northern Territory increased steadily during 2014 and 2015, coverage in South Australia more than doubled.</w:t>
      </w:r>
    </w:p>
    <w:p w14:paraId="574481C5" w14:textId="77777777" w:rsidR="00664A3B" w:rsidRDefault="00664A3B" w:rsidP="00664A3B">
      <w:pPr>
        <w:pStyle w:val="Caption"/>
        <w:keepNext/>
      </w:pPr>
      <w:bookmarkStart w:id="197" w:name="_Toc13655214"/>
      <w:bookmarkStart w:id="198" w:name="_Toc13655252"/>
      <w:bookmarkStart w:id="199" w:name="_Toc13655383"/>
      <w:bookmarkStart w:id="200" w:name="_Toc14093874"/>
      <w:r>
        <w:lastRenderedPageBreak/>
        <w:t xml:space="preserve">Figure </w:t>
      </w:r>
      <w:r w:rsidR="00874889">
        <w:fldChar w:fldCharType="begin"/>
      </w:r>
      <w:r w:rsidR="00874889">
        <w:instrText xml:space="preserve"> SEQ Figure \* ARABIC </w:instrText>
      </w:r>
      <w:r w:rsidR="00874889">
        <w:fldChar w:fldCharType="separate"/>
      </w:r>
      <w:r w:rsidR="00AD640B">
        <w:rPr>
          <w:noProof/>
        </w:rPr>
        <w:t>25</w:t>
      </w:r>
      <w:r w:rsidR="00874889">
        <w:rPr>
          <w:noProof/>
        </w:rPr>
        <w:fldChar w:fldCharType="end"/>
      </w:r>
      <w:r>
        <w:t xml:space="preserve">: </w:t>
      </w:r>
      <w:r w:rsidRPr="003A29B6">
        <w:t>Trends in coverage estimates for the fourth dose of pneumococcal* vaccine for Aboriginal and Torres Strait Islander children by quarter of vaccination and jurisdiction, Australia,† 2011 to 2015</w:t>
      </w:r>
      <w:bookmarkEnd w:id="197"/>
      <w:bookmarkEnd w:id="198"/>
      <w:bookmarkEnd w:id="199"/>
      <w:bookmarkEnd w:id="200"/>
    </w:p>
    <w:p w14:paraId="7A3339C8" w14:textId="77777777" w:rsidR="00866CC9" w:rsidRDefault="00866CC9">
      <w:pPr>
        <w:pStyle w:val="NormalWeb"/>
        <w:divId w:val="1624844190"/>
      </w:pPr>
      <w:r>
        <w:rPr>
          <w:noProof/>
        </w:rPr>
        <w:drawing>
          <wp:inline distT="0" distB="0" distL="0" distR="0" wp14:anchorId="0F9071FB" wp14:editId="784C52DA">
            <wp:extent cx="6652800" cy="4439918"/>
            <wp:effectExtent l="0" t="0" r="0" b="0"/>
            <wp:docPr id="25" name="Picture 25" descr="Line graph showing coverage for the 4th dose of pneumococcal vaccine for Aboriginal and Torres Strait Islander children by quarter of vaccination, nationally and in the Northern Territory, Queensland, South Australia and Western Australia, for the period 2011 to 2015. National coverage increased from 63% in 2011 to 71% by December 2015. Coverage was highest in the Northern Territory at around 80-90% throughout the period. Coverage increased in the other three jurisdictions between 2014 and 2015, and by the end of 2015 had reached 62% in South Australia, 66% in Western Australia and 71% in Queensla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taging\CDESS\ZoFE\CDI\Desktopping\OpenCDI\OpenCDI-2018-volume\36-NCIRS-VPD and V Coverage in Aboriginal and Torres Strait Islander People 11–15\MS-Word output\tables-figures-web-resources\image\f25-patch.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2800" cy="4439918"/>
                    </a:xfrm>
                    <a:prstGeom prst="rect">
                      <a:avLst/>
                    </a:prstGeom>
                    <a:noFill/>
                    <a:ln>
                      <a:noFill/>
                    </a:ln>
                  </pic:spPr>
                </pic:pic>
              </a:graphicData>
            </a:graphic>
          </wp:inline>
        </w:drawing>
      </w:r>
    </w:p>
    <w:p w14:paraId="1A3C97FB" w14:textId="77777777" w:rsidR="00866CC9" w:rsidRPr="00FF52F9" w:rsidRDefault="00866CC9" w:rsidP="00FF52F9">
      <w:pPr>
        <w:pStyle w:val="CDIfootnotes"/>
        <w:divId w:val="1624844190"/>
      </w:pPr>
      <w:r w:rsidRPr="00FF52F9">
        <w:t>*</w:t>
      </w:r>
      <w:r w:rsidRPr="00FF52F9">
        <w:tab/>
        <w:t xml:space="preserve">Excludes cases with unknown serotype </w:t>
      </w:r>
    </w:p>
    <w:p w14:paraId="219F486F" w14:textId="77777777" w:rsidR="00866CC9" w:rsidRPr="00FF52F9" w:rsidRDefault="00866CC9" w:rsidP="00FF52F9">
      <w:pPr>
        <w:pStyle w:val="CDIfootnotes"/>
        <w:divId w:val="1624844190"/>
      </w:pPr>
      <w:r w:rsidRPr="00FF52F9">
        <w:t>*</w:t>
      </w:r>
      <w:r w:rsidR="00FF52F9">
        <w:tab/>
      </w:r>
      <w:r w:rsidRPr="00FF52F9">
        <w:t>18-month dose assessed at 30 months of age in all four jurisdictions from July 2013.</w:t>
      </w:r>
    </w:p>
    <w:p w14:paraId="76AA9267" w14:textId="77777777" w:rsidR="00866CC9" w:rsidRPr="00FF52F9" w:rsidRDefault="00866CC9" w:rsidP="00FF52F9">
      <w:pPr>
        <w:pStyle w:val="CDIfootnotes"/>
        <w:divId w:val="1624844190"/>
      </w:pPr>
      <w:r w:rsidRPr="00FF52F9">
        <w:t>†</w:t>
      </w:r>
      <w:r w:rsidR="00FF52F9">
        <w:tab/>
      </w:r>
      <w:r w:rsidRPr="00FF52F9">
        <w:t>Northern Territory (NT), Queensland (Qld), South Australia (SA) and Western Australia (WA) only.</w:t>
      </w:r>
    </w:p>
    <w:p w14:paraId="08BF6F95" w14:textId="77777777" w:rsidR="00866CC9" w:rsidRPr="00FF52F9" w:rsidRDefault="00866CC9" w:rsidP="00FF52F9">
      <w:pPr>
        <w:pStyle w:val="CDIfootnotes"/>
        <w:divId w:val="1624844190"/>
      </w:pPr>
      <w:r w:rsidRPr="00FF52F9">
        <w:t>13vPCV:</w:t>
      </w:r>
      <w:r w:rsidRPr="00FF52F9">
        <w:tab/>
        <w:t>13-valent pneumococcal conjugate vaccine</w:t>
      </w:r>
    </w:p>
    <w:p w14:paraId="33286BD7" w14:textId="77777777" w:rsidR="00866CC9" w:rsidRPr="00FF52F9" w:rsidRDefault="00866CC9" w:rsidP="00FF52F9">
      <w:pPr>
        <w:pStyle w:val="CDIfootnotes"/>
        <w:divId w:val="1624844190"/>
      </w:pPr>
      <w:r w:rsidRPr="00FF52F9">
        <w:t xml:space="preserve">Source: </w:t>
      </w:r>
      <w:r w:rsidRPr="00FF52F9">
        <w:tab/>
        <w:t>Australian Childhood Immunisation Register, data as at 31 March 2016.</w:t>
      </w:r>
    </w:p>
    <w:p w14:paraId="30BDE03D" w14:textId="77777777" w:rsidR="00866CC9" w:rsidRPr="00227A9D" w:rsidRDefault="00866CC9">
      <w:pPr>
        <w:pStyle w:val="Heading4"/>
        <w:divId w:val="1624844190"/>
        <w:rPr>
          <w:rFonts w:eastAsia="Times New Roman"/>
          <w:b w:val="0"/>
        </w:rPr>
      </w:pPr>
      <w:r w:rsidRPr="00227A9D">
        <w:rPr>
          <w:rFonts w:eastAsia="Times New Roman"/>
          <w:b w:val="0"/>
        </w:rPr>
        <w:t xml:space="preserve">Seasonal influenza vaccine </w:t>
      </w:r>
    </w:p>
    <w:p w14:paraId="7F50426C" w14:textId="77777777" w:rsidR="00866CC9" w:rsidRDefault="00866CC9" w:rsidP="004321BA">
      <w:pPr>
        <w:divId w:val="1624844190"/>
      </w:pPr>
      <w:r>
        <w:t xml:space="preserve">In 2015, seasonal influenza vaccine was recommended and funded on the NIP for all Aboriginal and Torres Strait Islander children aged 6 months to &lt;5 years. Prior to this, national recorded coverage of the seasonal influenza vaccine was below 4% for Aboriginal and Torres Strait Islander children. In 2015, recorded coverage of the seasonal influenza vaccine rose to 12.1% for Aboriginal and Torres Strait Islander children, with coverage ranging from 2.7% in Victoria to 54.3% in the Northern Territory. Apart from the Northern Territory, Aboriginal and Torres Strait Islander influenza vaccine coverage was only above 10% in Queensland and Western Australia, at 11.6% and 13.2%, respectively. For other children, coverage was substantially lower in each jurisdiction, ranging from 1.7% in the Northern Territory to 8.0% in Western Australia, and 2.9% overall (Figure 26). However, unlike most other routine childhood vaccines on the NIP, influenza vaccine notifications do not attract notification payments for immunisation providers. As such, influenza vaccine coverage data should be regarded as a minimum estimate due to the potential for under-reporting. </w:t>
      </w:r>
    </w:p>
    <w:p w14:paraId="45112744" w14:textId="77777777" w:rsidR="00CE5032" w:rsidRDefault="00CE5032" w:rsidP="00CE5032">
      <w:pPr>
        <w:pStyle w:val="Caption"/>
        <w:keepNext/>
      </w:pPr>
      <w:bookmarkStart w:id="201" w:name="_Toc13655215"/>
      <w:bookmarkStart w:id="202" w:name="_Toc13655253"/>
      <w:bookmarkStart w:id="203" w:name="_Toc13655384"/>
      <w:bookmarkStart w:id="204" w:name="_Toc14093875"/>
      <w:r>
        <w:lastRenderedPageBreak/>
        <w:t xml:space="preserve">Figure </w:t>
      </w:r>
      <w:r w:rsidR="00874889">
        <w:fldChar w:fldCharType="begin"/>
      </w:r>
      <w:r w:rsidR="00874889">
        <w:instrText xml:space="preserve"> SEQ Figure \* ARABIC </w:instrText>
      </w:r>
      <w:r w:rsidR="00874889">
        <w:fldChar w:fldCharType="separate"/>
      </w:r>
      <w:r w:rsidR="00AD640B">
        <w:rPr>
          <w:noProof/>
        </w:rPr>
        <w:t>26</w:t>
      </w:r>
      <w:r w:rsidR="00874889">
        <w:rPr>
          <w:noProof/>
        </w:rPr>
        <w:fldChar w:fldCharType="end"/>
      </w:r>
      <w:r>
        <w:t xml:space="preserve">: </w:t>
      </w:r>
      <w:r w:rsidRPr="00D72CA1">
        <w:t>Coverage of at least one dose of seasonal influenza vaccine administered in 2015 to children aged 6 months to &lt;5 years, by jurisdiction and Aboriginal and Torres Strait Islander status</w:t>
      </w:r>
      <w:bookmarkEnd w:id="201"/>
      <w:bookmarkEnd w:id="202"/>
      <w:bookmarkEnd w:id="203"/>
      <w:bookmarkEnd w:id="204"/>
    </w:p>
    <w:p w14:paraId="3E1C2343" w14:textId="77777777" w:rsidR="00866CC9" w:rsidRDefault="00866CC9">
      <w:pPr>
        <w:pStyle w:val="NormalWeb"/>
        <w:divId w:val="1624844190"/>
      </w:pPr>
      <w:r>
        <w:rPr>
          <w:noProof/>
        </w:rPr>
        <w:drawing>
          <wp:inline distT="0" distB="0" distL="0" distR="0" wp14:anchorId="33717497" wp14:editId="486C2821">
            <wp:extent cx="6652800" cy="4349678"/>
            <wp:effectExtent l="0" t="0" r="0" b="0"/>
            <wp:docPr id="26" name="Picture 26" descr="Bar chart showing coverage of at least one dose of seasonal influenza vaccine administered in 2015 to children aged 6 months to &lt;5 years. Coverage was higher for Aboriginal and Torres Strait Islander children than other children; 12% nationally and ranging from 3% in Victoria to 54% in the Northern Territor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Staging\CDESS\ZoFE\CDI\Desktopping\OpenCDI\OpenCDI-2018-volume\36-NCIRS-VPD and V Coverage in Aboriginal and Torres Strait Islander People 11–15\MS-Word output\tables-figures-web-resources\image\f21-f324.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2800" cy="4349678"/>
                    </a:xfrm>
                    <a:prstGeom prst="rect">
                      <a:avLst/>
                    </a:prstGeom>
                    <a:noFill/>
                    <a:ln>
                      <a:noFill/>
                    </a:ln>
                  </pic:spPr>
                </pic:pic>
              </a:graphicData>
            </a:graphic>
          </wp:inline>
        </w:drawing>
      </w:r>
    </w:p>
    <w:p w14:paraId="588186B9" w14:textId="77777777" w:rsidR="00866CC9" w:rsidRPr="00227A9D" w:rsidRDefault="00866CC9">
      <w:pPr>
        <w:pStyle w:val="Heading4"/>
        <w:divId w:val="1624844190"/>
        <w:rPr>
          <w:rFonts w:eastAsia="Times New Roman"/>
          <w:b w:val="0"/>
        </w:rPr>
      </w:pPr>
      <w:r w:rsidRPr="00227A9D">
        <w:rPr>
          <w:rFonts w:eastAsia="Times New Roman"/>
          <w:b w:val="0"/>
        </w:rPr>
        <w:t xml:space="preserve">Timeliness of vaccination </w:t>
      </w:r>
    </w:p>
    <w:p w14:paraId="7C1A48AF" w14:textId="77777777" w:rsidR="00866CC9" w:rsidRDefault="00866CC9" w:rsidP="004321BA">
      <w:pPr>
        <w:divId w:val="1624844190"/>
      </w:pPr>
      <w:r>
        <w:t xml:space="preserve">Figure 27 shows the percentage of children with delayed receipt of the third dose of </w:t>
      </w:r>
      <w:proofErr w:type="spellStart"/>
      <w:r>
        <w:t>DTPa</w:t>
      </w:r>
      <w:proofErr w:type="spellEnd"/>
      <w:r>
        <w:t xml:space="preserve"> vaccine, the first and second dose of MMR vaccine, and the single dose of meningococcal C vaccine by Aboriginal and Torres Strait Islander status in 2015. The percentage of Aboriginal and Torres Strait Islander children with any delay was substantially higher than the percentage for other children. For each of the four vaccines assessed, most of the delay was relatively short (1–≤2 months after the schedule point) for both Aboriginal and Torres Strait Islander and other children. Only a small percentage of non</w:t>
      </w:r>
      <w:r w:rsidR="005F74A3">
        <w:t>-</w:t>
      </w:r>
      <w:r>
        <w:t xml:space="preserve">Aboriginal and Torres Strait Islander children received the vaccines very late, at ≥7 months after the schedule point, ranging from 1.8% for the first dose of MMR vaccine to 2.9% for the single dose of meningococcal C vaccine. In comparison, the percentage of Aboriginal and Torres Strait Islander children with very late receipt of these vaccines was considerably higher, ranging from 4.0% for the first dose of MMR vaccine to 7.8% for the third dose of </w:t>
      </w:r>
      <w:proofErr w:type="spellStart"/>
      <w:r>
        <w:t>DTPa</w:t>
      </w:r>
      <w:proofErr w:type="spellEnd"/>
      <w:r>
        <w:t xml:space="preserve"> vaccine.</w:t>
      </w:r>
    </w:p>
    <w:p w14:paraId="17636DD8" w14:textId="77777777" w:rsidR="00796982" w:rsidRDefault="00796982" w:rsidP="00796982">
      <w:pPr>
        <w:pStyle w:val="Caption"/>
        <w:keepNext/>
      </w:pPr>
      <w:bookmarkStart w:id="205" w:name="_Toc13655216"/>
      <w:bookmarkStart w:id="206" w:name="_Toc13655254"/>
      <w:bookmarkStart w:id="207" w:name="_Toc13655385"/>
      <w:bookmarkStart w:id="208" w:name="_Toc14093876"/>
      <w:r>
        <w:lastRenderedPageBreak/>
        <w:t xml:space="preserve">Figure </w:t>
      </w:r>
      <w:r w:rsidR="00874889">
        <w:fldChar w:fldCharType="begin"/>
      </w:r>
      <w:r w:rsidR="00874889">
        <w:instrText xml:space="preserve"> SEQ Figure \* ARABIC </w:instrText>
      </w:r>
      <w:r w:rsidR="00874889">
        <w:fldChar w:fldCharType="separate"/>
      </w:r>
      <w:r w:rsidR="00AD640B">
        <w:rPr>
          <w:noProof/>
        </w:rPr>
        <w:t>27</w:t>
      </w:r>
      <w:r w:rsidR="00874889">
        <w:rPr>
          <w:noProof/>
        </w:rPr>
        <w:fldChar w:fldCharType="end"/>
      </w:r>
      <w:r>
        <w:t xml:space="preserve">: </w:t>
      </w:r>
      <w:r w:rsidRPr="002E7355">
        <w:t>DTP3, MMR1, MENC1 and MMR2 vaccination delay by Aboriginal and Torres Strait Islander status, Australia, 2015</w:t>
      </w:r>
      <w:bookmarkEnd w:id="205"/>
      <w:bookmarkEnd w:id="206"/>
      <w:bookmarkEnd w:id="207"/>
      <w:bookmarkEnd w:id="208"/>
    </w:p>
    <w:p w14:paraId="5C79AC24" w14:textId="77777777" w:rsidR="00866CC9" w:rsidRDefault="00866CC9">
      <w:pPr>
        <w:pStyle w:val="NormalWeb"/>
        <w:divId w:val="1624844190"/>
      </w:pPr>
      <w:r>
        <w:rPr>
          <w:noProof/>
        </w:rPr>
        <w:drawing>
          <wp:inline distT="0" distB="0" distL="0" distR="0" wp14:anchorId="2292867F" wp14:editId="2F902870">
            <wp:extent cx="6652800" cy="4347245"/>
            <wp:effectExtent l="0" t="0" r="0" b="0"/>
            <wp:docPr id="27" name="Picture 27" descr="Bar chart showing the percentage of children with delayed receipt of the third dose of DTPa vaccine, the 1st and 2nd dose of MMR vaccine, and the single dose of meningococcal C vaccine, in 2015. The percentage with delay was higher for Aboriginal and Torres Strait Islander children, compared to other children, for all delay categories (1-2, 3-6 and ≥7 months del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Staging\CDESS\ZoFE\CDI\Desktopping\OpenCDI\OpenCDI-2018-volume\36-NCIRS-VPD and V Coverage in Aboriginal and Torres Strait Islander People 11–15\MS-Word output\tables-figures-web-resources\image\f21-f325.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2800" cy="4347245"/>
                    </a:xfrm>
                    <a:prstGeom prst="rect">
                      <a:avLst/>
                    </a:prstGeom>
                    <a:noFill/>
                    <a:ln>
                      <a:noFill/>
                    </a:ln>
                  </pic:spPr>
                </pic:pic>
              </a:graphicData>
            </a:graphic>
          </wp:inline>
        </w:drawing>
      </w:r>
    </w:p>
    <w:p w14:paraId="42CDD584" w14:textId="77777777" w:rsidR="00866CC9" w:rsidRPr="00597C39" w:rsidRDefault="00866CC9" w:rsidP="00597C39">
      <w:pPr>
        <w:pStyle w:val="CDIfootnotes"/>
        <w:divId w:val="1624844190"/>
      </w:pPr>
      <w:r w:rsidRPr="00597C39">
        <w:t>*</w:t>
      </w:r>
      <w:r w:rsidR="00597C39" w:rsidRPr="00597C39">
        <w:tab/>
      </w:r>
      <w:r w:rsidRPr="00597C39">
        <w:t>Percentage covered = number of children who received vaccine dose at particular ages / the total number of children who received the vaccine dose, expressed as a percentage.</w:t>
      </w:r>
    </w:p>
    <w:p w14:paraId="6D850D21" w14:textId="77777777" w:rsidR="00866CC9" w:rsidRPr="00597C39" w:rsidRDefault="00866CC9" w:rsidP="00597C39">
      <w:pPr>
        <w:pStyle w:val="CDIfootnotes"/>
        <w:divId w:val="1624844190"/>
      </w:pPr>
      <w:r w:rsidRPr="00597C39">
        <w:t>Cohort born in 2013.</w:t>
      </w:r>
    </w:p>
    <w:p w14:paraId="2455A593" w14:textId="77777777" w:rsidR="00866CC9" w:rsidRPr="00597C39" w:rsidRDefault="00EB3717" w:rsidP="00597C39">
      <w:pPr>
        <w:pStyle w:val="CDIfootnotes"/>
        <w:divId w:val="1624844190"/>
      </w:pPr>
      <w:r w:rsidRPr="00597C39">
        <w:t>Source:</w:t>
      </w:r>
      <w:r w:rsidRPr="00597C39">
        <w:tab/>
      </w:r>
      <w:r w:rsidR="00866CC9" w:rsidRPr="00597C39">
        <w:t>Australian Childhood Immunisation Register, data as at 31 March 2016.</w:t>
      </w:r>
    </w:p>
    <w:p w14:paraId="04BDB22D" w14:textId="77777777" w:rsidR="00866CC9" w:rsidRPr="00597C39" w:rsidRDefault="00866CC9" w:rsidP="00597C39">
      <w:pPr>
        <w:pStyle w:val="CDIfootnotes"/>
        <w:divId w:val="1624844190"/>
      </w:pPr>
      <w:r w:rsidRPr="00597C39">
        <w:t>Cohort born in 2013.</w:t>
      </w:r>
    </w:p>
    <w:p w14:paraId="7C691D8B" w14:textId="77777777" w:rsidR="00866CC9" w:rsidRPr="00597C39" w:rsidRDefault="00EB3717" w:rsidP="00597C39">
      <w:pPr>
        <w:pStyle w:val="CDIfootnotes"/>
        <w:divId w:val="1624844190"/>
      </w:pPr>
      <w:r w:rsidRPr="00597C39">
        <w:t>DTPa3</w:t>
      </w:r>
      <w:r w:rsidRPr="00597C39">
        <w:tab/>
      </w:r>
      <w:r w:rsidR="00866CC9" w:rsidRPr="00597C39">
        <w:t>3rd dose of a diphtheria-tetanus- acellular pertussis–containing vaccine (due at 6 months of age)</w:t>
      </w:r>
    </w:p>
    <w:p w14:paraId="679F5C59" w14:textId="77777777" w:rsidR="00866CC9" w:rsidRPr="00597C39" w:rsidRDefault="00EB3717" w:rsidP="00597C39">
      <w:pPr>
        <w:pStyle w:val="CDIfootnotes"/>
        <w:divId w:val="1624844190"/>
      </w:pPr>
      <w:r w:rsidRPr="00597C39">
        <w:t>MMR1</w:t>
      </w:r>
      <w:r w:rsidRPr="00597C39">
        <w:tab/>
      </w:r>
      <w:r w:rsidR="00866CC9" w:rsidRPr="00597C39">
        <w:t>1st dose of a measles-mumps-rubella vaccine (due at 12 months of age)</w:t>
      </w:r>
    </w:p>
    <w:p w14:paraId="67A6B01A" w14:textId="77777777" w:rsidR="00866CC9" w:rsidRPr="00597C39" w:rsidRDefault="00EB3717" w:rsidP="00597C39">
      <w:pPr>
        <w:pStyle w:val="CDIfootnotes"/>
        <w:divId w:val="1624844190"/>
      </w:pPr>
      <w:r w:rsidRPr="00597C39">
        <w:t>MENC1</w:t>
      </w:r>
      <w:r w:rsidRPr="00597C39">
        <w:tab/>
      </w:r>
      <w:r w:rsidR="00866CC9" w:rsidRPr="00597C39">
        <w:t>1st dose of a meningococcal C vaccine (due at 12 months of age)</w:t>
      </w:r>
    </w:p>
    <w:p w14:paraId="00BEB342" w14:textId="77777777" w:rsidR="00866CC9" w:rsidRPr="00597C39" w:rsidRDefault="00EB3717" w:rsidP="00597C39">
      <w:pPr>
        <w:pStyle w:val="CDIfootnotes"/>
        <w:divId w:val="1624844190"/>
      </w:pPr>
      <w:r w:rsidRPr="00597C39">
        <w:t>MMR2</w:t>
      </w:r>
      <w:r w:rsidRPr="00597C39">
        <w:tab/>
      </w:r>
      <w:r w:rsidR="00866CC9" w:rsidRPr="00597C39">
        <w:t>2nd dose of a measles-mumps-rubella vaccine (due at 18 months of age)</w:t>
      </w:r>
    </w:p>
    <w:p w14:paraId="2EEFAE57" w14:textId="77777777" w:rsidR="00866CC9" w:rsidRPr="00597C39" w:rsidRDefault="00EB3717" w:rsidP="00597C39">
      <w:pPr>
        <w:pStyle w:val="CDIfootnotes"/>
        <w:divId w:val="1624844190"/>
      </w:pPr>
      <w:r w:rsidRPr="00597C39">
        <w:t>Source:</w:t>
      </w:r>
      <w:r w:rsidRPr="00597C39">
        <w:tab/>
      </w:r>
      <w:r w:rsidR="00866CC9" w:rsidRPr="00597C39">
        <w:t>Australian Childhood Immunisation Register, data as at 31 March 2016</w:t>
      </w:r>
    </w:p>
    <w:p w14:paraId="3BFFFE66" w14:textId="77777777" w:rsidR="00866CC9" w:rsidRDefault="00866CC9" w:rsidP="004321BA">
      <w:pPr>
        <w:divId w:val="1624844190"/>
      </w:pPr>
      <w:r>
        <w:t xml:space="preserve">For the third dose of </w:t>
      </w:r>
      <w:proofErr w:type="spellStart"/>
      <w:r>
        <w:t>DTPa</w:t>
      </w:r>
      <w:proofErr w:type="spellEnd"/>
      <w:r>
        <w:t xml:space="preserve"> vaccine, there was an 18.4% differential between the percentage of Aboriginal and Torres Strait Islander and other children vaccinated on-time by 7 months of age in 2015 (Figure 28). Similar differentials were found for timeliness of the first dose of MMR vaccine by 13 months of age (Figure 29) and the second dose of MMR vaccine by 19 months of age (Figure 30), but the differentials were smaller (11.7% and 15.7% for the first and second dose, respectively).</w:t>
      </w:r>
    </w:p>
    <w:p w14:paraId="66CF5646" w14:textId="77777777" w:rsidR="005B20C3" w:rsidRDefault="005B20C3" w:rsidP="005B20C3">
      <w:pPr>
        <w:pStyle w:val="Caption"/>
        <w:keepNext/>
      </w:pPr>
      <w:bookmarkStart w:id="209" w:name="_Toc13655217"/>
      <w:bookmarkStart w:id="210" w:name="_Toc13655255"/>
      <w:bookmarkStart w:id="211" w:name="_Toc13655386"/>
      <w:bookmarkStart w:id="212" w:name="_Toc14093877"/>
      <w:r>
        <w:lastRenderedPageBreak/>
        <w:t xml:space="preserve">Figure </w:t>
      </w:r>
      <w:r w:rsidR="00874889">
        <w:fldChar w:fldCharType="begin"/>
      </w:r>
      <w:r w:rsidR="00874889">
        <w:instrText xml:space="preserve"> SEQ Figure \* ARABIC </w:instrText>
      </w:r>
      <w:r w:rsidR="00874889">
        <w:fldChar w:fldCharType="separate"/>
      </w:r>
      <w:r w:rsidR="00AD640B">
        <w:rPr>
          <w:noProof/>
        </w:rPr>
        <w:t>28</w:t>
      </w:r>
      <w:r w:rsidR="00874889">
        <w:rPr>
          <w:noProof/>
        </w:rPr>
        <w:fldChar w:fldCharType="end"/>
      </w:r>
      <w:r>
        <w:t xml:space="preserve">: </w:t>
      </w:r>
      <w:r w:rsidRPr="00C779DE">
        <w:t xml:space="preserve">Timeliness* of the third dose of </w:t>
      </w:r>
      <w:proofErr w:type="spellStart"/>
      <w:r w:rsidRPr="00C779DE">
        <w:t>DTPa</w:t>
      </w:r>
      <w:proofErr w:type="spellEnd"/>
      <w:r w:rsidRPr="00C779DE">
        <w:t xml:space="preserve"> vaccine (DTP3), by Aboriginal and Torres Strait Islander status, Australia, 2015</w:t>
      </w:r>
      <w:bookmarkEnd w:id="209"/>
      <w:bookmarkEnd w:id="210"/>
      <w:bookmarkEnd w:id="211"/>
      <w:bookmarkEnd w:id="212"/>
    </w:p>
    <w:p w14:paraId="3B2D9B0A" w14:textId="77777777" w:rsidR="00866CC9" w:rsidRDefault="00866CC9">
      <w:pPr>
        <w:pStyle w:val="NormalWeb"/>
        <w:divId w:val="1624844190"/>
      </w:pPr>
      <w:r>
        <w:rPr>
          <w:noProof/>
        </w:rPr>
        <w:drawing>
          <wp:inline distT="0" distB="0" distL="0" distR="0" wp14:anchorId="6A3E6E1B" wp14:editId="7946E370">
            <wp:extent cx="6652800" cy="4220162"/>
            <wp:effectExtent l="0" t="0" r="0" b="9525"/>
            <wp:docPr id="28" name="Picture 28" descr="Line graph showing timeliness of the third dose of DTPa vaccine in 2015. There was an 18.4% differential between the percentage of Aboriginal and Torres Strait Islander and other children vaccinated on time by 7 months of age, with the differential disappearing by 12 months of a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Staging\CDESS\ZoFE\CDI\Desktopping\OpenCDI\OpenCDI-2018-volume\36-NCIRS-VPD and V Coverage in Aboriginal and Torres Strait Islander People 11–15\MS-Word output\tables-figures-web-resources\image\f21-f326.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2800" cy="4220162"/>
                    </a:xfrm>
                    <a:prstGeom prst="rect">
                      <a:avLst/>
                    </a:prstGeom>
                    <a:noFill/>
                    <a:ln>
                      <a:noFill/>
                    </a:ln>
                  </pic:spPr>
                </pic:pic>
              </a:graphicData>
            </a:graphic>
          </wp:inline>
        </w:drawing>
      </w:r>
    </w:p>
    <w:p w14:paraId="5FA19FC7" w14:textId="77777777" w:rsidR="007D70DB" w:rsidRDefault="007D70DB" w:rsidP="007D70DB">
      <w:pPr>
        <w:pStyle w:val="Caption"/>
        <w:keepNext/>
      </w:pPr>
      <w:bookmarkStart w:id="213" w:name="_Toc13655218"/>
      <w:bookmarkStart w:id="214" w:name="_Toc13655256"/>
      <w:bookmarkStart w:id="215" w:name="_Toc13655387"/>
      <w:bookmarkStart w:id="216" w:name="_Toc14093878"/>
      <w:r>
        <w:lastRenderedPageBreak/>
        <w:t xml:space="preserve">Figure </w:t>
      </w:r>
      <w:r w:rsidR="00874889">
        <w:fldChar w:fldCharType="begin"/>
      </w:r>
      <w:r w:rsidR="00874889">
        <w:instrText xml:space="preserve"> SEQ Figure \* ARABIC </w:instrText>
      </w:r>
      <w:r w:rsidR="00874889">
        <w:fldChar w:fldCharType="separate"/>
      </w:r>
      <w:r w:rsidR="00AD640B">
        <w:rPr>
          <w:noProof/>
        </w:rPr>
        <w:t>29</w:t>
      </w:r>
      <w:r w:rsidR="00874889">
        <w:rPr>
          <w:noProof/>
        </w:rPr>
        <w:fldChar w:fldCharType="end"/>
      </w:r>
      <w:r>
        <w:t xml:space="preserve">: </w:t>
      </w:r>
      <w:r w:rsidRPr="00594F26">
        <w:t>Timeliness* of the first dose of MMR vaccine (MMR1), by Aboriginal and Torres Strait Islander status, Australia, 2015</w:t>
      </w:r>
      <w:bookmarkEnd w:id="213"/>
      <w:bookmarkEnd w:id="214"/>
      <w:bookmarkEnd w:id="215"/>
      <w:bookmarkEnd w:id="216"/>
    </w:p>
    <w:p w14:paraId="567B8AA1" w14:textId="77777777" w:rsidR="00866CC9" w:rsidRDefault="00866CC9">
      <w:pPr>
        <w:pStyle w:val="NormalWeb"/>
        <w:divId w:val="1624844190"/>
      </w:pPr>
      <w:r>
        <w:rPr>
          <w:noProof/>
        </w:rPr>
        <w:drawing>
          <wp:inline distT="0" distB="0" distL="0" distR="0" wp14:anchorId="7812F5F2" wp14:editId="20C323F3">
            <wp:extent cx="6652800" cy="4338475"/>
            <wp:effectExtent l="0" t="0" r="0" b="5080"/>
            <wp:docPr id="29" name="Picture 29" descr="Line graph showing timeliness of the first dose of MMR vaccine in 2015. There was an 11.7% differential in the percentage of Aboriginal and Torres Strait Islander and other children vaccinated on time by 13 months of age, with the differential disappearing by 18 months of a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Staging\CDESS\ZoFE\CDI\Desktopping\OpenCDI\OpenCDI-2018-volume\36-NCIRS-VPD and V Coverage in Aboriginal and Torres Strait Islander People 11–15\MS-Word output\tables-figures-web-resources\image\f21-f327.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2800" cy="4338475"/>
                    </a:xfrm>
                    <a:prstGeom prst="rect">
                      <a:avLst/>
                    </a:prstGeom>
                    <a:noFill/>
                    <a:ln>
                      <a:noFill/>
                    </a:ln>
                  </pic:spPr>
                </pic:pic>
              </a:graphicData>
            </a:graphic>
          </wp:inline>
        </w:drawing>
      </w:r>
    </w:p>
    <w:p w14:paraId="5C822D8F" w14:textId="77777777" w:rsidR="00866CC9" w:rsidRPr="00470089" w:rsidRDefault="00866CC9" w:rsidP="00470089">
      <w:pPr>
        <w:pStyle w:val="CDIfootnotes"/>
        <w:divId w:val="1624844190"/>
      </w:pPr>
      <w:r w:rsidRPr="00470089">
        <w:t>*</w:t>
      </w:r>
      <w:r w:rsidR="00470089">
        <w:tab/>
      </w:r>
      <w:r w:rsidRPr="00470089">
        <w:t>Percentage covered = number of children who received vaccine dose at particular ages / the total number of children who received the vaccine dose, expressed as a percentage.</w:t>
      </w:r>
    </w:p>
    <w:p w14:paraId="091AB672" w14:textId="77777777" w:rsidR="00866CC9" w:rsidRPr="00470089" w:rsidRDefault="00866CC9" w:rsidP="00470089">
      <w:pPr>
        <w:pStyle w:val="CDIfootnotes"/>
        <w:divId w:val="1624844190"/>
      </w:pPr>
      <w:r w:rsidRPr="00470089">
        <w:t>Cohort born in 2013.</w:t>
      </w:r>
    </w:p>
    <w:p w14:paraId="60D5F1AE" w14:textId="77777777" w:rsidR="00866CC9" w:rsidRPr="00470089" w:rsidRDefault="009F763E" w:rsidP="00470089">
      <w:pPr>
        <w:pStyle w:val="CDIfootnotes"/>
        <w:divId w:val="1624844190"/>
      </w:pPr>
      <w:r>
        <w:t>Source:</w:t>
      </w:r>
      <w:r>
        <w:tab/>
      </w:r>
      <w:r w:rsidR="00866CC9" w:rsidRPr="00470089">
        <w:t>Australian Childhood Immunisation Register, data as at 31 March 2016.</w:t>
      </w:r>
    </w:p>
    <w:p w14:paraId="0AA577E1" w14:textId="77777777" w:rsidR="00C512A4" w:rsidRDefault="00C512A4" w:rsidP="00C512A4">
      <w:pPr>
        <w:pStyle w:val="Caption"/>
        <w:keepNext/>
      </w:pPr>
      <w:bookmarkStart w:id="217" w:name="_Toc13655219"/>
      <w:bookmarkStart w:id="218" w:name="_Toc13655257"/>
      <w:bookmarkStart w:id="219" w:name="_Toc13655388"/>
      <w:bookmarkStart w:id="220" w:name="_Toc14093879"/>
      <w:r>
        <w:lastRenderedPageBreak/>
        <w:t xml:space="preserve">Figure </w:t>
      </w:r>
      <w:r w:rsidR="00874889">
        <w:fldChar w:fldCharType="begin"/>
      </w:r>
      <w:r w:rsidR="00874889">
        <w:instrText xml:space="preserve"> SEQ Figure \* ARABIC </w:instrText>
      </w:r>
      <w:r w:rsidR="00874889">
        <w:fldChar w:fldCharType="separate"/>
      </w:r>
      <w:r w:rsidR="00AD640B">
        <w:rPr>
          <w:noProof/>
        </w:rPr>
        <w:t>30</w:t>
      </w:r>
      <w:r w:rsidR="00874889">
        <w:rPr>
          <w:noProof/>
        </w:rPr>
        <w:fldChar w:fldCharType="end"/>
      </w:r>
      <w:r>
        <w:t xml:space="preserve">: </w:t>
      </w:r>
      <w:r w:rsidRPr="00FB5DF7">
        <w:t>Timeliness* of the second dose of MMR vaccine (MMR2), by Aboriginal and Torres Strait Islander status, Australia, 2015</w:t>
      </w:r>
      <w:bookmarkEnd w:id="217"/>
      <w:bookmarkEnd w:id="218"/>
      <w:bookmarkEnd w:id="219"/>
      <w:bookmarkEnd w:id="220"/>
    </w:p>
    <w:p w14:paraId="08F4BA26" w14:textId="77777777" w:rsidR="00866CC9" w:rsidRDefault="00866CC9">
      <w:pPr>
        <w:pStyle w:val="NormalWeb"/>
        <w:divId w:val="1624844190"/>
      </w:pPr>
      <w:r>
        <w:rPr>
          <w:noProof/>
        </w:rPr>
        <w:drawing>
          <wp:inline distT="0" distB="0" distL="0" distR="0" wp14:anchorId="0A723396" wp14:editId="1D214790">
            <wp:extent cx="6652800" cy="4207494"/>
            <wp:effectExtent l="0" t="0" r="0" b="3175"/>
            <wp:docPr id="30" name="Picture 30" descr="Line graph showing timeliness of the second dose of MMR vaccine in 2015. There was a 15.7% differential in the percentage of Aboriginal and Torres Strait Islander and other children vaccinated on time by 19 months of age, with the differential decreasing but not disappearing by 24 months of a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Staging\CDESS\ZoFE\CDI\Desktopping\OpenCDI\OpenCDI-2018-volume\36-NCIRS-VPD and V Coverage in Aboriginal and Torres Strait Islander People 11–15\MS-Word output\tables-figures-web-resources\image\f21-f328.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2800" cy="4207494"/>
                    </a:xfrm>
                    <a:prstGeom prst="rect">
                      <a:avLst/>
                    </a:prstGeom>
                    <a:noFill/>
                    <a:ln>
                      <a:noFill/>
                    </a:ln>
                  </pic:spPr>
                </pic:pic>
              </a:graphicData>
            </a:graphic>
          </wp:inline>
        </w:drawing>
      </w:r>
    </w:p>
    <w:p w14:paraId="2F95FB41" w14:textId="77777777" w:rsidR="00866CC9" w:rsidRPr="00BB76EF" w:rsidRDefault="00866CC9" w:rsidP="005F74A3">
      <w:pPr>
        <w:pStyle w:val="CDIfootnotes"/>
        <w:spacing w:before="0" w:beforeAutospacing="0" w:after="120" w:afterAutospacing="0"/>
        <w:divId w:val="1624844190"/>
      </w:pPr>
      <w:r w:rsidRPr="00BB76EF">
        <w:t>*</w:t>
      </w:r>
      <w:r w:rsidRPr="00BB76EF">
        <w:tab/>
        <w:t>Percentage covered = number of children who received vaccine dose at particular ages / the total number of children who received the vaccine dose, expressed as a percentage.</w:t>
      </w:r>
    </w:p>
    <w:p w14:paraId="27D4AFFA" w14:textId="77777777" w:rsidR="00866CC9" w:rsidRPr="00BB76EF" w:rsidRDefault="00866CC9" w:rsidP="005F74A3">
      <w:pPr>
        <w:pStyle w:val="CDIfootnotes"/>
        <w:spacing w:before="0" w:beforeAutospacing="0" w:after="120" w:afterAutospacing="0"/>
        <w:divId w:val="1624844190"/>
      </w:pPr>
      <w:r w:rsidRPr="00BB76EF">
        <w:t>Cohort born in 2013.</w:t>
      </w:r>
    </w:p>
    <w:p w14:paraId="256FC89D" w14:textId="77777777" w:rsidR="00866CC9" w:rsidRPr="00BB76EF" w:rsidRDefault="00BB76EF" w:rsidP="005F74A3">
      <w:pPr>
        <w:pStyle w:val="CDIfootnotes"/>
        <w:spacing w:before="0" w:beforeAutospacing="0"/>
        <w:divId w:val="1624844190"/>
      </w:pPr>
      <w:r>
        <w:t>Source:</w:t>
      </w:r>
      <w:r>
        <w:tab/>
      </w:r>
      <w:r w:rsidR="00866CC9" w:rsidRPr="00BB76EF">
        <w:t>Australian Childhood Immunisation Register, data as at 31 March 2016.</w:t>
      </w:r>
    </w:p>
    <w:p w14:paraId="4C6FEAC1" w14:textId="77777777" w:rsidR="00866CC9" w:rsidRDefault="00866CC9" w:rsidP="00197F71">
      <w:pPr>
        <w:divId w:val="1624844190"/>
      </w:pPr>
      <w:r>
        <w:t xml:space="preserve">Delayed receipt of the third dose of </w:t>
      </w:r>
      <w:proofErr w:type="spellStart"/>
      <w:r>
        <w:t>DTPa</w:t>
      </w:r>
      <w:proofErr w:type="spellEnd"/>
      <w:r>
        <w:t xml:space="preserve"> vaccine and the first dose of MMR vaccine by Aboriginal and Torres Strait Islander status and remoteness status in 2015 is shown in Table 24. For both Aboriginal and Torres Strait Islander and other children, most instances of delay were limited to 1–≤2 months after the schedule point for both vaccines and across all remoteness categories. For the third dose of </w:t>
      </w:r>
      <w:proofErr w:type="spellStart"/>
      <w:r>
        <w:t>DTPa</w:t>
      </w:r>
      <w:proofErr w:type="spellEnd"/>
      <w:r>
        <w:t xml:space="preserve"> vaccine, there was a slightly lower percentage of Aboriginal and Torres Strait Islander children living in major cities with delay of 1–≤2 months compared with Aboriginal and Torres Strait Islander children living in remote and very remote areas of Australia (19.1% compared with 24.1%).</w:t>
      </w:r>
    </w:p>
    <w:p w14:paraId="7C8DBF08" w14:textId="77777777" w:rsidR="006E78D5" w:rsidRDefault="006E78D5">
      <w:pPr>
        <w:rPr>
          <w:b/>
        </w:rPr>
      </w:pPr>
      <w:r>
        <w:br w:type="page"/>
      </w:r>
    </w:p>
    <w:p w14:paraId="64E69CB3" w14:textId="77777777" w:rsidR="00866CC9" w:rsidRDefault="00866CC9" w:rsidP="00197F71">
      <w:pPr>
        <w:pStyle w:val="CDIFigures"/>
        <w:divId w:val="1624844190"/>
      </w:pPr>
      <w:r>
        <w:lastRenderedPageBreak/>
        <w:t>Table 24: Vaccination delay, by Aboriginal and Torres Strait Islander and remoteness status for 2-year-olds,</w:t>
      </w:r>
      <w:r>
        <w:rPr>
          <w:vertAlign w:val="superscript"/>
        </w:rPr>
        <w:t>*</w:t>
      </w:r>
      <w:r>
        <w:t xml:space="preserve"> Australia, 2015</w:t>
      </w:r>
    </w:p>
    <w:tbl>
      <w:tblPr>
        <w:tblStyle w:val="CDI-StandardTable"/>
        <w:tblW w:w="0" w:type="auto"/>
        <w:tblBorders>
          <w:insideH w:val="single" w:sz="4" w:space="0" w:color="auto"/>
        </w:tblBorders>
        <w:tblCellMar>
          <w:top w:w="57" w:type="dxa"/>
          <w:left w:w="57" w:type="dxa"/>
          <w:bottom w:w="57" w:type="dxa"/>
          <w:right w:w="57" w:type="dxa"/>
        </w:tblCellMar>
        <w:tblLook w:val="04A0" w:firstRow="1" w:lastRow="0" w:firstColumn="1" w:lastColumn="0" w:noHBand="0" w:noVBand="1"/>
        <w:tblDescription w:val="Table 24 shows vaccination delay rates for 2 year olds by Aboriginal and Torres Strait Islander and remoteness status, Australia, 2015."/>
      </w:tblPr>
      <w:tblGrid>
        <w:gridCol w:w="912"/>
        <w:gridCol w:w="2490"/>
        <w:gridCol w:w="1310"/>
        <w:gridCol w:w="1945"/>
        <w:gridCol w:w="1945"/>
        <w:gridCol w:w="1864"/>
      </w:tblGrid>
      <w:tr w:rsidR="00866CC9" w:rsidRPr="00181D14" w14:paraId="28E718D3" w14:textId="77777777" w:rsidTr="006E78D5">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hideMark/>
          </w:tcPr>
          <w:p w14:paraId="7E167689" w14:textId="77777777" w:rsidR="00866CC9" w:rsidRPr="005C3AEE" w:rsidRDefault="00866CC9">
            <w:pPr>
              <w:pStyle w:val="NormalWeb"/>
              <w:jc w:val="center"/>
              <w:rPr>
                <w:bCs/>
                <w:color w:val="FFFFFF" w:themeColor="background1"/>
                <w:sz w:val="18"/>
                <w:szCs w:val="18"/>
              </w:rPr>
            </w:pPr>
            <w:r w:rsidRPr="005C3AEE">
              <w:rPr>
                <w:bCs/>
                <w:color w:val="FFFFFF" w:themeColor="background1"/>
                <w:sz w:val="18"/>
                <w:szCs w:val="18"/>
              </w:rPr>
              <w:t>Vaccine dose</w:t>
            </w:r>
          </w:p>
        </w:tc>
        <w:tc>
          <w:tcPr>
            <w:tcW w:w="2490" w:type="dxa"/>
            <w:hideMark/>
          </w:tcPr>
          <w:p w14:paraId="3ECE5B1C" w14:textId="77777777" w:rsidR="00866CC9" w:rsidRPr="005C3AEE" w:rsidRDefault="00866CC9">
            <w:pPr>
              <w:pStyle w:val="NormalWeb"/>
              <w:jc w:val="center"/>
              <w:rPr>
                <w:bCs/>
                <w:color w:val="FFFFFF" w:themeColor="background1"/>
                <w:sz w:val="18"/>
                <w:szCs w:val="18"/>
              </w:rPr>
            </w:pPr>
            <w:r w:rsidRPr="005C3AEE">
              <w:rPr>
                <w:bCs/>
                <w:color w:val="FFFFFF" w:themeColor="background1"/>
                <w:sz w:val="18"/>
                <w:szCs w:val="18"/>
              </w:rPr>
              <w:t>Aboriginal and Torres Strait Islander status</w:t>
            </w:r>
          </w:p>
        </w:tc>
        <w:tc>
          <w:tcPr>
            <w:tcW w:w="1310" w:type="dxa"/>
            <w:hideMark/>
          </w:tcPr>
          <w:p w14:paraId="0D8A0609" w14:textId="77777777" w:rsidR="00866CC9" w:rsidRPr="005C3AEE" w:rsidRDefault="00866CC9">
            <w:pPr>
              <w:pStyle w:val="NormalWeb"/>
              <w:jc w:val="center"/>
              <w:rPr>
                <w:bCs/>
                <w:color w:val="FFFFFF" w:themeColor="background1"/>
                <w:sz w:val="18"/>
                <w:szCs w:val="18"/>
              </w:rPr>
            </w:pPr>
            <w:r w:rsidRPr="005C3AEE">
              <w:rPr>
                <w:bCs/>
                <w:color w:val="FFFFFF" w:themeColor="background1"/>
                <w:sz w:val="18"/>
                <w:szCs w:val="18"/>
              </w:rPr>
              <w:t>Remoteness category</w:t>
            </w:r>
          </w:p>
        </w:tc>
        <w:tc>
          <w:tcPr>
            <w:tcW w:w="0" w:type="auto"/>
            <w:hideMark/>
          </w:tcPr>
          <w:p w14:paraId="031637FA" w14:textId="77777777" w:rsidR="00866CC9" w:rsidRPr="005C3AEE" w:rsidRDefault="00866CC9" w:rsidP="006E78D5">
            <w:pPr>
              <w:pStyle w:val="NormalWeb"/>
              <w:jc w:val="center"/>
              <w:rPr>
                <w:bCs/>
                <w:color w:val="FFFFFF" w:themeColor="background1"/>
                <w:sz w:val="18"/>
                <w:szCs w:val="18"/>
              </w:rPr>
            </w:pPr>
            <w:r w:rsidRPr="005C3AEE">
              <w:rPr>
                <w:bCs/>
                <w:color w:val="FFFFFF" w:themeColor="background1"/>
                <w:sz w:val="18"/>
                <w:szCs w:val="18"/>
              </w:rPr>
              <w:t>1-&lt;3 months after schedule point (%)</w:t>
            </w:r>
          </w:p>
        </w:tc>
        <w:tc>
          <w:tcPr>
            <w:tcW w:w="0" w:type="auto"/>
            <w:hideMark/>
          </w:tcPr>
          <w:p w14:paraId="066E27D9" w14:textId="77777777" w:rsidR="00866CC9" w:rsidRPr="005C3AEE" w:rsidRDefault="00866CC9" w:rsidP="006E78D5">
            <w:pPr>
              <w:pStyle w:val="NormalWeb"/>
              <w:jc w:val="center"/>
              <w:rPr>
                <w:bCs/>
                <w:color w:val="FFFFFF" w:themeColor="background1"/>
                <w:sz w:val="18"/>
                <w:szCs w:val="18"/>
              </w:rPr>
            </w:pPr>
            <w:r w:rsidRPr="005C3AEE">
              <w:rPr>
                <w:bCs/>
                <w:color w:val="FFFFFF" w:themeColor="background1"/>
                <w:sz w:val="18"/>
                <w:szCs w:val="18"/>
              </w:rPr>
              <w:t>3-&lt;6 months after schedule point (%)</w:t>
            </w:r>
          </w:p>
        </w:tc>
        <w:tc>
          <w:tcPr>
            <w:tcW w:w="0" w:type="auto"/>
            <w:hideMark/>
          </w:tcPr>
          <w:p w14:paraId="4AFB61E3" w14:textId="77777777" w:rsidR="00866CC9" w:rsidRPr="005C3AEE" w:rsidRDefault="00866CC9" w:rsidP="006E78D5">
            <w:pPr>
              <w:pStyle w:val="NormalWeb"/>
              <w:jc w:val="center"/>
              <w:rPr>
                <w:bCs/>
                <w:color w:val="FFFFFF" w:themeColor="background1"/>
                <w:sz w:val="18"/>
                <w:szCs w:val="18"/>
              </w:rPr>
            </w:pPr>
            <w:r w:rsidRPr="005C3AEE">
              <w:rPr>
                <w:bCs/>
                <w:color w:val="FFFFFF" w:themeColor="background1"/>
                <w:sz w:val="18"/>
                <w:szCs w:val="18"/>
              </w:rPr>
              <w:t>&gt;7 months after schedule point (%)</w:t>
            </w:r>
          </w:p>
        </w:tc>
      </w:tr>
      <w:tr w:rsidR="00866CC9" w:rsidRPr="00181D14" w14:paraId="73504872" w14:textId="77777777" w:rsidTr="006E78D5">
        <w:trPr>
          <w:divId w:val="1624844190"/>
        </w:trPr>
        <w:tc>
          <w:tcPr>
            <w:tcW w:w="0" w:type="auto"/>
            <w:shd w:val="clear" w:color="auto" w:fill="FFFFFF" w:themeFill="background1"/>
            <w:hideMark/>
          </w:tcPr>
          <w:p w14:paraId="44B01943" w14:textId="77777777" w:rsidR="00866CC9" w:rsidRPr="00181D14" w:rsidRDefault="00866CC9">
            <w:pPr>
              <w:pStyle w:val="NormalWeb"/>
              <w:rPr>
                <w:sz w:val="18"/>
                <w:szCs w:val="18"/>
              </w:rPr>
            </w:pPr>
            <w:r w:rsidRPr="00181D14">
              <w:rPr>
                <w:sz w:val="18"/>
                <w:szCs w:val="18"/>
              </w:rPr>
              <w:t>DTPa3</w:t>
            </w:r>
          </w:p>
        </w:tc>
        <w:tc>
          <w:tcPr>
            <w:tcW w:w="2490" w:type="dxa"/>
            <w:shd w:val="clear" w:color="auto" w:fill="FFFFFF" w:themeFill="background1"/>
            <w:hideMark/>
          </w:tcPr>
          <w:p w14:paraId="32C60B8A" w14:textId="77777777" w:rsidR="00866CC9" w:rsidRPr="00181D14" w:rsidRDefault="00866CC9">
            <w:pPr>
              <w:pStyle w:val="NormalWeb"/>
              <w:rPr>
                <w:sz w:val="18"/>
                <w:szCs w:val="18"/>
              </w:rPr>
            </w:pPr>
            <w:r w:rsidRPr="00181D14">
              <w:rPr>
                <w:sz w:val="18"/>
                <w:szCs w:val="18"/>
              </w:rPr>
              <w:t>Aboriginal and Torres Strait Islander</w:t>
            </w:r>
          </w:p>
        </w:tc>
        <w:tc>
          <w:tcPr>
            <w:tcW w:w="1310" w:type="dxa"/>
            <w:shd w:val="clear" w:color="auto" w:fill="FFFFFF" w:themeFill="background1"/>
            <w:hideMark/>
          </w:tcPr>
          <w:p w14:paraId="72B56BB2" w14:textId="77777777" w:rsidR="00866CC9" w:rsidRPr="00181D14" w:rsidRDefault="00866CC9">
            <w:pPr>
              <w:pStyle w:val="NormalWeb"/>
              <w:rPr>
                <w:sz w:val="18"/>
                <w:szCs w:val="18"/>
              </w:rPr>
            </w:pPr>
            <w:r w:rsidRPr="00181D14">
              <w:rPr>
                <w:sz w:val="18"/>
                <w:szCs w:val="18"/>
              </w:rPr>
              <w:t>Major Cities</w:t>
            </w:r>
          </w:p>
        </w:tc>
        <w:tc>
          <w:tcPr>
            <w:tcW w:w="0" w:type="auto"/>
            <w:shd w:val="clear" w:color="auto" w:fill="FFFFFF" w:themeFill="background1"/>
            <w:hideMark/>
          </w:tcPr>
          <w:p w14:paraId="34F17F34" w14:textId="77777777" w:rsidR="00866CC9" w:rsidRPr="00181D14" w:rsidRDefault="00866CC9" w:rsidP="006E78D5">
            <w:pPr>
              <w:pStyle w:val="NormalWeb"/>
              <w:jc w:val="center"/>
              <w:rPr>
                <w:sz w:val="18"/>
                <w:szCs w:val="18"/>
              </w:rPr>
            </w:pPr>
            <w:r w:rsidRPr="00181D14">
              <w:rPr>
                <w:sz w:val="18"/>
                <w:szCs w:val="18"/>
              </w:rPr>
              <w:t>19.1</w:t>
            </w:r>
          </w:p>
        </w:tc>
        <w:tc>
          <w:tcPr>
            <w:tcW w:w="0" w:type="auto"/>
            <w:shd w:val="clear" w:color="auto" w:fill="FFFFFF" w:themeFill="background1"/>
            <w:hideMark/>
          </w:tcPr>
          <w:p w14:paraId="2FA9CB54" w14:textId="77777777" w:rsidR="00866CC9" w:rsidRPr="00181D14" w:rsidRDefault="00866CC9" w:rsidP="006E78D5">
            <w:pPr>
              <w:pStyle w:val="NormalWeb"/>
              <w:jc w:val="center"/>
              <w:rPr>
                <w:sz w:val="18"/>
                <w:szCs w:val="18"/>
              </w:rPr>
            </w:pPr>
            <w:r w:rsidRPr="00181D14">
              <w:rPr>
                <w:sz w:val="18"/>
                <w:szCs w:val="18"/>
              </w:rPr>
              <w:t>8.5</w:t>
            </w:r>
          </w:p>
        </w:tc>
        <w:tc>
          <w:tcPr>
            <w:tcW w:w="0" w:type="auto"/>
            <w:shd w:val="clear" w:color="auto" w:fill="FFFFFF" w:themeFill="background1"/>
            <w:hideMark/>
          </w:tcPr>
          <w:p w14:paraId="1FEA1C66" w14:textId="77777777" w:rsidR="00866CC9" w:rsidRPr="00181D14" w:rsidRDefault="00866CC9" w:rsidP="006E78D5">
            <w:pPr>
              <w:pStyle w:val="NormalWeb"/>
              <w:jc w:val="center"/>
              <w:rPr>
                <w:sz w:val="18"/>
                <w:szCs w:val="18"/>
              </w:rPr>
            </w:pPr>
            <w:r w:rsidRPr="00181D14">
              <w:rPr>
                <w:sz w:val="18"/>
                <w:szCs w:val="18"/>
              </w:rPr>
              <w:t>7.7</w:t>
            </w:r>
          </w:p>
        </w:tc>
      </w:tr>
      <w:tr w:rsidR="00866CC9" w:rsidRPr="00181D14" w14:paraId="74FA4419" w14:textId="77777777" w:rsidTr="006E78D5">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69F843FC" w14:textId="77777777" w:rsidR="00866CC9" w:rsidRPr="00181D14" w:rsidRDefault="00866CC9">
            <w:pPr>
              <w:rPr>
                <w:sz w:val="18"/>
                <w:szCs w:val="18"/>
              </w:rPr>
            </w:pPr>
          </w:p>
        </w:tc>
        <w:tc>
          <w:tcPr>
            <w:tcW w:w="2490" w:type="dxa"/>
            <w:shd w:val="clear" w:color="auto" w:fill="FFFFFF" w:themeFill="background1"/>
            <w:hideMark/>
          </w:tcPr>
          <w:p w14:paraId="7454FD13" w14:textId="77777777" w:rsidR="00866CC9" w:rsidRPr="00181D14" w:rsidRDefault="00866CC9">
            <w:pPr>
              <w:rPr>
                <w:rFonts w:eastAsia="Times New Roman"/>
                <w:sz w:val="18"/>
                <w:szCs w:val="18"/>
              </w:rPr>
            </w:pPr>
          </w:p>
        </w:tc>
        <w:tc>
          <w:tcPr>
            <w:tcW w:w="1310" w:type="dxa"/>
            <w:shd w:val="clear" w:color="auto" w:fill="FFFFFF" w:themeFill="background1"/>
            <w:hideMark/>
          </w:tcPr>
          <w:p w14:paraId="7B7DBCA2" w14:textId="77777777" w:rsidR="00866CC9" w:rsidRPr="00181D14" w:rsidRDefault="00866CC9">
            <w:pPr>
              <w:pStyle w:val="NormalWeb"/>
              <w:rPr>
                <w:sz w:val="18"/>
                <w:szCs w:val="18"/>
              </w:rPr>
            </w:pPr>
            <w:r w:rsidRPr="00181D14">
              <w:rPr>
                <w:sz w:val="18"/>
                <w:szCs w:val="18"/>
              </w:rPr>
              <w:t>Inner and Outer Regional</w:t>
            </w:r>
          </w:p>
        </w:tc>
        <w:tc>
          <w:tcPr>
            <w:tcW w:w="0" w:type="auto"/>
            <w:shd w:val="clear" w:color="auto" w:fill="FFFFFF" w:themeFill="background1"/>
            <w:hideMark/>
          </w:tcPr>
          <w:p w14:paraId="21BA8113" w14:textId="77777777" w:rsidR="00866CC9" w:rsidRPr="00181D14" w:rsidRDefault="00866CC9" w:rsidP="006E78D5">
            <w:pPr>
              <w:pStyle w:val="NormalWeb"/>
              <w:jc w:val="center"/>
              <w:rPr>
                <w:sz w:val="18"/>
                <w:szCs w:val="18"/>
              </w:rPr>
            </w:pPr>
            <w:r w:rsidRPr="00181D14">
              <w:rPr>
                <w:sz w:val="18"/>
                <w:szCs w:val="18"/>
              </w:rPr>
              <w:t>20.1</w:t>
            </w:r>
          </w:p>
        </w:tc>
        <w:tc>
          <w:tcPr>
            <w:tcW w:w="0" w:type="auto"/>
            <w:shd w:val="clear" w:color="auto" w:fill="FFFFFF" w:themeFill="background1"/>
            <w:hideMark/>
          </w:tcPr>
          <w:p w14:paraId="0AF670E0" w14:textId="77777777" w:rsidR="00866CC9" w:rsidRPr="00181D14" w:rsidRDefault="00866CC9" w:rsidP="006E78D5">
            <w:pPr>
              <w:pStyle w:val="NormalWeb"/>
              <w:jc w:val="center"/>
              <w:rPr>
                <w:sz w:val="18"/>
                <w:szCs w:val="18"/>
              </w:rPr>
            </w:pPr>
            <w:r w:rsidRPr="00181D14">
              <w:rPr>
                <w:sz w:val="18"/>
                <w:szCs w:val="18"/>
              </w:rPr>
              <w:t>9.8</w:t>
            </w:r>
          </w:p>
        </w:tc>
        <w:tc>
          <w:tcPr>
            <w:tcW w:w="0" w:type="auto"/>
            <w:shd w:val="clear" w:color="auto" w:fill="FFFFFF" w:themeFill="background1"/>
            <w:hideMark/>
          </w:tcPr>
          <w:p w14:paraId="2B54F2FB" w14:textId="77777777" w:rsidR="00866CC9" w:rsidRPr="00181D14" w:rsidRDefault="00866CC9" w:rsidP="006E78D5">
            <w:pPr>
              <w:pStyle w:val="NormalWeb"/>
              <w:jc w:val="center"/>
              <w:rPr>
                <w:sz w:val="18"/>
                <w:szCs w:val="18"/>
              </w:rPr>
            </w:pPr>
            <w:r w:rsidRPr="00181D14">
              <w:rPr>
                <w:sz w:val="18"/>
                <w:szCs w:val="18"/>
              </w:rPr>
              <w:t>8.2</w:t>
            </w:r>
          </w:p>
        </w:tc>
      </w:tr>
      <w:tr w:rsidR="00866CC9" w:rsidRPr="00181D14" w14:paraId="053AB8E2" w14:textId="77777777" w:rsidTr="006E78D5">
        <w:trPr>
          <w:divId w:val="1624844190"/>
        </w:trPr>
        <w:tc>
          <w:tcPr>
            <w:tcW w:w="0" w:type="auto"/>
            <w:shd w:val="clear" w:color="auto" w:fill="FFFFFF" w:themeFill="background1"/>
            <w:hideMark/>
          </w:tcPr>
          <w:p w14:paraId="401366C6" w14:textId="77777777" w:rsidR="00866CC9" w:rsidRPr="00181D14" w:rsidRDefault="00866CC9">
            <w:pPr>
              <w:rPr>
                <w:sz w:val="18"/>
                <w:szCs w:val="18"/>
              </w:rPr>
            </w:pPr>
          </w:p>
        </w:tc>
        <w:tc>
          <w:tcPr>
            <w:tcW w:w="2490" w:type="dxa"/>
            <w:shd w:val="clear" w:color="auto" w:fill="FFFFFF" w:themeFill="background1"/>
            <w:hideMark/>
          </w:tcPr>
          <w:p w14:paraId="435A7ECA" w14:textId="77777777" w:rsidR="00866CC9" w:rsidRPr="00181D14" w:rsidRDefault="00866CC9">
            <w:pPr>
              <w:rPr>
                <w:rFonts w:eastAsia="Times New Roman"/>
                <w:sz w:val="18"/>
                <w:szCs w:val="18"/>
              </w:rPr>
            </w:pPr>
          </w:p>
        </w:tc>
        <w:tc>
          <w:tcPr>
            <w:tcW w:w="1310" w:type="dxa"/>
            <w:shd w:val="clear" w:color="auto" w:fill="FFFFFF" w:themeFill="background1"/>
            <w:hideMark/>
          </w:tcPr>
          <w:p w14:paraId="01BEE274" w14:textId="77777777" w:rsidR="00866CC9" w:rsidRPr="00181D14" w:rsidRDefault="00866CC9">
            <w:pPr>
              <w:pStyle w:val="NormalWeb"/>
              <w:rPr>
                <w:sz w:val="18"/>
                <w:szCs w:val="18"/>
              </w:rPr>
            </w:pPr>
            <w:r w:rsidRPr="00181D14">
              <w:rPr>
                <w:sz w:val="18"/>
                <w:szCs w:val="18"/>
              </w:rPr>
              <w:t>Remote and Very Remote</w:t>
            </w:r>
          </w:p>
        </w:tc>
        <w:tc>
          <w:tcPr>
            <w:tcW w:w="0" w:type="auto"/>
            <w:shd w:val="clear" w:color="auto" w:fill="FFFFFF" w:themeFill="background1"/>
            <w:hideMark/>
          </w:tcPr>
          <w:p w14:paraId="1302322B" w14:textId="77777777" w:rsidR="00866CC9" w:rsidRPr="00181D14" w:rsidRDefault="00866CC9" w:rsidP="006E78D5">
            <w:pPr>
              <w:pStyle w:val="NormalWeb"/>
              <w:jc w:val="center"/>
              <w:rPr>
                <w:sz w:val="18"/>
                <w:szCs w:val="18"/>
              </w:rPr>
            </w:pPr>
            <w:r w:rsidRPr="00181D14">
              <w:rPr>
                <w:sz w:val="18"/>
                <w:szCs w:val="18"/>
              </w:rPr>
              <w:t>24.1</w:t>
            </w:r>
          </w:p>
        </w:tc>
        <w:tc>
          <w:tcPr>
            <w:tcW w:w="0" w:type="auto"/>
            <w:shd w:val="clear" w:color="auto" w:fill="FFFFFF" w:themeFill="background1"/>
            <w:hideMark/>
          </w:tcPr>
          <w:p w14:paraId="564B4DAD" w14:textId="77777777" w:rsidR="00866CC9" w:rsidRPr="00181D14" w:rsidRDefault="00866CC9" w:rsidP="006E78D5">
            <w:pPr>
              <w:pStyle w:val="NormalWeb"/>
              <w:jc w:val="center"/>
              <w:rPr>
                <w:sz w:val="18"/>
                <w:szCs w:val="18"/>
              </w:rPr>
            </w:pPr>
            <w:r w:rsidRPr="00181D14">
              <w:rPr>
                <w:sz w:val="18"/>
                <w:szCs w:val="18"/>
              </w:rPr>
              <w:t>12.2</w:t>
            </w:r>
          </w:p>
        </w:tc>
        <w:tc>
          <w:tcPr>
            <w:tcW w:w="0" w:type="auto"/>
            <w:shd w:val="clear" w:color="auto" w:fill="FFFFFF" w:themeFill="background1"/>
            <w:hideMark/>
          </w:tcPr>
          <w:p w14:paraId="21EFBD37" w14:textId="77777777" w:rsidR="00866CC9" w:rsidRPr="00181D14" w:rsidRDefault="00866CC9" w:rsidP="006E78D5">
            <w:pPr>
              <w:pStyle w:val="NormalWeb"/>
              <w:jc w:val="center"/>
              <w:rPr>
                <w:sz w:val="18"/>
                <w:szCs w:val="18"/>
              </w:rPr>
            </w:pPr>
            <w:r w:rsidRPr="00181D14">
              <w:rPr>
                <w:sz w:val="18"/>
                <w:szCs w:val="18"/>
              </w:rPr>
              <w:t>5.9</w:t>
            </w:r>
          </w:p>
        </w:tc>
      </w:tr>
      <w:tr w:rsidR="00866CC9" w:rsidRPr="00181D14" w14:paraId="5FC532C8" w14:textId="77777777" w:rsidTr="006E78D5">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38D357AC" w14:textId="77777777" w:rsidR="00866CC9" w:rsidRPr="00181D14" w:rsidRDefault="00866CC9">
            <w:pPr>
              <w:rPr>
                <w:sz w:val="18"/>
                <w:szCs w:val="18"/>
              </w:rPr>
            </w:pPr>
          </w:p>
        </w:tc>
        <w:tc>
          <w:tcPr>
            <w:tcW w:w="2490" w:type="dxa"/>
            <w:shd w:val="clear" w:color="auto" w:fill="FFFFFF" w:themeFill="background1"/>
            <w:hideMark/>
          </w:tcPr>
          <w:p w14:paraId="1ED72359" w14:textId="77777777" w:rsidR="00866CC9" w:rsidRPr="00181D14" w:rsidRDefault="00866CC9">
            <w:pPr>
              <w:pStyle w:val="NormalWeb"/>
              <w:rPr>
                <w:sz w:val="18"/>
                <w:szCs w:val="18"/>
              </w:rPr>
            </w:pPr>
            <w:r w:rsidRPr="00181D14">
              <w:rPr>
                <w:sz w:val="18"/>
                <w:szCs w:val="18"/>
              </w:rPr>
              <w:t>Other</w:t>
            </w:r>
          </w:p>
        </w:tc>
        <w:tc>
          <w:tcPr>
            <w:tcW w:w="1310" w:type="dxa"/>
            <w:shd w:val="clear" w:color="auto" w:fill="FFFFFF" w:themeFill="background1"/>
            <w:hideMark/>
          </w:tcPr>
          <w:p w14:paraId="3E73DA35" w14:textId="77777777" w:rsidR="00866CC9" w:rsidRPr="00181D14" w:rsidRDefault="00866CC9">
            <w:pPr>
              <w:pStyle w:val="NormalWeb"/>
              <w:rPr>
                <w:sz w:val="18"/>
                <w:szCs w:val="18"/>
              </w:rPr>
            </w:pPr>
            <w:r w:rsidRPr="00181D14">
              <w:rPr>
                <w:sz w:val="18"/>
                <w:szCs w:val="18"/>
              </w:rPr>
              <w:t>Major Cities</w:t>
            </w:r>
          </w:p>
        </w:tc>
        <w:tc>
          <w:tcPr>
            <w:tcW w:w="0" w:type="auto"/>
            <w:shd w:val="clear" w:color="auto" w:fill="FFFFFF" w:themeFill="background1"/>
            <w:hideMark/>
          </w:tcPr>
          <w:p w14:paraId="7D870B07" w14:textId="77777777" w:rsidR="00866CC9" w:rsidRPr="00181D14" w:rsidRDefault="00866CC9" w:rsidP="006E78D5">
            <w:pPr>
              <w:pStyle w:val="NormalWeb"/>
              <w:jc w:val="center"/>
              <w:rPr>
                <w:sz w:val="18"/>
                <w:szCs w:val="18"/>
              </w:rPr>
            </w:pPr>
            <w:r w:rsidRPr="00181D14">
              <w:rPr>
                <w:sz w:val="18"/>
                <w:szCs w:val="18"/>
              </w:rPr>
              <w:t>13.0</w:t>
            </w:r>
          </w:p>
        </w:tc>
        <w:tc>
          <w:tcPr>
            <w:tcW w:w="0" w:type="auto"/>
            <w:shd w:val="clear" w:color="auto" w:fill="FFFFFF" w:themeFill="background1"/>
            <w:hideMark/>
          </w:tcPr>
          <w:p w14:paraId="40BEFB56" w14:textId="77777777" w:rsidR="00866CC9" w:rsidRPr="00181D14" w:rsidRDefault="00866CC9" w:rsidP="006E78D5">
            <w:pPr>
              <w:pStyle w:val="NormalWeb"/>
              <w:jc w:val="center"/>
              <w:rPr>
                <w:sz w:val="18"/>
                <w:szCs w:val="18"/>
              </w:rPr>
            </w:pPr>
            <w:r w:rsidRPr="00181D14">
              <w:rPr>
                <w:sz w:val="18"/>
                <w:szCs w:val="18"/>
              </w:rPr>
              <w:t>3.3</w:t>
            </w:r>
          </w:p>
        </w:tc>
        <w:tc>
          <w:tcPr>
            <w:tcW w:w="0" w:type="auto"/>
            <w:shd w:val="clear" w:color="auto" w:fill="FFFFFF" w:themeFill="background1"/>
            <w:hideMark/>
          </w:tcPr>
          <w:p w14:paraId="79BCEC61" w14:textId="77777777" w:rsidR="00866CC9" w:rsidRPr="00181D14" w:rsidRDefault="00866CC9" w:rsidP="006E78D5">
            <w:pPr>
              <w:pStyle w:val="NormalWeb"/>
              <w:jc w:val="center"/>
              <w:rPr>
                <w:sz w:val="18"/>
                <w:szCs w:val="18"/>
              </w:rPr>
            </w:pPr>
            <w:r w:rsidRPr="00181D14">
              <w:rPr>
                <w:sz w:val="18"/>
                <w:szCs w:val="18"/>
              </w:rPr>
              <w:t>2.7</w:t>
            </w:r>
          </w:p>
        </w:tc>
      </w:tr>
      <w:tr w:rsidR="00866CC9" w:rsidRPr="00181D14" w14:paraId="61B5D5C8" w14:textId="77777777" w:rsidTr="004309C8">
        <w:trPr>
          <w:divId w:val="1624844190"/>
        </w:trPr>
        <w:tc>
          <w:tcPr>
            <w:tcW w:w="0" w:type="auto"/>
            <w:tcBorders>
              <w:bottom w:val="single" w:sz="18" w:space="0" w:color="000000" w:themeColor="text1"/>
            </w:tcBorders>
            <w:shd w:val="clear" w:color="auto" w:fill="FFFFFF" w:themeFill="background1"/>
            <w:hideMark/>
          </w:tcPr>
          <w:p w14:paraId="2B3A1214" w14:textId="77777777" w:rsidR="00866CC9" w:rsidRPr="00181D14" w:rsidRDefault="00866CC9">
            <w:pPr>
              <w:rPr>
                <w:sz w:val="18"/>
                <w:szCs w:val="18"/>
              </w:rPr>
            </w:pPr>
          </w:p>
        </w:tc>
        <w:tc>
          <w:tcPr>
            <w:tcW w:w="2490" w:type="dxa"/>
            <w:tcBorders>
              <w:bottom w:val="single" w:sz="18" w:space="0" w:color="000000" w:themeColor="text1"/>
            </w:tcBorders>
            <w:shd w:val="clear" w:color="auto" w:fill="FFFFFF" w:themeFill="background1"/>
            <w:hideMark/>
          </w:tcPr>
          <w:p w14:paraId="6DD4408F" w14:textId="77777777" w:rsidR="00866CC9" w:rsidRPr="00181D14" w:rsidRDefault="00866CC9">
            <w:pPr>
              <w:rPr>
                <w:rFonts w:eastAsia="Times New Roman"/>
                <w:sz w:val="18"/>
                <w:szCs w:val="18"/>
              </w:rPr>
            </w:pPr>
          </w:p>
        </w:tc>
        <w:tc>
          <w:tcPr>
            <w:tcW w:w="1310" w:type="dxa"/>
            <w:tcBorders>
              <w:bottom w:val="single" w:sz="18" w:space="0" w:color="000000" w:themeColor="text1"/>
            </w:tcBorders>
            <w:shd w:val="clear" w:color="auto" w:fill="FFFFFF" w:themeFill="background1"/>
            <w:hideMark/>
          </w:tcPr>
          <w:p w14:paraId="02BDB01B" w14:textId="77777777" w:rsidR="00866CC9" w:rsidRPr="00181D14" w:rsidRDefault="00866CC9">
            <w:pPr>
              <w:pStyle w:val="NormalWeb"/>
              <w:rPr>
                <w:sz w:val="18"/>
                <w:szCs w:val="18"/>
              </w:rPr>
            </w:pPr>
            <w:r w:rsidRPr="00181D14">
              <w:rPr>
                <w:sz w:val="18"/>
                <w:szCs w:val="18"/>
              </w:rPr>
              <w:t>Inner and Outer Regional</w:t>
            </w:r>
          </w:p>
        </w:tc>
        <w:tc>
          <w:tcPr>
            <w:tcW w:w="0" w:type="auto"/>
            <w:tcBorders>
              <w:bottom w:val="single" w:sz="18" w:space="0" w:color="000000" w:themeColor="text1"/>
            </w:tcBorders>
            <w:shd w:val="clear" w:color="auto" w:fill="FFFFFF" w:themeFill="background1"/>
            <w:hideMark/>
          </w:tcPr>
          <w:p w14:paraId="42199C8D" w14:textId="77777777" w:rsidR="00866CC9" w:rsidRPr="00181D14" w:rsidRDefault="00866CC9" w:rsidP="006E78D5">
            <w:pPr>
              <w:pStyle w:val="NormalWeb"/>
              <w:jc w:val="center"/>
              <w:rPr>
                <w:sz w:val="18"/>
                <w:szCs w:val="18"/>
              </w:rPr>
            </w:pPr>
            <w:r w:rsidRPr="00181D14">
              <w:rPr>
                <w:sz w:val="18"/>
                <w:szCs w:val="18"/>
              </w:rPr>
              <w:t>14.1</w:t>
            </w:r>
          </w:p>
        </w:tc>
        <w:tc>
          <w:tcPr>
            <w:tcW w:w="0" w:type="auto"/>
            <w:tcBorders>
              <w:bottom w:val="single" w:sz="18" w:space="0" w:color="000000" w:themeColor="text1"/>
            </w:tcBorders>
            <w:shd w:val="clear" w:color="auto" w:fill="FFFFFF" w:themeFill="background1"/>
            <w:hideMark/>
          </w:tcPr>
          <w:p w14:paraId="6B97B586" w14:textId="77777777" w:rsidR="00866CC9" w:rsidRPr="00181D14" w:rsidRDefault="00866CC9" w:rsidP="006E78D5">
            <w:pPr>
              <w:pStyle w:val="NormalWeb"/>
              <w:jc w:val="center"/>
              <w:rPr>
                <w:sz w:val="18"/>
                <w:szCs w:val="18"/>
              </w:rPr>
            </w:pPr>
            <w:r w:rsidRPr="00181D14">
              <w:rPr>
                <w:sz w:val="18"/>
                <w:szCs w:val="18"/>
              </w:rPr>
              <w:t>3.6</w:t>
            </w:r>
          </w:p>
        </w:tc>
        <w:tc>
          <w:tcPr>
            <w:tcW w:w="0" w:type="auto"/>
            <w:tcBorders>
              <w:bottom w:val="single" w:sz="18" w:space="0" w:color="000000" w:themeColor="text1"/>
            </w:tcBorders>
            <w:shd w:val="clear" w:color="auto" w:fill="FFFFFF" w:themeFill="background1"/>
            <w:hideMark/>
          </w:tcPr>
          <w:p w14:paraId="361BC087" w14:textId="77777777" w:rsidR="00866CC9" w:rsidRPr="00181D14" w:rsidRDefault="00866CC9" w:rsidP="006E78D5">
            <w:pPr>
              <w:pStyle w:val="NormalWeb"/>
              <w:jc w:val="center"/>
              <w:rPr>
                <w:sz w:val="18"/>
                <w:szCs w:val="18"/>
              </w:rPr>
            </w:pPr>
            <w:r w:rsidRPr="00181D14">
              <w:rPr>
                <w:sz w:val="18"/>
                <w:szCs w:val="18"/>
              </w:rPr>
              <w:t>2.7</w:t>
            </w:r>
          </w:p>
        </w:tc>
      </w:tr>
      <w:tr w:rsidR="00866CC9" w:rsidRPr="00181D14" w14:paraId="25BAF552" w14:textId="77777777" w:rsidTr="004309C8">
        <w:trPr>
          <w:cnfStyle w:val="000000010000" w:firstRow="0" w:lastRow="0" w:firstColumn="0" w:lastColumn="0" w:oddVBand="0" w:evenVBand="0" w:oddHBand="0" w:evenHBand="1" w:firstRowFirstColumn="0" w:firstRowLastColumn="0" w:lastRowFirstColumn="0" w:lastRowLastColumn="0"/>
          <w:divId w:val="1624844190"/>
        </w:trPr>
        <w:tc>
          <w:tcPr>
            <w:tcW w:w="0" w:type="auto"/>
            <w:tcBorders>
              <w:top w:val="single" w:sz="18" w:space="0" w:color="000000" w:themeColor="text1"/>
              <w:bottom w:val="single" w:sz="4" w:space="0" w:color="auto"/>
            </w:tcBorders>
            <w:shd w:val="clear" w:color="auto" w:fill="FFFFFF" w:themeFill="background1"/>
            <w:hideMark/>
          </w:tcPr>
          <w:p w14:paraId="17D73239" w14:textId="77777777" w:rsidR="00866CC9" w:rsidRPr="00181D14" w:rsidRDefault="00866CC9">
            <w:pPr>
              <w:rPr>
                <w:sz w:val="18"/>
                <w:szCs w:val="18"/>
              </w:rPr>
            </w:pPr>
          </w:p>
        </w:tc>
        <w:tc>
          <w:tcPr>
            <w:tcW w:w="2490" w:type="dxa"/>
            <w:tcBorders>
              <w:top w:val="single" w:sz="18" w:space="0" w:color="000000" w:themeColor="text1"/>
              <w:bottom w:val="single" w:sz="4" w:space="0" w:color="auto"/>
            </w:tcBorders>
            <w:shd w:val="clear" w:color="auto" w:fill="FFFFFF" w:themeFill="background1"/>
            <w:hideMark/>
          </w:tcPr>
          <w:p w14:paraId="35AE8302" w14:textId="77777777" w:rsidR="00866CC9" w:rsidRPr="00181D14" w:rsidRDefault="00866CC9">
            <w:pPr>
              <w:rPr>
                <w:rFonts w:eastAsia="Times New Roman"/>
                <w:sz w:val="18"/>
                <w:szCs w:val="18"/>
              </w:rPr>
            </w:pPr>
          </w:p>
        </w:tc>
        <w:tc>
          <w:tcPr>
            <w:tcW w:w="1310" w:type="dxa"/>
            <w:tcBorders>
              <w:top w:val="single" w:sz="18" w:space="0" w:color="000000" w:themeColor="text1"/>
              <w:bottom w:val="single" w:sz="4" w:space="0" w:color="auto"/>
            </w:tcBorders>
            <w:shd w:val="clear" w:color="auto" w:fill="FFFFFF" w:themeFill="background1"/>
            <w:hideMark/>
          </w:tcPr>
          <w:p w14:paraId="02E4B674" w14:textId="77777777" w:rsidR="00866CC9" w:rsidRPr="00181D14" w:rsidRDefault="00866CC9">
            <w:pPr>
              <w:pStyle w:val="NormalWeb"/>
              <w:rPr>
                <w:sz w:val="18"/>
                <w:szCs w:val="18"/>
              </w:rPr>
            </w:pPr>
            <w:r w:rsidRPr="00181D14">
              <w:rPr>
                <w:sz w:val="18"/>
                <w:szCs w:val="18"/>
              </w:rPr>
              <w:t>Remote and Very Remote</w:t>
            </w:r>
          </w:p>
        </w:tc>
        <w:tc>
          <w:tcPr>
            <w:tcW w:w="0" w:type="auto"/>
            <w:tcBorders>
              <w:top w:val="single" w:sz="18" w:space="0" w:color="000000" w:themeColor="text1"/>
              <w:bottom w:val="single" w:sz="4" w:space="0" w:color="auto"/>
            </w:tcBorders>
            <w:shd w:val="clear" w:color="auto" w:fill="FFFFFF" w:themeFill="background1"/>
            <w:hideMark/>
          </w:tcPr>
          <w:p w14:paraId="1B3821A3" w14:textId="77777777" w:rsidR="00866CC9" w:rsidRPr="00181D14" w:rsidRDefault="00866CC9" w:rsidP="006E78D5">
            <w:pPr>
              <w:pStyle w:val="NormalWeb"/>
              <w:jc w:val="center"/>
              <w:rPr>
                <w:sz w:val="18"/>
                <w:szCs w:val="18"/>
              </w:rPr>
            </w:pPr>
            <w:r w:rsidRPr="00181D14">
              <w:rPr>
                <w:sz w:val="18"/>
                <w:szCs w:val="18"/>
              </w:rPr>
              <w:t>14.0</w:t>
            </w:r>
          </w:p>
        </w:tc>
        <w:tc>
          <w:tcPr>
            <w:tcW w:w="0" w:type="auto"/>
            <w:tcBorders>
              <w:top w:val="single" w:sz="18" w:space="0" w:color="000000" w:themeColor="text1"/>
              <w:bottom w:val="single" w:sz="4" w:space="0" w:color="auto"/>
            </w:tcBorders>
            <w:shd w:val="clear" w:color="auto" w:fill="FFFFFF" w:themeFill="background1"/>
            <w:hideMark/>
          </w:tcPr>
          <w:p w14:paraId="536F251C" w14:textId="77777777" w:rsidR="00866CC9" w:rsidRPr="00181D14" w:rsidRDefault="00866CC9" w:rsidP="006E78D5">
            <w:pPr>
              <w:pStyle w:val="NormalWeb"/>
              <w:jc w:val="center"/>
              <w:rPr>
                <w:sz w:val="18"/>
                <w:szCs w:val="18"/>
              </w:rPr>
            </w:pPr>
            <w:r w:rsidRPr="00181D14">
              <w:rPr>
                <w:sz w:val="18"/>
                <w:szCs w:val="18"/>
              </w:rPr>
              <w:t>3.4</w:t>
            </w:r>
          </w:p>
        </w:tc>
        <w:tc>
          <w:tcPr>
            <w:tcW w:w="0" w:type="auto"/>
            <w:tcBorders>
              <w:top w:val="single" w:sz="18" w:space="0" w:color="000000" w:themeColor="text1"/>
              <w:bottom w:val="single" w:sz="4" w:space="0" w:color="auto"/>
            </w:tcBorders>
            <w:shd w:val="clear" w:color="auto" w:fill="FFFFFF" w:themeFill="background1"/>
            <w:hideMark/>
          </w:tcPr>
          <w:p w14:paraId="69EF8B2C" w14:textId="77777777" w:rsidR="00866CC9" w:rsidRPr="00181D14" w:rsidRDefault="00866CC9" w:rsidP="006E78D5">
            <w:pPr>
              <w:pStyle w:val="NormalWeb"/>
              <w:jc w:val="center"/>
              <w:rPr>
                <w:sz w:val="18"/>
                <w:szCs w:val="18"/>
              </w:rPr>
            </w:pPr>
            <w:r w:rsidRPr="00181D14">
              <w:rPr>
                <w:sz w:val="18"/>
                <w:szCs w:val="18"/>
              </w:rPr>
              <w:t>2.0</w:t>
            </w:r>
          </w:p>
        </w:tc>
      </w:tr>
      <w:tr w:rsidR="00866CC9" w:rsidRPr="00181D14" w14:paraId="6EC952D7" w14:textId="77777777" w:rsidTr="004309C8">
        <w:trPr>
          <w:divId w:val="1624844190"/>
        </w:trPr>
        <w:tc>
          <w:tcPr>
            <w:tcW w:w="0" w:type="auto"/>
            <w:tcBorders>
              <w:top w:val="single" w:sz="4" w:space="0" w:color="auto"/>
            </w:tcBorders>
            <w:shd w:val="clear" w:color="auto" w:fill="FFFFFF" w:themeFill="background1"/>
            <w:hideMark/>
          </w:tcPr>
          <w:p w14:paraId="10621891" w14:textId="77777777" w:rsidR="00866CC9" w:rsidRPr="00181D14" w:rsidRDefault="00866CC9">
            <w:pPr>
              <w:pStyle w:val="NormalWeb"/>
              <w:rPr>
                <w:sz w:val="18"/>
                <w:szCs w:val="18"/>
              </w:rPr>
            </w:pPr>
            <w:r w:rsidRPr="00181D14">
              <w:rPr>
                <w:sz w:val="18"/>
                <w:szCs w:val="18"/>
              </w:rPr>
              <w:t>MMR1</w:t>
            </w:r>
          </w:p>
        </w:tc>
        <w:tc>
          <w:tcPr>
            <w:tcW w:w="2490" w:type="dxa"/>
            <w:tcBorders>
              <w:top w:val="single" w:sz="4" w:space="0" w:color="auto"/>
            </w:tcBorders>
            <w:shd w:val="clear" w:color="auto" w:fill="FFFFFF" w:themeFill="background1"/>
            <w:hideMark/>
          </w:tcPr>
          <w:p w14:paraId="1E553AFC" w14:textId="77777777" w:rsidR="00866CC9" w:rsidRPr="00181D14" w:rsidRDefault="00866CC9">
            <w:pPr>
              <w:pStyle w:val="NormalWeb"/>
              <w:rPr>
                <w:sz w:val="18"/>
                <w:szCs w:val="18"/>
              </w:rPr>
            </w:pPr>
            <w:r w:rsidRPr="00181D14">
              <w:rPr>
                <w:sz w:val="18"/>
                <w:szCs w:val="18"/>
              </w:rPr>
              <w:t>Aboriginal and Torres Strait Islander</w:t>
            </w:r>
          </w:p>
        </w:tc>
        <w:tc>
          <w:tcPr>
            <w:tcW w:w="1310" w:type="dxa"/>
            <w:tcBorders>
              <w:top w:val="single" w:sz="4" w:space="0" w:color="auto"/>
            </w:tcBorders>
            <w:shd w:val="clear" w:color="auto" w:fill="FFFFFF" w:themeFill="background1"/>
            <w:hideMark/>
          </w:tcPr>
          <w:p w14:paraId="46C493E3" w14:textId="77777777" w:rsidR="00866CC9" w:rsidRPr="00181D14" w:rsidRDefault="00866CC9">
            <w:pPr>
              <w:pStyle w:val="NormalWeb"/>
              <w:rPr>
                <w:sz w:val="18"/>
                <w:szCs w:val="18"/>
              </w:rPr>
            </w:pPr>
            <w:r w:rsidRPr="00181D14">
              <w:rPr>
                <w:sz w:val="18"/>
                <w:szCs w:val="18"/>
              </w:rPr>
              <w:t>Major Cities</w:t>
            </w:r>
          </w:p>
        </w:tc>
        <w:tc>
          <w:tcPr>
            <w:tcW w:w="0" w:type="auto"/>
            <w:tcBorders>
              <w:top w:val="single" w:sz="4" w:space="0" w:color="auto"/>
            </w:tcBorders>
            <w:shd w:val="clear" w:color="auto" w:fill="FFFFFF" w:themeFill="background1"/>
            <w:hideMark/>
          </w:tcPr>
          <w:p w14:paraId="7E6A4A19" w14:textId="77777777" w:rsidR="00866CC9" w:rsidRPr="00181D14" w:rsidRDefault="00866CC9" w:rsidP="006E78D5">
            <w:pPr>
              <w:pStyle w:val="NormalWeb"/>
              <w:jc w:val="center"/>
              <w:rPr>
                <w:sz w:val="18"/>
                <w:szCs w:val="18"/>
              </w:rPr>
            </w:pPr>
            <w:r w:rsidRPr="00181D14">
              <w:rPr>
                <w:sz w:val="18"/>
                <w:szCs w:val="18"/>
              </w:rPr>
              <w:t>23.2</w:t>
            </w:r>
          </w:p>
        </w:tc>
        <w:tc>
          <w:tcPr>
            <w:tcW w:w="0" w:type="auto"/>
            <w:tcBorders>
              <w:top w:val="single" w:sz="4" w:space="0" w:color="auto"/>
            </w:tcBorders>
            <w:shd w:val="clear" w:color="auto" w:fill="FFFFFF" w:themeFill="background1"/>
            <w:hideMark/>
          </w:tcPr>
          <w:p w14:paraId="4EA98ABB" w14:textId="77777777" w:rsidR="00866CC9" w:rsidRPr="00181D14" w:rsidRDefault="00866CC9" w:rsidP="006E78D5">
            <w:pPr>
              <w:pStyle w:val="NormalWeb"/>
              <w:jc w:val="center"/>
              <w:rPr>
                <w:sz w:val="18"/>
                <w:szCs w:val="18"/>
              </w:rPr>
            </w:pPr>
            <w:r w:rsidRPr="00181D14">
              <w:rPr>
                <w:sz w:val="18"/>
                <w:szCs w:val="18"/>
              </w:rPr>
              <w:t>9.6</w:t>
            </w:r>
          </w:p>
        </w:tc>
        <w:tc>
          <w:tcPr>
            <w:tcW w:w="0" w:type="auto"/>
            <w:tcBorders>
              <w:top w:val="single" w:sz="4" w:space="0" w:color="auto"/>
            </w:tcBorders>
            <w:shd w:val="clear" w:color="auto" w:fill="FFFFFF" w:themeFill="background1"/>
            <w:hideMark/>
          </w:tcPr>
          <w:p w14:paraId="593C0644" w14:textId="77777777" w:rsidR="00866CC9" w:rsidRPr="00181D14" w:rsidRDefault="00866CC9" w:rsidP="006E78D5">
            <w:pPr>
              <w:pStyle w:val="NormalWeb"/>
              <w:jc w:val="center"/>
              <w:rPr>
                <w:sz w:val="18"/>
                <w:szCs w:val="18"/>
              </w:rPr>
            </w:pPr>
            <w:r w:rsidRPr="00181D14">
              <w:rPr>
                <w:sz w:val="18"/>
                <w:szCs w:val="18"/>
              </w:rPr>
              <w:t>4.0</w:t>
            </w:r>
          </w:p>
        </w:tc>
      </w:tr>
      <w:tr w:rsidR="00866CC9" w:rsidRPr="00181D14" w14:paraId="444ED077" w14:textId="77777777" w:rsidTr="006E78D5">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3C7BF0C6" w14:textId="77777777" w:rsidR="00866CC9" w:rsidRPr="00181D14" w:rsidRDefault="00866CC9">
            <w:pPr>
              <w:rPr>
                <w:sz w:val="18"/>
                <w:szCs w:val="18"/>
              </w:rPr>
            </w:pPr>
          </w:p>
        </w:tc>
        <w:tc>
          <w:tcPr>
            <w:tcW w:w="2490" w:type="dxa"/>
            <w:shd w:val="clear" w:color="auto" w:fill="FFFFFF" w:themeFill="background1"/>
            <w:hideMark/>
          </w:tcPr>
          <w:p w14:paraId="79D0C0B4" w14:textId="77777777" w:rsidR="00866CC9" w:rsidRPr="00181D14" w:rsidRDefault="00866CC9">
            <w:pPr>
              <w:rPr>
                <w:rFonts w:eastAsia="Times New Roman"/>
                <w:sz w:val="18"/>
                <w:szCs w:val="18"/>
              </w:rPr>
            </w:pPr>
          </w:p>
        </w:tc>
        <w:tc>
          <w:tcPr>
            <w:tcW w:w="1310" w:type="dxa"/>
            <w:shd w:val="clear" w:color="auto" w:fill="FFFFFF" w:themeFill="background1"/>
            <w:hideMark/>
          </w:tcPr>
          <w:p w14:paraId="587DC55B" w14:textId="77777777" w:rsidR="00866CC9" w:rsidRPr="00181D14" w:rsidRDefault="00866CC9">
            <w:pPr>
              <w:pStyle w:val="NormalWeb"/>
              <w:rPr>
                <w:sz w:val="18"/>
                <w:szCs w:val="18"/>
              </w:rPr>
            </w:pPr>
            <w:r w:rsidRPr="00181D14">
              <w:rPr>
                <w:sz w:val="18"/>
                <w:szCs w:val="18"/>
              </w:rPr>
              <w:t>Inner and Outer Regional</w:t>
            </w:r>
          </w:p>
        </w:tc>
        <w:tc>
          <w:tcPr>
            <w:tcW w:w="0" w:type="auto"/>
            <w:shd w:val="clear" w:color="auto" w:fill="FFFFFF" w:themeFill="background1"/>
            <w:hideMark/>
          </w:tcPr>
          <w:p w14:paraId="6C091996" w14:textId="77777777" w:rsidR="00866CC9" w:rsidRPr="00181D14" w:rsidRDefault="00866CC9" w:rsidP="006E78D5">
            <w:pPr>
              <w:pStyle w:val="NormalWeb"/>
              <w:jc w:val="center"/>
              <w:rPr>
                <w:sz w:val="18"/>
                <w:szCs w:val="18"/>
              </w:rPr>
            </w:pPr>
            <w:r w:rsidRPr="00181D14">
              <w:rPr>
                <w:sz w:val="18"/>
                <w:szCs w:val="18"/>
              </w:rPr>
              <w:t>23.2</w:t>
            </w:r>
          </w:p>
        </w:tc>
        <w:tc>
          <w:tcPr>
            <w:tcW w:w="0" w:type="auto"/>
            <w:shd w:val="clear" w:color="auto" w:fill="FFFFFF" w:themeFill="background1"/>
            <w:hideMark/>
          </w:tcPr>
          <w:p w14:paraId="34276E0E" w14:textId="77777777" w:rsidR="00866CC9" w:rsidRPr="00181D14" w:rsidRDefault="00866CC9" w:rsidP="006E78D5">
            <w:pPr>
              <w:pStyle w:val="NormalWeb"/>
              <w:jc w:val="center"/>
              <w:rPr>
                <w:sz w:val="18"/>
                <w:szCs w:val="18"/>
              </w:rPr>
            </w:pPr>
            <w:r w:rsidRPr="00181D14">
              <w:rPr>
                <w:sz w:val="18"/>
                <w:szCs w:val="18"/>
              </w:rPr>
              <w:t>9.3</w:t>
            </w:r>
          </w:p>
        </w:tc>
        <w:tc>
          <w:tcPr>
            <w:tcW w:w="0" w:type="auto"/>
            <w:shd w:val="clear" w:color="auto" w:fill="FFFFFF" w:themeFill="background1"/>
            <w:hideMark/>
          </w:tcPr>
          <w:p w14:paraId="67B5CB8D" w14:textId="77777777" w:rsidR="00866CC9" w:rsidRPr="00181D14" w:rsidRDefault="00866CC9" w:rsidP="006E78D5">
            <w:pPr>
              <w:pStyle w:val="NormalWeb"/>
              <w:jc w:val="center"/>
              <w:rPr>
                <w:sz w:val="18"/>
                <w:szCs w:val="18"/>
              </w:rPr>
            </w:pPr>
            <w:r w:rsidRPr="00181D14">
              <w:rPr>
                <w:sz w:val="18"/>
                <w:szCs w:val="18"/>
              </w:rPr>
              <w:t>4.3</w:t>
            </w:r>
          </w:p>
        </w:tc>
      </w:tr>
      <w:tr w:rsidR="00866CC9" w:rsidRPr="00181D14" w14:paraId="031F58BB" w14:textId="77777777" w:rsidTr="006E78D5">
        <w:trPr>
          <w:divId w:val="1624844190"/>
        </w:trPr>
        <w:tc>
          <w:tcPr>
            <w:tcW w:w="0" w:type="auto"/>
            <w:shd w:val="clear" w:color="auto" w:fill="FFFFFF" w:themeFill="background1"/>
            <w:hideMark/>
          </w:tcPr>
          <w:p w14:paraId="1EA042D1" w14:textId="77777777" w:rsidR="00866CC9" w:rsidRPr="00181D14" w:rsidRDefault="00866CC9">
            <w:pPr>
              <w:rPr>
                <w:sz w:val="18"/>
                <w:szCs w:val="18"/>
              </w:rPr>
            </w:pPr>
          </w:p>
        </w:tc>
        <w:tc>
          <w:tcPr>
            <w:tcW w:w="2490" w:type="dxa"/>
            <w:shd w:val="clear" w:color="auto" w:fill="FFFFFF" w:themeFill="background1"/>
            <w:hideMark/>
          </w:tcPr>
          <w:p w14:paraId="053020C0" w14:textId="77777777" w:rsidR="00866CC9" w:rsidRPr="00181D14" w:rsidRDefault="00866CC9">
            <w:pPr>
              <w:rPr>
                <w:rFonts w:eastAsia="Times New Roman"/>
                <w:sz w:val="18"/>
                <w:szCs w:val="18"/>
              </w:rPr>
            </w:pPr>
          </w:p>
        </w:tc>
        <w:tc>
          <w:tcPr>
            <w:tcW w:w="1310" w:type="dxa"/>
            <w:shd w:val="clear" w:color="auto" w:fill="FFFFFF" w:themeFill="background1"/>
            <w:hideMark/>
          </w:tcPr>
          <w:p w14:paraId="22650A8B" w14:textId="77777777" w:rsidR="00866CC9" w:rsidRPr="00181D14" w:rsidRDefault="00866CC9">
            <w:pPr>
              <w:pStyle w:val="NormalWeb"/>
              <w:rPr>
                <w:sz w:val="18"/>
                <w:szCs w:val="18"/>
              </w:rPr>
            </w:pPr>
            <w:r w:rsidRPr="00181D14">
              <w:rPr>
                <w:sz w:val="18"/>
                <w:szCs w:val="18"/>
              </w:rPr>
              <w:t>Remote and Very Remote</w:t>
            </w:r>
          </w:p>
        </w:tc>
        <w:tc>
          <w:tcPr>
            <w:tcW w:w="0" w:type="auto"/>
            <w:shd w:val="clear" w:color="auto" w:fill="FFFFFF" w:themeFill="background1"/>
            <w:hideMark/>
          </w:tcPr>
          <w:p w14:paraId="19523118" w14:textId="77777777" w:rsidR="00866CC9" w:rsidRPr="00181D14" w:rsidRDefault="00866CC9" w:rsidP="006E78D5">
            <w:pPr>
              <w:pStyle w:val="NormalWeb"/>
              <w:jc w:val="center"/>
              <w:rPr>
                <w:sz w:val="18"/>
                <w:szCs w:val="18"/>
              </w:rPr>
            </w:pPr>
            <w:r w:rsidRPr="00181D14">
              <w:rPr>
                <w:sz w:val="18"/>
                <w:szCs w:val="18"/>
              </w:rPr>
              <w:t>24.6</w:t>
            </w:r>
          </w:p>
        </w:tc>
        <w:tc>
          <w:tcPr>
            <w:tcW w:w="0" w:type="auto"/>
            <w:shd w:val="clear" w:color="auto" w:fill="FFFFFF" w:themeFill="background1"/>
            <w:hideMark/>
          </w:tcPr>
          <w:p w14:paraId="01321AD9" w14:textId="77777777" w:rsidR="00866CC9" w:rsidRPr="00181D14" w:rsidRDefault="00866CC9" w:rsidP="006E78D5">
            <w:pPr>
              <w:pStyle w:val="NormalWeb"/>
              <w:jc w:val="center"/>
              <w:rPr>
                <w:sz w:val="18"/>
                <w:szCs w:val="18"/>
              </w:rPr>
            </w:pPr>
            <w:r w:rsidRPr="00181D14">
              <w:rPr>
                <w:sz w:val="18"/>
                <w:szCs w:val="18"/>
              </w:rPr>
              <w:t>7.8</w:t>
            </w:r>
          </w:p>
        </w:tc>
        <w:tc>
          <w:tcPr>
            <w:tcW w:w="0" w:type="auto"/>
            <w:shd w:val="clear" w:color="auto" w:fill="FFFFFF" w:themeFill="background1"/>
            <w:hideMark/>
          </w:tcPr>
          <w:p w14:paraId="7A3CA1FD" w14:textId="77777777" w:rsidR="00866CC9" w:rsidRPr="00181D14" w:rsidRDefault="00866CC9" w:rsidP="006E78D5">
            <w:pPr>
              <w:pStyle w:val="NormalWeb"/>
              <w:jc w:val="center"/>
              <w:rPr>
                <w:sz w:val="18"/>
                <w:szCs w:val="18"/>
              </w:rPr>
            </w:pPr>
            <w:r w:rsidRPr="00181D14">
              <w:rPr>
                <w:sz w:val="18"/>
                <w:szCs w:val="18"/>
              </w:rPr>
              <w:t>3.0</w:t>
            </w:r>
          </w:p>
        </w:tc>
      </w:tr>
      <w:tr w:rsidR="00866CC9" w:rsidRPr="00181D14" w14:paraId="2C8682C6" w14:textId="77777777" w:rsidTr="006E78D5">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649BB9A6" w14:textId="77777777" w:rsidR="00866CC9" w:rsidRPr="00181D14" w:rsidRDefault="00866CC9">
            <w:pPr>
              <w:rPr>
                <w:sz w:val="18"/>
                <w:szCs w:val="18"/>
              </w:rPr>
            </w:pPr>
          </w:p>
        </w:tc>
        <w:tc>
          <w:tcPr>
            <w:tcW w:w="2490" w:type="dxa"/>
            <w:shd w:val="clear" w:color="auto" w:fill="FFFFFF" w:themeFill="background1"/>
            <w:hideMark/>
          </w:tcPr>
          <w:p w14:paraId="452E0C98" w14:textId="77777777" w:rsidR="00866CC9" w:rsidRPr="00181D14" w:rsidRDefault="00866CC9">
            <w:pPr>
              <w:pStyle w:val="NormalWeb"/>
              <w:rPr>
                <w:sz w:val="18"/>
                <w:szCs w:val="18"/>
              </w:rPr>
            </w:pPr>
            <w:r w:rsidRPr="00181D14">
              <w:rPr>
                <w:sz w:val="18"/>
                <w:szCs w:val="18"/>
              </w:rPr>
              <w:t>Other</w:t>
            </w:r>
          </w:p>
        </w:tc>
        <w:tc>
          <w:tcPr>
            <w:tcW w:w="1310" w:type="dxa"/>
            <w:shd w:val="clear" w:color="auto" w:fill="FFFFFF" w:themeFill="background1"/>
            <w:hideMark/>
          </w:tcPr>
          <w:p w14:paraId="12A5F44B" w14:textId="77777777" w:rsidR="00866CC9" w:rsidRPr="00181D14" w:rsidRDefault="00866CC9">
            <w:pPr>
              <w:pStyle w:val="NormalWeb"/>
              <w:rPr>
                <w:sz w:val="18"/>
                <w:szCs w:val="18"/>
              </w:rPr>
            </w:pPr>
            <w:r w:rsidRPr="00181D14">
              <w:rPr>
                <w:sz w:val="18"/>
                <w:szCs w:val="18"/>
              </w:rPr>
              <w:t>Major Cities</w:t>
            </w:r>
          </w:p>
        </w:tc>
        <w:tc>
          <w:tcPr>
            <w:tcW w:w="0" w:type="auto"/>
            <w:shd w:val="clear" w:color="auto" w:fill="FFFFFF" w:themeFill="background1"/>
            <w:hideMark/>
          </w:tcPr>
          <w:p w14:paraId="0399A942" w14:textId="77777777" w:rsidR="00866CC9" w:rsidRPr="00181D14" w:rsidRDefault="00866CC9" w:rsidP="006E78D5">
            <w:pPr>
              <w:pStyle w:val="NormalWeb"/>
              <w:jc w:val="center"/>
              <w:rPr>
                <w:sz w:val="18"/>
                <w:szCs w:val="18"/>
              </w:rPr>
            </w:pPr>
            <w:r w:rsidRPr="00181D14">
              <w:rPr>
                <w:sz w:val="18"/>
                <w:szCs w:val="18"/>
              </w:rPr>
              <w:t>18.5</w:t>
            </w:r>
          </w:p>
        </w:tc>
        <w:tc>
          <w:tcPr>
            <w:tcW w:w="0" w:type="auto"/>
            <w:shd w:val="clear" w:color="auto" w:fill="FFFFFF" w:themeFill="background1"/>
            <w:hideMark/>
          </w:tcPr>
          <w:p w14:paraId="38FEEB72" w14:textId="77777777" w:rsidR="00866CC9" w:rsidRPr="00181D14" w:rsidRDefault="00866CC9" w:rsidP="006E78D5">
            <w:pPr>
              <w:pStyle w:val="NormalWeb"/>
              <w:jc w:val="center"/>
              <w:rPr>
                <w:sz w:val="18"/>
                <w:szCs w:val="18"/>
              </w:rPr>
            </w:pPr>
            <w:r w:rsidRPr="00181D14">
              <w:rPr>
                <w:sz w:val="18"/>
                <w:szCs w:val="18"/>
              </w:rPr>
              <w:t>4.7</w:t>
            </w:r>
          </w:p>
        </w:tc>
        <w:tc>
          <w:tcPr>
            <w:tcW w:w="0" w:type="auto"/>
            <w:shd w:val="clear" w:color="auto" w:fill="FFFFFF" w:themeFill="background1"/>
            <w:hideMark/>
          </w:tcPr>
          <w:p w14:paraId="269B3D2C" w14:textId="77777777" w:rsidR="00866CC9" w:rsidRPr="00181D14" w:rsidRDefault="00866CC9" w:rsidP="006E78D5">
            <w:pPr>
              <w:pStyle w:val="NormalWeb"/>
              <w:jc w:val="center"/>
              <w:rPr>
                <w:sz w:val="18"/>
                <w:szCs w:val="18"/>
              </w:rPr>
            </w:pPr>
            <w:r w:rsidRPr="00181D14">
              <w:rPr>
                <w:sz w:val="18"/>
                <w:szCs w:val="18"/>
              </w:rPr>
              <w:t>1.7</w:t>
            </w:r>
          </w:p>
        </w:tc>
      </w:tr>
      <w:tr w:rsidR="00866CC9" w:rsidRPr="00181D14" w14:paraId="209A2967" w14:textId="77777777" w:rsidTr="006E78D5">
        <w:trPr>
          <w:divId w:val="1624844190"/>
        </w:trPr>
        <w:tc>
          <w:tcPr>
            <w:tcW w:w="0" w:type="auto"/>
            <w:shd w:val="clear" w:color="auto" w:fill="FFFFFF" w:themeFill="background1"/>
            <w:hideMark/>
          </w:tcPr>
          <w:p w14:paraId="3F53ABD7" w14:textId="77777777" w:rsidR="00866CC9" w:rsidRPr="00181D14" w:rsidRDefault="00866CC9">
            <w:pPr>
              <w:rPr>
                <w:sz w:val="18"/>
                <w:szCs w:val="18"/>
              </w:rPr>
            </w:pPr>
          </w:p>
        </w:tc>
        <w:tc>
          <w:tcPr>
            <w:tcW w:w="2490" w:type="dxa"/>
            <w:shd w:val="clear" w:color="auto" w:fill="FFFFFF" w:themeFill="background1"/>
            <w:hideMark/>
          </w:tcPr>
          <w:p w14:paraId="07F41CA5" w14:textId="77777777" w:rsidR="00866CC9" w:rsidRPr="00181D14" w:rsidRDefault="00866CC9">
            <w:pPr>
              <w:rPr>
                <w:rFonts w:eastAsia="Times New Roman"/>
                <w:sz w:val="18"/>
                <w:szCs w:val="18"/>
              </w:rPr>
            </w:pPr>
          </w:p>
        </w:tc>
        <w:tc>
          <w:tcPr>
            <w:tcW w:w="1310" w:type="dxa"/>
            <w:shd w:val="clear" w:color="auto" w:fill="FFFFFF" w:themeFill="background1"/>
            <w:hideMark/>
          </w:tcPr>
          <w:p w14:paraId="3AFB88A2" w14:textId="77777777" w:rsidR="00866CC9" w:rsidRPr="00181D14" w:rsidRDefault="00866CC9">
            <w:pPr>
              <w:pStyle w:val="NormalWeb"/>
              <w:rPr>
                <w:sz w:val="18"/>
                <w:szCs w:val="18"/>
              </w:rPr>
            </w:pPr>
            <w:r w:rsidRPr="00181D14">
              <w:rPr>
                <w:sz w:val="18"/>
                <w:szCs w:val="18"/>
              </w:rPr>
              <w:t>Inner and Outer Regional</w:t>
            </w:r>
          </w:p>
        </w:tc>
        <w:tc>
          <w:tcPr>
            <w:tcW w:w="0" w:type="auto"/>
            <w:shd w:val="clear" w:color="auto" w:fill="FFFFFF" w:themeFill="background1"/>
            <w:hideMark/>
          </w:tcPr>
          <w:p w14:paraId="5EB58C83" w14:textId="77777777" w:rsidR="00866CC9" w:rsidRPr="00181D14" w:rsidRDefault="00866CC9" w:rsidP="006E78D5">
            <w:pPr>
              <w:pStyle w:val="NormalWeb"/>
              <w:jc w:val="center"/>
              <w:rPr>
                <w:sz w:val="18"/>
                <w:szCs w:val="18"/>
              </w:rPr>
            </w:pPr>
            <w:r w:rsidRPr="00181D14">
              <w:rPr>
                <w:sz w:val="18"/>
                <w:szCs w:val="18"/>
              </w:rPr>
              <w:t>18.7</w:t>
            </w:r>
          </w:p>
        </w:tc>
        <w:tc>
          <w:tcPr>
            <w:tcW w:w="0" w:type="auto"/>
            <w:shd w:val="clear" w:color="auto" w:fill="FFFFFF" w:themeFill="background1"/>
            <w:hideMark/>
          </w:tcPr>
          <w:p w14:paraId="75DC5960" w14:textId="77777777" w:rsidR="00866CC9" w:rsidRPr="00181D14" w:rsidRDefault="00866CC9" w:rsidP="006E78D5">
            <w:pPr>
              <w:pStyle w:val="NormalWeb"/>
              <w:jc w:val="center"/>
              <w:rPr>
                <w:sz w:val="18"/>
                <w:szCs w:val="18"/>
              </w:rPr>
            </w:pPr>
            <w:r w:rsidRPr="00181D14">
              <w:rPr>
                <w:sz w:val="18"/>
                <w:szCs w:val="18"/>
              </w:rPr>
              <w:t>4.7</w:t>
            </w:r>
          </w:p>
        </w:tc>
        <w:tc>
          <w:tcPr>
            <w:tcW w:w="0" w:type="auto"/>
            <w:shd w:val="clear" w:color="auto" w:fill="FFFFFF" w:themeFill="background1"/>
            <w:hideMark/>
          </w:tcPr>
          <w:p w14:paraId="215DA546" w14:textId="77777777" w:rsidR="00866CC9" w:rsidRPr="00181D14" w:rsidRDefault="00866CC9" w:rsidP="006E78D5">
            <w:pPr>
              <w:pStyle w:val="NormalWeb"/>
              <w:jc w:val="center"/>
              <w:rPr>
                <w:sz w:val="18"/>
                <w:szCs w:val="18"/>
              </w:rPr>
            </w:pPr>
            <w:r w:rsidRPr="00181D14">
              <w:rPr>
                <w:sz w:val="18"/>
                <w:szCs w:val="18"/>
              </w:rPr>
              <w:t>1.8</w:t>
            </w:r>
          </w:p>
        </w:tc>
      </w:tr>
      <w:tr w:rsidR="00866CC9" w:rsidRPr="00181D14" w14:paraId="737183C9" w14:textId="77777777" w:rsidTr="006E78D5">
        <w:trPr>
          <w:cnfStyle w:val="000000010000" w:firstRow="0" w:lastRow="0" w:firstColumn="0" w:lastColumn="0" w:oddVBand="0" w:evenVBand="0" w:oddHBand="0" w:evenHBand="1" w:firstRowFirstColumn="0" w:firstRowLastColumn="0" w:lastRowFirstColumn="0" w:lastRowLastColumn="0"/>
          <w:divId w:val="1624844190"/>
        </w:trPr>
        <w:tc>
          <w:tcPr>
            <w:tcW w:w="0" w:type="auto"/>
            <w:shd w:val="clear" w:color="auto" w:fill="FFFFFF" w:themeFill="background1"/>
            <w:hideMark/>
          </w:tcPr>
          <w:p w14:paraId="55330605" w14:textId="77777777" w:rsidR="00866CC9" w:rsidRPr="00181D14" w:rsidRDefault="00866CC9">
            <w:pPr>
              <w:rPr>
                <w:sz w:val="18"/>
                <w:szCs w:val="18"/>
              </w:rPr>
            </w:pPr>
          </w:p>
        </w:tc>
        <w:tc>
          <w:tcPr>
            <w:tcW w:w="2490" w:type="dxa"/>
            <w:shd w:val="clear" w:color="auto" w:fill="FFFFFF" w:themeFill="background1"/>
            <w:hideMark/>
          </w:tcPr>
          <w:p w14:paraId="217AD119" w14:textId="77777777" w:rsidR="00866CC9" w:rsidRPr="00181D14" w:rsidRDefault="00866CC9">
            <w:pPr>
              <w:rPr>
                <w:rFonts w:eastAsia="Times New Roman"/>
                <w:sz w:val="18"/>
                <w:szCs w:val="18"/>
              </w:rPr>
            </w:pPr>
          </w:p>
        </w:tc>
        <w:tc>
          <w:tcPr>
            <w:tcW w:w="1310" w:type="dxa"/>
            <w:shd w:val="clear" w:color="auto" w:fill="FFFFFF" w:themeFill="background1"/>
            <w:hideMark/>
          </w:tcPr>
          <w:p w14:paraId="7FB47968" w14:textId="77777777" w:rsidR="00866CC9" w:rsidRPr="00181D14" w:rsidRDefault="00866CC9">
            <w:pPr>
              <w:pStyle w:val="NormalWeb"/>
              <w:rPr>
                <w:sz w:val="18"/>
                <w:szCs w:val="18"/>
              </w:rPr>
            </w:pPr>
            <w:r w:rsidRPr="00181D14">
              <w:rPr>
                <w:sz w:val="18"/>
                <w:szCs w:val="18"/>
              </w:rPr>
              <w:t>Remote and Very Remote</w:t>
            </w:r>
          </w:p>
        </w:tc>
        <w:tc>
          <w:tcPr>
            <w:tcW w:w="0" w:type="auto"/>
            <w:shd w:val="clear" w:color="auto" w:fill="FFFFFF" w:themeFill="background1"/>
            <w:hideMark/>
          </w:tcPr>
          <w:p w14:paraId="49A27601" w14:textId="77777777" w:rsidR="00866CC9" w:rsidRPr="00181D14" w:rsidRDefault="00866CC9" w:rsidP="006E78D5">
            <w:pPr>
              <w:pStyle w:val="NormalWeb"/>
              <w:jc w:val="center"/>
              <w:rPr>
                <w:sz w:val="18"/>
                <w:szCs w:val="18"/>
              </w:rPr>
            </w:pPr>
            <w:r w:rsidRPr="00181D14">
              <w:rPr>
                <w:sz w:val="18"/>
                <w:szCs w:val="18"/>
              </w:rPr>
              <w:t>20.4</w:t>
            </w:r>
          </w:p>
        </w:tc>
        <w:tc>
          <w:tcPr>
            <w:tcW w:w="0" w:type="auto"/>
            <w:shd w:val="clear" w:color="auto" w:fill="FFFFFF" w:themeFill="background1"/>
            <w:hideMark/>
          </w:tcPr>
          <w:p w14:paraId="7895DB80" w14:textId="77777777" w:rsidR="00866CC9" w:rsidRPr="00181D14" w:rsidRDefault="00866CC9" w:rsidP="006E78D5">
            <w:pPr>
              <w:pStyle w:val="NormalWeb"/>
              <w:jc w:val="center"/>
              <w:rPr>
                <w:sz w:val="18"/>
                <w:szCs w:val="18"/>
              </w:rPr>
            </w:pPr>
            <w:r w:rsidRPr="00181D14">
              <w:rPr>
                <w:sz w:val="18"/>
                <w:szCs w:val="18"/>
              </w:rPr>
              <w:t>4.4</w:t>
            </w:r>
          </w:p>
        </w:tc>
        <w:tc>
          <w:tcPr>
            <w:tcW w:w="0" w:type="auto"/>
            <w:shd w:val="clear" w:color="auto" w:fill="FFFFFF" w:themeFill="background1"/>
            <w:hideMark/>
          </w:tcPr>
          <w:p w14:paraId="2812C738" w14:textId="77777777" w:rsidR="00866CC9" w:rsidRPr="00181D14" w:rsidRDefault="00866CC9" w:rsidP="006E78D5">
            <w:pPr>
              <w:pStyle w:val="NormalWeb"/>
              <w:jc w:val="center"/>
              <w:rPr>
                <w:sz w:val="18"/>
                <w:szCs w:val="18"/>
              </w:rPr>
            </w:pPr>
            <w:r w:rsidRPr="00181D14">
              <w:rPr>
                <w:sz w:val="18"/>
                <w:szCs w:val="18"/>
              </w:rPr>
              <w:t>1.3</w:t>
            </w:r>
          </w:p>
        </w:tc>
      </w:tr>
    </w:tbl>
    <w:p w14:paraId="64D9AB0E" w14:textId="77777777" w:rsidR="00866CC9" w:rsidRPr="00A55C3C" w:rsidRDefault="00866CC9" w:rsidP="00A55C3C">
      <w:pPr>
        <w:pStyle w:val="CDIfootnotes"/>
        <w:divId w:val="1624844190"/>
      </w:pPr>
      <w:r w:rsidRPr="00A55C3C">
        <w:t>*</w:t>
      </w:r>
      <w:r w:rsidR="00D01BE0">
        <w:t xml:space="preserve"> </w:t>
      </w:r>
      <w:r w:rsidR="00D01BE0">
        <w:tab/>
      </w:r>
      <w:r w:rsidRPr="00A55C3C">
        <w:t>The cohort of children born in 2013 and assessed in 2015.</w:t>
      </w:r>
    </w:p>
    <w:p w14:paraId="0D842DCD" w14:textId="77777777" w:rsidR="00866CC9" w:rsidRPr="00A55C3C" w:rsidRDefault="00A55C3C" w:rsidP="00A55C3C">
      <w:pPr>
        <w:pStyle w:val="CDIfootnotes"/>
        <w:divId w:val="1624844190"/>
      </w:pPr>
      <w:r>
        <w:t>DTPa3</w:t>
      </w:r>
      <w:r>
        <w:tab/>
      </w:r>
      <w:r w:rsidR="00866CC9" w:rsidRPr="00A55C3C">
        <w:t>3rd dose of diphtheria-tetanus-acellular pertussis–containing vaccine</w:t>
      </w:r>
    </w:p>
    <w:p w14:paraId="22DDD2AA" w14:textId="77777777" w:rsidR="00866CC9" w:rsidRPr="00A55C3C" w:rsidRDefault="00A55C3C" w:rsidP="00A55C3C">
      <w:pPr>
        <w:pStyle w:val="CDIfootnotes"/>
        <w:divId w:val="1624844190"/>
      </w:pPr>
      <w:r>
        <w:t>MMR1</w:t>
      </w:r>
      <w:r>
        <w:tab/>
      </w:r>
      <w:r w:rsidR="00866CC9" w:rsidRPr="00A55C3C">
        <w:t>1st dose of measles, mumps, rubella vaccine</w:t>
      </w:r>
    </w:p>
    <w:p w14:paraId="32E77849" w14:textId="77777777" w:rsidR="00866CC9" w:rsidRPr="00A55C3C" w:rsidRDefault="00A55C3C" w:rsidP="00A55C3C">
      <w:pPr>
        <w:pStyle w:val="CDIfootnotes"/>
        <w:divId w:val="1624844190"/>
      </w:pPr>
      <w:r>
        <w:t>Source:</w:t>
      </w:r>
      <w:r>
        <w:tab/>
      </w:r>
      <w:r w:rsidR="00866CC9" w:rsidRPr="00A55C3C">
        <w:t>Australian Childhood Immunisation Register, data as at 31 March 2016.</w:t>
      </w:r>
    </w:p>
    <w:p w14:paraId="74FE48A8" w14:textId="77777777" w:rsidR="00866CC9" w:rsidRDefault="00866CC9" w:rsidP="00197F71">
      <w:pPr>
        <w:divId w:val="1624844190"/>
      </w:pPr>
      <w:r>
        <w:t xml:space="preserve">Vaccination delay for Aboriginal and Torres Strait Islander children by jurisdiction in 2015 was measured for the third dose of the pneumococcal conjugate vaccine (Figure 31). The percentage of Aboriginal and Torres Strait Islander children experiencing any delay in the receipt of this vaccine varied between jurisdictions and was highest in Western Australia (47.5%) and South Australia (43.4%), and lowest in the Australian Capital Territory (20.9%). Similar to the timeliness of the other vaccines assessed, the majority of the delay in receiving the third dose of the pneumococcal conjugate vaccine for Aboriginal and Torres Strait Islander children was short (1–≤2 months after the schedule point). </w:t>
      </w:r>
    </w:p>
    <w:p w14:paraId="5A364174" w14:textId="77777777" w:rsidR="00146B72" w:rsidRDefault="00146B72" w:rsidP="00146B72">
      <w:pPr>
        <w:pStyle w:val="Caption"/>
        <w:keepNext/>
      </w:pPr>
      <w:bookmarkStart w:id="221" w:name="_Toc13655220"/>
      <w:bookmarkStart w:id="222" w:name="_Toc13655258"/>
      <w:bookmarkStart w:id="223" w:name="_Toc13655389"/>
      <w:bookmarkStart w:id="224" w:name="_Toc14093880"/>
      <w:r>
        <w:lastRenderedPageBreak/>
        <w:t xml:space="preserve">Figure </w:t>
      </w:r>
      <w:r w:rsidR="00874889">
        <w:fldChar w:fldCharType="begin"/>
      </w:r>
      <w:r w:rsidR="00874889">
        <w:instrText xml:space="preserve"> SEQ Figure \* ARABIC </w:instrText>
      </w:r>
      <w:r w:rsidR="00874889">
        <w:fldChar w:fldCharType="separate"/>
      </w:r>
      <w:r w:rsidR="00AD640B">
        <w:rPr>
          <w:noProof/>
        </w:rPr>
        <w:t>31</w:t>
      </w:r>
      <w:r w:rsidR="00874889">
        <w:rPr>
          <w:noProof/>
        </w:rPr>
        <w:fldChar w:fldCharType="end"/>
      </w:r>
      <w:r w:rsidR="00332312">
        <w:t>:</w:t>
      </w:r>
      <w:r w:rsidR="00332312" w:rsidRPr="000566FE">
        <w:t xml:space="preserve"> Vaccination</w:t>
      </w:r>
      <w:r w:rsidRPr="000566FE">
        <w:t xml:space="preserve"> delay for Aboriginal and Torres Strait Islander children for the third dose of pneumococcal conjugate vaccine, by jurisdiction, Australia, 2015</w:t>
      </w:r>
      <w:bookmarkEnd w:id="221"/>
      <w:bookmarkEnd w:id="222"/>
      <w:bookmarkEnd w:id="223"/>
      <w:bookmarkEnd w:id="224"/>
    </w:p>
    <w:p w14:paraId="6E79D2AF" w14:textId="77777777" w:rsidR="00866CC9" w:rsidRDefault="00866CC9">
      <w:pPr>
        <w:pStyle w:val="NormalWeb"/>
        <w:divId w:val="1624844190"/>
      </w:pPr>
      <w:r>
        <w:rPr>
          <w:noProof/>
        </w:rPr>
        <w:drawing>
          <wp:inline distT="0" distB="0" distL="0" distR="0" wp14:anchorId="5A31BFE8" wp14:editId="245CF49F">
            <wp:extent cx="6652800" cy="4347245"/>
            <wp:effectExtent l="0" t="0" r="0" b="0"/>
            <wp:docPr id="31" name="Picture 31" descr="Bar chart showing vaccination delay for Aboriginal and Torres Strait Islander children for the third dose of pneumococcal conjugate vaccine in 2015, by jurisdiction. The percentage experiencing any delay in the receipt of this vaccine was highest in Western Australia (47.5%) and South Australia (43.4%) and lowest in the Australian Capital Territory (20.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Staging\CDESS\ZoFE\CDI\Desktopping\OpenCDI\OpenCDI-2018-volume\36-NCIRS-VPD and V Coverage in Aboriginal and Torres Strait Islander People 11–15\MS-Word output\tables-figures-web-resources\image\f21-f325.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2800" cy="4347245"/>
                    </a:xfrm>
                    <a:prstGeom prst="rect">
                      <a:avLst/>
                    </a:prstGeom>
                    <a:noFill/>
                    <a:ln>
                      <a:noFill/>
                    </a:ln>
                  </pic:spPr>
                </pic:pic>
              </a:graphicData>
            </a:graphic>
          </wp:inline>
        </w:drawing>
      </w:r>
    </w:p>
    <w:p w14:paraId="529471B8" w14:textId="77777777" w:rsidR="00866CC9" w:rsidRPr="00CC54D1" w:rsidRDefault="00CC54D1" w:rsidP="00CC54D1">
      <w:pPr>
        <w:pStyle w:val="CDIfootnotes"/>
        <w:divId w:val="1624844190"/>
      </w:pPr>
      <w:r w:rsidRPr="00CC54D1">
        <w:t>Source:</w:t>
      </w:r>
      <w:r w:rsidRPr="00CC54D1">
        <w:tab/>
      </w:r>
      <w:r w:rsidR="00866CC9" w:rsidRPr="00CC54D1">
        <w:t>Australian Childhood Immunisation Register, data as at 31 March 2016</w:t>
      </w:r>
    </w:p>
    <w:p w14:paraId="23DB7A49" w14:textId="77777777" w:rsidR="00866CC9" w:rsidRDefault="00866CC9" w:rsidP="003E2705">
      <w:pPr>
        <w:divId w:val="1624844190"/>
      </w:pPr>
      <w:r>
        <w:t xml:space="preserve">The percentage of Aboriginal and Torres Strait Islander children vaccinated on time improved between 2011 and 2015, from 49.3% to 71.1% and from 73.5% to 77.3% for the first and second dose of </w:t>
      </w:r>
      <w:proofErr w:type="spellStart"/>
      <w:r>
        <w:t>DTPa</w:t>
      </w:r>
      <w:proofErr w:type="spellEnd"/>
      <w:r>
        <w:t xml:space="preserve"> vaccine, respectively, from 62.5% to 63.7% for the third dose of the pneumococcal conjugate vaccine, and from 58.4% to 64.2% for the first dose of MMR vaccine. </w:t>
      </w:r>
    </w:p>
    <w:p w14:paraId="35EEFF36" w14:textId="77777777" w:rsidR="00866CC9" w:rsidRPr="00227A9D" w:rsidRDefault="00866CC9">
      <w:pPr>
        <w:pStyle w:val="Heading4"/>
        <w:divId w:val="1624844190"/>
        <w:rPr>
          <w:rFonts w:eastAsia="Times New Roman"/>
          <w:b w:val="0"/>
        </w:rPr>
      </w:pPr>
      <w:r w:rsidRPr="00227A9D">
        <w:rPr>
          <w:rFonts w:eastAsia="Times New Roman"/>
          <w:b w:val="0"/>
        </w:rPr>
        <w:t xml:space="preserve">Objection to vaccination and medical contraindication exemptions </w:t>
      </w:r>
    </w:p>
    <w:p w14:paraId="2CC19967" w14:textId="77777777" w:rsidR="00866CC9" w:rsidRDefault="00866CC9" w:rsidP="003E2705">
      <w:pPr>
        <w:divId w:val="1624844190"/>
      </w:pPr>
      <w:r>
        <w:t>Trends in the percentage of Aboriginal and Torres Strait Islander children aged 12 months to &lt;7 years in each of the examined objection categories for the period 2011 to 2015 are shown in Figure 32. In 2011, the percentage of Aboriginal and Torres Strait Islander children aged 12 months to &lt;7 years with a vaccination objection registered on the ACIR was 0.5% (0.2% with no vaccinations recorded and 0.3% with at least one vaccination recorded). This increased over time to 0.9% (0.4% with no vaccinations recorded and 0.5% with at least one vaccination recorded) in 2015. In contrast, the percentage of Aboriginal and Torres Strait Islander children for whom neither vaccinations nor an objection were recorded decreased from 1.6% in 2011 to 0.5% in 2015. The percentage of Aboriginal and Torres Strait Islander children who were partially vaccinated and for whom no objection was recorded also decreased, from 6.2% in 2011 to 2.1% in 2015. The percentage of Aboriginal and Torres Strait Islander children with a registered objection was substantially lower compared with the percentage of other children, in each year examined (data not shown).</w:t>
      </w:r>
    </w:p>
    <w:p w14:paraId="1A26D5A5" w14:textId="77777777" w:rsidR="00AD640B" w:rsidRDefault="00AD640B" w:rsidP="00AD640B">
      <w:pPr>
        <w:pStyle w:val="Caption"/>
        <w:keepNext/>
      </w:pPr>
      <w:bookmarkStart w:id="225" w:name="_Toc13655221"/>
      <w:bookmarkStart w:id="226" w:name="_Toc13655259"/>
      <w:bookmarkStart w:id="227" w:name="_Toc13655390"/>
      <w:bookmarkStart w:id="228" w:name="_Toc14093881"/>
      <w:r>
        <w:lastRenderedPageBreak/>
        <w:t xml:space="preserve">Figure </w:t>
      </w:r>
      <w:r w:rsidR="00874889">
        <w:fldChar w:fldCharType="begin"/>
      </w:r>
      <w:r w:rsidR="00874889">
        <w:instrText xml:space="preserve"> SEQ Figure \* ARABIC </w:instrText>
      </w:r>
      <w:r w:rsidR="00874889">
        <w:fldChar w:fldCharType="separate"/>
      </w:r>
      <w:r>
        <w:rPr>
          <w:noProof/>
        </w:rPr>
        <w:t>32</w:t>
      </w:r>
      <w:r w:rsidR="00874889">
        <w:rPr>
          <w:noProof/>
        </w:rPr>
        <w:fldChar w:fldCharType="end"/>
      </w:r>
      <w:r>
        <w:t xml:space="preserve">: </w:t>
      </w:r>
      <w:r w:rsidRPr="00D84512">
        <w:t>Trends in recorded vaccination objection status and vaccination status of Aboriginal and Torres Strait Islander children aged 12 months to &lt;7 years, Australia, 2011–2015</w:t>
      </w:r>
      <w:bookmarkEnd w:id="225"/>
      <w:bookmarkEnd w:id="226"/>
      <w:bookmarkEnd w:id="227"/>
      <w:bookmarkEnd w:id="228"/>
    </w:p>
    <w:p w14:paraId="5EDECA85" w14:textId="77777777" w:rsidR="00866CC9" w:rsidRDefault="00866CC9">
      <w:pPr>
        <w:pStyle w:val="NormalWeb"/>
        <w:divId w:val="1624844190"/>
      </w:pPr>
      <w:r>
        <w:rPr>
          <w:noProof/>
        </w:rPr>
        <w:drawing>
          <wp:inline distT="0" distB="0" distL="0" distR="0" wp14:anchorId="419C0CE2" wp14:editId="0377C213">
            <wp:extent cx="6652800" cy="4250331"/>
            <wp:effectExtent l="0" t="0" r="0" b="0"/>
            <wp:docPr id="32" name="Picture 32" descr="Line graph showing trends in recorded vaccination objection status and vaccination status of Aboriginal and Torres Strait Islander children aged 12 months to &lt;7 years for the period 2011 to 2015. The percentage of Aboriginal and Torres Strait Islander children with a registered objection was low (less than 1%). The proportion with no recorded objection and partially vaccinated decreased from just over 6% in 2011 to just over 2% in 2015, while the percentage with no recorded objection and no vaccines recorded decreased from just over 1.5% in 2011 to just over 0.5% in 2015, reflecting improvements in coverage over this perio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taging\CDESS\ZoFE\CDI\Desktopping\OpenCDI\OpenCDI-2018-volume\36-NCIRS-VPD and V Coverage in Aboriginal and Torres Strait Islander People 11–15\MS-Word output\tables-figures-web-resources\image\f21-f3210.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2800" cy="4250331"/>
                    </a:xfrm>
                    <a:prstGeom prst="rect">
                      <a:avLst/>
                    </a:prstGeom>
                    <a:noFill/>
                    <a:ln>
                      <a:noFill/>
                    </a:ln>
                  </pic:spPr>
                </pic:pic>
              </a:graphicData>
            </a:graphic>
          </wp:inline>
        </w:drawing>
      </w:r>
    </w:p>
    <w:p w14:paraId="240C3745" w14:textId="77777777" w:rsidR="00866CC9" w:rsidRPr="008B0965" w:rsidRDefault="008B0965" w:rsidP="008B0965">
      <w:pPr>
        <w:pStyle w:val="CDIfootnotes"/>
        <w:divId w:val="1624844190"/>
      </w:pPr>
      <w:r>
        <w:t>Source:</w:t>
      </w:r>
      <w:r>
        <w:tab/>
      </w:r>
      <w:r w:rsidR="00866CC9" w:rsidRPr="008B0965">
        <w:t>Australian Childhood Immunisation Register, data as at 31 March 2016.</w:t>
      </w:r>
    </w:p>
    <w:p w14:paraId="03B11B93" w14:textId="77777777" w:rsidR="00866CC9" w:rsidRDefault="00866CC9" w:rsidP="0037130A">
      <w:pPr>
        <w:divId w:val="1624844190"/>
      </w:pPr>
      <w:r>
        <w:t xml:space="preserve">The number of Aboriginal and Torres Strait Islander children with new medical contraindication exemptions recorded on the ACIR, while small, doubled between 2011 (n=12) and 2015 (n=31) (data not shown). </w:t>
      </w:r>
    </w:p>
    <w:p w14:paraId="3C7B9126" w14:textId="77777777" w:rsidR="00866CC9" w:rsidRDefault="00866CC9">
      <w:pPr>
        <w:pStyle w:val="Heading3"/>
        <w:divId w:val="1624844190"/>
        <w:rPr>
          <w:rFonts w:eastAsia="Times New Roman"/>
        </w:rPr>
      </w:pPr>
      <w:bookmarkStart w:id="229" w:name="_Toc13577696"/>
      <w:r>
        <w:rPr>
          <w:rFonts w:eastAsia="Times New Roman"/>
        </w:rPr>
        <w:t>Discussion</w:t>
      </w:r>
      <w:bookmarkEnd w:id="229"/>
      <w:r>
        <w:rPr>
          <w:rFonts w:eastAsia="Times New Roman"/>
        </w:rPr>
        <w:t xml:space="preserve"> </w:t>
      </w:r>
    </w:p>
    <w:p w14:paraId="6B7C21DD" w14:textId="77777777" w:rsidR="00866CC9" w:rsidRDefault="00866CC9" w:rsidP="0037130A">
      <w:pPr>
        <w:divId w:val="1624844190"/>
      </w:pPr>
      <w:r>
        <w:t xml:space="preserve">Throughout Australia, Aboriginal and Torres Strait Islander coverage estimates for ‘fully immunised’ coverage at 12, 24 and 60 months of age improved between 2011 and 2015. As in the past, Aboriginal and Torres Strait Islander coverage estimates of ‘fully immunised’ at 12, 24 and 60 months varied substantially between jurisdictions in 2015. Nationally, the percentage of Aboriginal and Torres Strait Islander children assessed as ‘fully immunised’ by 12 months of age was lower each year than that of other children. However, the percentage of ‘fully immunised’ Aboriginal and Torres Strait Islander children at this milestone increased more substantially over the 5-year period, such that the coverage differential between Aboriginal and Torres Strait Islander and other children halved. ‘Fully immunised’ coverage estimates at 24 months of age were similar between Aboriginal and Torres Strait Islander and other children up until the coverage algorithm changed in mid-July 2014. The changes included the addition of a dose of meningococcal vaccine, a dose of varicella vaccine and a second dose of MMR vaccine. This change had a greater impact on reducing Aboriginal and Torres Strait Islander estimates and, while coverage at 24 months of age did increase during the latter half of 2014 and throughout 2015, coverage was 4% lower in Aboriginal and Torres Strait Islander children, compared with the coverage in other children, at the end of 2015. ‘Fully immunised’ coverage by 60 months of age among Aboriginal and Torres Strait Islander children improved substantially between 2011 and 2015. Not only did national Aboriginal and Torres Strait Islander coverage at this milestone age improve by </w:t>
      </w:r>
      <w:r>
        <w:lastRenderedPageBreak/>
        <w:t xml:space="preserve">almost 10 percentage points in the 5-year period but it was also almost 3 percentage points higher than the coverage in other children by the end of 2015. </w:t>
      </w:r>
    </w:p>
    <w:p w14:paraId="142C0AEE" w14:textId="77777777" w:rsidR="00866CC9" w:rsidRDefault="00866CC9" w:rsidP="0037130A">
      <w:pPr>
        <w:divId w:val="1624844190"/>
      </w:pPr>
      <w:r>
        <w:t>The importance of monitoring coverage data on vaccines not included in the ‘fully immunised’ algorithms is highlighted by the lower coverage of rotavirus vaccine. Although coverage of this vaccine at 12 months of age has increased over time, among Aboriginal and Torres Strait Islander children it was still 14 percentage points lower than the percentage assessed as ‘fully immunised’ in 2015. In comparison, the 2015 rotavirus vaccine coverage among other children was 7 percentage points lower than the percentage ‘fully immunised’. The observed lower coverage, particularly in jurisdictions using a 3-dose schedule compared with a 2-dose schedule, most likely reflects the strict upper age limits for administering rotavirus vaccine.</w:t>
      </w:r>
      <w:r>
        <w:rPr>
          <w:vertAlign w:val="superscript"/>
        </w:rPr>
        <w:t>27</w:t>
      </w:r>
      <w:r>
        <w:t xml:space="preserve"> </w:t>
      </w:r>
    </w:p>
    <w:p w14:paraId="78AC18CF" w14:textId="77777777" w:rsidR="00866CC9" w:rsidRDefault="00866CC9" w:rsidP="0037130A">
      <w:pPr>
        <w:divId w:val="1624844190"/>
      </w:pPr>
      <w:r>
        <w:t>Coverage estimates for vaccines recommended and funded for Aboriginal and Torres Strait Islander children only (i.e. hepatitis A vaccine, a fourth [booster] dose of pneumococcal vaccine and an annual seasonal influenza vaccine) remain considerably lower than those for vaccines funded for all children. The funded hepatitis A and pneumococcal vaccine booster dose programs are targeted programs limited to Aboriginal and Torres Strait Islander children in the Northern Territory, Queensland, South Australia and Western Australia. Coverage of these vaccines did increase between 2011 and 2015, with improvement varying between the four jurisdictions. The largest increase was observed in South Australia, which is most likely the result of efforts to improve and maintain Aboriginal and Torres Strait Islander immunisation coverage, including the securing of Closing the Gap funding to employ a specific Aboriginal Immunisation Project Coordinator, a promotional strategy aimed at increasing awareness about the need for complete and timely immunisation for Aboriginal and Torres Strait Islander children, coordination of follow-up of overdue children, ongoing data cleaning and education of service providers.</w:t>
      </w:r>
      <w:r>
        <w:rPr>
          <w:vertAlign w:val="superscript"/>
        </w:rPr>
        <w:t>49</w:t>
      </w:r>
      <w:r>
        <w:t xml:space="preserve"> However, coverage of these Aboriginal and Torres Strait Islander–specific vaccines remains suboptimal. The extent of underreporting to the ACIR for the Aboriginal and Torres Strait Islander–specific vaccines is unknown but may be greater than that for other vaccines, given the lack of incentive payments for notification to the ACIR. However, lower coverage for vaccines targeted at Aboriginal and Torres Strait Islander people has been a relatively consistent finding for both children</w:t>
      </w:r>
      <w:r>
        <w:rPr>
          <w:vertAlign w:val="superscript"/>
        </w:rPr>
        <w:t>102</w:t>
      </w:r>
      <w:r>
        <w:t xml:space="preserve"> and adults.</w:t>
      </w:r>
      <w:r>
        <w:rPr>
          <w:vertAlign w:val="superscript"/>
        </w:rPr>
        <w:t>1</w:t>
      </w:r>
      <w:r>
        <w:t xml:space="preserve"> A lack of provider knowledge about the recommendations for high-risk groups and/or suboptimal identification of Aboriginal and Torres Strait Islander children by immunisation providers are likely important contributing factors to this lower coverage. </w:t>
      </w:r>
    </w:p>
    <w:p w14:paraId="7D40C0EB" w14:textId="77777777" w:rsidR="00866CC9" w:rsidRDefault="00866CC9" w:rsidP="0037130A">
      <w:pPr>
        <w:divId w:val="1624844190"/>
      </w:pPr>
      <w:r>
        <w:t>As Aboriginal and Torres Strait Islander children are more vulnerable to severe disease, vaccination at the earliest appropriate age should be a public health goal. Although most children do eventually complete the scheduled vaccination series, many still do not do so in a timely manner. While on-time vaccination improved between 2011 and 2015, delayed vaccination has continued to be a persistent concern for Aboriginal and Torres Strait Islander children in Australia. The percentage of Aboriginal and Torres Strait Islander children vaccinated on-time was substantially lower, compared with the percentage of other children, for each vaccine assessed. Further compounding the timeliness issue for Aboriginal and Torres Strait Islander children is the higher percentage receiving these vaccines very late (i.e. at ≥7 months after the schedule point) compared with other children. Key strategies aimed at closing the vaccination timeliness gaps between Aboriginal and Torres Strait Islander and other children have included improving Aboriginal and Torres Strait Islander identification, contacting parents of Aboriginal and Torres Strait Islander children before the child’s vaccination due date (pre-call notices), personalised vaccination calendars/applications, providing immunisation providers with tools to monitor timely coverage data for Aboriginal and Torres Strait Islander children and promoting immunisation in local Aboriginal and Torres Strait Islander communities.</w:t>
      </w:r>
      <w:r>
        <w:rPr>
          <w:vertAlign w:val="superscript"/>
        </w:rPr>
        <w:t>103–105</w:t>
      </w:r>
      <w:r>
        <w:t xml:space="preserve"> A dedicated Aboriginal Immunisation Healthcare Worker Program, funded by NSW Health since 2012, is proving to be an effective public health intervention in that state, improving the timeliness of Aboriginal and Torres Strait Islander childhood vaccinations.</w:t>
      </w:r>
      <w:r>
        <w:rPr>
          <w:vertAlign w:val="superscript"/>
        </w:rPr>
        <w:t>106</w:t>
      </w:r>
      <w:r>
        <w:t xml:space="preserve"> </w:t>
      </w:r>
    </w:p>
    <w:p w14:paraId="3836042A" w14:textId="77777777" w:rsidR="00866CC9" w:rsidRDefault="00866CC9" w:rsidP="0037130A">
      <w:pPr>
        <w:divId w:val="1624844190"/>
      </w:pPr>
      <w:r>
        <w:lastRenderedPageBreak/>
        <w:t xml:space="preserve">Registered objection to vaccination in Aboriginal and Torres Strait Islander children increased between 2011 and 2015, but remained under 1% and substantially lower than that in other children. </w:t>
      </w:r>
    </w:p>
    <w:p w14:paraId="0B4A7E6D" w14:textId="77777777" w:rsidR="00866CC9" w:rsidRDefault="00866CC9" w:rsidP="0037130A">
      <w:pPr>
        <w:divId w:val="1624844190"/>
      </w:pPr>
      <w:r>
        <w:t xml:space="preserve">Aboriginal and Torres Strait Islander adolescent and adult vaccination coverage data were not available for this reporting period. However, with the immunisation register becoming a ‘whole-of-life’ register from 2016, the reporting of vaccination coverage in Aboriginal and Torres Strait Islander adolescents and adults should be possible in future reports. </w:t>
      </w:r>
    </w:p>
    <w:p w14:paraId="43E0D3CB" w14:textId="77777777" w:rsidR="00E46170" w:rsidRDefault="00E46170" w:rsidP="00E46170">
      <w:pPr>
        <w:pStyle w:val="Heading1"/>
        <w:divId w:val="1624844190"/>
        <w:rPr>
          <w:rFonts w:eastAsia="Times New Roman"/>
        </w:rPr>
      </w:pPr>
      <w:bookmarkStart w:id="230" w:name="_Toc13577711"/>
      <w:bookmarkStart w:id="231" w:name="_Toc14093835"/>
      <w:bookmarkStart w:id="232" w:name="_Toc13577697"/>
      <w:r>
        <w:rPr>
          <w:rFonts w:eastAsia="Times New Roman"/>
        </w:rPr>
        <w:t>References</w:t>
      </w:r>
      <w:bookmarkEnd w:id="230"/>
      <w:bookmarkEnd w:id="231"/>
      <w:r>
        <w:rPr>
          <w:rFonts w:eastAsia="Times New Roman"/>
        </w:rPr>
        <w:t xml:space="preserve"> </w:t>
      </w:r>
    </w:p>
    <w:p w14:paraId="2329F56E"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Menzies R, </w:t>
      </w:r>
      <w:proofErr w:type="spellStart"/>
      <w:r>
        <w:rPr>
          <w:rFonts w:eastAsia="Times New Roman"/>
        </w:rPr>
        <w:t>Turnour</w:t>
      </w:r>
      <w:proofErr w:type="spellEnd"/>
      <w:r>
        <w:rPr>
          <w:rFonts w:eastAsia="Times New Roman"/>
        </w:rPr>
        <w:t xml:space="preserve"> C, Chiu C, McIntyre P. Vaccine preventable diseases and vaccination coverage in Aboriginal and Torres Strait Islander people, Australia 2003 to 2006. </w:t>
      </w:r>
      <w:r w:rsidRPr="00227A9D">
        <w:rPr>
          <w:rStyle w:val="Emphasis"/>
          <w:rFonts w:eastAsia="Times New Roman"/>
          <w:b w:val="0"/>
        </w:rPr>
        <w:t>Commun Dis Intell Q Rep</w:t>
      </w:r>
      <w:r w:rsidR="009C3BCC">
        <w:rPr>
          <w:rStyle w:val="Emphasis"/>
          <w:rFonts w:eastAsia="Times New Roman"/>
          <w:b w:val="0"/>
        </w:rPr>
        <w:t>.</w:t>
      </w:r>
      <w:r>
        <w:rPr>
          <w:rFonts w:eastAsia="Times New Roman"/>
        </w:rPr>
        <w:t xml:space="preserve"> 2008;32(Suppl):S2</w:t>
      </w:r>
      <w:r w:rsidR="0080718E">
        <w:rPr>
          <w:rFonts w:eastAsia="Times New Roman"/>
        </w:rPr>
        <w:t>–</w:t>
      </w:r>
      <w:r>
        <w:rPr>
          <w:rFonts w:eastAsia="Times New Roman"/>
        </w:rPr>
        <w:t xml:space="preserve">67. </w:t>
      </w:r>
    </w:p>
    <w:p w14:paraId="1BB938E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Naidu L, Chiu C, </w:t>
      </w:r>
      <w:proofErr w:type="spellStart"/>
      <w:r>
        <w:rPr>
          <w:rFonts w:eastAsia="Times New Roman"/>
        </w:rPr>
        <w:t>Habig</w:t>
      </w:r>
      <w:proofErr w:type="spellEnd"/>
      <w:r>
        <w:rPr>
          <w:rFonts w:eastAsia="Times New Roman"/>
        </w:rPr>
        <w:t xml:space="preserve"> A, </w:t>
      </w:r>
      <w:proofErr w:type="spellStart"/>
      <w:r>
        <w:rPr>
          <w:rFonts w:eastAsia="Times New Roman"/>
        </w:rPr>
        <w:t>Lowbridge</w:t>
      </w:r>
      <w:proofErr w:type="spellEnd"/>
      <w:r>
        <w:rPr>
          <w:rFonts w:eastAsia="Times New Roman"/>
        </w:rPr>
        <w:t xml:space="preserve"> C, Jayasinghe S, Wang H, et al. Vaccine preventable diseases and vaccination coverage in Aboriginal and Torres Strait Islander people, Australia 2006</w:t>
      </w:r>
      <w:r w:rsidR="009C3BCC">
        <w:rPr>
          <w:rFonts w:eastAsia="Times New Roman"/>
        </w:rPr>
        <w:t>–</w:t>
      </w:r>
      <w:r>
        <w:rPr>
          <w:rFonts w:eastAsia="Times New Roman"/>
        </w:rPr>
        <w:t xml:space="preserve">2010. </w:t>
      </w:r>
      <w:r w:rsidRPr="00227A9D">
        <w:rPr>
          <w:rStyle w:val="Emphasis"/>
          <w:rFonts w:eastAsia="Times New Roman"/>
          <w:b w:val="0"/>
        </w:rPr>
        <w:t>Commun Dis Intell Q Rep</w:t>
      </w:r>
      <w:r w:rsidR="009C3BCC">
        <w:rPr>
          <w:rStyle w:val="Emphasis"/>
          <w:rFonts w:eastAsia="Times New Roman"/>
          <w:b w:val="0"/>
          <w:i w:val="0"/>
        </w:rPr>
        <w:t>.</w:t>
      </w:r>
      <w:r>
        <w:rPr>
          <w:rFonts w:eastAsia="Times New Roman"/>
        </w:rPr>
        <w:t xml:space="preserve"> 2013;37:S1</w:t>
      </w:r>
      <w:r w:rsidR="0080718E">
        <w:rPr>
          <w:rFonts w:eastAsia="Times New Roman"/>
        </w:rPr>
        <w:t>–</w:t>
      </w:r>
      <w:r>
        <w:rPr>
          <w:rFonts w:eastAsia="Times New Roman"/>
        </w:rPr>
        <w:t xml:space="preserve">95. </w:t>
      </w:r>
    </w:p>
    <w:p w14:paraId="2BC8DBB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Menzies R, McIntyre P, Beard F. Vaccine preventable diseases and vaccination coverage in Aboriginal and Torres Strait Islander people, Australia, 1999 to 2002.</w:t>
      </w:r>
      <w:r w:rsidRPr="00227A9D">
        <w:rPr>
          <w:rStyle w:val="Emphasis"/>
          <w:rFonts w:eastAsia="Times New Roman"/>
          <w:b w:val="0"/>
        </w:rPr>
        <w:t xml:space="preserve"> Commun Dis Intell Q Rep</w:t>
      </w:r>
      <w:r w:rsidR="009C3BCC">
        <w:rPr>
          <w:rStyle w:val="Emphasis"/>
          <w:rFonts w:eastAsia="Times New Roman"/>
          <w:b w:val="0"/>
          <w:i w:val="0"/>
        </w:rPr>
        <w:t>.</w:t>
      </w:r>
      <w:r>
        <w:rPr>
          <w:rFonts w:eastAsia="Times New Roman"/>
        </w:rPr>
        <w:t xml:space="preserve"> 2004;28:S1</w:t>
      </w:r>
      <w:r w:rsidR="0080718E">
        <w:rPr>
          <w:rFonts w:eastAsia="Times New Roman"/>
        </w:rPr>
        <w:t>–</w:t>
      </w:r>
      <w:r>
        <w:rPr>
          <w:rFonts w:eastAsia="Times New Roman"/>
        </w:rPr>
        <w:t xml:space="preserve">45. </w:t>
      </w:r>
    </w:p>
    <w:p w14:paraId="53A30275"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Australian hospital statistics 2010–11. Cat. No. HSE 117. Health Services Series No. 43. Canberra: AIHW, 2012. </w:t>
      </w:r>
    </w:p>
    <w:p w14:paraId="2FA214B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Indigenous identification in hospital separations data: quality report. Cat. No. IHW 90. Canberra: AIHW, 2013. </w:t>
      </w:r>
    </w:p>
    <w:p w14:paraId="7800FAD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Barry C, Waring J, </w:t>
      </w:r>
      <w:proofErr w:type="spellStart"/>
      <w:r>
        <w:rPr>
          <w:rFonts w:eastAsia="Times New Roman"/>
        </w:rPr>
        <w:t>Stapledon</w:t>
      </w:r>
      <w:proofErr w:type="spellEnd"/>
      <w:r>
        <w:rPr>
          <w:rFonts w:eastAsia="Times New Roman"/>
        </w:rPr>
        <w:t xml:space="preserve"> R, Konstantinos A. Tuberculosis notifications in Australia, 2008 and 2009. </w:t>
      </w:r>
      <w:r w:rsidRPr="00227A9D">
        <w:rPr>
          <w:rStyle w:val="Emphasis"/>
          <w:rFonts w:eastAsia="Times New Roman"/>
          <w:b w:val="0"/>
        </w:rPr>
        <w:t>Commun Dis Intell Q Rep</w:t>
      </w:r>
      <w:r w:rsidR="009C3BCC">
        <w:rPr>
          <w:rStyle w:val="Emphasis"/>
          <w:rFonts w:eastAsia="Times New Roman"/>
          <w:b w:val="0"/>
          <w:i w:val="0"/>
        </w:rPr>
        <w:t>.</w:t>
      </w:r>
      <w:r>
        <w:rPr>
          <w:rFonts w:eastAsia="Times New Roman"/>
        </w:rPr>
        <w:t xml:space="preserve"> 2012;36:82</w:t>
      </w:r>
      <w:r w:rsidR="0080718E">
        <w:rPr>
          <w:rFonts w:eastAsia="Times New Roman"/>
        </w:rPr>
        <w:t>–</w:t>
      </w:r>
      <w:r>
        <w:rPr>
          <w:rFonts w:eastAsia="Times New Roman"/>
        </w:rPr>
        <w:t xml:space="preserve">94. </w:t>
      </w:r>
    </w:p>
    <w:p w14:paraId="58A3951E"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The health and welfare of Australia’s Aboriginal and Torres Strait Islander peoples 2015. Cat. No. IHW 147. Canberra: AIHW, 2015. </w:t>
      </w:r>
    </w:p>
    <w:p w14:paraId="169C94B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Plotkin SA, Orenstein WA, Offit PA, Edwards KM, </w:t>
      </w:r>
      <w:proofErr w:type="spellStart"/>
      <w:r>
        <w:rPr>
          <w:rFonts w:eastAsia="Times New Roman"/>
        </w:rPr>
        <w:t>eds.</w:t>
      </w:r>
      <w:r w:rsidRPr="00227A9D">
        <w:rPr>
          <w:rStyle w:val="Emphasis"/>
          <w:rFonts w:eastAsia="Times New Roman"/>
          <w:b w:val="0"/>
        </w:rPr>
        <w:t>Vaccines</w:t>
      </w:r>
      <w:proofErr w:type="spellEnd"/>
      <w:r>
        <w:rPr>
          <w:rFonts w:eastAsia="Times New Roman"/>
        </w:rPr>
        <w:t xml:space="preserve">. 7th Edition. Philadelphia, PA: Saunders Elsevier; 2018. </w:t>
      </w:r>
    </w:p>
    <w:p w14:paraId="1001EAC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McIntyre P. Vaccines against invasive </w:t>
      </w:r>
      <w:r w:rsidRPr="00227A9D">
        <w:rPr>
          <w:rStyle w:val="Emphasis"/>
          <w:rFonts w:eastAsia="Times New Roman"/>
          <w:b w:val="0"/>
        </w:rPr>
        <w:t>Haemophilus influenzae</w:t>
      </w:r>
      <w:r>
        <w:rPr>
          <w:rFonts w:eastAsia="Times New Roman"/>
        </w:rPr>
        <w:t xml:space="preserve"> type b disease. </w:t>
      </w:r>
      <w:r w:rsidRPr="00227A9D">
        <w:rPr>
          <w:rStyle w:val="Emphasis"/>
          <w:rFonts w:eastAsia="Times New Roman"/>
          <w:b w:val="0"/>
        </w:rPr>
        <w:t xml:space="preserve">J </w:t>
      </w:r>
      <w:proofErr w:type="spellStart"/>
      <w:r w:rsidRPr="00227A9D">
        <w:rPr>
          <w:rStyle w:val="Emphasis"/>
          <w:rFonts w:eastAsia="Times New Roman"/>
          <w:b w:val="0"/>
        </w:rPr>
        <w:t>Paediatr</w:t>
      </w:r>
      <w:proofErr w:type="spellEnd"/>
      <w:r w:rsidRPr="00227A9D">
        <w:rPr>
          <w:rStyle w:val="Emphasis"/>
          <w:rFonts w:eastAsia="Times New Roman"/>
          <w:b w:val="0"/>
        </w:rPr>
        <w:t xml:space="preserve"> Child Health</w:t>
      </w:r>
      <w:r w:rsidR="009C3BCC">
        <w:rPr>
          <w:rStyle w:val="Emphasis"/>
          <w:rFonts w:eastAsia="Times New Roman"/>
          <w:b w:val="0"/>
          <w:i w:val="0"/>
        </w:rPr>
        <w:t>.</w:t>
      </w:r>
      <w:r>
        <w:rPr>
          <w:rFonts w:eastAsia="Times New Roman"/>
        </w:rPr>
        <w:t xml:space="preserve"> 1994;30:14</w:t>
      </w:r>
      <w:r w:rsidR="0080718E">
        <w:rPr>
          <w:rFonts w:eastAsia="Times New Roman"/>
        </w:rPr>
        <w:t>–</w:t>
      </w:r>
      <w:r>
        <w:rPr>
          <w:rFonts w:eastAsia="Times New Roman"/>
        </w:rPr>
        <w:t xml:space="preserve">8. </w:t>
      </w:r>
    </w:p>
    <w:p w14:paraId="349893E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Hanna JN, Wild BE. Bacterial meningitis in children under five years of age in Western Australia. </w:t>
      </w:r>
      <w:r w:rsidRPr="00227A9D">
        <w:rPr>
          <w:rStyle w:val="Emphasis"/>
          <w:rFonts w:eastAsia="Times New Roman"/>
          <w:b w:val="0"/>
        </w:rPr>
        <w:t>Med J Aust</w:t>
      </w:r>
      <w:r w:rsidR="009C3BCC">
        <w:rPr>
          <w:rStyle w:val="Emphasis"/>
          <w:rFonts w:eastAsia="Times New Roman"/>
          <w:b w:val="0"/>
          <w:i w:val="0"/>
        </w:rPr>
        <w:t>.</w:t>
      </w:r>
      <w:r>
        <w:rPr>
          <w:rFonts w:eastAsia="Times New Roman"/>
        </w:rPr>
        <w:t xml:space="preserve"> 1991;155:160</w:t>
      </w:r>
      <w:r w:rsidR="0080718E">
        <w:rPr>
          <w:rFonts w:eastAsia="Times New Roman"/>
        </w:rPr>
        <w:t>–</w:t>
      </w:r>
      <w:r>
        <w:rPr>
          <w:rFonts w:eastAsia="Times New Roman"/>
        </w:rPr>
        <w:t xml:space="preserve">4. </w:t>
      </w:r>
    </w:p>
    <w:p w14:paraId="5C6F0D4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Horby</w:t>
      </w:r>
      <w:proofErr w:type="spellEnd"/>
      <w:r>
        <w:rPr>
          <w:rFonts w:eastAsia="Times New Roman"/>
        </w:rPr>
        <w:t xml:space="preserve"> P, Gilmour R, Wang H, McIntyre P. Progress towards eliminating Hib in Australia: an evaluation of </w:t>
      </w:r>
      <w:r w:rsidRPr="00227A9D">
        <w:rPr>
          <w:rStyle w:val="Emphasis"/>
          <w:rFonts w:eastAsia="Times New Roman"/>
          <w:b w:val="0"/>
        </w:rPr>
        <w:t>Haemophilus influenzae</w:t>
      </w:r>
      <w:r>
        <w:rPr>
          <w:rFonts w:eastAsia="Times New Roman"/>
        </w:rPr>
        <w:t xml:space="preserve"> type b prevention in Australia, 1 July 1993 to 30 June 2000. </w:t>
      </w:r>
      <w:r w:rsidRPr="00227A9D">
        <w:rPr>
          <w:rStyle w:val="Emphasis"/>
          <w:rFonts w:eastAsia="Times New Roman"/>
          <w:b w:val="0"/>
        </w:rPr>
        <w:t>Commun Dis Intell Q Rep</w:t>
      </w:r>
      <w:r w:rsidR="009C3BCC">
        <w:rPr>
          <w:rStyle w:val="Emphasis"/>
          <w:rFonts w:eastAsia="Times New Roman"/>
          <w:b w:val="0"/>
          <w:i w:val="0"/>
        </w:rPr>
        <w:t>.</w:t>
      </w:r>
      <w:r>
        <w:rPr>
          <w:rFonts w:eastAsia="Times New Roman"/>
        </w:rPr>
        <w:t xml:space="preserve"> 2003;27:324</w:t>
      </w:r>
      <w:r w:rsidR="0080718E">
        <w:rPr>
          <w:rFonts w:eastAsia="Times New Roman"/>
        </w:rPr>
        <w:t>–</w:t>
      </w:r>
      <w:r>
        <w:rPr>
          <w:rFonts w:eastAsia="Times New Roman"/>
        </w:rPr>
        <w:t xml:space="preserve">41. </w:t>
      </w:r>
    </w:p>
    <w:p w14:paraId="2B5D99D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Menzies RI, Jardine A, McIntyre PB. Pneumonia in Elderly Australians: Reduction in Presumptive Pneumococcal Hospitalizations but No Change in All-Cause Pneumonia Hospitalizations Following 7-Valent Pneumococcal Conjugate Vaccination. </w:t>
      </w:r>
      <w:r w:rsidRPr="00227A9D">
        <w:rPr>
          <w:rStyle w:val="Emphasis"/>
          <w:rFonts w:eastAsia="Times New Roman"/>
          <w:b w:val="0"/>
        </w:rPr>
        <w:t>Clin Infect Dis</w:t>
      </w:r>
      <w:r w:rsidR="009C3BCC">
        <w:rPr>
          <w:rStyle w:val="Emphasis"/>
          <w:rFonts w:eastAsia="Times New Roman"/>
          <w:b w:val="0"/>
          <w:i w:val="0"/>
        </w:rPr>
        <w:t>.</w:t>
      </w:r>
      <w:r>
        <w:rPr>
          <w:rFonts w:eastAsia="Times New Roman"/>
        </w:rPr>
        <w:t xml:space="preserve"> 2015;61:927</w:t>
      </w:r>
      <w:r w:rsidR="0080718E">
        <w:rPr>
          <w:rFonts w:eastAsia="Times New Roman"/>
        </w:rPr>
        <w:t>–</w:t>
      </w:r>
      <w:r>
        <w:rPr>
          <w:rFonts w:eastAsia="Times New Roman"/>
        </w:rPr>
        <w:t xml:space="preserve">33. </w:t>
      </w:r>
    </w:p>
    <w:p w14:paraId="40E38B4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Menzies RI, Bremner KM, Wang H, Beard FH, McIntyre PB. Long-Term Trends in Invasive </w:t>
      </w:r>
      <w:r w:rsidRPr="00227A9D">
        <w:rPr>
          <w:rStyle w:val="Emphasis"/>
          <w:rFonts w:eastAsia="Times New Roman"/>
          <w:b w:val="0"/>
        </w:rPr>
        <w:t>Haemophilus influenzae</w:t>
      </w:r>
      <w:r>
        <w:rPr>
          <w:rFonts w:eastAsia="Times New Roman"/>
        </w:rPr>
        <w:t xml:space="preserve"> Type b Disease among Indigenous Australian Children Following use of PRP-OMP and PRP-T Vaccines. </w:t>
      </w:r>
      <w:proofErr w:type="spellStart"/>
      <w:r w:rsidRPr="00227A9D">
        <w:rPr>
          <w:rStyle w:val="Emphasis"/>
          <w:rFonts w:eastAsia="Times New Roman"/>
          <w:b w:val="0"/>
        </w:rPr>
        <w:t>Pediatr</w:t>
      </w:r>
      <w:proofErr w:type="spellEnd"/>
      <w:r w:rsidRPr="00227A9D">
        <w:rPr>
          <w:rStyle w:val="Emphasis"/>
          <w:rFonts w:eastAsia="Times New Roman"/>
          <w:b w:val="0"/>
        </w:rPr>
        <w:t xml:space="preserve"> Infect Dis J</w:t>
      </w:r>
      <w:r w:rsidR="009C3BCC">
        <w:rPr>
          <w:rStyle w:val="Emphasis"/>
          <w:rFonts w:eastAsia="Times New Roman"/>
          <w:b w:val="0"/>
          <w:i w:val="0"/>
        </w:rPr>
        <w:t>.</w:t>
      </w:r>
      <w:r>
        <w:rPr>
          <w:rFonts w:eastAsia="Times New Roman"/>
        </w:rPr>
        <w:t xml:space="preserve"> 2015;34:621</w:t>
      </w:r>
      <w:r w:rsidR="0080718E">
        <w:rPr>
          <w:rFonts w:eastAsia="Times New Roman"/>
        </w:rPr>
        <w:t>–</w:t>
      </w:r>
      <w:r>
        <w:rPr>
          <w:rFonts w:eastAsia="Times New Roman"/>
        </w:rPr>
        <w:t xml:space="preserve">6. </w:t>
      </w:r>
    </w:p>
    <w:p w14:paraId="7463B34E"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Ulanova M, Tsang RSW. Invasive </w:t>
      </w:r>
      <w:r w:rsidRPr="00227A9D">
        <w:rPr>
          <w:rStyle w:val="Emphasis"/>
          <w:rFonts w:eastAsia="Times New Roman"/>
          <w:b w:val="0"/>
        </w:rPr>
        <w:t>Haemophilus influenzae</w:t>
      </w:r>
      <w:r>
        <w:rPr>
          <w:rFonts w:eastAsia="Times New Roman"/>
        </w:rPr>
        <w:t xml:space="preserve"> disease: Changing epidemiology and host–parasite interactions in the 21st century. </w:t>
      </w:r>
      <w:r w:rsidRPr="00227A9D">
        <w:rPr>
          <w:rStyle w:val="Emphasis"/>
          <w:rFonts w:eastAsia="Times New Roman"/>
          <w:b w:val="0"/>
        </w:rPr>
        <w:t xml:space="preserve">Infect Genet </w:t>
      </w:r>
      <w:proofErr w:type="spellStart"/>
      <w:r w:rsidRPr="00227A9D">
        <w:rPr>
          <w:rStyle w:val="Emphasis"/>
          <w:rFonts w:eastAsia="Times New Roman"/>
          <w:b w:val="0"/>
        </w:rPr>
        <w:t>Evol</w:t>
      </w:r>
      <w:proofErr w:type="spellEnd"/>
      <w:r w:rsidR="009C3BCC">
        <w:rPr>
          <w:rStyle w:val="Emphasis"/>
          <w:rFonts w:eastAsia="Times New Roman"/>
          <w:b w:val="0"/>
          <w:i w:val="0"/>
        </w:rPr>
        <w:t>.</w:t>
      </w:r>
      <w:r>
        <w:rPr>
          <w:rFonts w:eastAsia="Times New Roman"/>
        </w:rPr>
        <w:t xml:space="preserve"> 2009;9:594</w:t>
      </w:r>
      <w:r w:rsidR="0080718E">
        <w:rPr>
          <w:rFonts w:eastAsia="Times New Roman"/>
        </w:rPr>
        <w:t>–</w:t>
      </w:r>
      <w:r>
        <w:rPr>
          <w:rFonts w:eastAsia="Times New Roman"/>
        </w:rPr>
        <w:t xml:space="preserve">605. </w:t>
      </w:r>
    </w:p>
    <w:p w14:paraId="2FE2A93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Jacups</w:t>
      </w:r>
      <w:proofErr w:type="spellEnd"/>
      <w:r>
        <w:rPr>
          <w:rFonts w:eastAsia="Times New Roman"/>
        </w:rPr>
        <w:t xml:space="preserve"> SP, Morris PS, Leach AJ. </w:t>
      </w:r>
      <w:r w:rsidRPr="00227A9D">
        <w:rPr>
          <w:rStyle w:val="Emphasis"/>
          <w:rFonts w:eastAsia="Times New Roman"/>
          <w:b w:val="0"/>
        </w:rPr>
        <w:t>Haemophilus influenzae</w:t>
      </w:r>
      <w:r>
        <w:rPr>
          <w:rFonts w:eastAsia="Times New Roman"/>
        </w:rPr>
        <w:t xml:space="preserve"> type b carriage in Indigenous children and children attending childcare </w:t>
      </w:r>
      <w:proofErr w:type="spellStart"/>
      <w:r>
        <w:rPr>
          <w:rFonts w:eastAsia="Times New Roman"/>
        </w:rPr>
        <w:t>centers</w:t>
      </w:r>
      <w:proofErr w:type="spellEnd"/>
      <w:r>
        <w:rPr>
          <w:rFonts w:eastAsia="Times New Roman"/>
        </w:rPr>
        <w:t xml:space="preserve"> in the Northern Territory, Australia, spanning pre- and post-vaccine eras. </w:t>
      </w:r>
      <w:r w:rsidRPr="00227A9D">
        <w:rPr>
          <w:rStyle w:val="Emphasis"/>
          <w:rFonts w:eastAsia="Times New Roman"/>
          <w:b w:val="0"/>
        </w:rPr>
        <w:t>Vaccine</w:t>
      </w:r>
      <w:r w:rsidR="009C3BCC">
        <w:rPr>
          <w:rFonts w:eastAsia="Times New Roman"/>
        </w:rPr>
        <w:t>. 201</w:t>
      </w:r>
      <w:r>
        <w:rPr>
          <w:rFonts w:eastAsia="Times New Roman"/>
        </w:rPr>
        <w:t>1;29:3083</w:t>
      </w:r>
      <w:r w:rsidR="0080718E">
        <w:rPr>
          <w:rFonts w:eastAsia="Times New Roman"/>
        </w:rPr>
        <w:t>–</w:t>
      </w:r>
      <w:r>
        <w:rPr>
          <w:rFonts w:eastAsia="Times New Roman"/>
        </w:rPr>
        <w:t xml:space="preserve">8. </w:t>
      </w:r>
    </w:p>
    <w:p w14:paraId="2582F382"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Guthridge S, McIntyre P, Isaacs D, Hanlon M, Patel M. Differing serologic responses to an </w:t>
      </w:r>
      <w:r w:rsidRPr="00227A9D">
        <w:rPr>
          <w:rStyle w:val="Emphasis"/>
          <w:rFonts w:eastAsia="Times New Roman"/>
          <w:b w:val="0"/>
        </w:rPr>
        <w:t>Haemophilus influenzae</w:t>
      </w:r>
      <w:r>
        <w:rPr>
          <w:rFonts w:eastAsia="Times New Roman"/>
        </w:rPr>
        <w:t xml:space="preserve"> type b polysaccharide–</w:t>
      </w:r>
      <w:r w:rsidRPr="00227A9D">
        <w:rPr>
          <w:rStyle w:val="Emphasis"/>
          <w:rFonts w:eastAsia="Times New Roman"/>
          <w:b w:val="0"/>
        </w:rPr>
        <w:t>Neisseria meningitidis</w:t>
      </w:r>
      <w:r>
        <w:rPr>
          <w:rFonts w:eastAsia="Times New Roman"/>
        </w:rPr>
        <w:t xml:space="preserve"> outer membrane protein conjugate (PRP–OMPC) vaccine in Australian Aboriginal and Caucasian infants — implications for disease epidemiology. </w:t>
      </w:r>
      <w:r w:rsidRPr="00227A9D">
        <w:rPr>
          <w:rStyle w:val="Emphasis"/>
          <w:rFonts w:eastAsia="Times New Roman"/>
          <w:b w:val="0"/>
        </w:rPr>
        <w:t>Vaccine</w:t>
      </w:r>
      <w:r w:rsidR="009C3BCC">
        <w:rPr>
          <w:rFonts w:eastAsia="Times New Roman"/>
        </w:rPr>
        <w:t>. 200</w:t>
      </w:r>
      <w:r>
        <w:rPr>
          <w:rFonts w:eastAsia="Times New Roman"/>
        </w:rPr>
        <w:t>0;18:2584</w:t>
      </w:r>
      <w:r w:rsidR="0080718E">
        <w:rPr>
          <w:rFonts w:eastAsia="Times New Roman"/>
        </w:rPr>
        <w:t>–</w:t>
      </w:r>
      <w:r>
        <w:rPr>
          <w:rFonts w:eastAsia="Times New Roman"/>
        </w:rPr>
        <w:t xml:space="preserve">91. </w:t>
      </w:r>
    </w:p>
    <w:p w14:paraId="2BC4891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lastRenderedPageBreak/>
        <w:t xml:space="preserve">NNDSS Annual Report Writing Group. Australia’s notifiable disease status, 2010: annual report of the National Notifiable Diseases Surveillance System. </w:t>
      </w:r>
      <w:r w:rsidRPr="00227A9D">
        <w:rPr>
          <w:rStyle w:val="Emphasis"/>
          <w:rFonts w:eastAsia="Times New Roman"/>
          <w:b w:val="0"/>
        </w:rPr>
        <w:t>Commun Dis Intell Q Rep</w:t>
      </w:r>
      <w:r>
        <w:rPr>
          <w:rFonts w:eastAsia="Times New Roman"/>
        </w:rPr>
        <w:t>. 2012; 36(1):1</w:t>
      </w:r>
      <w:r w:rsidR="0080718E">
        <w:rPr>
          <w:rFonts w:eastAsia="Times New Roman"/>
        </w:rPr>
        <w:t>–</w:t>
      </w:r>
      <w:r>
        <w:rPr>
          <w:rFonts w:eastAsia="Times New Roman"/>
        </w:rPr>
        <w:t xml:space="preserve">69 Available from: http://europepmc.org/abstract/MED/23153082 . </w:t>
      </w:r>
    </w:p>
    <w:p w14:paraId="2DCCCA92" w14:textId="77777777" w:rsidR="00E46170" w:rsidRPr="0080718E" w:rsidRDefault="00E46170" w:rsidP="00E46170">
      <w:pPr>
        <w:numPr>
          <w:ilvl w:val="0"/>
          <w:numId w:val="10"/>
        </w:numPr>
        <w:spacing w:before="100" w:beforeAutospacing="1" w:after="100" w:afterAutospacing="1" w:line="240" w:lineRule="auto"/>
        <w:ind w:hanging="720"/>
        <w:divId w:val="1624844190"/>
        <w:rPr>
          <w:rFonts w:eastAsia="Times New Roman"/>
          <w:i/>
        </w:rPr>
      </w:pPr>
      <w:r>
        <w:rPr>
          <w:rFonts w:eastAsia="Times New Roman"/>
        </w:rPr>
        <w:t xml:space="preserve">OzFoodNet Working Group. Monitoring the incidence and causes of diseases potentially transmitted by food in Australia: Annual report of the OzFoodNet network, 2011. </w:t>
      </w:r>
      <w:r w:rsidRPr="00227A9D">
        <w:rPr>
          <w:rStyle w:val="Emphasis"/>
          <w:rFonts w:eastAsia="Times New Roman"/>
          <w:b w:val="0"/>
        </w:rPr>
        <w:t>Commun Dis Intell Q Rep</w:t>
      </w:r>
      <w:r w:rsidR="009C3BCC" w:rsidRPr="0080718E">
        <w:rPr>
          <w:rStyle w:val="Emphasis"/>
          <w:rFonts w:eastAsia="Times New Roman"/>
          <w:b w:val="0"/>
          <w:i w:val="0"/>
        </w:rPr>
        <w:t>. 201</w:t>
      </w:r>
      <w:r w:rsidRPr="0080718E">
        <w:rPr>
          <w:rStyle w:val="Emphasis"/>
          <w:rFonts w:eastAsia="Times New Roman"/>
          <w:b w:val="0"/>
          <w:i w:val="0"/>
        </w:rPr>
        <w:t>5;39:E236</w:t>
      </w:r>
      <w:r w:rsidR="0080718E" w:rsidRPr="0080718E">
        <w:rPr>
          <w:rStyle w:val="Emphasis"/>
          <w:rFonts w:eastAsia="Times New Roman"/>
          <w:b w:val="0"/>
          <w:i w:val="0"/>
        </w:rPr>
        <w:t>–</w:t>
      </w:r>
      <w:r w:rsidRPr="0080718E">
        <w:rPr>
          <w:rStyle w:val="Emphasis"/>
          <w:rFonts w:eastAsia="Times New Roman"/>
          <w:b w:val="0"/>
          <w:i w:val="0"/>
        </w:rPr>
        <w:t>64.</w:t>
      </w:r>
      <w:r w:rsidRPr="0080718E">
        <w:rPr>
          <w:rFonts w:eastAsia="Times New Roman"/>
          <w:i/>
        </w:rPr>
        <w:t xml:space="preserve"> </w:t>
      </w:r>
    </w:p>
    <w:p w14:paraId="2483FCE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NNDSS Annual Report Writing Group. Australia’s notifiable disease status, 2014: Annual report of the National Notifiable Diseases Surveillance System. </w:t>
      </w:r>
      <w:r w:rsidRPr="00227A9D">
        <w:rPr>
          <w:rStyle w:val="Emphasis"/>
          <w:rFonts w:eastAsia="Times New Roman"/>
          <w:b w:val="0"/>
        </w:rPr>
        <w:t>Commun Dis Intell Q Rep</w:t>
      </w:r>
      <w:r w:rsidR="009C3BCC" w:rsidRPr="0080718E">
        <w:rPr>
          <w:rStyle w:val="Emphasis"/>
          <w:rFonts w:eastAsia="Times New Roman"/>
          <w:b w:val="0"/>
          <w:i w:val="0"/>
        </w:rPr>
        <w:t>. 201</w:t>
      </w:r>
      <w:r w:rsidRPr="0080718E">
        <w:rPr>
          <w:rStyle w:val="Emphasis"/>
          <w:rFonts w:eastAsia="Times New Roman"/>
          <w:b w:val="0"/>
          <w:i w:val="0"/>
        </w:rPr>
        <w:t>6;40:E48</w:t>
      </w:r>
      <w:r w:rsidR="0080718E">
        <w:rPr>
          <w:rStyle w:val="Emphasis"/>
          <w:rFonts w:eastAsia="Times New Roman"/>
          <w:b w:val="0"/>
          <w:i w:val="0"/>
        </w:rPr>
        <w:t>–</w:t>
      </w:r>
      <w:r w:rsidRPr="0080718E">
        <w:rPr>
          <w:rStyle w:val="Emphasis"/>
          <w:rFonts w:eastAsia="Times New Roman"/>
          <w:b w:val="0"/>
          <w:i w:val="0"/>
        </w:rPr>
        <w:t>145.</w:t>
      </w:r>
      <w:r>
        <w:rPr>
          <w:rFonts w:eastAsia="Times New Roman"/>
        </w:rPr>
        <w:t xml:space="preserve"> </w:t>
      </w:r>
    </w:p>
    <w:p w14:paraId="76894CA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Thompson C, Dey A, </w:t>
      </w:r>
      <w:proofErr w:type="spellStart"/>
      <w:r>
        <w:rPr>
          <w:rFonts w:eastAsia="Times New Roman"/>
        </w:rPr>
        <w:t>Fearnley</w:t>
      </w:r>
      <w:proofErr w:type="spellEnd"/>
      <w:r>
        <w:rPr>
          <w:rFonts w:eastAsia="Times New Roman"/>
        </w:rPr>
        <w:t xml:space="preserve"> E, Polkinghorne B, Beard F. Impact of the national targeted Hepatitis A immunisation program in Australia: 2000–2014. </w:t>
      </w:r>
      <w:r w:rsidRPr="00227A9D">
        <w:rPr>
          <w:rStyle w:val="Emphasis"/>
          <w:rFonts w:eastAsia="Times New Roman"/>
          <w:b w:val="0"/>
        </w:rPr>
        <w:t>Vaccine</w:t>
      </w:r>
      <w:r w:rsidR="009C3BCC">
        <w:rPr>
          <w:rFonts w:eastAsia="Times New Roman"/>
        </w:rPr>
        <w:t>. 201</w:t>
      </w:r>
      <w:r>
        <w:rPr>
          <w:rFonts w:eastAsia="Times New Roman"/>
        </w:rPr>
        <w:t>7;35:170</w:t>
      </w:r>
      <w:r w:rsidR="0080718E">
        <w:rPr>
          <w:rFonts w:eastAsia="Times New Roman"/>
        </w:rPr>
        <w:t>–</w:t>
      </w:r>
      <w:r>
        <w:rPr>
          <w:rFonts w:eastAsia="Times New Roman"/>
        </w:rPr>
        <w:t xml:space="preserve">6. </w:t>
      </w:r>
    </w:p>
    <w:p w14:paraId="0C4DB73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Jayasundara</w:t>
      </w:r>
      <w:proofErr w:type="spellEnd"/>
      <w:r>
        <w:rPr>
          <w:rFonts w:eastAsia="Times New Roman"/>
        </w:rPr>
        <w:t xml:space="preserve"> D, Hui BB, Regan DG, Heywood AE, </w:t>
      </w:r>
      <w:proofErr w:type="spellStart"/>
      <w:r>
        <w:rPr>
          <w:rFonts w:eastAsia="Times New Roman"/>
        </w:rPr>
        <w:t>MacIntyre</w:t>
      </w:r>
      <w:proofErr w:type="spellEnd"/>
      <w:r>
        <w:rPr>
          <w:rFonts w:eastAsia="Times New Roman"/>
        </w:rPr>
        <w:t xml:space="preserve"> CR, Wood JG. Quantifying the population effects of vaccination and migration on hepatitis A </w:t>
      </w:r>
      <w:proofErr w:type="spellStart"/>
      <w:r>
        <w:rPr>
          <w:rFonts w:eastAsia="Times New Roman"/>
        </w:rPr>
        <w:t>seroepidemiology</w:t>
      </w:r>
      <w:proofErr w:type="spellEnd"/>
      <w:r>
        <w:rPr>
          <w:rFonts w:eastAsia="Times New Roman"/>
        </w:rPr>
        <w:t xml:space="preserve"> in Australia. </w:t>
      </w:r>
      <w:r w:rsidRPr="00227A9D">
        <w:rPr>
          <w:rStyle w:val="Emphasis"/>
          <w:rFonts w:eastAsia="Times New Roman"/>
          <w:b w:val="0"/>
        </w:rPr>
        <w:t>Vaccine</w:t>
      </w:r>
      <w:r w:rsidR="009C3BCC">
        <w:rPr>
          <w:rFonts w:eastAsia="Times New Roman"/>
        </w:rPr>
        <w:t>. 201</w:t>
      </w:r>
      <w:r>
        <w:rPr>
          <w:rFonts w:eastAsia="Times New Roman"/>
        </w:rPr>
        <w:t>7;35:5228</w:t>
      </w:r>
      <w:r w:rsidR="0080718E">
        <w:rPr>
          <w:rFonts w:eastAsia="Times New Roman"/>
        </w:rPr>
        <w:t>–</w:t>
      </w:r>
      <w:r>
        <w:rPr>
          <w:rFonts w:eastAsia="Times New Roman"/>
        </w:rPr>
        <w:t xml:space="preserve">34. </w:t>
      </w:r>
    </w:p>
    <w:p w14:paraId="1C7ACD9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World Health Organization. WHO position paper on hepatitis A vaccines</w:t>
      </w:r>
      <w:r w:rsidR="009C3BCC">
        <w:rPr>
          <w:rFonts w:eastAsia="Times New Roman"/>
        </w:rPr>
        <w:t xml:space="preserve"> – </w:t>
      </w:r>
      <w:r>
        <w:rPr>
          <w:rFonts w:eastAsia="Times New Roman"/>
        </w:rPr>
        <w:t xml:space="preserve">June 2012. </w:t>
      </w:r>
      <w:proofErr w:type="spellStart"/>
      <w:r w:rsidRPr="00227A9D">
        <w:rPr>
          <w:rStyle w:val="Emphasis"/>
          <w:rFonts w:eastAsia="Times New Roman"/>
          <w:b w:val="0"/>
        </w:rPr>
        <w:t>Wkly</w:t>
      </w:r>
      <w:proofErr w:type="spellEnd"/>
      <w:r w:rsidRPr="00227A9D">
        <w:rPr>
          <w:rStyle w:val="Emphasis"/>
          <w:rFonts w:eastAsia="Times New Roman"/>
          <w:b w:val="0"/>
        </w:rPr>
        <w:t xml:space="preserve"> Epidemiol Rec</w:t>
      </w:r>
      <w:r w:rsidR="009C3BCC">
        <w:rPr>
          <w:rFonts w:eastAsia="Times New Roman"/>
        </w:rPr>
        <w:t>. 201</w:t>
      </w:r>
      <w:r>
        <w:rPr>
          <w:rFonts w:eastAsia="Times New Roman"/>
        </w:rPr>
        <w:t>2;87:261</w:t>
      </w:r>
      <w:r w:rsidR="0080718E">
        <w:rPr>
          <w:rFonts w:eastAsia="Times New Roman"/>
        </w:rPr>
        <w:t>–</w:t>
      </w:r>
      <w:r>
        <w:rPr>
          <w:rFonts w:eastAsia="Times New Roman"/>
        </w:rPr>
        <w:t xml:space="preserve">76. </w:t>
      </w:r>
    </w:p>
    <w:p w14:paraId="2E2CEE92"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Anonychuk</w:t>
      </w:r>
      <w:proofErr w:type="spellEnd"/>
      <w:r>
        <w:rPr>
          <w:rFonts w:eastAsia="Times New Roman"/>
        </w:rPr>
        <w:t xml:space="preserve"> AM, </w:t>
      </w:r>
      <w:proofErr w:type="spellStart"/>
      <w:r>
        <w:rPr>
          <w:rFonts w:eastAsia="Times New Roman"/>
        </w:rPr>
        <w:t>Tricco</w:t>
      </w:r>
      <w:proofErr w:type="spellEnd"/>
      <w:r>
        <w:rPr>
          <w:rFonts w:eastAsia="Times New Roman"/>
        </w:rPr>
        <w:t xml:space="preserve"> AC, </w:t>
      </w:r>
      <w:proofErr w:type="spellStart"/>
      <w:r>
        <w:rPr>
          <w:rFonts w:eastAsia="Times New Roman"/>
        </w:rPr>
        <w:t>Bauch</w:t>
      </w:r>
      <w:proofErr w:type="spellEnd"/>
      <w:r>
        <w:rPr>
          <w:rFonts w:eastAsia="Times New Roman"/>
        </w:rPr>
        <w:t xml:space="preserve"> CT, Pham B, </w:t>
      </w:r>
      <w:proofErr w:type="spellStart"/>
      <w:r>
        <w:rPr>
          <w:rFonts w:eastAsia="Times New Roman"/>
        </w:rPr>
        <w:t>Gilca</w:t>
      </w:r>
      <w:proofErr w:type="spellEnd"/>
      <w:r>
        <w:rPr>
          <w:rFonts w:eastAsia="Times New Roman"/>
        </w:rPr>
        <w:t xml:space="preserve"> V, Duval B, John-Baptiste A, Woo G, </w:t>
      </w:r>
      <w:proofErr w:type="spellStart"/>
      <w:r>
        <w:rPr>
          <w:rFonts w:eastAsia="Times New Roman"/>
        </w:rPr>
        <w:t>Krahn</w:t>
      </w:r>
      <w:proofErr w:type="spellEnd"/>
      <w:r>
        <w:rPr>
          <w:rFonts w:eastAsia="Times New Roman"/>
        </w:rPr>
        <w:t xml:space="preserve"> M. Cost-effectiveness analyses of hepatitis A vaccine: a systematic review to explore the effect of methodological quality on the economic attractiveness of vaccination strategies. </w:t>
      </w:r>
      <w:r w:rsidRPr="00227A9D">
        <w:rPr>
          <w:rStyle w:val="Emphasis"/>
          <w:rFonts w:eastAsia="Times New Roman"/>
          <w:b w:val="0"/>
        </w:rPr>
        <w:t>Pharmacoeconomics</w:t>
      </w:r>
      <w:r>
        <w:rPr>
          <w:rFonts w:eastAsia="Times New Roman"/>
        </w:rPr>
        <w:t>. 2008;26(1):17</w:t>
      </w:r>
      <w:r w:rsidR="0080718E">
        <w:rPr>
          <w:rFonts w:eastAsia="Times New Roman"/>
        </w:rPr>
        <w:t>–</w:t>
      </w:r>
      <w:r>
        <w:rPr>
          <w:rFonts w:eastAsia="Times New Roman"/>
        </w:rPr>
        <w:t xml:space="preserve">32. </w:t>
      </w:r>
    </w:p>
    <w:p w14:paraId="0CC9280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Donnan</w:t>
      </w:r>
      <w:proofErr w:type="spellEnd"/>
      <w:r>
        <w:rPr>
          <w:rFonts w:eastAsia="Times New Roman"/>
        </w:rPr>
        <w:t xml:space="preserve"> EJ, Fielding JE, Gregory JE, Lalor K, Rowe S, Goldsmith P, et al. A Multistate Outbreak of Hepatitis A Associated With Semidried Tomatoes in Australia, 2009. </w:t>
      </w:r>
      <w:r w:rsidRPr="00227A9D">
        <w:rPr>
          <w:rStyle w:val="Emphasis"/>
          <w:rFonts w:eastAsia="Times New Roman"/>
          <w:b w:val="0"/>
        </w:rPr>
        <w:t>Clin Infect Dis</w:t>
      </w:r>
      <w:r w:rsidR="009C3BCC">
        <w:rPr>
          <w:rFonts w:eastAsia="Times New Roman"/>
        </w:rPr>
        <w:t>. 201</w:t>
      </w:r>
      <w:r>
        <w:rPr>
          <w:rFonts w:eastAsia="Times New Roman"/>
        </w:rPr>
        <w:t>2;54:775</w:t>
      </w:r>
      <w:r w:rsidR="0080718E">
        <w:rPr>
          <w:rFonts w:eastAsia="Times New Roman"/>
        </w:rPr>
        <w:t>–</w:t>
      </w:r>
      <w:r>
        <w:rPr>
          <w:rFonts w:eastAsia="Times New Roman"/>
        </w:rPr>
        <w:t xml:space="preserve">81. </w:t>
      </w:r>
    </w:p>
    <w:p w14:paraId="1C11C8A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Kirby Institute. National blood-borne virus and sexually transmissible infections surveillance and monitoring report. Sydney: Kirby Institute, University of New South Wales, 2013. </w:t>
      </w:r>
    </w:p>
    <w:p w14:paraId="714C3B6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Graham S, Guy RJ, Cowie B, Wand HC, Donovan B, </w:t>
      </w:r>
      <w:proofErr w:type="spellStart"/>
      <w:r>
        <w:rPr>
          <w:rFonts w:eastAsia="Times New Roman"/>
        </w:rPr>
        <w:t>Akre</w:t>
      </w:r>
      <w:proofErr w:type="spellEnd"/>
      <w:r>
        <w:rPr>
          <w:rFonts w:eastAsia="Times New Roman"/>
        </w:rPr>
        <w:t xml:space="preserve"> SP, et al. Chronic hepatitis B prevalence among Aboriginal and Torres Strait Islander Australians since universal vaccination: a systematic review and meta-analysis. </w:t>
      </w:r>
      <w:r w:rsidRPr="00227A9D">
        <w:rPr>
          <w:rStyle w:val="Emphasis"/>
          <w:rFonts w:eastAsia="Times New Roman"/>
          <w:b w:val="0"/>
        </w:rPr>
        <w:t>BMC Infect Dis</w:t>
      </w:r>
      <w:r w:rsidR="009C3BCC">
        <w:rPr>
          <w:rFonts w:eastAsia="Times New Roman"/>
        </w:rPr>
        <w:t>. 201</w:t>
      </w:r>
      <w:r>
        <w:rPr>
          <w:rFonts w:eastAsia="Times New Roman"/>
        </w:rPr>
        <w:t xml:space="preserve">3;13:403. </w:t>
      </w:r>
    </w:p>
    <w:p w14:paraId="14910012"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Technical Advisory Group on Immunisation. </w:t>
      </w:r>
      <w:r w:rsidRPr="00227A9D">
        <w:rPr>
          <w:rStyle w:val="Emphasis"/>
          <w:rFonts w:eastAsia="Times New Roman"/>
          <w:b w:val="0"/>
        </w:rPr>
        <w:t>The Australian Immunisation Handbook</w:t>
      </w:r>
      <w:r>
        <w:rPr>
          <w:rFonts w:eastAsia="Times New Roman"/>
        </w:rPr>
        <w:t xml:space="preserve">. 10th </w:t>
      </w:r>
      <w:proofErr w:type="spellStart"/>
      <w:r>
        <w:rPr>
          <w:rFonts w:eastAsia="Times New Roman"/>
        </w:rPr>
        <w:t>edn</w:t>
      </w:r>
      <w:proofErr w:type="spellEnd"/>
      <w:r>
        <w:rPr>
          <w:rFonts w:eastAsia="Times New Roman"/>
        </w:rPr>
        <w:t xml:space="preserve"> ed. Canberra: Australian Government Department of Health and Ageing, 2013. </w:t>
      </w:r>
    </w:p>
    <w:p w14:paraId="19BC7800"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Wattiaux</w:t>
      </w:r>
      <w:proofErr w:type="spellEnd"/>
      <w:r>
        <w:rPr>
          <w:rFonts w:eastAsia="Times New Roman"/>
        </w:rPr>
        <w:t xml:space="preserve"> AL, Yin JK, Beard F, </w:t>
      </w:r>
      <w:proofErr w:type="spellStart"/>
      <w:r>
        <w:rPr>
          <w:rFonts w:eastAsia="Times New Roman"/>
        </w:rPr>
        <w:t>Wesselingh</w:t>
      </w:r>
      <w:proofErr w:type="spellEnd"/>
      <w:r>
        <w:rPr>
          <w:rFonts w:eastAsia="Times New Roman"/>
        </w:rPr>
        <w:t xml:space="preserve"> S, Cowie B, Ward J, et al. Hepatitis B immunization for indigenous adults, Australia. </w:t>
      </w:r>
      <w:r w:rsidRPr="00227A9D">
        <w:rPr>
          <w:rStyle w:val="Emphasis"/>
          <w:rFonts w:eastAsia="Times New Roman"/>
          <w:b w:val="0"/>
        </w:rPr>
        <w:t>Bull World Health Organ</w:t>
      </w:r>
      <w:r w:rsidR="009C3BCC">
        <w:rPr>
          <w:rFonts w:eastAsia="Times New Roman"/>
        </w:rPr>
        <w:t>. 201</w:t>
      </w:r>
      <w:r>
        <w:rPr>
          <w:rFonts w:eastAsia="Times New Roman"/>
        </w:rPr>
        <w:t>6;94:826</w:t>
      </w:r>
      <w:r w:rsidR="0080718E">
        <w:rPr>
          <w:rFonts w:eastAsia="Times New Roman"/>
        </w:rPr>
        <w:t>–</w:t>
      </w:r>
      <w:r>
        <w:rPr>
          <w:rFonts w:eastAsia="Times New Roman"/>
        </w:rPr>
        <w:t xml:space="preserve">34A. </w:t>
      </w:r>
    </w:p>
    <w:p w14:paraId="6E545A1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Bouvard V, Baan R, Straif K, Grosse Y, </w:t>
      </w:r>
      <w:proofErr w:type="spellStart"/>
      <w:r>
        <w:rPr>
          <w:rFonts w:eastAsia="Times New Roman"/>
        </w:rPr>
        <w:t>Secretan</w:t>
      </w:r>
      <w:proofErr w:type="spellEnd"/>
      <w:r>
        <w:rPr>
          <w:rFonts w:eastAsia="Times New Roman"/>
        </w:rPr>
        <w:t xml:space="preserve"> B, El </w:t>
      </w:r>
      <w:proofErr w:type="spellStart"/>
      <w:r>
        <w:rPr>
          <w:rFonts w:eastAsia="Times New Roman"/>
        </w:rPr>
        <w:t>Ghissassi</w:t>
      </w:r>
      <w:proofErr w:type="spellEnd"/>
      <w:r>
        <w:rPr>
          <w:rFonts w:eastAsia="Times New Roman"/>
        </w:rPr>
        <w:t xml:space="preserve"> F, </w:t>
      </w:r>
      <w:proofErr w:type="spellStart"/>
      <w:r>
        <w:rPr>
          <w:rFonts w:eastAsia="Times New Roman"/>
        </w:rPr>
        <w:t>Benbrahim-Tallaa</w:t>
      </w:r>
      <w:proofErr w:type="spellEnd"/>
      <w:r>
        <w:rPr>
          <w:rFonts w:eastAsia="Times New Roman"/>
        </w:rPr>
        <w:t xml:space="preserve"> L, Guha N, Freeman C, Galichet L, </w:t>
      </w:r>
      <w:proofErr w:type="spellStart"/>
      <w:r>
        <w:rPr>
          <w:rFonts w:eastAsia="Times New Roman"/>
        </w:rPr>
        <w:t>Cogliano</w:t>
      </w:r>
      <w:proofErr w:type="spellEnd"/>
      <w:r>
        <w:rPr>
          <w:rFonts w:eastAsia="Times New Roman"/>
        </w:rPr>
        <w:t xml:space="preserve"> V; WHO International Agency for Research on Cancer Monograph Working Group.. A review of human carcinogens--Part B: biological agents. </w:t>
      </w:r>
      <w:r w:rsidRPr="00227A9D">
        <w:rPr>
          <w:rStyle w:val="Emphasis"/>
          <w:rFonts w:eastAsia="Times New Roman"/>
          <w:b w:val="0"/>
        </w:rPr>
        <w:t>Lancet Oncol</w:t>
      </w:r>
      <w:r>
        <w:rPr>
          <w:rFonts w:eastAsia="Times New Roman"/>
        </w:rPr>
        <w:t>. 2009 Apr;10(4):321</w:t>
      </w:r>
      <w:r w:rsidR="0080718E">
        <w:rPr>
          <w:rFonts w:eastAsia="Times New Roman"/>
        </w:rPr>
        <w:t>–</w:t>
      </w:r>
      <w:r>
        <w:rPr>
          <w:rFonts w:eastAsia="Times New Roman"/>
        </w:rPr>
        <w:t xml:space="preserve">2. </w:t>
      </w:r>
    </w:p>
    <w:p w14:paraId="3510DFC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Australian Institute of Health and Welfare. Cervical screening in Australia 2014</w:t>
      </w:r>
      <w:r w:rsidR="009C3BCC">
        <w:rPr>
          <w:rFonts w:eastAsia="Times New Roman"/>
        </w:rPr>
        <w:t>–</w:t>
      </w:r>
      <w:r>
        <w:rPr>
          <w:rFonts w:eastAsia="Times New Roman"/>
        </w:rPr>
        <w:t xml:space="preserve">2015 (supplementary table S4.11). Cancer series no. 105. Cat. no. CAN 104 Canberra AIHW, 2017. </w:t>
      </w:r>
    </w:p>
    <w:p w14:paraId="63658A6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Garland SM, Brotherton JM, Condon JR, McIntyre PB, Stevens MP, Smith DW, et al. Human papillomavirus prevalence among indigenous and non-indigenous Australian women prior to a national HPV vaccination program. </w:t>
      </w:r>
      <w:r w:rsidRPr="00227A9D">
        <w:rPr>
          <w:rStyle w:val="Emphasis"/>
          <w:rFonts w:eastAsia="Times New Roman"/>
          <w:b w:val="0"/>
        </w:rPr>
        <w:t>BMC Med</w:t>
      </w:r>
      <w:r w:rsidR="009C3BCC">
        <w:rPr>
          <w:rFonts w:eastAsia="Times New Roman"/>
        </w:rPr>
        <w:t>. 201</w:t>
      </w:r>
      <w:r>
        <w:rPr>
          <w:rFonts w:eastAsia="Times New Roman"/>
        </w:rPr>
        <w:t xml:space="preserve">1;9:104. </w:t>
      </w:r>
    </w:p>
    <w:p w14:paraId="497BFC65"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Brotherton JM, Murray SL, Hall MA, Andrewartha LK, Banks CA, Meijer D, et al. Human papillomavirus vaccine coverage among female Australian adolescents: success of the school-based approach. </w:t>
      </w:r>
      <w:r w:rsidRPr="00227A9D">
        <w:rPr>
          <w:rStyle w:val="Emphasis"/>
          <w:rFonts w:eastAsia="Times New Roman"/>
          <w:b w:val="0"/>
        </w:rPr>
        <w:t>Med J Aust</w:t>
      </w:r>
      <w:r w:rsidR="009C3BCC">
        <w:rPr>
          <w:rFonts w:eastAsia="Times New Roman"/>
        </w:rPr>
        <w:t>. 201</w:t>
      </w:r>
      <w:r>
        <w:rPr>
          <w:rFonts w:eastAsia="Times New Roman"/>
        </w:rPr>
        <w:t>3;199:614</w:t>
      </w:r>
      <w:r w:rsidR="0080718E">
        <w:rPr>
          <w:rFonts w:eastAsia="Times New Roman"/>
        </w:rPr>
        <w:t>–</w:t>
      </w:r>
      <w:r>
        <w:rPr>
          <w:rFonts w:eastAsia="Times New Roman"/>
        </w:rPr>
        <w:t xml:space="preserve">7. </w:t>
      </w:r>
    </w:p>
    <w:p w14:paraId="348E7A25"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Chesson HW, Dunne EF, Hariri S, Markowitz LE. The Estimated Lifetime Probability of Acquiring Human Papillomavirus in the United States. </w:t>
      </w:r>
      <w:r w:rsidRPr="00227A9D">
        <w:rPr>
          <w:rStyle w:val="Emphasis"/>
          <w:rFonts w:eastAsia="Times New Roman"/>
          <w:b w:val="0"/>
        </w:rPr>
        <w:t xml:space="preserve">Sex </w:t>
      </w:r>
      <w:proofErr w:type="spellStart"/>
      <w:r w:rsidRPr="00227A9D">
        <w:rPr>
          <w:rStyle w:val="Emphasis"/>
          <w:rFonts w:eastAsia="Times New Roman"/>
          <w:b w:val="0"/>
        </w:rPr>
        <w:t>Transm</w:t>
      </w:r>
      <w:proofErr w:type="spellEnd"/>
      <w:r w:rsidRPr="00227A9D">
        <w:rPr>
          <w:rStyle w:val="Emphasis"/>
          <w:rFonts w:eastAsia="Times New Roman"/>
          <w:b w:val="0"/>
        </w:rPr>
        <w:t xml:space="preserve"> Dis</w:t>
      </w:r>
      <w:r w:rsidR="009C3BCC">
        <w:rPr>
          <w:rFonts w:eastAsia="Times New Roman"/>
        </w:rPr>
        <w:t>. 201</w:t>
      </w:r>
      <w:r>
        <w:rPr>
          <w:rFonts w:eastAsia="Times New Roman"/>
        </w:rPr>
        <w:t>4;41:660</w:t>
      </w:r>
      <w:r w:rsidR="0080718E">
        <w:rPr>
          <w:rFonts w:eastAsia="Times New Roman"/>
        </w:rPr>
        <w:t>–</w:t>
      </w:r>
      <w:r>
        <w:rPr>
          <w:rFonts w:eastAsia="Times New Roman"/>
        </w:rPr>
        <w:t xml:space="preserve">4. </w:t>
      </w:r>
    </w:p>
    <w:p w14:paraId="58F0B3E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Tabrizi SM, Brotherton JM, Kaldor JM, Skinner SR, Liu B, Bateson D, et al. Assessment of herd immunity and cross-protection following a human papillomavirus vaccination programme: a repeat cross-sectional study. </w:t>
      </w:r>
      <w:r w:rsidRPr="00227A9D">
        <w:rPr>
          <w:rStyle w:val="Emphasis"/>
          <w:rFonts w:eastAsia="Times New Roman"/>
          <w:b w:val="0"/>
        </w:rPr>
        <w:t>Lancet Infect Dis</w:t>
      </w:r>
      <w:r w:rsidR="009C3BCC">
        <w:rPr>
          <w:rFonts w:eastAsia="Times New Roman"/>
        </w:rPr>
        <w:t>. 201</w:t>
      </w:r>
      <w:r>
        <w:rPr>
          <w:rFonts w:eastAsia="Times New Roman"/>
        </w:rPr>
        <w:t>4;14:958</w:t>
      </w:r>
      <w:r w:rsidR="0080718E">
        <w:rPr>
          <w:rFonts w:eastAsia="Times New Roman"/>
        </w:rPr>
        <w:t>–</w:t>
      </w:r>
      <w:r>
        <w:rPr>
          <w:rFonts w:eastAsia="Times New Roman"/>
        </w:rPr>
        <w:t xml:space="preserve">66. </w:t>
      </w:r>
    </w:p>
    <w:p w14:paraId="2532BCA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Machalek</w:t>
      </w:r>
      <w:proofErr w:type="spellEnd"/>
      <w:r>
        <w:rPr>
          <w:rFonts w:eastAsia="Times New Roman"/>
        </w:rPr>
        <w:t xml:space="preserve"> DA, Garland SM, Brotherton JML, Bateson D, McNamee K, Stewart M, et al. Very low prevalence of vaccine human papillomavirus (HPV) types among 18 to 35 year old Australian women, nine years following implementation of vaccination. </w:t>
      </w:r>
      <w:r w:rsidRPr="00227A9D">
        <w:rPr>
          <w:rStyle w:val="Emphasis"/>
          <w:rFonts w:eastAsia="Times New Roman"/>
          <w:b w:val="0"/>
        </w:rPr>
        <w:t>J Infect Dis</w:t>
      </w:r>
      <w:r w:rsidR="009C3BCC">
        <w:rPr>
          <w:rFonts w:eastAsia="Times New Roman"/>
        </w:rPr>
        <w:t>. 201</w:t>
      </w:r>
      <w:r>
        <w:rPr>
          <w:rFonts w:eastAsia="Times New Roman"/>
        </w:rPr>
        <w:t xml:space="preserve">8;217:1590–600. </w:t>
      </w:r>
    </w:p>
    <w:p w14:paraId="267BFF5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McGregor S, </w:t>
      </w:r>
      <w:proofErr w:type="spellStart"/>
      <w:r>
        <w:rPr>
          <w:rFonts w:eastAsia="Times New Roman"/>
        </w:rPr>
        <w:t>Saulo</w:t>
      </w:r>
      <w:proofErr w:type="spellEnd"/>
      <w:r>
        <w:rPr>
          <w:rFonts w:eastAsia="Times New Roman"/>
        </w:rPr>
        <w:t xml:space="preserve"> D, Brotherton JML, Liu B, Phillips S, Skinner SR, et al. Decline in prevalence of human papillomavirus infection following vaccination among Australian Indigenous women, a population at higher risk of cervical cancer: The VIP-I </w:t>
      </w:r>
      <w:proofErr w:type="gramStart"/>
      <w:r>
        <w:rPr>
          <w:rFonts w:eastAsia="Times New Roman"/>
        </w:rPr>
        <w:t>study</w:t>
      </w:r>
      <w:proofErr w:type="gramEnd"/>
      <w:r>
        <w:rPr>
          <w:rFonts w:eastAsia="Times New Roman"/>
        </w:rPr>
        <w:t xml:space="preserve">. </w:t>
      </w:r>
      <w:r w:rsidRPr="00227A9D">
        <w:rPr>
          <w:rStyle w:val="Emphasis"/>
          <w:rFonts w:eastAsia="Times New Roman"/>
          <w:b w:val="0"/>
        </w:rPr>
        <w:t>Vaccine</w:t>
      </w:r>
      <w:r w:rsidR="009C3BCC">
        <w:rPr>
          <w:rFonts w:eastAsia="Times New Roman"/>
        </w:rPr>
        <w:t>. 201</w:t>
      </w:r>
      <w:r>
        <w:rPr>
          <w:rFonts w:eastAsia="Times New Roman"/>
        </w:rPr>
        <w:t>8;36:4311</w:t>
      </w:r>
      <w:r w:rsidR="0080718E">
        <w:rPr>
          <w:rFonts w:eastAsia="Times New Roman"/>
        </w:rPr>
        <w:t>–</w:t>
      </w:r>
      <w:r>
        <w:rPr>
          <w:rFonts w:eastAsia="Times New Roman"/>
        </w:rPr>
        <w:t xml:space="preserve">6. </w:t>
      </w:r>
    </w:p>
    <w:p w14:paraId="7DFEF6E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Smith MA, Liu B, McIntyre P, Menzies R, Dey A, </w:t>
      </w:r>
      <w:proofErr w:type="spellStart"/>
      <w:r>
        <w:rPr>
          <w:rFonts w:eastAsia="Times New Roman"/>
        </w:rPr>
        <w:t>Canfell</w:t>
      </w:r>
      <w:proofErr w:type="spellEnd"/>
      <w:r>
        <w:rPr>
          <w:rFonts w:eastAsia="Times New Roman"/>
        </w:rPr>
        <w:t xml:space="preserve"> K. Fall in Genital Warts Diagnoses in the General and Indigenous Australian Population Following Implementation of a National Human Papillomavirus Vaccination Program: Analysis of Routinely Collected National Hospital Data. </w:t>
      </w:r>
      <w:r w:rsidRPr="00227A9D">
        <w:rPr>
          <w:rStyle w:val="Emphasis"/>
          <w:rFonts w:eastAsia="Times New Roman"/>
          <w:b w:val="0"/>
        </w:rPr>
        <w:t>J Infect Dis</w:t>
      </w:r>
      <w:r w:rsidR="009C3BCC">
        <w:rPr>
          <w:rFonts w:eastAsia="Times New Roman"/>
        </w:rPr>
        <w:t>. 201</w:t>
      </w:r>
      <w:r>
        <w:rPr>
          <w:rFonts w:eastAsia="Times New Roman"/>
        </w:rPr>
        <w:t>5;211:91</w:t>
      </w:r>
      <w:r w:rsidR="0080718E">
        <w:rPr>
          <w:rFonts w:eastAsia="Times New Roman"/>
        </w:rPr>
        <w:t>–</w:t>
      </w:r>
      <w:r>
        <w:rPr>
          <w:rFonts w:eastAsia="Times New Roman"/>
        </w:rPr>
        <w:t xml:space="preserve">9. </w:t>
      </w:r>
    </w:p>
    <w:p w14:paraId="39520CE0"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lastRenderedPageBreak/>
        <w:t xml:space="preserve">Ali H, McManus H, O’Connor CC, Callander D, Kong M, Graham S, et al. Human papillomavirus vaccination and genital warts in young indigenous Australians: National sentinel surveillance data. </w:t>
      </w:r>
      <w:r w:rsidRPr="00227A9D">
        <w:rPr>
          <w:rStyle w:val="Emphasis"/>
          <w:rFonts w:eastAsia="Times New Roman"/>
          <w:b w:val="0"/>
        </w:rPr>
        <w:t>Med J Aust</w:t>
      </w:r>
      <w:r w:rsidR="009C3BCC">
        <w:rPr>
          <w:rFonts w:eastAsia="Times New Roman"/>
        </w:rPr>
        <w:t>. 201</w:t>
      </w:r>
      <w:r>
        <w:rPr>
          <w:rFonts w:eastAsia="Times New Roman"/>
        </w:rPr>
        <w:t>7;206:204</w:t>
      </w:r>
      <w:r w:rsidR="0080718E">
        <w:rPr>
          <w:rFonts w:eastAsia="Times New Roman"/>
        </w:rPr>
        <w:t>–</w:t>
      </w:r>
      <w:r>
        <w:rPr>
          <w:rFonts w:eastAsia="Times New Roman"/>
        </w:rPr>
        <w:t xml:space="preserve">9. </w:t>
      </w:r>
    </w:p>
    <w:p w14:paraId="1BC4C00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Brotherton JM, </w:t>
      </w:r>
      <w:proofErr w:type="spellStart"/>
      <w:r>
        <w:rPr>
          <w:rFonts w:eastAsia="Times New Roman"/>
        </w:rPr>
        <w:t>Fridman</w:t>
      </w:r>
      <w:proofErr w:type="spellEnd"/>
      <w:r>
        <w:rPr>
          <w:rFonts w:eastAsia="Times New Roman"/>
        </w:rPr>
        <w:t xml:space="preserve"> M, May CL, Chappell G, Saville AM, </w:t>
      </w:r>
      <w:proofErr w:type="spellStart"/>
      <w:r>
        <w:rPr>
          <w:rFonts w:eastAsia="Times New Roman"/>
        </w:rPr>
        <w:t>Gertig</w:t>
      </w:r>
      <w:proofErr w:type="spellEnd"/>
      <w:r>
        <w:rPr>
          <w:rFonts w:eastAsia="Times New Roman"/>
        </w:rPr>
        <w:t xml:space="preserve"> DM. Early effect of the HPV vaccination programme on cervical abnormalities in Victoria, Australia: an ecological study. </w:t>
      </w:r>
      <w:r w:rsidRPr="00227A9D">
        <w:rPr>
          <w:rStyle w:val="Emphasis"/>
          <w:rFonts w:eastAsia="Times New Roman"/>
          <w:b w:val="0"/>
        </w:rPr>
        <w:t>Lancet</w:t>
      </w:r>
      <w:r w:rsidR="009C3BCC">
        <w:rPr>
          <w:rStyle w:val="Emphasis"/>
          <w:rFonts w:eastAsia="Times New Roman"/>
          <w:b w:val="0"/>
        </w:rPr>
        <w:t>. 201</w:t>
      </w:r>
      <w:r>
        <w:rPr>
          <w:rFonts w:eastAsia="Times New Roman"/>
        </w:rPr>
        <w:t>1;377:2085</w:t>
      </w:r>
      <w:r w:rsidR="0080718E">
        <w:rPr>
          <w:rFonts w:eastAsia="Times New Roman"/>
        </w:rPr>
        <w:t>–</w:t>
      </w:r>
      <w:r>
        <w:rPr>
          <w:rFonts w:eastAsia="Times New Roman"/>
        </w:rPr>
        <w:t xml:space="preserve">92. </w:t>
      </w:r>
    </w:p>
    <w:p w14:paraId="6607671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Brotherton JM, </w:t>
      </w:r>
      <w:proofErr w:type="spellStart"/>
      <w:r>
        <w:rPr>
          <w:rFonts w:eastAsia="Times New Roman"/>
        </w:rPr>
        <w:t>Gertig</w:t>
      </w:r>
      <w:proofErr w:type="spellEnd"/>
      <w:r>
        <w:rPr>
          <w:rFonts w:eastAsia="Times New Roman"/>
        </w:rPr>
        <w:t xml:space="preserve"> DM, May C, Chappell G, Saville M. HPV vaccine impact in Australian women: ready for an HPV based screening program. </w:t>
      </w:r>
      <w:r w:rsidRPr="00227A9D">
        <w:rPr>
          <w:rStyle w:val="Emphasis"/>
          <w:rFonts w:eastAsia="Times New Roman"/>
          <w:b w:val="0"/>
        </w:rPr>
        <w:t>Med J Aust</w:t>
      </w:r>
      <w:r w:rsidR="009C3BCC">
        <w:rPr>
          <w:rFonts w:eastAsia="Times New Roman"/>
        </w:rPr>
        <w:t>. 201</w:t>
      </w:r>
      <w:r>
        <w:rPr>
          <w:rFonts w:eastAsia="Times New Roman"/>
        </w:rPr>
        <w:t xml:space="preserve">6;204:184. </w:t>
      </w:r>
    </w:p>
    <w:p w14:paraId="4509DC8E"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Bureau of Statistics. Estimates of Aboriginal and Torres Strait Islander Australians, June 2011. Canberra, 2013. </w:t>
      </w:r>
    </w:p>
    <w:p w14:paraId="265F043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Novakovic D, Cheng ATL, </w:t>
      </w:r>
      <w:proofErr w:type="spellStart"/>
      <w:r>
        <w:rPr>
          <w:rFonts w:eastAsia="Times New Roman"/>
        </w:rPr>
        <w:t>Zurynski</w:t>
      </w:r>
      <w:proofErr w:type="spellEnd"/>
      <w:r>
        <w:rPr>
          <w:rFonts w:eastAsia="Times New Roman"/>
        </w:rPr>
        <w:t xml:space="preserve"> Y, </w:t>
      </w:r>
      <w:proofErr w:type="spellStart"/>
      <w:r>
        <w:rPr>
          <w:rFonts w:eastAsia="Times New Roman"/>
        </w:rPr>
        <w:t>Booy</w:t>
      </w:r>
      <w:proofErr w:type="spellEnd"/>
      <w:r>
        <w:rPr>
          <w:rFonts w:eastAsia="Times New Roman"/>
        </w:rPr>
        <w:t xml:space="preserve"> R, Walker PJ, Berkowitz R, et al. A Prospective Study of the Incidence of Juvenile-Onset Recurrent Respiratory Papillomatosis After Implementation of a National HPV Vaccination Program. </w:t>
      </w:r>
      <w:r w:rsidRPr="00227A9D">
        <w:rPr>
          <w:rStyle w:val="Emphasis"/>
          <w:rFonts w:eastAsia="Times New Roman"/>
          <w:b w:val="0"/>
        </w:rPr>
        <w:t>J Infect Dis</w:t>
      </w:r>
      <w:r w:rsidR="009C3BCC">
        <w:rPr>
          <w:rFonts w:eastAsia="Times New Roman"/>
        </w:rPr>
        <w:t>. 201</w:t>
      </w:r>
      <w:r>
        <w:rPr>
          <w:rFonts w:eastAsia="Times New Roman"/>
        </w:rPr>
        <w:t>8;217:208</w:t>
      </w:r>
      <w:r w:rsidR="0080718E">
        <w:rPr>
          <w:rFonts w:eastAsia="Times New Roman"/>
        </w:rPr>
        <w:t>–</w:t>
      </w:r>
      <w:r>
        <w:rPr>
          <w:rFonts w:eastAsia="Times New Roman"/>
        </w:rPr>
        <w:t xml:space="preserve">12. </w:t>
      </w:r>
    </w:p>
    <w:p w14:paraId="2631502E"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Drolet</w:t>
      </w:r>
      <w:proofErr w:type="spellEnd"/>
      <w:r>
        <w:rPr>
          <w:rFonts w:eastAsia="Times New Roman"/>
        </w:rPr>
        <w:t xml:space="preserve"> M, </w:t>
      </w:r>
      <w:proofErr w:type="spellStart"/>
      <w:r>
        <w:rPr>
          <w:rFonts w:eastAsia="Times New Roman"/>
        </w:rPr>
        <w:t>Laprise</w:t>
      </w:r>
      <w:proofErr w:type="spellEnd"/>
      <w:r>
        <w:rPr>
          <w:rFonts w:eastAsia="Times New Roman"/>
        </w:rPr>
        <w:t xml:space="preserve"> J-F, Brotherton JML, Donovan B, Fairley CK, Ali H, et al. The Impact of Human Papillomavirus Catch-Up Vaccination in Australia: Implications for Introduction of Multiple Age Cohort Vaccination and Postvaccination Data Interpretation. </w:t>
      </w:r>
      <w:r w:rsidRPr="00227A9D">
        <w:rPr>
          <w:rStyle w:val="Emphasis"/>
          <w:rFonts w:eastAsia="Times New Roman"/>
          <w:b w:val="0"/>
        </w:rPr>
        <w:t>J Infect Dis</w:t>
      </w:r>
      <w:r w:rsidR="009C3BCC">
        <w:rPr>
          <w:rFonts w:eastAsia="Times New Roman"/>
        </w:rPr>
        <w:t>. 201</w:t>
      </w:r>
      <w:r>
        <w:rPr>
          <w:rFonts w:eastAsia="Times New Roman"/>
        </w:rPr>
        <w:t>7;216:1205</w:t>
      </w:r>
      <w:r w:rsidR="0080718E">
        <w:rPr>
          <w:rFonts w:eastAsia="Times New Roman"/>
        </w:rPr>
        <w:t>–</w:t>
      </w:r>
      <w:r>
        <w:rPr>
          <w:rFonts w:eastAsia="Times New Roman"/>
        </w:rPr>
        <w:t xml:space="preserve">9. </w:t>
      </w:r>
    </w:p>
    <w:p w14:paraId="4CDDAFE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Schiller J, Lowy D. Explanations for the high potency of HPV prophylactic vaccines. </w:t>
      </w:r>
      <w:r w:rsidRPr="00227A9D">
        <w:rPr>
          <w:rStyle w:val="Emphasis"/>
          <w:rFonts w:eastAsia="Times New Roman"/>
          <w:b w:val="0"/>
        </w:rPr>
        <w:t>Vaccine</w:t>
      </w:r>
      <w:r w:rsidR="009C3BCC">
        <w:rPr>
          <w:rFonts w:eastAsia="Times New Roman"/>
        </w:rPr>
        <w:t>. 201</w:t>
      </w:r>
      <w:r>
        <w:rPr>
          <w:rFonts w:eastAsia="Times New Roman"/>
        </w:rPr>
        <w:t>8;36:4768</w:t>
      </w:r>
      <w:r w:rsidR="0080718E">
        <w:rPr>
          <w:rFonts w:eastAsia="Times New Roman"/>
        </w:rPr>
        <w:t>–</w:t>
      </w:r>
      <w:r>
        <w:rPr>
          <w:rFonts w:eastAsia="Times New Roman"/>
        </w:rPr>
        <w:t xml:space="preserve">73. </w:t>
      </w:r>
    </w:p>
    <w:p w14:paraId="6FB21DC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Drolet</w:t>
      </w:r>
      <w:proofErr w:type="spellEnd"/>
      <w:r>
        <w:rPr>
          <w:rFonts w:eastAsia="Times New Roman"/>
        </w:rPr>
        <w:t xml:space="preserve"> M, </w:t>
      </w:r>
      <w:proofErr w:type="spellStart"/>
      <w:r>
        <w:rPr>
          <w:rFonts w:eastAsia="Times New Roman"/>
        </w:rPr>
        <w:t>Bénard</w:t>
      </w:r>
      <w:proofErr w:type="spellEnd"/>
      <w:r>
        <w:rPr>
          <w:rFonts w:eastAsia="Times New Roman"/>
        </w:rPr>
        <w:t xml:space="preserve"> É, </w:t>
      </w:r>
      <w:proofErr w:type="spellStart"/>
      <w:r>
        <w:rPr>
          <w:rFonts w:eastAsia="Times New Roman"/>
        </w:rPr>
        <w:t>Boily</w:t>
      </w:r>
      <w:proofErr w:type="spellEnd"/>
      <w:r>
        <w:rPr>
          <w:rFonts w:eastAsia="Times New Roman"/>
        </w:rPr>
        <w:t xml:space="preserve"> M-C, Ali H, </w:t>
      </w:r>
      <w:proofErr w:type="spellStart"/>
      <w:r>
        <w:rPr>
          <w:rFonts w:eastAsia="Times New Roman"/>
        </w:rPr>
        <w:t>Baandrup</w:t>
      </w:r>
      <w:proofErr w:type="spellEnd"/>
      <w:r>
        <w:rPr>
          <w:rFonts w:eastAsia="Times New Roman"/>
        </w:rPr>
        <w:t xml:space="preserve"> L, Bauer H, et al. Population-level impact and herd effects following human papillomavirus vaccination programmes: a systematic review and meta-analysis. </w:t>
      </w:r>
      <w:r w:rsidRPr="00227A9D">
        <w:rPr>
          <w:rStyle w:val="Emphasis"/>
          <w:rFonts w:eastAsia="Times New Roman"/>
          <w:b w:val="0"/>
        </w:rPr>
        <w:t>Lancet Infect Dis</w:t>
      </w:r>
      <w:r w:rsidR="009C3BCC">
        <w:rPr>
          <w:rFonts w:eastAsia="Times New Roman"/>
        </w:rPr>
        <w:t>. 201</w:t>
      </w:r>
      <w:r>
        <w:rPr>
          <w:rFonts w:eastAsia="Times New Roman"/>
        </w:rPr>
        <w:t>5;15:565</w:t>
      </w:r>
      <w:r w:rsidR="0080718E">
        <w:rPr>
          <w:rFonts w:eastAsia="Times New Roman"/>
        </w:rPr>
        <w:t>–</w:t>
      </w:r>
      <w:r>
        <w:rPr>
          <w:rFonts w:eastAsia="Times New Roman"/>
        </w:rPr>
        <w:t xml:space="preserve">80. </w:t>
      </w:r>
    </w:p>
    <w:p w14:paraId="1F2DA54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Government Department of Health. National Cervical Screening Program. Accessed on 29th May. Available from: http://www.cancerscreening.gov.au/internet/screening/publishing.nsf/Content/cervical-screening-1. </w:t>
      </w:r>
    </w:p>
    <w:p w14:paraId="352B496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National Pathology Accreditation Advisory Council (NPAAC). The Requirements for Laboratories Reporting Tests for the National Cervical Screening Program (First Edition 2017). Australian Government Department of Health. </w:t>
      </w:r>
    </w:p>
    <w:p w14:paraId="58AC94E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Li-Kim-Moy J, Yin JK, Patel C, Beard FH, Chiu C, Macartney KK, et al. Australian vaccine preventable disease epidemiological review series: Influenza 2006 to 2015. </w:t>
      </w:r>
      <w:r w:rsidRPr="00227A9D">
        <w:rPr>
          <w:rStyle w:val="Emphasis"/>
          <w:rFonts w:eastAsia="Times New Roman"/>
          <w:b w:val="0"/>
        </w:rPr>
        <w:t>Commun Dis Intell Q Rep</w:t>
      </w:r>
      <w:r w:rsidR="009C3BCC">
        <w:rPr>
          <w:rFonts w:eastAsia="Times New Roman"/>
        </w:rPr>
        <w:t>. 201</w:t>
      </w:r>
      <w:r>
        <w:rPr>
          <w:rFonts w:eastAsia="Times New Roman"/>
        </w:rPr>
        <w:t>6;40:</w:t>
      </w:r>
      <w:r w:rsidR="00A20AE5">
        <w:rPr>
          <w:rFonts w:eastAsia="Times New Roman"/>
        </w:rPr>
        <w:t>E</w:t>
      </w:r>
      <w:r>
        <w:rPr>
          <w:rFonts w:eastAsia="Times New Roman"/>
        </w:rPr>
        <w:t>482</w:t>
      </w:r>
      <w:r w:rsidR="0080718E">
        <w:rPr>
          <w:rFonts w:eastAsia="Times New Roman"/>
        </w:rPr>
        <w:t>–</w:t>
      </w:r>
      <w:r>
        <w:rPr>
          <w:rFonts w:eastAsia="Times New Roman"/>
        </w:rPr>
        <w:t xml:space="preserve">95. </w:t>
      </w:r>
    </w:p>
    <w:p w14:paraId="6FD8D4CE"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Hull B, Hendry A, Dey A. Annual Immunisation Coverage Report: National Centre for Immunisation Research and Surveillance, 2015. Accessed on January 2018. Available from: http://www.ncirs.edu.au/surveillance/immunisation-coverage/</w:t>
      </w:r>
    </w:p>
    <w:p w14:paraId="6C68C4D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Chiew</w:t>
      </w:r>
      <w:proofErr w:type="spellEnd"/>
      <w:r>
        <w:rPr>
          <w:rFonts w:eastAsia="Times New Roman"/>
        </w:rPr>
        <w:t xml:space="preserve"> M, Dey A, Martin N, Wang H, Davis S, McIntyre PB. Australian vaccine preventable disease epidemiological review series: measles 2000</w:t>
      </w:r>
      <w:r w:rsidR="009C3BCC">
        <w:rPr>
          <w:rFonts w:eastAsia="Times New Roman"/>
        </w:rPr>
        <w:t>–</w:t>
      </w:r>
      <w:r>
        <w:rPr>
          <w:rFonts w:eastAsia="Times New Roman"/>
        </w:rPr>
        <w:t xml:space="preserve">2011. </w:t>
      </w:r>
      <w:r w:rsidRPr="00227A9D">
        <w:rPr>
          <w:rStyle w:val="Emphasis"/>
          <w:rFonts w:eastAsia="Times New Roman"/>
          <w:b w:val="0"/>
        </w:rPr>
        <w:t>Commun Dis Intell Q Rep</w:t>
      </w:r>
      <w:r w:rsidR="009C3BCC">
        <w:rPr>
          <w:rFonts w:eastAsia="Times New Roman"/>
        </w:rPr>
        <w:t>. 201</w:t>
      </w:r>
      <w:r>
        <w:rPr>
          <w:rFonts w:eastAsia="Times New Roman"/>
        </w:rPr>
        <w:t>5;39:E1</w:t>
      </w:r>
      <w:r w:rsidR="0080718E">
        <w:rPr>
          <w:rFonts w:eastAsia="Times New Roman"/>
        </w:rPr>
        <w:t>–</w:t>
      </w:r>
      <w:r>
        <w:rPr>
          <w:rFonts w:eastAsia="Times New Roman"/>
        </w:rPr>
        <w:t xml:space="preserve">9. </w:t>
      </w:r>
    </w:p>
    <w:p w14:paraId="0A545C6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Gidding HF, Martin NV, </w:t>
      </w:r>
      <w:proofErr w:type="spellStart"/>
      <w:r>
        <w:rPr>
          <w:rFonts w:eastAsia="Times New Roman"/>
        </w:rPr>
        <w:t>Stambos</w:t>
      </w:r>
      <w:proofErr w:type="spellEnd"/>
      <w:r>
        <w:rPr>
          <w:rFonts w:eastAsia="Times New Roman"/>
        </w:rPr>
        <w:t xml:space="preserve"> V, Tran T, Dey A, Dowse GK, et al. Verification of measles elimination in Australia: Application of World Health Organization regional guidelines. </w:t>
      </w:r>
      <w:r w:rsidRPr="00227A9D">
        <w:rPr>
          <w:rStyle w:val="Emphasis"/>
          <w:rFonts w:eastAsia="Times New Roman"/>
          <w:b w:val="0"/>
        </w:rPr>
        <w:t>J Epidemiol Glob Health</w:t>
      </w:r>
      <w:r w:rsidR="009C3BCC">
        <w:rPr>
          <w:rFonts w:eastAsia="Times New Roman"/>
        </w:rPr>
        <w:t>. 201</w:t>
      </w:r>
      <w:r>
        <w:rPr>
          <w:rFonts w:eastAsia="Times New Roman"/>
        </w:rPr>
        <w:t>6;6:197</w:t>
      </w:r>
      <w:r w:rsidR="0080718E">
        <w:rPr>
          <w:rFonts w:eastAsia="Times New Roman"/>
        </w:rPr>
        <w:t>–</w:t>
      </w:r>
      <w:r>
        <w:rPr>
          <w:rFonts w:eastAsia="Times New Roman"/>
        </w:rPr>
        <w:t xml:space="preserve">209. </w:t>
      </w:r>
    </w:p>
    <w:p w14:paraId="616A7FD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Pillsbury A, </w:t>
      </w:r>
      <w:proofErr w:type="spellStart"/>
      <w:r>
        <w:rPr>
          <w:rFonts w:eastAsia="Times New Roman"/>
        </w:rPr>
        <w:t>Chiew</w:t>
      </w:r>
      <w:proofErr w:type="spellEnd"/>
      <w:r>
        <w:rPr>
          <w:rFonts w:eastAsia="Times New Roman"/>
        </w:rPr>
        <w:t xml:space="preserve"> M, Bag S, Hope K, Norton S, </w:t>
      </w:r>
      <w:proofErr w:type="spellStart"/>
      <w:r>
        <w:rPr>
          <w:rFonts w:eastAsia="Times New Roman"/>
        </w:rPr>
        <w:t>Conaty</w:t>
      </w:r>
      <w:proofErr w:type="spellEnd"/>
      <w:r>
        <w:rPr>
          <w:rFonts w:eastAsia="Times New Roman"/>
        </w:rPr>
        <w:t xml:space="preserve"> S, et al. The changing epidemiology of measles in an era of elimination: lessons from health-care-setting transmissions of measles during an outbreak in New South Wales, Australia, 2012. </w:t>
      </w:r>
      <w:r w:rsidRPr="00227A9D">
        <w:rPr>
          <w:rStyle w:val="Emphasis"/>
          <w:rFonts w:eastAsia="Times New Roman"/>
          <w:b w:val="0"/>
        </w:rPr>
        <w:t xml:space="preserve">Western Pac </w:t>
      </w:r>
      <w:proofErr w:type="spellStart"/>
      <w:r w:rsidRPr="00227A9D">
        <w:rPr>
          <w:rStyle w:val="Emphasis"/>
          <w:rFonts w:eastAsia="Times New Roman"/>
          <w:b w:val="0"/>
        </w:rPr>
        <w:t>Surveil</w:t>
      </w:r>
      <w:proofErr w:type="spellEnd"/>
      <w:r w:rsidRPr="00227A9D">
        <w:rPr>
          <w:rStyle w:val="Emphasis"/>
          <w:rFonts w:eastAsia="Times New Roman"/>
          <w:b w:val="0"/>
        </w:rPr>
        <w:t xml:space="preserve"> Response J : WPSAR</w:t>
      </w:r>
      <w:r w:rsidR="009C3BCC">
        <w:rPr>
          <w:rFonts w:eastAsia="Times New Roman"/>
        </w:rPr>
        <w:t>. 201</w:t>
      </w:r>
      <w:r>
        <w:rPr>
          <w:rFonts w:eastAsia="Times New Roman"/>
        </w:rPr>
        <w:t>6;7:12</w:t>
      </w:r>
      <w:r w:rsidR="0080718E">
        <w:rPr>
          <w:rFonts w:eastAsia="Times New Roman"/>
        </w:rPr>
        <w:t>–</w:t>
      </w:r>
      <w:r>
        <w:rPr>
          <w:rFonts w:eastAsia="Times New Roman"/>
        </w:rPr>
        <w:t xml:space="preserve">20. </w:t>
      </w:r>
    </w:p>
    <w:p w14:paraId="4DB818F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Najjar Z, Hope K, Clark P, Nguyen O, </w:t>
      </w:r>
      <w:proofErr w:type="spellStart"/>
      <w:r>
        <w:rPr>
          <w:rFonts w:eastAsia="Times New Roman"/>
        </w:rPr>
        <w:t>Rosewell</w:t>
      </w:r>
      <w:proofErr w:type="spellEnd"/>
      <w:r>
        <w:rPr>
          <w:rFonts w:eastAsia="Times New Roman"/>
        </w:rPr>
        <w:t xml:space="preserve"> A, </w:t>
      </w:r>
      <w:proofErr w:type="spellStart"/>
      <w:r>
        <w:rPr>
          <w:rFonts w:eastAsia="Times New Roman"/>
        </w:rPr>
        <w:t>Conaty</w:t>
      </w:r>
      <w:proofErr w:type="spellEnd"/>
      <w:r>
        <w:rPr>
          <w:rFonts w:eastAsia="Times New Roman"/>
        </w:rPr>
        <w:t xml:space="preserve"> S. Sustained outbreak of measles in New South Wales, 2012: risks for measles elimination in Australia. </w:t>
      </w:r>
      <w:r w:rsidRPr="00227A9D">
        <w:rPr>
          <w:rStyle w:val="Emphasis"/>
          <w:rFonts w:eastAsia="Times New Roman"/>
          <w:b w:val="0"/>
        </w:rPr>
        <w:t xml:space="preserve">Western Pac </w:t>
      </w:r>
      <w:proofErr w:type="spellStart"/>
      <w:r w:rsidRPr="00227A9D">
        <w:rPr>
          <w:rStyle w:val="Emphasis"/>
          <w:rFonts w:eastAsia="Times New Roman"/>
          <w:b w:val="0"/>
        </w:rPr>
        <w:t>Surveil</w:t>
      </w:r>
      <w:proofErr w:type="spellEnd"/>
      <w:r w:rsidRPr="00227A9D">
        <w:rPr>
          <w:rStyle w:val="Emphasis"/>
          <w:rFonts w:eastAsia="Times New Roman"/>
          <w:b w:val="0"/>
        </w:rPr>
        <w:t xml:space="preserve"> Response J: WPSAR</w:t>
      </w:r>
      <w:r w:rsidR="009C3BCC">
        <w:rPr>
          <w:rFonts w:eastAsia="Times New Roman"/>
        </w:rPr>
        <w:t>. 201</w:t>
      </w:r>
      <w:r>
        <w:rPr>
          <w:rFonts w:eastAsia="Times New Roman"/>
        </w:rPr>
        <w:t>4;5:14</w:t>
      </w:r>
      <w:r w:rsidR="0080718E">
        <w:rPr>
          <w:rFonts w:eastAsia="Times New Roman"/>
        </w:rPr>
        <w:t>–</w:t>
      </w:r>
      <w:r>
        <w:rPr>
          <w:rFonts w:eastAsia="Times New Roman"/>
        </w:rPr>
        <w:t xml:space="preserve">20. </w:t>
      </w:r>
    </w:p>
    <w:p w14:paraId="2AA2100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Lawrence GL, Wang H, Lahra M, </w:t>
      </w:r>
      <w:proofErr w:type="spellStart"/>
      <w:r>
        <w:rPr>
          <w:rFonts w:eastAsia="Times New Roman"/>
        </w:rPr>
        <w:t>Booy</w:t>
      </w:r>
      <w:proofErr w:type="spellEnd"/>
      <w:r>
        <w:rPr>
          <w:rFonts w:eastAsia="Times New Roman"/>
        </w:rPr>
        <w:t xml:space="preserve"> R, McIntyre PB. Meningococcal disease epidemiology in Australia 10 years after implementation of a national conjugate meningococcal C immunization programme. </w:t>
      </w:r>
      <w:r w:rsidRPr="00227A9D">
        <w:rPr>
          <w:rStyle w:val="Emphasis"/>
          <w:rFonts w:eastAsia="Times New Roman"/>
          <w:b w:val="0"/>
        </w:rPr>
        <w:t>Epidemiol Infect</w:t>
      </w:r>
      <w:r w:rsidR="009C3BCC">
        <w:rPr>
          <w:rFonts w:eastAsia="Times New Roman"/>
        </w:rPr>
        <w:t>. 201</w:t>
      </w:r>
      <w:r>
        <w:rPr>
          <w:rFonts w:eastAsia="Times New Roman"/>
        </w:rPr>
        <w:t>6;144:2382</w:t>
      </w:r>
      <w:r w:rsidR="0080718E">
        <w:rPr>
          <w:rFonts w:eastAsia="Times New Roman"/>
        </w:rPr>
        <w:t>–</w:t>
      </w:r>
      <w:r>
        <w:rPr>
          <w:rFonts w:eastAsia="Times New Roman"/>
        </w:rPr>
        <w:t xml:space="preserve">91. </w:t>
      </w:r>
    </w:p>
    <w:p w14:paraId="264E7A2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Archer BN, Chiu CK, Jayasinghe SH, Richmond PC, </w:t>
      </w:r>
      <w:proofErr w:type="spellStart"/>
      <w:r>
        <w:rPr>
          <w:rFonts w:eastAsia="Times New Roman"/>
        </w:rPr>
        <w:t>McVernon</w:t>
      </w:r>
      <w:proofErr w:type="spellEnd"/>
      <w:r>
        <w:rPr>
          <w:rFonts w:eastAsia="Times New Roman"/>
        </w:rPr>
        <w:t xml:space="preserve"> J, Lahra MM, et al. Epidemiology of invasive meningococcal B disease in Australia, 1999–2015: priority populations for vaccination. </w:t>
      </w:r>
      <w:r w:rsidRPr="00227A9D">
        <w:rPr>
          <w:rStyle w:val="Emphasis"/>
          <w:rFonts w:eastAsia="Times New Roman"/>
          <w:b w:val="0"/>
        </w:rPr>
        <w:t>Med J Aust</w:t>
      </w:r>
      <w:r w:rsidR="009C3BCC">
        <w:rPr>
          <w:rFonts w:eastAsia="Times New Roman"/>
        </w:rPr>
        <w:t>. 201</w:t>
      </w:r>
      <w:r>
        <w:rPr>
          <w:rFonts w:eastAsia="Times New Roman"/>
        </w:rPr>
        <w:t>7;207:382</w:t>
      </w:r>
      <w:r w:rsidR="0080718E">
        <w:rPr>
          <w:rFonts w:eastAsia="Times New Roman"/>
        </w:rPr>
        <w:t>–</w:t>
      </w:r>
      <w:r>
        <w:rPr>
          <w:rFonts w:eastAsia="Times New Roman"/>
        </w:rPr>
        <w:t xml:space="preserve">7. </w:t>
      </w:r>
    </w:p>
    <w:p w14:paraId="2BB1AD5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Baker M, McNicholas A, Garrett N, Jones N, Stewart J, </w:t>
      </w:r>
      <w:proofErr w:type="spellStart"/>
      <w:r>
        <w:rPr>
          <w:rFonts w:eastAsia="Times New Roman"/>
        </w:rPr>
        <w:t>Koberstein</w:t>
      </w:r>
      <w:proofErr w:type="spellEnd"/>
      <w:r>
        <w:rPr>
          <w:rFonts w:eastAsia="Times New Roman"/>
        </w:rPr>
        <w:t xml:space="preserve"> V, et al. Household crowding a major risk factor for epidemic meningococcal disease in Auckland children. </w:t>
      </w:r>
      <w:proofErr w:type="spellStart"/>
      <w:r w:rsidRPr="00227A9D">
        <w:rPr>
          <w:rStyle w:val="Emphasis"/>
          <w:rFonts w:eastAsia="Times New Roman"/>
          <w:b w:val="0"/>
        </w:rPr>
        <w:t>Pediatr</w:t>
      </w:r>
      <w:proofErr w:type="spellEnd"/>
      <w:r w:rsidRPr="00227A9D">
        <w:rPr>
          <w:rStyle w:val="Emphasis"/>
          <w:rFonts w:eastAsia="Times New Roman"/>
          <w:b w:val="0"/>
        </w:rPr>
        <w:t xml:space="preserve"> Infect Dis J</w:t>
      </w:r>
      <w:r w:rsidR="009C3BCC">
        <w:rPr>
          <w:rFonts w:eastAsia="Times New Roman"/>
        </w:rPr>
        <w:t>. 200</w:t>
      </w:r>
      <w:r>
        <w:rPr>
          <w:rFonts w:eastAsia="Times New Roman"/>
        </w:rPr>
        <w:t>0;19:983</w:t>
      </w:r>
      <w:r w:rsidR="0080718E">
        <w:rPr>
          <w:rFonts w:eastAsia="Times New Roman"/>
        </w:rPr>
        <w:t>–</w:t>
      </w:r>
      <w:r>
        <w:rPr>
          <w:rFonts w:eastAsia="Times New Roman"/>
        </w:rPr>
        <w:t xml:space="preserve">90. </w:t>
      </w:r>
    </w:p>
    <w:p w14:paraId="5A53EE1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Murray RL, Britton J, Leonardi-Bee J. Second hand smoke exposure and the risk of invasive meningococcal disease in children: systematic review and meta-analysis. </w:t>
      </w:r>
      <w:r w:rsidRPr="00227A9D">
        <w:rPr>
          <w:rStyle w:val="Emphasis"/>
          <w:rFonts w:eastAsia="Times New Roman"/>
          <w:b w:val="0"/>
        </w:rPr>
        <w:t>BMC Public Health</w:t>
      </w:r>
      <w:r w:rsidR="009C3BCC">
        <w:rPr>
          <w:rFonts w:eastAsia="Times New Roman"/>
        </w:rPr>
        <w:t>. 201</w:t>
      </w:r>
      <w:r>
        <w:rPr>
          <w:rFonts w:eastAsia="Times New Roman"/>
        </w:rPr>
        <w:t xml:space="preserve">2;12:1062. </w:t>
      </w:r>
    </w:p>
    <w:p w14:paraId="60E2FD5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lastRenderedPageBreak/>
        <w:t xml:space="preserve">Australian Government Department of Health. Meningococcal W Disease. 2018. Accessed on 15 March 2018. Available from: http://www.health.gov.au/internet/main/publishing.nsf/Content/ohp-meningococcal-W.htm. </w:t>
      </w:r>
    </w:p>
    <w:p w14:paraId="7F1DE9E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Government Department of Health. Quad-strain meningococcal vaccine to be added to National Immunisation Program. 2018. Accessed on 20 February. Available from: http://www.health.gov.au/internet/ministers/publishing.nsf/Content/health-mediarel-yr2018-hunt016.htm. </w:t>
      </w:r>
    </w:p>
    <w:p w14:paraId="39A2B04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Plotkin SA, Orenstein WA, Offit PA (eds.). Vaccines, 5th ed. Philadelphia, PA: Saunders Elsevier 2008. </w:t>
      </w:r>
    </w:p>
    <w:p w14:paraId="3150CB7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Westphal D, Huppatz C, Eastwood A, Davies J, </w:t>
      </w:r>
      <w:proofErr w:type="spellStart"/>
      <w:r>
        <w:rPr>
          <w:rFonts w:eastAsia="Times New Roman"/>
        </w:rPr>
        <w:t>Lyttle</w:t>
      </w:r>
      <w:proofErr w:type="spellEnd"/>
      <w:r>
        <w:rPr>
          <w:rFonts w:eastAsia="Times New Roman"/>
        </w:rPr>
        <w:t xml:space="preserve"> H, Gilles M, et al. The epidemiology of a large mumps outbreak in Western Australia 2015–2016. In: Government of Western Australia Department of Health, </w:t>
      </w:r>
      <w:proofErr w:type="spellStart"/>
      <w:r>
        <w:rPr>
          <w:rFonts w:eastAsia="Times New Roman"/>
        </w:rPr>
        <w:t>PathWest</w:t>
      </w:r>
      <w:proofErr w:type="spellEnd"/>
      <w:r>
        <w:rPr>
          <w:rFonts w:eastAsia="Times New Roman"/>
        </w:rPr>
        <w:t xml:space="preserve">, Australian National University, Telethon Kids Institute, editors. </w:t>
      </w:r>
      <w:r w:rsidRPr="00227A9D">
        <w:rPr>
          <w:rStyle w:val="Emphasis"/>
          <w:rFonts w:eastAsia="Times New Roman"/>
          <w:b w:val="0"/>
        </w:rPr>
        <w:t>Communicable Diseases Control Conference, Infectious Diseases: a global challenge</w:t>
      </w:r>
      <w:r>
        <w:rPr>
          <w:rFonts w:eastAsia="Times New Roman"/>
        </w:rPr>
        <w:t xml:space="preserve">. Melbourne, Australia: Public Health Association of Australia; 2017. </w:t>
      </w:r>
    </w:p>
    <w:p w14:paraId="039B496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Bag S, Dey A, Wang H, Beard F. Australian vaccine preventable disease epidemiological review series: mumps 2008</w:t>
      </w:r>
      <w:r w:rsidR="009C3BCC">
        <w:rPr>
          <w:rFonts w:eastAsia="Times New Roman"/>
        </w:rPr>
        <w:t>–</w:t>
      </w:r>
      <w:r>
        <w:rPr>
          <w:rFonts w:eastAsia="Times New Roman"/>
        </w:rPr>
        <w:t xml:space="preserve">2012. </w:t>
      </w:r>
      <w:r w:rsidRPr="00227A9D">
        <w:rPr>
          <w:rStyle w:val="Emphasis"/>
          <w:rFonts w:eastAsia="Times New Roman"/>
          <w:b w:val="0"/>
        </w:rPr>
        <w:t>Commun Dis Intell Q Rep</w:t>
      </w:r>
      <w:r w:rsidR="009C3BCC">
        <w:rPr>
          <w:rStyle w:val="Emphasis"/>
          <w:rFonts w:eastAsia="Times New Roman"/>
          <w:b w:val="0"/>
        </w:rPr>
        <w:t>. 201</w:t>
      </w:r>
      <w:r>
        <w:rPr>
          <w:rFonts w:eastAsia="Times New Roman"/>
        </w:rPr>
        <w:t>5;39:E10</w:t>
      </w:r>
      <w:r w:rsidR="0080718E">
        <w:rPr>
          <w:rFonts w:eastAsia="Times New Roman"/>
        </w:rPr>
        <w:t>–</w:t>
      </w:r>
      <w:r>
        <w:rPr>
          <w:rFonts w:eastAsia="Times New Roman"/>
        </w:rPr>
        <w:t xml:space="preserve">8. </w:t>
      </w:r>
    </w:p>
    <w:p w14:paraId="775B1FA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Coleman K, Markey P, Krause V. Mumps in the NT. </w:t>
      </w:r>
      <w:r w:rsidRPr="00227A9D">
        <w:rPr>
          <w:rStyle w:val="Emphasis"/>
          <w:rFonts w:eastAsia="Times New Roman"/>
          <w:b w:val="0"/>
        </w:rPr>
        <w:t>North Territory Dis Control Bull</w:t>
      </w:r>
      <w:r w:rsidR="009C3BCC">
        <w:rPr>
          <w:rStyle w:val="Emphasis"/>
          <w:rFonts w:eastAsia="Times New Roman"/>
          <w:b w:val="0"/>
        </w:rPr>
        <w:t>. 200</w:t>
      </w:r>
      <w:r>
        <w:rPr>
          <w:rFonts w:eastAsia="Times New Roman"/>
        </w:rPr>
        <w:t>8;15:11</w:t>
      </w:r>
      <w:r w:rsidR="0080718E">
        <w:rPr>
          <w:rFonts w:eastAsia="Times New Roman"/>
        </w:rPr>
        <w:t>–</w:t>
      </w:r>
      <w:r>
        <w:rPr>
          <w:rFonts w:eastAsia="Times New Roman"/>
        </w:rPr>
        <w:t xml:space="preserve">7. </w:t>
      </w:r>
    </w:p>
    <w:p w14:paraId="7DDAF8F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Bangor-Jones RD, Dowse GK, </w:t>
      </w:r>
      <w:proofErr w:type="spellStart"/>
      <w:r>
        <w:rPr>
          <w:rFonts w:eastAsia="Times New Roman"/>
        </w:rPr>
        <w:t>Giele</w:t>
      </w:r>
      <w:proofErr w:type="spellEnd"/>
      <w:r>
        <w:rPr>
          <w:rFonts w:eastAsia="Times New Roman"/>
        </w:rPr>
        <w:t xml:space="preserve"> CM, van </w:t>
      </w:r>
      <w:proofErr w:type="spellStart"/>
      <w:r>
        <w:rPr>
          <w:rFonts w:eastAsia="Times New Roman"/>
        </w:rPr>
        <w:t>Buynder</w:t>
      </w:r>
      <w:proofErr w:type="spellEnd"/>
      <w:r>
        <w:rPr>
          <w:rFonts w:eastAsia="Times New Roman"/>
        </w:rPr>
        <w:t xml:space="preserve"> PG, Hodge MM, Whitty MM’ A prolonged mumps outbreak among highly vaccinated Aboriginal people in the Kimberley region of Western Australia. </w:t>
      </w:r>
      <w:r w:rsidRPr="00227A9D">
        <w:rPr>
          <w:rStyle w:val="Emphasis"/>
          <w:rFonts w:eastAsia="Times New Roman"/>
          <w:b w:val="0"/>
        </w:rPr>
        <w:t>Med J Aust</w:t>
      </w:r>
      <w:r w:rsidR="009C3BCC">
        <w:rPr>
          <w:rFonts w:eastAsia="Times New Roman"/>
        </w:rPr>
        <w:t>. 200</w:t>
      </w:r>
      <w:r>
        <w:rPr>
          <w:rFonts w:eastAsia="Times New Roman"/>
        </w:rPr>
        <w:t>9;191:398</w:t>
      </w:r>
      <w:r w:rsidR="0080718E">
        <w:rPr>
          <w:rFonts w:eastAsia="Times New Roman"/>
        </w:rPr>
        <w:t>–</w:t>
      </w:r>
      <w:r>
        <w:rPr>
          <w:rFonts w:eastAsia="Times New Roman"/>
        </w:rPr>
        <w:t xml:space="preserve">401. </w:t>
      </w:r>
    </w:p>
    <w:p w14:paraId="548E737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Albertson JP, Clegg WJ, Reid HD, </w:t>
      </w:r>
      <w:proofErr w:type="spellStart"/>
      <w:r>
        <w:rPr>
          <w:rFonts w:eastAsia="Times New Roman"/>
        </w:rPr>
        <w:t>Arbise</w:t>
      </w:r>
      <w:proofErr w:type="spellEnd"/>
      <w:r>
        <w:rPr>
          <w:rFonts w:eastAsia="Times New Roman"/>
        </w:rPr>
        <w:t xml:space="preserve"> BS, </w:t>
      </w:r>
      <w:proofErr w:type="spellStart"/>
      <w:r>
        <w:rPr>
          <w:rFonts w:eastAsia="Times New Roman"/>
        </w:rPr>
        <w:t>Pryde</w:t>
      </w:r>
      <w:proofErr w:type="spellEnd"/>
      <w:r>
        <w:rPr>
          <w:rFonts w:eastAsia="Times New Roman"/>
        </w:rPr>
        <w:t xml:space="preserve"> J, Vaid A. Mumps outbreak at a University and </w:t>
      </w:r>
      <w:proofErr w:type="spellStart"/>
      <w:r>
        <w:rPr>
          <w:rFonts w:eastAsia="Times New Roman"/>
        </w:rPr>
        <w:t>Reccomendation</w:t>
      </w:r>
      <w:proofErr w:type="spellEnd"/>
      <w:r>
        <w:rPr>
          <w:rFonts w:eastAsia="Times New Roman"/>
        </w:rPr>
        <w:t xml:space="preserve"> for a third Dose of Measles-Mumps-Rubella Vaccine </w:t>
      </w:r>
      <w:r w:rsidR="009C3BCC">
        <w:rPr>
          <w:rFonts w:eastAsia="Times New Roman"/>
        </w:rPr>
        <w:t>–</w:t>
      </w:r>
      <w:r>
        <w:rPr>
          <w:rFonts w:eastAsia="Times New Roman"/>
        </w:rPr>
        <w:t xml:space="preserve"> Illinois 2015</w:t>
      </w:r>
      <w:r w:rsidR="009C3BCC">
        <w:rPr>
          <w:rFonts w:eastAsia="Times New Roman"/>
        </w:rPr>
        <w:t>–</w:t>
      </w:r>
      <w:r>
        <w:rPr>
          <w:rFonts w:eastAsia="Times New Roman"/>
        </w:rPr>
        <w:t xml:space="preserve">2016. </w:t>
      </w:r>
      <w:r w:rsidRPr="00227A9D">
        <w:rPr>
          <w:rStyle w:val="Emphasis"/>
          <w:rFonts w:eastAsia="Times New Roman"/>
          <w:b w:val="0"/>
        </w:rPr>
        <w:t xml:space="preserve">MMWR </w:t>
      </w:r>
      <w:proofErr w:type="spellStart"/>
      <w:r w:rsidRPr="00227A9D">
        <w:rPr>
          <w:rStyle w:val="Emphasis"/>
          <w:rFonts w:eastAsia="Times New Roman"/>
          <w:b w:val="0"/>
        </w:rPr>
        <w:t>Morb</w:t>
      </w:r>
      <w:proofErr w:type="spellEnd"/>
      <w:r w:rsidRPr="00227A9D">
        <w:rPr>
          <w:rStyle w:val="Emphasis"/>
          <w:rFonts w:eastAsia="Times New Roman"/>
          <w:b w:val="0"/>
        </w:rPr>
        <w:t xml:space="preserve"> Mortal </w:t>
      </w:r>
      <w:proofErr w:type="spellStart"/>
      <w:r w:rsidRPr="00227A9D">
        <w:rPr>
          <w:rStyle w:val="Emphasis"/>
          <w:rFonts w:eastAsia="Times New Roman"/>
          <w:b w:val="0"/>
        </w:rPr>
        <w:t>Wkly</w:t>
      </w:r>
      <w:proofErr w:type="spellEnd"/>
      <w:r w:rsidRPr="00227A9D">
        <w:rPr>
          <w:rStyle w:val="Emphasis"/>
          <w:rFonts w:eastAsia="Times New Roman"/>
          <w:b w:val="0"/>
        </w:rPr>
        <w:t xml:space="preserve"> Rep</w:t>
      </w:r>
      <w:r w:rsidR="009C3BCC">
        <w:rPr>
          <w:rStyle w:val="Emphasis"/>
          <w:rFonts w:eastAsia="Times New Roman"/>
          <w:b w:val="0"/>
        </w:rPr>
        <w:t xml:space="preserve">. </w:t>
      </w:r>
      <w:r>
        <w:rPr>
          <w:rFonts w:eastAsia="Times New Roman"/>
        </w:rPr>
        <w:t>2016;65:731</w:t>
      </w:r>
      <w:r w:rsidR="0080718E">
        <w:rPr>
          <w:rFonts w:eastAsia="Times New Roman"/>
        </w:rPr>
        <w:t>–</w:t>
      </w:r>
      <w:r>
        <w:rPr>
          <w:rFonts w:eastAsia="Times New Roman"/>
        </w:rPr>
        <w:t xml:space="preserve">4. </w:t>
      </w:r>
    </w:p>
    <w:p w14:paraId="77EFDA8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Deeks SL, Lim GH, Simpson MA, </w:t>
      </w:r>
      <w:proofErr w:type="spellStart"/>
      <w:r>
        <w:rPr>
          <w:rFonts w:eastAsia="Times New Roman"/>
        </w:rPr>
        <w:t>Gagné</w:t>
      </w:r>
      <w:proofErr w:type="spellEnd"/>
      <w:r>
        <w:rPr>
          <w:rFonts w:eastAsia="Times New Roman"/>
        </w:rPr>
        <w:t xml:space="preserve"> L, Gubbay J, </w:t>
      </w:r>
      <w:proofErr w:type="spellStart"/>
      <w:r>
        <w:rPr>
          <w:rFonts w:eastAsia="Times New Roman"/>
        </w:rPr>
        <w:t>Kristjanson</w:t>
      </w:r>
      <w:proofErr w:type="spellEnd"/>
      <w:r>
        <w:rPr>
          <w:rFonts w:eastAsia="Times New Roman"/>
        </w:rPr>
        <w:t xml:space="preserve"> E, et al. An assessment of mumps vaccine effectiveness by dose during an outbreak in Canada. </w:t>
      </w:r>
      <w:r w:rsidRPr="00227A9D">
        <w:rPr>
          <w:rStyle w:val="Emphasis"/>
          <w:rFonts w:eastAsia="Times New Roman"/>
          <w:b w:val="0"/>
        </w:rPr>
        <w:t>CMAJ</w:t>
      </w:r>
      <w:r w:rsidR="009C3BCC">
        <w:rPr>
          <w:rFonts w:eastAsia="Times New Roman"/>
        </w:rPr>
        <w:t>. 201</w:t>
      </w:r>
      <w:r>
        <w:rPr>
          <w:rFonts w:eastAsia="Times New Roman"/>
        </w:rPr>
        <w:t>1;183:1014</w:t>
      </w:r>
      <w:r w:rsidR="0080718E">
        <w:rPr>
          <w:rFonts w:eastAsia="Times New Roman"/>
        </w:rPr>
        <w:t>–</w:t>
      </w:r>
      <w:r>
        <w:rPr>
          <w:rFonts w:eastAsia="Times New Roman"/>
        </w:rPr>
        <w:t xml:space="preserve">20. </w:t>
      </w:r>
    </w:p>
    <w:p w14:paraId="479EEEB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Marin M, Marlow M, Moore KL, Patel M. Recommendation of the Advisory Committee on Immunization Practices for Use of a Third Dose of Mumps Virus-Containing Vaccine in Persons at Increased Risk for Mumps During an Outbreak. </w:t>
      </w:r>
      <w:r w:rsidRPr="00227A9D">
        <w:rPr>
          <w:rStyle w:val="Emphasis"/>
          <w:rFonts w:eastAsia="Times New Roman"/>
          <w:b w:val="0"/>
        </w:rPr>
        <w:t xml:space="preserve">MMWR </w:t>
      </w:r>
      <w:proofErr w:type="spellStart"/>
      <w:r w:rsidRPr="00227A9D">
        <w:rPr>
          <w:rStyle w:val="Emphasis"/>
          <w:rFonts w:eastAsia="Times New Roman"/>
          <w:b w:val="0"/>
        </w:rPr>
        <w:t>Morb</w:t>
      </w:r>
      <w:proofErr w:type="spellEnd"/>
      <w:r w:rsidRPr="00227A9D">
        <w:rPr>
          <w:rStyle w:val="Emphasis"/>
          <w:rFonts w:eastAsia="Times New Roman"/>
          <w:b w:val="0"/>
        </w:rPr>
        <w:t xml:space="preserve"> Mortal </w:t>
      </w:r>
      <w:proofErr w:type="spellStart"/>
      <w:r w:rsidRPr="00227A9D">
        <w:rPr>
          <w:rStyle w:val="Emphasis"/>
          <w:rFonts w:eastAsia="Times New Roman"/>
          <w:b w:val="0"/>
        </w:rPr>
        <w:t>Wkly</w:t>
      </w:r>
      <w:proofErr w:type="spellEnd"/>
      <w:r w:rsidRPr="00227A9D">
        <w:rPr>
          <w:rStyle w:val="Emphasis"/>
          <w:rFonts w:eastAsia="Times New Roman"/>
          <w:b w:val="0"/>
        </w:rPr>
        <w:t xml:space="preserve"> Rep</w:t>
      </w:r>
      <w:r w:rsidR="009C3BCC">
        <w:rPr>
          <w:rFonts w:eastAsia="Times New Roman"/>
        </w:rPr>
        <w:t>. 201</w:t>
      </w:r>
      <w:r>
        <w:rPr>
          <w:rFonts w:eastAsia="Times New Roman"/>
        </w:rPr>
        <w:t>8;67:33</w:t>
      </w:r>
      <w:r w:rsidR="0080718E">
        <w:rPr>
          <w:rFonts w:eastAsia="Times New Roman"/>
        </w:rPr>
        <w:t>–</w:t>
      </w:r>
      <w:r>
        <w:rPr>
          <w:rFonts w:eastAsia="Times New Roman"/>
        </w:rPr>
        <w:t xml:space="preserve">8. </w:t>
      </w:r>
    </w:p>
    <w:p w14:paraId="3737D62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Kolos V, Menzies R, McIntyre P. Higher pertussis hospitalization rates in indigenous Australian infants, and delayed vaccination. </w:t>
      </w:r>
      <w:r w:rsidRPr="00227A9D">
        <w:rPr>
          <w:rStyle w:val="Emphasis"/>
          <w:rFonts w:eastAsia="Times New Roman"/>
          <w:b w:val="0"/>
        </w:rPr>
        <w:t>Vaccine</w:t>
      </w:r>
      <w:r w:rsidR="009C3BCC">
        <w:rPr>
          <w:rFonts w:eastAsia="Times New Roman"/>
        </w:rPr>
        <w:t>. 200</w:t>
      </w:r>
      <w:r>
        <w:rPr>
          <w:rFonts w:eastAsia="Times New Roman"/>
        </w:rPr>
        <w:t>7;25:588</w:t>
      </w:r>
      <w:r w:rsidR="0080718E">
        <w:rPr>
          <w:rFonts w:eastAsia="Times New Roman"/>
        </w:rPr>
        <w:t>–</w:t>
      </w:r>
      <w:r>
        <w:rPr>
          <w:rFonts w:eastAsia="Times New Roman"/>
        </w:rPr>
        <w:t xml:space="preserve">90. </w:t>
      </w:r>
    </w:p>
    <w:p w14:paraId="741EF4B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Dey A, Knox S, Wang H, Beard FH, McIntyre PB. Summary of National Surveillance Data on Vaccine Preventable Diseases in Australia, 2008</w:t>
      </w:r>
      <w:r w:rsidR="0080718E">
        <w:rPr>
          <w:rFonts w:eastAsia="Times New Roman"/>
        </w:rPr>
        <w:t>–</w:t>
      </w:r>
      <w:r>
        <w:rPr>
          <w:rFonts w:eastAsia="Times New Roman"/>
        </w:rPr>
        <w:t xml:space="preserve">2011. </w:t>
      </w:r>
      <w:r w:rsidRPr="00227A9D">
        <w:rPr>
          <w:rStyle w:val="Emphasis"/>
          <w:rFonts w:eastAsia="Times New Roman"/>
          <w:b w:val="0"/>
        </w:rPr>
        <w:t>Commun Dis Intell Q Rep</w:t>
      </w:r>
      <w:r>
        <w:rPr>
          <w:rFonts w:eastAsia="Times New Roman"/>
        </w:rPr>
        <w:t>. 2016; 40 Suppl:S1</w:t>
      </w:r>
      <w:r w:rsidR="0080718E">
        <w:rPr>
          <w:rFonts w:eastAsia="Times New Roman"/>
        </w:rPr>
        <w:t>–</w:t>
      </w:r>
      <w:r>
        <w:rPr>
          <w:rFonts w:eastAsia="Times New Roman"/>
        </w:rPr>
        <w:t xml:space="preserve">70. </w:t>
      </w:r>
    </w:p>
    <w:p w14:paraId="62A0432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Jayasinghe S, Menzies R, Chiu C, Toms C, Blyth CC, Krause V, et al. Long-term Impact of a “3 + 0” Schedule for 7- and 13-Valent Pneumococcal Conjugate Vaccines on Invasive Pneumococcal Disease in Australia, 2002</w:t>
      </w:r>
      <w:r w:rsidR="0080718E">
        <w:rPr>
          <w:rFonts w:eastAsia="Times New Roman"/>
        </w:rPr>
        <w:t>–</w:t>
      </w:r>
      <w:r>
        <w:rPr>
          <w:rFonts w:eastAsia="Times New Roman"/>
        </w:rPr>
        <w:t xml:space="preserve">2014. </w:t>
      </w:r>
      <w:r w:rsidRPr="00227A9D">
        <w:rPr>
          <w:rStyle w:val="Emphasis"/>
          <w:rFonts w:eastAsia="Times New Roman"/>
          <w:b w:val="0"/>
        </w:rPr>
        <w:t>Clin Infect Dis</w:t>
      </w:r>
      <w:r w:rsidR="009C3BCC">
        <w:rPr>
          <w:rFonts w:eastAsia="Times New Roman"/>
        </w:rPr>
        <w:t>. 201</w:t>
      </w:r>
      <w:r>
        <w:rPr>
          <w:rFonts w:eastAsia="Times New Roman"/>
        </w:rPr>
        <w:t>7;64:175</w:t>
      </w:r>
      <w:r w:rsidR="0080718E">
        <w:rPr>
          <w:rFonts w:eastAsia="Times New Roman"/>
        </w:rPr>
        <w:t>–</w:t>
      </w:r>
      <w:r>
        <w:rPr>
          <w:rFonts w:eastAsia="Times New Roman"/>
        </w:rPr>
        <w:t xml:space="preserve">83. </w:t>
      </w:r>
    </w:p>
    <w:p w14:paraId="393C8A6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Jayasinghe S, Chiu C, Menzies R, Lehmann D, Cook H, Giele C, et al. Evaluation of impact of 23 valent pneumococcal polysaccharide vaccine following 7 valent pneumococcal conjugate vaccine in Australian Indigenous children. </w:t>
      </w:r>
      <w:r w:rsidRPr="00227A9D">
        <w:rPr>
          <w:rStyle w:val="Emphasis"/>
          <w:rFonts w:eastAsia="Times New Roman"/>
          <w:b w:val="0"/>
        </w:rPr>
        <w:t>Vaccine</w:t>
      </w:r>
      <w:r w:rsidR="009C3BCC">
        <w:rPr>
          <w:rFonts w:eastAsia="Times New Roman"/>
        </w:rPr>
        <w:t>. 201</w:t>
      </w:r>
      <w:r>
        <w:rPr>
          <w:rFonts w:eastAsia="Times New Roman"/>
        </w:rPr>
        <w:t>5;33:6666</w:t>
      </w:r>
      <w:r w:rsidR="0080718E">
        <w:rPr>
          <w:rFonts w:eastAsia="Times New Roman"/>
        </w:rPr>
        <w:t>–</w:t>
      </w:r>
      <w:r>
        <w:rPr>
          <w:rFonts w:eastAsia="Times New Roman"/>
        </w:rPr>
        <w:t xml:space="preserve">74. </w:t>
      </w:r>
    </w:p>
    <w:p w14:paraId="62957DF5"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Lai JY, Cook H, Yip T-W, Berthelsen J, Gourley S, Krause V, et al. Surveillance of pneumococcal serotype 1 carriage during an outbreak of serotype 1 invasive pneumococcal disease in central Australia 2010–2012. </w:t>
      </w:r>
      <w:r w:rsidRPr="00227A9D">
        <w:rPr>
          <w:rStyle w:val="Emphasis"/>
          <w:rFonts w:eastAsia="Times New Roman"/>
          <w:b w:val="0"/>
        </w:rPr>
        <w:t>BMC Infect Dis</w:t>
      </w:r>
      <w:r w:rsidR="009C3BCC">
        <w:rPr>
          <w:rFonts w:eastAsia="Times New Roman"/>
        </w:rPr>
        <w:t>. 201</w:t>
      </w:r>
      <w:r>
        <w:rPr>
          <w:rFonts w:eastAsia="Times New Roman"/>
        </w:rPr>
        <w:t xml:space="preserve">3;13:409. </w:t>
      </w:r>
    </w:p>
    <w:p w14:paraId="1C0E0E3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Cook H, Markey P, O’Hare S, Smith HV, Tindall H, Yip T-W, et al. A lengthy widespread outbreak of serotype-1 invasive pneumococcal disease shows protection with the 10-valent conjugate vaccine and increased pneumonia complications. ISPPD8; 2012 11</w:t>
      </w:r>
      <w:r w:rsidR="0080718E">
        <w:rPr>
          <w:rFonts w:eastAsia="Times New Roman"/>
        </w:rPr>
        <w:t>–</w:t>
      </w:r>
      <w:r>
        <w:rPr>
          <w:rFonts w:eastAsia="Times New Roman"/>
        </w:rPr>
        <w:t xml:space="preserve">15 March Iguacu Falls, </w:t>
      </w:r>
      <w:proofErr w:type="spellStart"/>
      <w:r>
        <w:rPr>
          <w:rFonts w:eastAsia="Times New Roman"/>
        </w:rPr>
        <w:t>Brasil</w:t>
      </w:r>
      <w:proofErr w:type="spellEnd"/>
      <w:r>
        <w:rPr>
          <w:rFonts w:eastAsia="Times New Roman"/>
        </w:rPr>
        <w:t xml:space="preserve">. </w:t>
      </w:r>
    </w:p>
    <w:p w14:paraId="624481F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Bureau of Statistics. 4727.0.55.001 </w:t>
      </w:r>
      <w:r w:rsidR="0080718E">
        <w:rPr>
          <w:rFonts w:eastAsia="Times New Roman"/>
        </w:rPr>
        <w:t>–</w:t>
      </w:r>
      <w:r>
        <w:rPr>
          <w:rFonts w:eastAsia="Times New Roman"/>
        </w:rPr>
        <w:t xml:space="preserve"> Australian Aboriginal and Torres Strait Islander Health Survey: First Results, Australia, 2012</w:t>
      </w:r>
      <w:r w:rsidR="0080718E">
        <w:rPr>
          <w:rFonts w:eastAsia="Times New Roman"/>
        </w:rPr>
        <w:t>–</w:t>
      </w:r>
      <w:r>
        <w:rPr>
          <w:rFonts w:eastAsia="Times New Roman"/>
        </w:rPr>
        <w:t xml:space="preserve">13 2013. Accessed on 5 March. Available from: http://www.abs.gov.au/ausstats/abs@.nsf/mf/4727.0.55.001. </w:t>
      </w:r>
    </w:p>
    <w:p w14:paraId="793AB1B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Collins DA, Hoskins A, Bowman J, Jones J, Stemberger NA, Richmond PC, et al. High nasopharyngeal carriage of non-vaccine serotypes in Western Australian aboriginal people following 10 years of pneumococcal conjugate vaccination. </w:t>
      </w:r>
      <w:proofErr w:type="spellStart"/>
      <w:r w:rsidRPr="00227A9D">
        <w:rPr>
          <w:rStyle w:val="Emphasis"/>
          <w:rFonts w:eastAsia="Times New Roman"/>
          <w:b w:val="0"/>
        </w:rPr>
        <w:t>PloS</w:t>
      </w:r>
      <w:proofErr w:type="spellEnd"/>
      <w:r w:rsidRPr="00227A9D">
        <w:rPr>
          <w:rStyle w:val="Emphasis"/>
          <w:rFonts w:eastAsia="Times New Roman"/>
          <w:b w:val="0"/>
        </w:rPr>
        <w:t xml:space="preserve"> one</w:t>
      </w:r>
      <w:r w:rsidR="009C3BCC">
        <w:rPr>
          <w:rFonts w:eastAsia="Times New Roman"/>
        </w:rPr>
        <w:t>. 201</w:t>
      </w:r>
      <w:r>
        <w:rPr>
          <w:rFonts w:eastAsia="Times New Roman"/>
        </w:rPr>
        <w:t xml:space="preserve">3;8:e82280. </w:t>
      </w:r>
    </w:p>
    <w:p w14:paraId="5BC113F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Bruce MG, Singleton R, </w:t>
      </w:r>
      <w:proofErr w:type="spellStart"/>
      <w:r>
        <w:rPr>
          <w:rFonts w:eastAsia="Times New Roman"/>
        </w:rPr>
        <w:t>Bulkow</w:t>
      </w:r>
      <w:proofErr w:type="spellEnd"/>
      <w:r>
        <w:rPr>
          <w:rFonts w:eastAsia="Times New Roman"/>
        </w:rPr>
        <w:t xml:space="preserve"> L, Rudolph K, </w:t>
      </w:r>
      <w:proofErr w:type="spellStart"/>
      <w:r>
        <w:rPr>
          <w:rFonts w:eastAsia="Times New Roman"/>
        </w:rPr>
        <w:t>Zulz</w:t>
      </w:r>
      <w:proofErr w:type="spellEnd"/>
      <w:r>
        <w:rPr>
          <w:rFonts w:eastAsia="Times New Roman"/>
        </w:rPr>
        <w:t xml:space="preserve"> T, </w:t>
      </w:r>
      <w:proofErr w:type="spellStart"/>
      <w:r>
        <w:rPr>
          <w:rFonts w:eastAsia="Times New Roman"/>
        </w:rPr>
        <w:t>Gounder</w:t>
      </w:r>
      <w:proofErr w:type="spellEnd"/>
      <w:r>
        <w:rPr>
          <w:rFonts w:eastAsia="Times New Roman"/>
        </w:rPr>
        <w:t xml:space="preserve"> P, et al. Impact of the 13-valent pneumococcal conjugate vaccine (pcv13) on invasive pneumococcal disease and carriage in Alaska. </w:t>
      </w:r>
      <w:r w:rsidRPr="00227A9D">
        <w:rPr>
          <w:rStyle w:val="Emphasis"/>
          <w:rFonts w:eastAsia="Times New Roman"/>
          <w:b w:val="0"/>
        </w:rPr>
        <w:t>Vaccine</w:t>
      </w:r>
      <w:r w:rsidR="009C3BCC">
        <w:rPr>
          <w:rFonts w:eastAsia="Times New Roman"/>
        </w:rPr>
        <w:t>. 201</w:t>
      </w:r>
      <w:r>
        <w:rPr>
          <w:rFonts w:eastAsia="Times New Roman"/>
        </w:rPr>
        <w:t>5;33:4813</w:t>
      </w:r>
      <w:r w:rsidR="0080718E">
        <w:rPr>
          <w:rFonts w:eastAsia="Times New Roman"/>
        </w:rPr>
        <w:t>–</w:t>
      </w:r>
      <w:r>
        <w:rPr>
          <w:rFonts w:eastAsia="Times New Roman"/>
        </w:rPr>
        <w:t xml:space="preserve">9. </w:t>
      </w:r>
    </w:p>
    <w:p w14:paraId="1928046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lastRenderedPageBreak/>
        <w:t xml:space="preserve">Mackenzie GA, Leach AJ, </w:t>
      </w:r>
      <w:proofErr w:type="spellStart"/>
      <w:r>
        <w:rPr>
          <w:rFonts w:eastAsia="Times New Roman"/>
        </w:rPr>
        <w:t>Carapetis</w:t>
      </w:r>
      <w:proofErr w:type="spellEnd"/>
      <w:r>
        <w:rPr>
          <w:rFonts w:eastAsia="Times New Roman"/>
        </w:rPr>
        <w:t xml:space="preserve"> JR, Fisher J, Morris PS. Epidemiology of nasopharyngeal carriage of respiratory bacterial pathogens in children and adults: cross-sectional surveys in a population with high rates of pneumococcal disease. </w:t>
      </w:r>
      <w:r w:rsidRPr="00227A9D">
        <w:rPr>
          <w:rStyle w:val="Emphasis"/>
          <w:rFonts w:eastAsia="Times New Roman"/>
          <w:b w:val="0"/>
        </w:rPr>
        <w:t>BMC Infect Dis</w:t>
      </w:r>
      <w:r w:rsidR="009C3BCC">
        <w:rPr>
          <w:rFonts w:eastAsia="Times New Roman"/>
        </w:rPr>
        <w:t>. 201</w:t>
      </w:r>
      <w:r>
        <w:rPr>
          <w:rFonts w:eastAsia="Times New Roman"/>
        </w:rPr>
        <w:t xml:space="preserve">0;10:304. </w:t>
      </w:r>
    </w:p>
    <w:p w14:paraId="2F3DF88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Daniels CC, Rogers PD, Shelton CM. A Review of Pneumococcal Vaccines: Current Polysaccharide Vaccine Recommendations and Future Protein Antigens. </w:t>
      </w:r>
      <w:r w:rsidRPr="00227A9D">
        <w:rPr>
          <w:rStyle w:val="Emphasis"/>
          <w:rFonts w:eastAsia="Times New Roman"/>
          <w:b w:val="0"/>
        </w:rPr>
        <w:t xml:space="preserve">J </w:t>
      </w:r>
      <w:proofErr w:type="spellStart"/>
      <w:r w:rsidRPr="00227A9D">
        <w:rPr>
          <w:rStyle w:val="Emphasis"/>
          <w:rFonts w:eastAsia="Times New Roman"/>
          <w:b w:val="0"/>
        </w:rPr>
        <w:t>Pediatr</w:t>
      </w:r>
      <w:proofErr w:type="spellEnd"/>
      <w:r w:rsidRPr="00227A9D">
        <w:rPr>
          <w:rStyle w:val="Emphasis"/>
          <w:rFonts w:eastAsia="Times New Roman"/>
          <w:b w:val="0"/>
        </w:rPr>
        <w:t xml:space="preserve"> </w:t>
      </w:r>
      <w:proofErr w:type="spellStart"/>
      <w:r w:rsidRPr="00227A9D">
        <w:rPr>
          <w:rStyle w:val="Emphasis"/>
          <w:rFonts w:eastAsia="Times New Roman"/>
          <w:b w:val="0"/>
        </w:rPr>
        <w:t>Pharmacol</w:t>
      </w:r>
      <w:proofErr w:type="spellEnd"/>
      <w:r w:rsidRPr="00227A9D">
        <w:rPr>
          <w:rStyle w:val="Emphasis"/>
          <w:rFonts w:eastAsia="Times New Roman"/>
          <w:b w:val="0"/>
        </w:rPr>
        <w:t xml:space="preserve"> </w:t>
      </w:r>
      <w:proofErr w:type="spellStart"/>
      <w:r w:rsidRPr="00227A9D">
        <w:rPr>
          <w:rStyle w:val="Emphasis"/>
          <w:rFonts w:eastAsia="Times New Roman"/>
          <w:b w:val="0"/>
        </w:rPr>
        <w:t>Ther</w:t>
      </w:r>
      <w:proofErr w:type="spellEnd"/>
      <w:r w:rsidRPr="00227A9D">
        <w:rPr>
          <w:rStyle w:val="Emphasis"/>
          <w:rFonts w:eastAsia="Times New Roman"/>
          <w:b w:val="0"/>
        </w:rPr>
        <w:t>: JPPT</w:t>
      </w:r>
      <w:r w:rsidR="009C3BCC">
        <w:rPr>
          <w:rFonts w:eastAsia="Times New Roman"/>
        </w:rPr>
        <w:t>. 201</w:t>
      </w:r>
      <w:r>
        <w:rPr>
          <w:rFonts w:eastAsia="Times New Roman"/>
        </w:rPr>
        <w:t>6;21:27</w:t>
      </w:r>
      <w:r w:rsidR="0080718E">
        <w:rPr>
          <w:rFonts w:eastAsia="Times New Roman"/>
        </w:rPr>
        <w:t>–</w:t>
      </w:r>
      <w:r>
        <w:rPr>
          <w:rFonts w:eastAsia="Times New Roman"/>
        </w:rPr>
        <w:t xml:space="preserve">35. </w:t>
      </w:r>
    </w:p>
    <w:p w14:paraId="7774185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Lambert SB, Faux CE, Hall L, </w:t>
      </w:r>
      <w:proofErr w:type="spellStart"/>
      <w:r>
        <w:rPr>
          <w:rFonts w:eastAsia="Times New Roman"/>
        </w:rPr>
        <w:t>Birrell</w:t>
      </w:r>
      <w:proofErr w:type="spellEnd"/>
      <w:r>
        <w:rPr>
          <w:rFonts w:eastAsia="Times New Roman"/>
        </w:rPr>
        <w:t xml:space="preserve"> FA, Peterson KV, Selvey CE, et al. Early evidence for direct and indirect effects of the infant rotavirus vaccine program in Queensland. </w:t>
      </w:r>
      <w:r w:rsidRPr="00227A9D">
        <w:rPr>
          <w:rStyle w:val="Emphasis"/>
          <w:rFonts w:eastAsia="Times New Roman"/>
          <w:b w:val="0"/>
        </w:rPr>
        <w:t>Med J Aust</w:t>
      </w:r>
      <w:r w:rsidR="0080718E">
        <w:rPr>
          <w:rFonts w:eastAsia="Times New Roman"/>
        </w:rPr>
        <w:t>. 200</w:t>
      </w:r>
      <w:r>
        <w:rPr>
          <w:rFonts w:eastAsia="Times New Roman"/>
        </w:rPr>
        <w:t>9;191:157</w:t>
      </w:r>
      <w:r w:rsidR="0080718E">
        <w:rPr>
          <w:rFonts w:eastAsia="Times New Roman"/>
        </w:rPr>
        <w:t>–</w:t>
      </w:r>
      <w:r>
        <w:rPr>
          <w:rFonts w:eastAsia="Times New Roman"/>
        </w:rPr>
        <w:t xml:space="preserve">60. </w:t>
      </w:r>
    </w:p>
    <w:p w14:paraId="3BD70F3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Macartney KK, </w:t>
      </w:r>
      <w:proofErr w:type="spellStart"/>
      <w:r>
        <w:rPr>
          <w:rFonts w:eastAsia="Times New Roman"/>
        </w:rPr>
        <w:t>Porwal</w:t>
      </w:r>
      <w:proofErr w:type="spellEnd"/>
      <w:r>
        <w:rPr>
          <w:rFonts w:eastAsia="Times New Roman"/>
        </w:rPr>
        <w:t xml:space="preserve"> M, Dalton D, Cripps T, </w:t>
      </w:r>
      <w:proofErr w:type="spellStart"/>
      <w:r>
        <w:rPr>
          <w:rFonts w:eastAsia="Times New Roman"/>
        </w:rPr>
        <w:t>Maldigri</w:t>
      </w:r>
      <w:proofErr w:type="spellEnd"/>
      <w:r>
        <w:rPr>
          <w:rFonts w:eastAsia="Times New Roman"/>
        </w:rPr>
        <w:t xml:space="preserve"> T, Isaacs D, et al. Decline in rotavirus hospitalisations following introduction of Australia’s national rotavirus immunisation programme. </w:t>
      </w:r>
      <w:r w:rsidRPr="00227A9D">
        <w:rPr>
          <w:rStyle w:val="Emphasis"/>
          <w:rFonts w:eastAsia="Times New Roman"/>
          <w:b w:val="0"/>
        </w:rPr>
        <w:t xml:space="preserve">J </w:t>
      </w:r>
      <w:proofErr w:type="spellStart"/>
      <w:r w:rsidRPr="00227A9D">
        <w:rPr>
          <w:rStyle w:val="Emphasis"/>
          <w:rFonts w:eastAsia="Times New Roman"/>
          <w:b w:val="0"/>
        </w:rPr>
        <w:t>Paediatr</w:t>
      </w:r>
      <w:proofErr w:type="spellEnd"/>
      <w:r w:rsidRPr="00227A9D">
        <w:rPr>
          <w:rStyle w:val="Emphasis"/>
          <w:rFonts w:eastAsia="Times New Roman"/>
          <w:b w:val="0"/>
        </w:rPr>
        <w:t xml:space="preserve"> Child Health</w:t>
      </w:r>
      <w:r w:rsidR="009C3BCC">
        <w:rPr>
          <w:rFonts w:eastAsia="Times New Roman"/>
        </w:rPr>
        <w:t>. 201</w:t>
      </w:r>
      <w:r>
        <w:rPr>
          <w:rFonts w:eastAsia="Times New Roman"/>
        </w:rPr>
        <w:t>1;47:266</w:t>
      </w:r>
      <w:r w:rsidR="0080718E">
        <w:rPr>
          <w:rFonts w:eastAsia="Times New Roman"/>
        </w:rPr>
        <w:t>–</w:t>
      </w:r>
      <w:r>
        <w:rPr>
          <w:rFonts w:eastAsia="Times New Roman"/>
        </w:rPr>
        <w:t xml:space="preserve">70. </w:t>
      </w:r>
    </w:p>
    <w:p w14:paraId="446F4E4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Dey A, Wang H, Menzies R, Macartney K. Changes in hospitalisations for acute gastroenteritis in Australia after the national rotavirus vaccination program. </w:t>
      </w:r>
      <w:r w:rsidRPr="00227A9D">
        <w:rPr>
          <w:rStyle w:val="Emphasis"/>
          <w:rFonts w:eastAsia="Times New Roman"/>
          <w:b w:val="0"/>
        </w:rPr>
        <w:t>Med J Aust</w:t>
      </w:r>
      <w:r w:rsidR="009C3BCC">
        <w:rPr>
          <w:rFonts w:eastAsia="Times New Roman"/>
        </w:rPr>
        <w:t>. 201</w:t>
      </w:r>
      <w:r>
        <w:rPr>
          <w:rFonts w:eastAsia="Times New Roman"/>
        </w:rPr>
        <w:t>2;197:453</w:t>
      </w:r>
      <w:r w:rsidR="0080718E">
        <w:rPr>
          <w:rFonts w:eastAsia="Times New Roman"/>
        </w:rPr>
        <w:t>–</w:t>
      </w:r>
      <w:r>
        <w:rPr>
          <w:rFonts w:eastAsia="Times New Roman"/>
        </w:rPr>
        <w:t xml:space="preserve">7. </w:t>
      </w:r>
    </w:p>
    <w:p w14:paraId="7D1AD47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Zaman K, Anh DD, Victor JC, Shin S, Yunus M, Dallas MJ, et al. Efficacy of pentavalent rotavirus vaccine against severe rotavirus gastroenteritis in infants in developing countries in Asia: a randomised, double-blind, placebo-controlled trial. </w:t>
      </w:r>
      <w:r w:rsidRPr="00227A9D">
        <w:rPr>
          <w:rStyle w:val="Emphasis"/>
          <w:rFonts w:eastAsia="Times New Roman"/>
          <w:b w:val="0"/>
        </w:rPr>
        <w:t>Lancet</w:t>
      </w:r>
      <w:r w:rsidR="009C3BCC">
        <w:rPr>
          <w:rFonts w:eastAsia="Times New Roman"/>
        </w:rPr>
        <w:t>. 201</w:t>
      </w:r>
      <w:r>
        <w:rPr>
          <w:rFonts w:eastAsia="Times New Roman"/>
        </w:rPr>
        <w:t>0;376:615</w:t>
      </w:r>
      <w:r w:rsidR="0080718E">
        <w:rPr>
          <w:rFonts w:eastAsia="Times New Roman"/>
        </w:rPr>
        <w:t>–</w:t>
      </w:r>
      <w:r>
        <w:rPr>
          <w:rFonts w:eastAsia="Times New Roman"/>
        </w:rPr>
        <w:t xml:space="preserve">23. </w:t>
      </w:r>
    </w:p>
    <w:p w14:paraId="09555E1B"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Sheridan SL, Lambert SB, </w:t>
      </w:r>
      <w:proofErr w:type="spellStart"/>
      <w:r>
        <w:rPr>
          <w:rFonts w:eastAsia="Times New Roman"/>
        </w:rPr>
        <w:t>Grimwood</w:t>
      </w:r>
      <w:proofErr w:type="spellEnd"/>
      <w:r>
        <w:rPr>
          <w:rFonts w:eastAsia="Times New Roman"/>
        </w:rPr>
        <w:t xml:space="preserve"> K. Impact of rotavirus vaccination on childhood </w:t>
      </w:r>
      <w:proofErr w:type="spellStart"/>
      <w:r>
        <w:rPr>
          <w:rFonts w:eastAsia="Times New Roman"/>
        </w:rPr>
        <w:t>gastroenteriti</w:t>
      </w:r>
      <w:proofErr w:type="spellEnd"/>
      <w:r>
        <w:rPr>
          <w:rFonts w:eastAsia="Times New Roman"/>
        </w:rPr>
        <w:t xml:space="preserve">. </w:t>
      </w:r>
      <w:r w:rsidRPr="00227A9D">
        <w:rPr>
          <w:rStyle w:val="Emphasis"/>
          <w:rFonts w:eastAsia="Times New Roman"/>
          <w:b w:val="0"/>
        </w:rPr>
        <w:t>Microbiol Aust</w:t>
      </w:r>
      <w:r w:rsidR="009C3BCC">
        <w:rPr>
          <w:rFonts w:eastAsia="Times New Roman"/>
        </w:rPr>
        <w:t>. 201</w:t>
      </w:r>
      <w:r>
        <w:rPr>
          <w:rFonts w:eastAsia="Times New Roman"/>
        </w:rPr>
        <w:t>2;33:56</w:t>
      </w:r>
      <w:r w:rsidR="0080718E">
        <w:rPr>
          <w:rFonts w:eastAsia="Times New Roman"/>
        </w:rPr>
        <w:t>–</w:t>
      </w:r>
      <w:r>
        <w:rPr>
          <w:rFonts w:eastAsia="Times New Roman"/>
        </w:rPr>
        <w:t xml:space="preserve">60. </w:t>
      </w:r>
    </w:p>
    <w:p w14:paraId="2B07DDF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Snelling TL, Andrews RM, Kirkwood CD, </w:t>
      </w:r>
      <w:proofErr w:type="spellStart"/>
      <w:r>
        <w:rPr>
          <w:rFonts w:eastAsia="Times New Roman"/>
        </w:rPr>
        <w:t>Culvenor</w:t>
      </w:r>
      <w:proofErr w:type="spellEnd"/>
      <w:r>
        <w:rPr>
          <w:rFonts w:eastAsia="Times New Roman"/>
        </w:rPr>
        <w:t xml:space="preserve"> S, </w:t>
      </w:r>
      <w:proofErr w:type="spellStart"/>
      <w:r>
        <w:rPr>
          <w:rFonts w:eastAsia="Times New Roman"/>
        </w:rPr>
        <w:t>Carapetis</w:t>
      </w:r>
      <w:proofErr w:type="spellEnd"/>
      <w:r>
        <w:rPr>
          <w:rFonts w:eastAsia="Times New Roman"/>
        </w:rPr>
        <w:t xml:space="preserve"> JR. Case-Control Evaluation of the Effectiveness of the G1P[8] Human Rotavirus Vaccine during an Outbreak of Rotavirus G2P[4] Infection in Central Australia. </w:t>
      </w:r>
      <w:r w:rsidRPr="00227A9D">
        <w:rPr>
          <w:rStyle w:val="Emphasis"/>
          <w:rFonts w:eastAsia="Times New Roman"/>
          <w:b w:val="0"/>
        </w:rPr>
        <w:t>Clin Infect Dis</w:t>
      </w:r>
      <w:r w:rsidR="009C3BCC">
        <w:rPr>
          <w:rFonts w:eastAsia="Times New Roman"/>
        </w:rPr>
        <w:t>. 201</w:t>
      </w:r>
      <w:r>
        <w:rPr>
          <w:rFonts w:eastAsia="Times New Roman"/>
        </w:rPr>
        <w:t>1;52:191</w:t>
      </w:r>
      <w:r w:rsidR="0080718E">
        <w:rPr>
          <w:rFonts w:eastAsia="Times New Roman"/>
        </w:rPr>
        <w:t>–</w:t>
      </w:r>
      <w:r>
        <w:rPr>
          <w:rFonts w:eastAsia="Times New Roman"/>
        </w:rPr>
        <w:t xml:space="preserve">9. </w:t>
      </w:r>
    </w:p>
    <w:p w14:paraId="67DA3FD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Payne DC, </w:t>
      </w:r>
      <w:proofErr w:type="spellStart"/>
      <w:r>
        <w:rPr>
          <w:rFonts w:eastAsia="Times New Roman"/>
        </w:rPr>
        <w:t>Selvarangan</w:t>
      </w:r>
      <w:proofErr w:type="spellEnd"/>
      <w:r>
        <w:rPr>
          <w:rFonts w:eastAsia="Times New Roman"/>
        </w:rPr>
        <w:t xml:space="preserve"> R, </w:t>
      </w:r>
      <w:proofErr w:type="spellStart"/>
      <w:r>
        <w:rPr>
          <w:rFonts w:eastAsia="Times New Roman"/>
        </w:rPr>
        <w:t>Azimi</w:t>
      </w:r>
      <w:proofErr w:type="spellEnd"/>
      <w:r>
        <w:rPr>
          <w:rFonts w:eastAsia="Times New Roman"/>
        </w:rPr>
        <w:t xml:space="preserve"> PH, Boom JA, Englund JA, </w:t>
      </w:r>
      <w:proofErr w:type="spellStart"/>
      <w:r>
        <w:rPr>
          <w:rFonts w:eastAsia="Times New Roman"/>
        </w:rPr>
        <w:t>Staat</w:t>
      </w:r>
      <w:proofErr w:type="spellEnd"/>
      <w:r>
        <w:rPr>
          <w:rFonts w:eastAsia="Times New Roman"/>
        </w:rPr>
        <w:t xml:space="preserve"> MA, et al. Long-term Consistency in Rotavirus Vaccine Protection: RV5 and RV1 Vaccine Effectiveness in US Children, 2012</w:t>
      </w:r>
      <w:r w:rsidR="009C3BCC">
        <w:rPr>
          <w:rFonts w:eastAsia="Times New Roman"/>
        </w:rPr>
        <w:t>–</w:t>
      </w:r>
      <w:r>
        <w:rPr>
          <w:rFonts w:eastAsia="Times New Roman"/>
        </w:rPr>
        <w:t xml:space="preserve">2013. </w:t>
      </w:r>
      <w:r w:rsidRPr="00227A9D">
        <w:rPr>
          <w:rStyle w:val="Emphasis"/>
          <w:rFonts w:eastAsia="Times New Roman"/>
          <w:b w:val="0"/>
        </w:rPr>
        <w:t>Clin Infect Dis</w:t>
      </w:r>
      <w:r w:rsidR="009C3BCC">
        <w:rPr>
          <w:rFonts w:eastAsia="Times New Roman"/>
        </w:rPr>
        <w:t>. 201</w:t>
      </w:r>
      <w:r>
        <w:rPr>
          <w:rFonts w:eastAsia="Times New Roman"/>
        </w:rPr>
        <w:t>5;61:1792</w:t>
      </w:r>
      <w:r w:rsidR="0080718E">
        <w:rPr>
          <w:rFonts w:eastAsia="Times New Roman"/>
        </w:rPr>
        <w:t>–</w:t>
      </w:r>
      <w:r>
        <w:rPr>
          <w:rFonts w:eastAsia="Times New Roman"/>
        </w:rPr>
        <w:t xml:space="preserve">9. </w:t>
      </w:r>
    </w:p>
    <w:p w14:paraId="3AD0EEE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Sheel M, Quinn H, Beard F, Dey A, Kirk M, Koehler A, et al. Australian vaccine preventable disease epidemiological review series: varicella-zoster virus infections, 1998–2015. </w:t>
      </w:r>
      <w:r w:rsidRPr="00227A9D">
        <w:rPr>
          <w:rStyle w:val="Emphasis"/>
          <w:rFonts w:eastAsia="Times New Roman"/>
          <w:b w:val="0"/>
        </w:rPr>
        <w:t>Commun Dis Intell (2018)</w:t>
      </w:r>
      <w:r>
        <w:rPr>
          <w:rFonts w:eastAsia="Times New Roman"/>
        </w:rPr>
        <w:t xml:space="preserve"> https://www.ncbi.nlm.nih.gov/pubmed/30626299. </w:t>
      </w:r>
    </w:p>
    <w:p w14:paraId="7C6A0A2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Khandaker G, Marshall H, </w:t>
      </w:r>
      <w:proofErr w:type="spellStart"/>
      <w:r>
        <w:rPr>
          <w:rFonts w:eastAsia="Times New Roman"/>
        </w:rPr>
        <w:t>Peadon</w:t>
      </w:r>
      <w:proofErr w:type="spellEnd"/>
      <w:r>
        <w:rPr>
          <w:rFonts w:eastAsia="Times New Roman"/>
        </w:rPr>
        <w:t xml:space="preserve"> E, </w:t>
      </w:r>
      <w:proofErr w:type="spellStart"/>
      <w:r>
        <w:rPr>
          <w:rFonts w:eastAsia="Times New Roman"/>
        </w:rPr>
        <w:t>Zurynski</w:t>
      </w:r>
      <w:proofErr w:type="spellEnd"/>
      <w:r>
        <w:rPr>
          <w:rFonts w:eastAsia="Times New Roman"/>
        </w:rPr>
        <w:t xml:space="preserve"> Y, </w:t>
      </w:r>
      <w:proofErr w:type="spellStart"/>
      <w:r>
        <w:rPr>
          <w:rFonts w:eastAsia="Times New Roman"/>
        </w:rPr>
        <w:t>Burgner</w:t>
      </w:r>
      <w:proofErr w:type="spellEnd"/>
      <w:r>
        <w:rPr>
          <w:rFonts w:eastAsia="Times New Roman"/>
        </w:rPr>
        <w:t xml:space="preserve"> D, Buttery J, et al. Congenital and neonatal varicella: impact of the national varicella vaccination programme in Australia. </w:t>
      </w:r>
      <w:r w:rsidRPr="00227A9D">
        <w:rPr>
          <w:rStyle w:val="Emphasis"/>
          <w:rFonts w:eastAsia="Times New Roman"/>
          <w:b w:val="0"/>
        </w:rPr>
        <w:t>Arch Dis Child</w:t>
      </w:r>
      <w:r w:rsidR="009C3BCC">
        <w:rPr>
          <w:rFonts w:eastAsia="Times New Roman"/>
        </w:rPr>
        <w:t>. 201</w:t>
      </w:r>
      <w:r>
        <w:rPr>
          <w:rFonts w:eastAsia="Times New Roman"/>
        </w:rPr>
        <w:t>1;96:453</w:t>
      </w:r>
      <w:r w:rsidR="0080718E">
        <w:rPr>
          <w:rFonts w:eastAsia="Times New Roman"/>
        </w:rPr>
        <w:t>–6</w:t>
      </w:r>
      <w:r>
        <w:rPr>
          <w:rFonts w:eastAsia="Times New Roman"/>
        </w:rPr>
        <w:t xml:space="preserve">. </w:t>
      </w:r>
    </w:p>
    <w:p w14:paraId="0B146C2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MacIntyre</w:t>
      </w:r>
      <w:proofErr w:type="spellEnd"/>
      <w:r>
        <w:rPr>
          <w:rFonts w:eastAsia="Times New Roman"/>
        </w:rPr>
        <w:t xml:space="preserve"> CR, Stein A, Harrison C, Britt H, </w:t>
      </w:r>
      <w:proofErr w:type="spellStart"/>
      <w:r>
        <w:rPr>
          <w:rFonts w:eastAsia="Times New Roman"/>
        </w:rPr>
        <w:t>Mahimbo</w:t>
      </w:r>
      <w:proofErr w:type="spellEnd"/>
      <w:r>
        <w:rPr>
          <w:rFonts w:eastAsia="Times New Roman"/>
        </w:rPr>
        <w:t xml:space="preserve"> A, Cunningham A. Increasing trends of Herpes Zoster in Australia. </w:t>
      </w:r>
      <w:proofErr w:type="spellStart"/>
      <w:r w:rsidRPr="00227A9D">
        <w:rPr>
          <w:rStyle w:val="Emphasis"/>
          <w:rFonts w:eastAsia="Times New Roman"/>
          <w:b w:val="0"/>
        </w:rPr>
        <w:t>PLoS</w:t>
      </w:r>
      <w:proofErr w:type="spellEnd"/>
      <w:r w:rsidRPr="00227A9D">
        <w:rPr>
          <w:rStyle w:val="Emphasis"/>
          <w:rFonts w:eastAsia="Times New Roman"/>
          <w:b w:val="0"/>
        </w:rPr>
        <w:t xml:space="preserve"> One</w:t>
      </w:r>
      <w:r w:rsidR="009C3BCC">
        <w:rPr>
          <w:rFonts w:eastAsia="Times New Roman"/>
        </w:rPr>
        <w:t>. 201</w:t>
      </w:r>
      <w:r>
        <w:rPr>
          <w:rFonts w:eastAsia="Times New Roman"/>
        </w:rPr>
        <w:t xml:space="preserve">5;10:e0125025. </w:t>
      </w:r>
    </w:p>
    <w:p w14:paraId="298538D5"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Carville KS, Riddell MA, Kelly HA. A decline in varicella but an uncertain impact on zoster following varicella vaccination in Victoria, Australia. </w:t>
      </w:r>
      <w:r w:rsidRPr="00227A9D">
        <w:rPr>
          <w:rStyle w:val="Emphasis"/>
          <w:rFonts w:eastAsia="Times New Roman"/>
          <w:b w:val="0"/>
        </w:rPr>
        <w:t>Vaccine</w:t>
      </w:r>
      <w:r w:rsidR="009C3BCC">
        <w:rPr>
          <w:rFonts w:eastAsia="Times New Roman"/>
        </w:rPr>
        <w:t>. 201</w:t>
      </w:r>
      <w:r>
        <w:rPr>
          <w:rFonts w:eastAsia="Times New Roman"/>
        </w:rPr>
        <w:t>0;28:2532</w:t>
      </w:r>
      <w:r w:rsidR="0080718E">
        <w:rPr>
          <w:rFonts w:eastAsia="Times New Roman"/>
        </w:rPr>
        <w:t>–</w:t>
      </w:r>
      <w:r>
        <w:rPr>
          <w:rFonts w:eastAsia="Times New Roman"/>
        </w:rPr>
        <w:t xml:space="preserve">8. </w:t>
      </w:r>
    </w:p>
    <w:p w14:paraId="76E20D1B"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Nelson MR, Britt HC, Harrison CM. Evidence of increasing frequency of herpes zoster management in Australian general practice since the introduction of a varicella vaccine. </w:t>
      </w:r>
      <w:r w:rsidRPr="00227A9D">
        <w:rPr>
          <w:rStyle w:val="Emphasis"/>
          <w:rFonts w:eastAsia="Times New Roman"/>
          <w:b w:val="0"/>
        </w:rPr>
        <w:t>Med J Aust</w:t>
      </w:r>
      <w:r w:rsidR="009C3BCC">
        <w:rPr>
          <w:rFonts w:eastAsia="Times New Roman"/>
        </w:rPr>
        <w:t>. 201</w:t>
      </w:r>
      <w:r>
        <w:rPr>
          <w:rFonts w:eastAsia="Times New Roman"/>
        </w:rPr>
        <w:t>0;193:110</w:t>
      </w:r>
      <w:r w:rsidR="0080718E">
        <w:rPr>
          <w:rFonts w:eastAsia="Times New Roman"/>
        </w:rPr>
        <w:t>–</w:t>
      </w:r>
      <w:r>
        <w:rPr>
          <w:rFonts w:eastAsia="Times New Roman"/>
        </w:rPr>
        <w:t xml:space="preserve">3. </w:t>
      </w:r>
    </w:p>
    <w:p w14:paraId="591DBAD2"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Jardine A, </w:t>
      </w:r>
      <w:proofErr w:type="spellStart"/>
      <w:r>
        <w:rPr>
          <w:rFonts w:eastAsia="Times New Roman"/>
        </w:rPr>
        <w:t>Conaty</w:t>
      </w:r>
      <w:proofErr w:type="spellEnd"/>
      <w:r>
        <w:rPr>
          <w:rFonts w:eastAsia="Times New Roman"/>
        </w:rPr>
        <w:t xml:space="preserve"> SJ, Vally H. Herpes zoster in Australia: evidence of increase in incidence in adults attributable to varicella immunization? </w:t>
      </w:r>
      <w:r w:rsidRPr="00227A9D">
        <w:rPr>
          <w:rStyle w:val="Emphasis"/>
          <w:rFonts w:eastAsia="Times New Roman"/>
          <w:b w:val="0"/>
        </w:rPr>
        <w:t>Epidemiol Infect</w:t>
      </w:r>
      <w:r w:rsidR="009C3BCC">
        <w:rPr>
          <w:rFonts w:eastAsia="Times New Roman"/>
        </w:rPr>
        <w:t>. 201</w:t>
      </w:r>
      <w:r>
        <w:rPr>
          <w:rFonts w:eastAsia="Times New Roman"/>
        </w:rPr>
        <w:t>1;139:658</w:t>
      </w:r>
      <w:r w:rsidR="0080718E">
        <w:rPr>
          <w:rFonts w:eastAsia="Times New Roman"/>
        </w:rPr>
        <w:t>–</w:t>
      </w:r>
      <w:r>
        <w:rPr>
          <w:rFonts w:eastAsia="Times New Roman"/>
        </w:rPr>
        <w:t xml:space="preserve">65. </w:t>
      </w:r>
    </w:p>
    <w:p w14:paraId="6494E76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Sheel M, Beard FH, Dey A, Macartney K, McIntyre PB. Rates of hospitalisation for herpes zoster may warrant vaccinating Indigenous Australians under 70. </w:t>
      </w:r>
      <w:r w:rsidRPr="00227A9D">
        <w:rPr>
          <w:rStyle w:val="Emphasis"/>
          <w:rFonts w:eastAsia="Times New Roman"/>
          <w:b w:val="0"/>
        </w:rPr>
        <w:t>Med J Aust</w:t>
      </w:r>
      <w:r w:rsidR="009C3BCC">
        <w:rPr>
          <w:rFonts w:eastAsia="Times New Roman"/>
        </w:rPr>
        <w:t>. 201</w:t>
      </w:r>
      <w:r>
        <w:rPr>
          <w:rFonts w:eastAsia="Times New Roman"/>
        </w:rPr>
        <w:t>7;207:395</w:t>
      </w:r>
      <w:r w:rsidR="0080718E">
        <w:rPr>
          <w:rFonts w:eastAsia="Times New Roman"/>
        </w:rPr>
        <w:t>–</w:t>
      </w:r>
      <w:r>
        <w:rPr>
          <w:rFonts w:eastAsia="Times New Roman"/>
        </w:rPr>
        <w:t xml:space="preserve">6. </w:t>
      </w:r>
    </w:p>
    <w:p w14:paraId="3F7F11F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Gordon CL, Fagan P, Hennessy J, Baird R. Characterization of </w:t>
      </w:r>
      <w:r w:rsidRPr="00227A9D">
        <w:rPr>
          <w:rStyle w:val="Emphasis"/>
          <w:rFonts w:eastAsia="Times New Roman"/>
          <w:b w:val="0"/>
        </w:rPr>
        <w:t>Corynebacterium diphtheriae</w:t>
      </w:r>
      <w:r>
        <w:rPr>
          <w:rFonts w:eastAsia="Times New Roman"/>
        </w:rPr>
        <w:t xml:space="preserve"> isolates from infected skin lesions in the Northern Territory of Australia. </w:t>
      </w:r>
      <w:r w:rsidRPr="00227A9D">
        <w:rPr>
          <w:rStyle w:val="Emphasis"/>
          <w:rFonts w:eastAsia="Times New Roman"/>
          <w:b w:val="0"/>
        </w:rPr>
        <w:t>J Clin Microbiol</w:t>
      </w:r>
      <w:r w:rsidR="009C3BCC">
        <w:rPr>
          <w:rFonts w:eastAsia="Times New Roman"/>
        </w:rPr>
        <w:t>. 201</w:t>
      </w:r>
      <w:r>
        <w:rPr>
          <w:rFonts w:eastAsia="Times New Roman"/>
        </w:rPr>
        <w:t>1;49:3960</w:t>
      </w:r>
      <w:r w:rsidR="0080718E">
        <w:rPr>
          <w:rFonts w:eastAsia="Times New Roman"/>
        </w:rPr>
        <w:t>–</w:t>
      </w:r>
      <w:r>
        <w:rPr>
          <w:rFonts w:eastAsia="Times New Roman"/>
        </w:rPr>
        <w:t xml:space="preserve">2. </w:t>
      </w:r>
    </w:p>
    <w:p w14:paraId="08E13AF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Martin N, Paterson BJ, Durrheim DN. Australia’s polio risk. </w:t>
      </w:r>
      <w:r w:rsidRPr="00227A9D">
        <w:rPr>
          <w:rStyle w:val="Emphasis"/>
          <w:rFonts w:eastAsia="Times New Roman"/>
          <w:b w:val="0"/>
        </w:rPr>
        <w:t>Commun Dis Intell Q Rep</w:t>
      </w:r>
      <w:r w:rsidR="009C3BCC">
        <w:rPr>
          <w:rStyle w:val="Emphasis"/>
          <w:rFonts w:eastAsia="Times New Roman"/>
          <w:b w:val="0"/>
        </w:rPr>
        <w:t>. 201</w:t>
      </w:r>
      <w:r>
        <w:rPr>
          <w:rFonts w:eastAsia="Times New Roman"/>
        </w:rPr>
        <w:t>4;38:E107</w:t>
      </w:r>
      <w:r w:rsidR="0080718E">
        <w:rPr>
          <w:rFonts w:eastAsia="Times New Roman"/>
        </w:rPr>
        <w:t>–</w:t>
      </w:r>
      <w:r>
        <w:rPr>
          <w:rFonts w:eastAsia="Times New Roman"/>
        </w:rPr>
        <w:t xml:space="preserve">13. </w:t>
      </w:r>
    </w:p>
    <w:p w14:paraId="43A0412B"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proofErr w:type="spellStart"/>
      <w:r>
        <w:rPr>
          <w:rFonts w:eastAsia="Times New Roman"/>
        </w:rPr>
        <w:t>Gautret</w:t>
      </w:r>
      <w:proofErr w:type="spellEnd"/>
      <w:r>
        <w:rPr>
          <w:rFonts w:eastAsia="Times New Roman"/>
        </w:rPr>
        <w:t xml:space="preserve"> P, Wilder-Smith A. Vaccination against tetanus, diphtheria, pertussis and poliomyelitis in adult travellers. </w:t>
      </w:r>
      <w:r w:rsidRPr="00227A9D">
        <w:rPr>
          <w:rStyle w:val="Emphasis"/>
          <w:rFonts w:eastAsia="Times New Roman"/>
          <w:b w:val="0"/>
        </w:rPr>
        <w:t>Travel Med Infect Dis</w:t>
      </w:r>
      <w:r>
        <w:rPr>
          <w:rFonts w:eastAsia="Times New Roman"/>
        </w:rPr>
        <w:t>;8:155</w:t>
      </w:r>
      <w:r w:rsidR="0080718E">
        <w:rPr>
          <w:rFonts w:eastAsia="Times New Roman"/>
        </w:rPr>
        <w:t>–</w:t>
      </w:r>
      <w:r>
        <w:rPr>
          <w:rFonts w:eastAsia="Times New Roman"/>
        </w:rPr>
        <w:t xml:space="preserve">60. </w:t>
      </w:r>
    </w:p>
    <w:p w14:paraId="75F0D8D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Song N, Gao Z, Wood JG, </w:t>
      </w:r>
      <w:proofErr w:type="spellStart"/>
      <w:r>
        <w:rPr>
          <w:rFonts w:eastAsia="Times New Roman"/>
        </w:rPr>
        <w:t>Hueston</w:t>
      </w:r>
      <w:proofErr w:type="spellEnd"/>
      <w:r>
        <w:rPr>
          <w:rFonts w:eastAsia="Times New Roman"/>
        </w:rPr>
        <w:t xml:space="preserve"> L, Gilbert GL, </w:t>
      </w:r>
      <w:proofErr w:type="spellStart"/>
      <w:r>
        <w:rPr>
          <w:rFonts w:eastAsia="Times New Roman"/>
        </w:rPr>
        <w:t>MacIntyre</w:t>
      </w:r>
      <w:proofErr w:type="spellEnd"/>
      <w:r>
        <w:rPr>
          <w:rFonts w:eastAsia="Times New Roman"/>
        </w:rPr>
        <w:t xml:space="preserve"> CR, et al. Current epidemiology of rubella and congenital rubella syndrome in Australia: Progress towards elimination. </w:t>
      </w:r>
      <w:r w:rsidRPr="00227A9D">
        <w:rPr>
          <w:rStyle w:val="Emphasis"/>
          <w:rFonts w:eastAsia="Times New Roman"/>
          <w:b w:val="0"/>
        </w:rPr>
        <w:t>Vaccine</w:t>
      </w:r>
      <w:r w:rsidR="009C3BCC">
        <w:rPr>
          <w:rFonts w:eastAsia="Times New Roman"/>
        </w:rPr>
        <w:t>. 201</w:t>
      </w:r>
      <w:r>
        <w:rPr>
          <w:rFonts w:eastAsia="Times New Roman"/>
        </w:rPr>
        <w:t>2;30:4073</w:t>
      </w:r>
      <w:r w:rsidR="0080718E">
        <w:rPr>
          <w:rFonts w:eastAsia="Times New Roman"/>
        </w:rPr>
        <w:t>–</w:t>
      </w:r>
      <w:r>
        <w:rPr>
          <w:rFonts w:eastAsia="Times New Roman"/>
        </w:rPr>
        <w:t xml:space="preserve">8. </w:t>
      </w:r>
    </w:p>
    <w:p w14:paraId="33BCE371"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Deverell M, Phu A, </w:t>
      </w:r>
      <w:proofErr w:type="spellStart"/>
      <w:r>
        <w:rPr>
          <w:rFonts w:eastAsia="Times New Roman"/>
        </w:rPr>
        <w:t>Zurynski</w:t>
      </w:r>
      <w:proofErr w:type="spellEnd"/>
      <w:r>
        <w:rPr>
          <w:rFonts w:eastAsia="Times New Roman"/>
        </w:rPr>
        <w:t xml:space="preserve"> YA, Elliott EJ. Australian Paediatric Surveillance Unit annual report, 2015. </w:t>
      </w:r>
      <w:r w:rsidRPr="00227A9D">
        <w:rPr>
          <w:rStyle w:val="Emphasis"/>
          <w:rFonts w:eastAsia="Times New Roman"/>
          <w:b w:val="0"/>
        </w:rPr>
        <w:t>Commun Dis Intell Q Rep</w:t>
      </w:r>
      <w:r w:rsidR="009C3BCC">
        <w:rPr>
          <w:rFonts w:eastAsia="Times New Roman"/>
        </w:rPr>
        <w:t>. 201</w:t>
      </w:r>
      <w:r>
        <w:rPr>
          <w:rFonts w:eastAsia="Times New Roman"/>
        </w:rPr>
        <w:t>7;41:E181</w:t>
      </w:r>
      <w:r w:rsidR="0080718E">
        <w:rPr>
          <w:rFonts w:eastAsia="Times New Roman"/>
        </w:rPr>
        <w:t>–</w:t>
      </w:r>
      <w:r>
        <w:rPr>
          <w:rFonts w:eastAsia="Times New Roman"/>
        </w:rPr>
        <w:t xml:space="preserve">5. </w:t>
      </w:r>
    </w:p>
    <w:p w14:paraId="706E2669"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Chan J, Dey A, Wang H, Martin N, Beard F. Australian vaccine preventable disease epidemiological review series: rubella 2008</w:t>
      </w:r>
      <w:r w:rsidR="0080718E">
        <w:rPr>
          <w:rFonts w:eastAsia="Times New Roman"/>
        </w:rPr>
        <w:t>–</w:t>
      </w:r>
      <w:r>
        <w:rPr>
          <w:rFonts w:eastAsia="Times New Roman"/>
        </w:rPr>
        <w:t xml:space="preserve">2012. </w:t>
      </w:r>
      <w:r w:rsidRPr="00227A9D">
        <w:rPr>
          <w:rStyle w:val="Emphasis"/>
          <w:rFonts w:eastAsia="Times New Roman"/>
          <w:b w:val="0"/>
        </w:rPr>
        <w:t>Commun Dis Intell Q Rep</w:t>
      </w:r>
      <w:r w:rsidR="009C3BCC">
        <w:rPr>
          <w:rFonts w:eastAsia="Times New Roman"/>
        </w:rPr>
        <w:t>. 201</w:t>
      </w:r>
      <w:r>
        <w:rPr>
          <w:rFonts w:eastAsia="Times New Roman"/>
        </w:rPr>
        <w:t>5;39:E19</w:t>
      </w:r>
      <w:r w:rsidR="0080718E">
        <w:rPr>
          <w:rFonts w:eastAsia="Times New Roman"/>
        </w:rPr>
        <w:t>–</w:t>
      </w:r>
      <w:r>
        <w:rPr>
          <w:rFonts w:eastAsia="Times New Roman"/>
        </w:rPr>
        <w:t xml:space="preserve">26. </w:t>
      </w:r>
    </w:p>
    <w:p w14:paraId="4CC48B7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Hull BP, McIntyre PB, Heath TC, Sayer GP. Measuring immunisation coverage in Australia: a review of the Australian Childhood Immunisation Register. </w:t>
      </w:r>
      <w:r w:rsidRPr="00227A9D">
        <w:rPr>
          <w:rStyle w:val="Emphasis"/>
          <w:rFonts w:eastAsia="Times New Roman"/>
          <w:b w:val="0"/>
        </w:rPr>
        <w:t>Aust Fam Physician</w:t>
      </w:r>
      <w:r w:rsidR="0080718E">
        <w:rPr>
          <w:rFonts w:eastAsia="Times New Roman"/>
        </w:rPr>
        <w:t>. 19</w:t>
      </w:r>
      <w:r>
        <w:rPr>
          <w:rFonts w:eastAsia="Times New Roman"/>
        </w:rPr>
        <w:t>99;28:55</w:t>
      </w:r>
      <w:r w:rsidR="0080718E">
        <w:rPr>
          <w:rFonts w:eastAsia="Times New Roman"/>
        </w:rPr>
        <w:t>–</w:t>
      </w:r>
      <w:r>
        <w:rPr>
          <w:rFonts w:eastAsia="Times New Roman"/>
        </w:rPr>
        <w:t xml:space="preserve">60. </w:t>
      </w:r>
    </w:p>
    <w:p w14:paraId="2B27683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lastRenderedPageBreak/>
        <w:t xml:space="preserve">Australian Government Department of Health. Immunise Australia Program: Expansion of Registers. 2016. Accessed on 26 JUNE 2019. Available from: https://developer.digitalhealth.gov.au/products/australian-immunisation-register. </w:t>
      </w:r>
    </w:p>
    <w:p w14:paraId="21D5D5DB"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Government Department of Human Services. No Jab No Pay. 2016. Accessed on 23 November 2017. Available from: https://www.ncbi.nlm.nih.gov/pubmed/28490296. </w:t>
      </w:r>
    </w:p>
    <w:p w14:paraId="2379FE2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Hull BP, McIntyre PB. What do we know about 7vPCV coverage in Aboriginal and Torres Strait Islander children? </w:t>
      </w:r>
      <w:r w:rsidRPr="00227A9D">
        <w:rPr>
          <w:rStyle w:val="Emphasis"/>
          <w:rFonts w:eastAsia="Times New Roman"/>
          <w:b w:val="0"/>
        </w:rPr>
        <w:t>Commun Dis Intell Q Rep</w:t>
      </w:r>
      <w:r w:rsidR="0080718E">
        <w:rPr>
          <w:rFonts w:eastAsia="Times New Roman"/>
        </w:rPr>
        <w:t>. 200</w:t>
      </w:r>
      <w:r>
        <w:rPr>
          <w:rFonts w:eastAsia="Times New Roman"/>
        </w:rPr>
        <w:t>4;28:238</w:t>
      </w:r>
      <w:r w:rsidR="0080718E">
        <w:rPr>
          <w:rFonts w:eastAsia="Times New Roman"/>
        </w:rPr>
        <w:t>–</w:t>
      </w:r>
      <w:r>
        <w:rPr>
          <w:rFonts w:eastAsia="Times New Roman"/>
        </w:rPr>
        <w:t xml:space="preserve">43. </w:t>
      </w:r>
    </w:p>
    <w:p w14:paraId="1A184F4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Allan N, Cashman PM. Aboriginal identification in Hunter New England infants. </w:t>
      </w:r>
      <w:r w:rsidRPr="00227A9D">
        <w:rPr>
          <w:rStyle w:val="Emphasis"/>
          <w:rFonts w:eastAsia="Times New Roman"/>
          <w:b w:val="0"/>
        </w:rPr>
        <w:t>NSW Public Health Bull</w:t>
      </w:r>
      <w:r w:rsidR="009C3BCC">
        <w:rPr>
          <w:rFonts w:eastAsia="Times New Roman"/>
        </w:rPr>
        <w:t>. 201</w:t>
      </w:r>
      <w:r>
        <w:rPr>
          <w:rFonts w:eastAsia="Times New Roman"/>
        </w:rPr>
        <w:t>1;22:221</w:t>
      </w:r>
      <w:r w:rsidR="0080718E">
        <w:rPr>
          <w:rFonts w:eastAsia="Times New Roman"/>
        </w:rPr>
        <w:t>–</w:t>
      </w:r>
      <w:r>
        <w:rPr>
          <w:rFonts w:eastAsia="Times New Roman"/>
        </w:rPr>
        <w:t xml:space="preserve">2. </w:t>
      </w:r>
    </w:p>
    <w:p w14:paraId="31A6FFB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Abbott P, Menzies R, Davison J, Moore L, Wang H. Improving immunisation timeliness in Aboriginal children through personalised calendars. </w:t>
      </w:r>
      <w:r w:rsidRPr="00227A9D">
        <w:rPr>
          <w:rStyle w:val="Emphasis"/>
          <w:rFonts w:eastAsia="Times New Roman"/>
          <w:b w:val="0"/>
        </w:rPr>
        <w:t>BMC Public Health</w:t>
      </w:r>
      <w:r w:rsidR="009C3BCC">
        <w:rPr>
          <w:rFonts w:eastAsia="Times New Roman"/>
        </w:rPr>
        <w:t>. 201</w:t>
      </w:r>
      <w:r>
        <w:rPr>
          <w:rFonts w:eastAsia="Times New Roman"/>
        </w:rPr>
        <w:t xml:space="preserve">3;13:598. </w:t>
      </w:r>
    </w:p>
    <w:p w14:paraId="6EADA310"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Cashman PM, Allan NA, Clark KK, Butler MT, Massey PD, Durrheim DN. Closing the gap in Australian Aboriginal infant immunisation rates </w:t>
      </w:r>
      <w:r w:rsidR="0080718E">
        <w:rPr>
          <w:rFonts w:eastAsia="Times New Roman"/>
        </w:rPr>
        <w:t>–</w:t>
      </w:r>
      <w:r>
        <w:rPr>
          <w:rFonts w:eastAsia="Times New Roman"/>
        </w:rPr>
        <w:t xml:space="preserve"> the development and review of a pre-call strategy. </w:t>
      </w:r>
      <w:r w:rsidRPr="00227A9D">
        <w:rPr>
          <w:rStyle w:val="Emphasis"/>
          <w:rFonts w:eastAsia="Times New Roman"/>
          <w:b w:val="0"/>
        </w:rPr>
        <w:t>BMC Public Health</w:t>
      </w:r>
      <w:r w:rsidR="009C3BCC">
        <w:rPr>
          <w:rFonts w:eastAsia="Times New Roman"/>
        </w:rPr>
        <w:t>. 201</w:t>
      </w:r>
      <w:r>
        <w:rPr>
          <w:rFonts w:eastAsia="Times New Roman"/>
        </w:rPr>
        <w:t xml:space="preserve">6;16;514. </w:t>
      </w:r>
    </w:p>
    <w:p w14:paraId="16559FD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Meijer D. Closing the gap in immunisation – the NSW Aboriginal Immunisation Health Care Worker Program. </w:t>
      </w:r>
      <w:r w:rsidRPr="00227A9D">
        <w:rPr>
          <w:rStyle w:val="Emphasis"/>
          <w:rFonts w:eastAsia="Times New Roman"/>
          <w:b w:val="0"/>
        </w:rPr>
        <w:t xml:space="preserve">NSW Health: Health Protection Report </w:t>
      </w:r>
      <w:r w:rsidR="0080718E">
        <w:rPr>
          <w:rStyle w:val="Emphasis"/>
          <w:rFonts w:eastAsia="Times New Roman"/>
          <w:b w:val="0"/>
        </w:rPr>
        <w:t>–</w:t>
      </w:r>
      <w:r w:rsidRPr="00227A9D">
        <w:rPr>
          <w:rStyle w:val="Emphasis"/>
          <w:rFonts w:eastAsia="Times New Roman"/>
          <w:b w:val="0"/>
        </w:rPr>
        <w:t xml:space="preserve"> Communicable diseases</w:t>
      </w:r>
      <w:r>
        <w:rPr>
          <w:rFonts w:eastAsia="Times New Roman"/>
        </w:rPr>
        <w:t xml:space="preserve"> 2015. https://www.health.nsw.gov.au/hpr/Pages/201505-diseases.aspx#gap </w:t>
      </w:r>
    </w:p>
    <w:p w14:paraId="6DE2AF48"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The health and welfare of Australia’s Aboriginal and Torres Strait Islander peoples, 2005. Cat. No, IHW 14. Canberra: AIHW, 2005. </w:t>
      </w:r>
    </w:p>
    <w:p w14:paraId="2C6B60BB"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Improving the quality of Indigenous identification in hospital separations data. Cat. No. HSE 101. Health Services Series No. 25. Canberra: AIHW, 2005. </w:t>
      </w:r>
    </w:p>
    <w:p w14:paraId="2E6ABE4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Rank C, Menzies RI. How reliable are Australian Childhood Immunisation Register coverage estimates for Indigenous children? An assessment of data quality and coverage. </w:t>
      </w:r>
      <w:r w:rsidRPr="00227A9D">
        <w:rPr>
          <w:rStyle w:val="Emphasis"/>
          <w:rFonts w:eastAsia="Times New Roman"/>
          <w:b w:val="0"/>
        </w:rPr>
        <w:t>Commun Dis Intell Q Rep</w:t>
      </w:r>
      <w:r w:rsidR="0080718E">
        <w:rPr>
          <w:rFonts w:eastAsia="Times New Roman"/>
        </w:rPr>
        <w:t>. 200</w:t>
      </w:r>
      <w:r>
        <w:rPr>
          <w:rFonts w:eastAsia="Times New Roman"/>
        </w:rPr>
        <w:t>7;31:283</w:t>
      </w:r>
      <w:r w:rsidR="0080718E">
        <w:rPr>
          <w:rFonts w:eastAsia="Times New Roman"/>
        </w:rPr>
        <w:t>–</w:t>
      </w:r>
      <w:r>
        <w:rPr>
          <w:rFonts w:eastAsia="Times New Roman"/>
        </w:rPr>
        <w:t xml:space="preserve">7. </w:t>
      </w:r>
    </w:p>
    <w:p w14:paraId="50126330"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Communicable Diseases Network Australia. Australian national notifiable diseases and case definitions. Accessed on 20 January 2013. Available from: http://www.health.gov.au/internet/main/publishing.nsf/Content/cdna-casedefinitions.htm . </w:t>
      </w:r>
    </w:p>
    <w:p w14:paraId="6C740785"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(AIHW). Indigenous identification in hospital separations data: quality report. Cat. No. HSE 85. Health Services Series No. 35. Canberra: AIHW, 2010. </w:t>
      </w:r>
    </w:p>
    <w:p w14:paraId="3A51666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O’Malley KJ, Cook KF, Price MD, </w:t>
      </w:r>
      <w:proofErr w:type="spellStart"/>
      <w:r>
        <w:rPr>
          <w:rFonts w:eastAsia="Times New Roman"/>
        </w:rPr>
        <w:t>Wildes</w:t>
      </w:r>
      <w:proofErr w:type="spellEnd"/>
      <w:r>
        <w:rPr>
          <w:rFonts w:eastAsia="Times New Roman"/>
        </w:rPr>
        <w:t xml:space="preserve"> KR, Hurdle JF, Ashton CM. Measuring diagnoses: ICD code accuracy. </w:t>
      </w:r>
      <w:r w:rsidRPr="00227A9D">
        <w:rPr>
          <w:rStyle w:val="Emphasis"/>
          <w:rFonts w:eastAsia="Times New Roman"/>
          <w:b w:val="0"/>
        </w:rPr>
        <w:t>Health Serv Res</w:t>
      </w:r>
      <w:r w:rsidR="0080718E">
        <w:rPr>
          <w:rFonts w:eastAsia="Times New Roman"/>
        </w:rPr>
        <w:t>. 200</w:t>
      </w:r>
      <w:r>
        <w:rPr>
          <w:rFonts w:eastAsia="Times New Roman"/>
        </w:rPr>
        <w:t>5;40:1620</w:t>
      </w:r>
      <w:r w:rsidR="0080718E">
        <w:rPr>
          <w:rFonts w:eastAsia="Times New Roman"/>
        </w:rPr>
        <w:t>–</w:t>
      </w:r>
      <w:r>
        <w:rPr>
          <w:rFonts w:eastAsia="Times New Roman"/>
        </w:rPr>
        <w:t xml:space="preserve">39. </w:t>
      </w:r>
    </w:p>
    <w:p w14:paraId="5FD2B5F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Bureau of Statistics. Causes of death: Australia, 2015. Canberra, 2016. Available from: http://www.abs.gov.au/ausstats/abs@.nsf/Lookup/by%20Subject/3303.0~2015~Main%20Features~Australia’s%20leading%20causes%20of%20death,%202015~3. </w:t>
      </w:r>
    </w:p>
    <w:p w14:paraId="319BAD2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Mortality over the twentieth century in Australia: trends and patterns in major causes of death. Cat. No. PHE 73. Mortality Surveillance Series No. 4. Canberra: AIHW, 2006. </w:t>
      </w:r>
    </w:p>
    <w:p w14:paraId="3C4F9F7E"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Pinto Carvalho FL, Cordeiro JA, </w:t>
      </w:r>
      <w:proofErr w:type="spellStart"/>
      <w:r>
        <w:rPr>
          <w:rFonts w:eastAsia="Times New Roman"/>
        </w:rPr>
        <w:t>Cury</w:t>
      </w:r>
      <w:proofErr w:type="spellEnd"/>
      <w:r>
        <w:rPr>
          <w:rFonts w:eastAsia="Times New Roman"/>
        </w:rPr>
        <w:t xml:space="preserve"> PM. Clinical and pathological disagreement upon the cause of death in a teaching hospital: analysis of 100 autopsy cases in a prospective study. </w:t>
      </w:r>
      <w:proofErr w:type="spellStart"/>
      <w:r w:rsidRPr="00227A9D">
        <w:rPr>
          <w:rStyle w:val="Emphasis"/>
          <w:rFonts w:eastAsia="Times New Roman"/>
          <w:b w:val="0"/>
        </w:rPr>
        <w:t>Pathol</w:t>
      </w:r>
      <w:proofErr w:type="spellEnd"/>
      <w:r w:rsidRPr="00227A9D">
        <w:rPr>
          <w:rStyle w:val="Emphasis"/>
          <w:rFonts w:eastAsia="Times New Roman"/>
          <w:b w:val="0"/>
        </w:rPr>
        <w:t xml:space="preserve"> Int</w:t>
      </w:r>
      <w:r w:rsidR="0080718E">
        <w:rPr>
          <w:rFonts w:eastAsia="Times New Roman"/>
        </w:rPr>
        <w:t>. 200</w:t>
      </w:r>
      <w:r>
        <w:rPr>
          <w:rFonts w:eastAsia="Times New Roman"/>
        </w:rPr>
        <w:t>8;58:568</w:t>
      </w:r>
      <w:r w:rsidR="0080718E">
        <w:rPr>
          <w:rFonts w:eastAsia="Times New Roman"/>
        </w:rPr>
        <w:t>–</w:t>
      </w:r>
      <w:r>
        <w:rPr>
          <w:rFonts w:eastAsia="Times New Roman"/>
        </w:rPr>
        <w:t xml:space="preserve">71. </w:t>
      </w:r>
    </w:p>
    <w:p w14:paraId="55A6802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Crowcroft NS, Andrews N, Rooney C, Brisson M, Miller E. Deaths from pertussis are underestimated in England. </w:t>
      </w:r>
      <w:r w:rsidRPr="00227A9D">
        <w:rPr>
          <w:rStyle w:val="Emphasis"/>
          <w:rFonts w:eastAsia="Times New Roman"/>
          <w:b w:val="0"/>
        </w:rPr>
        <w:t>Arch Dis Child</w:t>
      </w:r>
      <w:r w:rsidR="0080718E">
        <w:rPr>
          <w:rFonts w:eastAsia="Times New Roman"/>
        </w:rPr>
        <w:t>. 200</w:t>
      </w:r>
      <w:r>
        <w:rPr>
          <w:rFonts w:eastAsia="Times New Roman"/>
        </w:rPr>
        <w:t>2;86:336</w:t>
      </w:r>
      <w:r w:rsidR="0080718E">
        <w:rPr>
          <w:rFonts w:eastAsia="Times New Roman"/>
        </w:rPr>
        <w:t>–</w:t>
      </w:r>
      <w:r>
        <w:rPr>
          <w:rFonts w:eastAsia="Times New Roman"/>
        </w:rPr>
        <w:t xml:space="preserve">8. </w:t>
      </w:r>
    </w:p>
    <w:p w14:paraId="6F907BF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Sutter RW, </w:t>
      </w:r>
      <w:proofErr w:type="spellStart"/>
      <w:r>
        <w:rPr>
          <w:rFonts w:eastAsia="Times New Roman"/>
        </w:rPr>
        <w:t>Cochi</w:t>
      </w:r>
      <w:proofErr w:type="spellEnd"/>
      <w:r>
        <w:rPr>
          <w:rFonts w:eastAsia="Times New Roman"/>
        </w:rPr>
        <w:t xml:space="preserve"> SL, Brink EW, </w:t>
      </w:r>
      <w:proofErr w:type="spellStart"/>
      <w:r>
        <w:rPr>
          <w:rFonts w:eastAsia="Times New Roman"/>
        </w:rPr>
        <w:t>Sirotkin</w:t>
      </w:r>
      <w:proofErr w:type="spellEnd"/>
      <w:r>
        <w:rPr>
          <w:rFonts w:eastAsia="Times New Roman"/>
        </w:rPr>
        <w:t xml:space="preserve"> BI. Assessment of vital statistics and surveillance data for monitoring tetanus mortality, United States, 1979</w:t>
      </w:r>
      <w:r w:rsidR="0080718E">
        <w:rPr>
          <w:rFonts w:eastAsia="Times New Roman"/>
        </w:rPr>
        <w:t>–</w:t>
      </w:r>
      <w:r>
        <w:rPr>
          <w:rFonts w:eastAsia="Times New Roman"/>
        </w:rPr>
        <w:t xml:space="preserve">1984. </w:t>
      </w:r>
      <w:r w:rsidRPr="00227A9D">
        <w:rPr>
          <w:rStyle w:val="Emphasis"/>
          <w:rFonts w:eastAsia="Times New Roman"/>
          <w:b w:val="0"/>
        </w:rPr>
        <w:t>Am J Epidemiol</w:t>
      </w:r>
      <w:r w:rsidR="0080718E">
        <w:rPr>
          <w:rFonts w:eastAsia="Times New Roman"/>
        </w:rPr>
        <w:t>. 19</w:t>
      </w:r>
      <w:r>
        <w:rPr>
          <w:rFonts w:eastAsia="Times New Roman"/>
        </w:rPr>
        <w:t>90;131:132</w:t>
      </w:r>
      <w:r w:rsidR="0080718E">
        <w:rPr>
          <w:rFonts w:eastAsia="Times New Roman"/>
        </w:rPr>
        <w:t>–</w:t>
      </w:r>
      <w:r>
        <w:rPr>
          <w:rFonts w:eastAsia="Times New Roman"/>
        </w:rPr>
        <w:t xml:space="preserve">42. </w:t>
      </w:r>
    </w:p>
    <w:p w14:paraId="14F18EDA"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Institute of Health and Welfare. Principles on the use of direct age-standardisation in administrative data collections: for measuring the gap between Indigenous and non-Indigenous Australians. Cat. No. CSI 12. Canberra: AIHW, 2011. </w:t>
      </w:r>
    </w:p>
    <w:p w14:paraId="1201F114"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Bureau of Statistics. 3238.0 </w:t>
      </w:r>
      <w:r w:rsidR="0080718E">
        <w:rPr>
          <w:rFonts w:eastAsia="Times New Roman"/>
        </w:rPr>
        <w:t>–</w:t>
      </w:r>
      <w:r>
        <w:rPr>
          <w:rFonts w:eastAsia="Times New Roman"/>
        </w:rPr>
        <w:t xml:space="preserve"> Estimates and Projections, Aboriginal and Torres Strait Islander Australians, 2001 to 2026 Canberra, 2009. Available from: http://www.abs.gov.au/AUSSTATS/abs@.nsf/DetailsPage/3238.02001%20to%202026?OpenDocument.</w:t>
      </w:r>
    </w:p>
    <w:p w14:paraId="6F8A425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Bureau of Statistics. 31010DO002_201612 Australian Demographic Statistics, Dec 2016. Canberra, 2017. Available from: https://www.abs.gov.au/AUSSTATS/abs@.nsf/allprimarymainfeatures/432B4729A87614B1CA2581A70015892B?opendocument . </w:t>
      </w:r>
    </w:p>
    <w:p w14:paraId="2620C92C"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lastRenderedPageBreak/>
        <w:t xml:space="preserve">O’Brien ED, Sam GA, Mead C. Methodology for measuring Australia’s childhood immunisation coverage. </w:t>
      </w:r>
      <w:r w:rsidRPr="00227A9D">
        <w:rPr>
          <w:rStyle w:val="Emphasis"/>
          <w:rFonts w:eastAsia="Times New Roman"/>
          <w:b w:val="0"/>
        </w:rPr>
        <w:t>Commun Dis Intell</w:t>
      </w:r>
      <w:r w:rsidR="0080718E">
        <w:rPr>
          <w:rStyle w:val="Emphasis"/>
          <w:rFonts w:eastAsia="Times New Roman"/>
          <w:b w:val="0"/>
        </w:rPr>
        <w:t>.</w:t>
      </w:r>
      <w:r>
        <w:rPr>
          <w:rFonts w:eastAsia="Times New Roman"/>
        </w:rPr>
        <w:t xml:space="preserve"> 1998;22:36</w:t>
      </w:r>
      <w:r w:rsidR="0080718E">
        <w:rPr>
          <w:rFonts w:eastAsia="Times New Roman"/>
        </w:rPr>
        <w:t>–</w:t>
      </w:r>
      <w:r>
        <w:rPr>
          <w:rFonts w:eastAsia="Times New Roman"/>
        </w:rPr>
        <w:t xml:space="preserve">7. </w:t>
      </w:r>
    </w:p>
    <w:p w14:paraId="52D2594D"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Hull BP, McIntyre PB. Immunisation coverage reporting through the Australian Childhood Immunisation Register – an evaluation of the third-dose assumption. </w:t>
      </w:r>
      <w:r w:rsidRPr="00227A9D">
        <w:rPr>
          <w:rStyle w:val="Emphasis"/>
          <w:rFonts w:eastAsia="Times New Roman"/>
          <w:b w:val="0"/>
        </w:rPr>
        <w:t>Australian and Aust NZ J Public Health</w:t>
      </w:r>
      <w:r w:rsidR="0080718E">
        <w:rPr>
          <w:rFonts w:eastAsia="Times New Roman"/>
        </w:rPr>
        <w:t>. 200</w:t>
      </w:r>
      <w:r>
        <w:rPr>
          <w:rFonts w:eastAsia="Times New Roman"/>
        </w:rPr>
        <w:t>0;24:17</w:t>
      </w:r>
      <w:r w:rsidR="0080718E">
        <w:rPr>
          <w:rFonts w:eastAsia="Times New Roman"/>
        </w:rPr>
        <w:t>–</w:t>
      </w:r>
      <w:r>
        <w:rPr>
          <w:rFonts w:eastAsia="Times New Roman"/>
        </w:rPr>
        <w:t xml:space="preserve">21. </w:t>
      </w:r>
    </w:p>
    <w:p w14:paraId="6AB8C147"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Hull BP, Lawrence GL, </w:t>
      </w:r>
      <w:proofErr w:type="spellStart"/>
      <w:r>
        <w:rPr>
          <w:rFonts w:eastAsia="Times New Roman"/>
        </w:rPr>
        <w:t>MacIntyre</w:t>
      </w:r>
      <w:proofErr w:type="spellEnd"/>
      <w:r>
        <w:rPr>
          <w:rFonts w:eastAsia="Times New Roman"/>
        </w:rPr>
        <w:t xml:space="preserve"> CR, McIntyre PB. Estimating immunisation coverage: is the ‘third dose assumption’ still valid? </w:t>
      </w:r>
      <w:r w:rsidRPr="00227A9D">
        <w:rPr>
          <w:rStyle w:val="Emphasis"/>
          <w:rFonts w:eastAsia="Times New Roman"/>
          <w:b w:val="0"/>
        </w:rPr>
        <w:t>Commun Dis Intell Q Rep</w:t>
      </w:r>
      <w:r w:rsidR="0080718E">
        <w:rPr>
          <w:rFonts w:eastAsia="Times New Roman"/>
        </w:rPr>
        <w:t>. 200</w:t>
      </w:r>
      <w:r>
        <w:rPr>
          <w:rFonts w:eastAsia="Times New Roman"/>
        </w:rPr>
        <w:t>3;27:357</w:t>
      </w:r>
      <w:r w:rsidR="0080718E">
        <w:rPr>
          <w:rFonts w:eastAsia="Times New Roman"/>
        </w:rPr>
        <w:t>–</w:t>
      </w:r>
      <w:r>
        <w:rPr>
          <w:rFonts w:eastAsia="Times New Roman"/>
        </w:rPr>
        <w:t xml:space="preserve">61. </w:t>
      </w:r>
    </w:p>
    <w:p w14:paraId="4CDBA69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Bureau of Statistics. Australian Statistical Geography Standard (ASGS). . 2011. Accessed on 17 November 2014. Available from: http://www.abs.gov.au/websitedbs/d3310114.nsf/home/australian+statistical+geography+standard+%28asgs%29 . </w:t>
      </w:r>
    </w:p>
    <w:p w14:paraId="2193F5D5"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MapInfo. MapInfo Pro version 15.0. Stamford, Connecticut, USA. 2015. 2015. Available from: http://www.pitneybowes.com/. </w:t>
      </w:r>
    </w:p>
    <w:p w14:paraId="444ABE93"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Bureau of Statistics. Australian Statistical Geography Standard (ASGS): Correspondences, July 2011 (Cat. no. 1270.0.55.006). 2012. Accessed on 17 November 2014. Available from: http://www.abs.gov.au/AUSSTATS/abs@.nsf/Lookup/1270.0.55.006Main+Features1July%202011?OpenDocument. </w:t>
      </w:r>
    </w:p>
    <w:p w14:paraId="027DF136"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Hugo Centre for Migration and Population Research. </w:t>
      </w:r>
      <w:proofErr w:type="spellStart"/>
      <w:r>
        <w:rPr>
          <w:rFonts w:eastAsia="Times New Roman"/>
        </w:rPr>
        <w:t>Acessibility</w:t>
      </w:r>
      <w:proofErr w:type="spellEnd"/>
      <w:r>
        <w:rPr>
          <w:rFonts w:eastAsia="Times New Roman"/>
        </w:rPr>
        <w:t xml:space="preserve">/Remoteness Index of Australia </w:t>
      </w:r>
      <w:r w:rsidR="0080718E">
        <w:rPr>
          <w:rFonts w:eastAsia="Times New Roman"/>
        </w:rPr>
        <w:t>–</w:t>
      </w:r>
      <w:r>
        <w:rPr>
          <w:rFonts w:eastAsia="Times New Roman"/>
        </w:rPr>
        <w:t xml:space="preserve"> ARIA++(2011). 2011. Accessed on 17 November 2017. Available from: http://spatialonline.com.au/ariaorder. </w:t>
      </w:r>
    </w:p>
    <w:p w14:paraId="349B55FF" w14:textId="77777777" w:rsidR="00E46170" w:rsidRDefault="00E46170" w:rsidP="00E46170">
      <w:pPr>
        <w:numPr>
          <w:ilvl w:val="0"/>
          <w:numId w:val="10"/>
        </w:numPr>
        <w:spacing w:before="100" w:beforeAutospacing="1" w:after="100" w:afterAutospacing="1" w:line="240" w:lineRule="auto"/>
        <w:ind w:hanging="720"/>
        <w:divId w:val="1624844190"/>
        <w:rPr>
          <w:rFonts w:eastAsia="Times New Roman"/>
        </w:rPr>
      </w:pPr>
      <w:r>
        <w:rPr>
          <w:rFonts w:eastAsia="Times New Roman"/>
        </w:rPr>
        <w:t xml:space="preserve">Australian Government Department of Human Services. Australian Immunisation Register (AIR) </w:t>
      </w:r>
      <w:r w:rsidR="0080718E">
        <w:rPr>
          <w:rFonts w:eastAsia="Times New Roman"/>
        </w:rPr>
        <w:t>–</w:t>
      </w:r>
      <w:r>
        <w:rPr>
          <w:rFonts w:eastAsia="Times New Roman"/>
        </w:rPr>
        <w:t xml:space="preserve"> Immunisation medical exemption form (IM011). Accessed on 24 October 2016. Available from: https://www.humanservices.gov.au/organisations/health-professionals/forms/im011.</w:t>
      </w:r>
    </w:p>
    <w:p w14:paraId="463EE604" w14:textId="77777777" w:rsidR="00E46170" w:rsidRDefault="00E46170">
      <w:pPr>
        <w:pStyle w:val="Heading1"/>
        <w:divId w:val="1624844190"/>
        <w:rPr>
          <w:rFonts w:eastAsia="Times New Roman"/>
        </w:rPr>
      </w:pPr>
    </w:p>
    <w:p w14:paraId="760AF1C7" w14:textId="77777777" w:rsidR="00A20AE5" w:rsidRDefault="00A20AE5">
      <w:pPr>
        <w:rPr>
          <w:rFonts w:asciiTheme="majorHAnsi" w:eastAsia="Times New Roman" w:hAnsiTheme="majorHAnsi" w:cstheme="majorBidi"/>
          <w:b/>
          <w:bCs/>
          <w:sz w:val="32"/>
          <w:szCs w:val="28"/>
        </w:rPr>
      </w:pPr>
      <w:r>
        <w:rPr>
          <w:rFonts w:eastAsia="Times New Roman"/>
        </w:rPr>
        <w:br w:type="page"/>
      </w:r>
    </w:p>
    <w:p w14:paraId="1CEA66B1" w14:textId="77777777" w:rsidR="00866CC9" w:rsidRDefault="00866CC9">
      <w:pPr>
        <w:pStyle w:val="Heading1"/>
        <w:divId w:val="1624844190"/>
        <w:rPr>
          <w:rFonts w:eastAsia="Times New Roman"/>
        </w:rPr>
      </w:pPr>
      <w:bookmarkStart w:id="233" w:name="_Toc14093836"/>
      <w:r>
        <w:rPr>
          <w:rFonts w:eastAsia="Times New Roman"/>
        </w:rPr>
        <w:lastRenderedPageBreak/>
        <w:t>Appendix A: Technical notes on methods and interpretation of vaccine preventable diseases and vaccination coverage data</w:t>
      </w:r>
      <w:bookmarkEnd w:id="232"/>
      <w:bookmarkEnd w:id="233"/>
      <w:r>
        <w:rPr>
          <w:rFonts w:eastAsia="Times New Roman"/>
        </w:rPr>
        <w:t xml:space="preserve"> </w:t>
      </w:r>
    </w:p>
    <w:p w14:paraId="67725077" w14:textId="77777777" w:rsidR="00866CC9" w:rsidRDefault="00866CC9" w:rsidP="0037130A">
      <w:pPr>
        <w:divId w:val="1624844190"/>
      </w:pPr>
      <w:r>
        <w:t>The methods used in this report are adapted from those used in the earlier reports in this series.</w:t>
      </w:r>
      <w:r>
        <w:rPr>
          <w:vertAlign w:val="superscript"/>
        </w:rPr>
        <w:t>1</w:t>
      </w:r>
      <w:r w:rsidR="00A20AE5">
        <w:rPr>
          <w:vertAlign w:val="superscript"/>
        </w:rPr>
        <w:t>–</w:t>
      </w:r>
      <w:r>
        <w:rPr>
          <w:vertAlign w:val="superscript"/>
        </w:rPr>
        <w:t>3</w:t>
      </w:r>
      <w:r>
        <w:t xml:space="preserve"> </w:t>
      </w:r>
    </w:p>
    <w:p w14:paraId="2785DFF7" w14:textId="77777777" w:rsidR="00866CC9" w:rsidRDefault="00866CC9">
      <w:pPr>
        <w:pStyle w:val="Heading2"/>
        <w:divId w:val="1624844190"/>
        <w:rPr>
          <w:rFonts w:eastAsia="Times New Roman"/>
        </w:rPr>
      </w:pPr>
      <w:bookmarkStart w:id="234" w:name="_Toc13577698"/>
      <w:bookmarkStart w:id="235" w:name="_Toc14093837"/>
      <w:r>
        <w:rPr>
          <w:rFonts w:eastAsia="Times New Roman"/>
        </w:rPr>
        <w:t>General issues regarding data on vaccine preventable diseases</w:t>
      </w:r>
      <w:bookmarkEnd w:id="234"/>
      <w:bookmarkEnd w:id="235"/>
      <w:r>
        <w:rPr>
          <w:rFonts w:eastAsia="Times New Roman"/>
        </w:rPr>
        <w:t xml:space="preserve"> </w:t>
      </w:r>
    </w:p>
    <w:p w14:paraId="55EDCE70" w14:textId="77777777" w:rsidR="00866CC9" w:rsidRDefault="00866CC9" w:rsidP="0037130A">
      <w:pPr>
        <w:divId w:val="1624844190"/>
      </w:pPr>
      <w:r>
        <w:t xml:space="preserve">Three sources of routinely collected data were used for this report: notification data obtained from the National Notifiable Diseases Surveillance System (NNDSS); hospitalisation data obtained from the Australian Institute of Health and Welfare (AIHW) National Hospital Morbidity Database; and mortality data provided by the Australian Coordinating Registry. </w:t>
      </w:r>
    </w:p>
    <w:p w14:paraId="1F157203" w14:textId="77777777" w:rsidR="00866CC9" w:rsidRDefault="00866CC9" w:rsidP="0037130A">
      <w:pPr>
        <w:divId w:val="1624844190"/>
      </w:pPr>
      <w:r>
        <w:t xml:space="preserve">Comparisons between the notification, hospitalisation and death data should be made with caution since these datasets differ in their purposes of collection, reporting mechanisms and accuracy. As there are no unique identifying codes to link records for the same individuals across these datasets, and due to differences in defining a case and in the completeness and the accuracy of the data in each dataset, it is not possible to interpret deaths and hospitalisations as subsets of notifications. </w:t>
      </w:r>
    </w:p>
    <w:p w14:paraId="14C38FF8" w14:textId="77777777" w:rsidR="00866CC9" w:rsidRDefault="00866CC9" w:rsidP="0037130A">
      <w:pPr>
        <w:divId w:val="1624844190"/>
      </w:pPr>
      <w:r>
        <w:t xml:space="preserve">Methodology used for the HPV section of this report differed to that used for other vaccine preventable diseases (VPDs), as HPV infection or HPV-related disease is not notifiable, and hospitalisation and death data are not appropriate data sources. Instead, key data from a variety of sources were summarised and presented, including vaccination coverage, sentinel surveillance of the detection of HPV during cervical screening, rates of genital wart medical presentations and rates of cervical precancer detected through screening. </w:t>
      </w:r>
    </w:p>
    <w:p w14:paraId="2D76DD62" w14:textId="77777777" w:rsidR="00866CC9" w:rsidRDefault="00866CC9">
      <w:pPr>
        <w:pStyle w:val="Heading2"/>
        <w:divId w:val="1624844190"/>
        <w:rPr>
          <w:rFonts w:eastAsia="Times New Roman"/>
        </w:rPr>
      </w:pPr>
      <w:bookmarkStart w:id="236" w:name="_Toc13577699"/>
      <w:bookmarkStart w:id="237" w:name="_Toc14093838"/>
      <w:r>
        <w:rPr>
          <w:rFonts w:eastAsia="Times New Roman"/>
        </w:rPr>
        <w:t>Aboriginal and Torres Strait Islander status identification in the datasets used in this</w:t>
      </w:r>
      <w:r w:rsidR="00B54F36">
        <w:rPr>
          <w:rFonts w:eastAsia="Times New Roman"/>
        </w:rPr>
        <w:t> </w:t>
      </w:r>
      <w:r>
        <w:rPr>
          <w:rFonts w:eastAsia="Times New Roman"/>
        </w:rPr>
        <w:t>report</w:t>
      </w:r>
      <w:bookmarkEnd w:id="236"/>
      <w:bookmarkEnd w:id="237"/>
      <w:r>
        <w:rPr>
          <w:rFonts w:eastAsia="Times New Roman"/>
        </w:rPr>
        <w:t xml:space="preserve"> </w:t>
      </w:r>
    </w:p>
    <w:p w14:paraId="4417CC99" w14:textId="77777777" w:rsidR="00866CC9" w:rsidRDefault="00866CC9" w:rsidP="0037130A">
      <w:pPr>
        <w:divId w:val="1624844190"/>
      </w:pPr>
      <w:r>
        <w:t xml:space="preserve">Aboriginal and/or Torres Strait Islander status is classified in this report under two categories: ‘Aboriginal and Torres Strait Islander’ (individuals identified as Aboriginal and/or Torres Strait Islander) and ‘other’ (individuals recorded as not Aboriginal or Torres Strait Islander plus those whose status was not stated or inadequately described). </w:t>
      </w:r>
    </w:p>
    <w:p w14:paraId="6010D4CF" w14:textId="77777777" w:rsidR="00866CC9" w:rsidRDefault="00866CC9" w:rsidP="0037130A">
      <w:pPr>
        <w:divId w:val="1624844190"/>
      </w:pPr>
      <w:r>
        <w:t>The quality of Aboriginal and Torres Strait Islander health statistics depends on the accuracy of Aboriginal and Torres Strait Islander population estimates and completeness and reporting accuracy in the collection of Indigenous status information for the disease of interest. Considerable work has been done in recent years by agencies such as the ABS, AIHW and state and territory governments on assessing and improving the quality of Aboriginal and Torres Strait Islander statistics in national and state and territory administrative data collections.</w:t>
      </w:r>
      <w:r>
        <w:rPr>
          <w:vertAlign w:val="superscript"/>
        </w:rPr>
        <w:t>5,107</w:t>
      </w:r>
      <w:r w:rsidR="00A20AE5">
        <w:rPr>
          <w:vertAlign w:val="superscript"/>
        </w:rPr>
        <w:t>–</w:t>
      </w:r>
      <w:r>
        <w:rPr>
          <w:vertAlign w:val="superscript"/>
        </w:rPr>
        <w:t>109</w:t>
      </w:r>
      <w:r>
        <w:t xml:space="preserve"> </w:t>
      </w:r>
    </w:p>
    <w:p w14:paraId="00C0F121" w14:textId="77777777" w:rsidR="00866CC9" w:rsidRDefault="00866CC9" w:rsidP="0037130A">
      <w:pPr>
        <w:divId w:val="1624844190"/>
      </w:pPr>
      <w:r>
        <w:t xml:space="preserve">More work is needed to improve the quality of the data, as there are large variations in quality between data collections and within the same data collections, between jurisdictions and over time. </w:t>
      </w:r>
    </w:p>
    <w:p w14:paraId="04EF2FFF" w14:textId="77777777" w:rsidR="00565CA8" w:rsidRDefault="00565CA8">
      <w:pPr>
        <w:rPr>
          <w:rFonts w:asciiTheme="majorHAnsi" w:eastAsia="Times New Roman" w:hAnsiTheme="majorHAnsi" w:cstheme="majorBidi"/>
          <w:b/>
          <w:bCs/>
        </w:rPr>
      </w:pPr>
      <w:bookmarkStart w:id="238" w:name="_Toc13577700"/>
      <w:r>
        <w:rPr>
          <w:rFonts w:eastAsia="Times New Roman"/>
        </w:rPr>
        <w:br w:type="page"/>
      </w:r>
    </w:p>
    <w:p w14:paraId="6710F52B" w14:textId="77777777" w:rsidR="00866CC9" w:rsidRDefault="00866CC9">
      <w:pPr>
        <w:pStyle w:val="Heading3"/>
        <w:divId w:val="1624844190"/>
        <w:rPr>
          <w:rFonts w:eastAsia="Times New Roman"/>
        </w:rPr>
      </w:pPr>
      <w:r>
        <w:rPr>
          <w:rFonts w:eastAsia="Times New Roman"/>
        </w:rPr>
        <w:lastRenderedPageBreak/>
        <w:t>Notifications</w:t>
      </w:r>
      <w:bookmarkEnd w:id="238"/>
      <w:r>
        <w:rPr>
          <w:rFonts w:eastAsia="Times New Roman"/>
        </w:rPr>
        <w:t xml:space="preserve"> </w:t>
      </w:r>
    </w:p>
    <w:p w14:paraId="109A6C6A" w14:textId="77777777" w:rsidR="00866CC9" w:rsidRDefault="00866CC9" w:rsidP="0037130A">
      <w:pPr>
        <w:divId w:val="1624844190"/>
      </w:pPr>
      <w:r>
        <w:t>The NNDSS was established in its current form in 1991 and includes de-identified information about cases of notifiable diseases notified to state and territory authorities under their respective public health legislation. Prior to 2004, state and territory notification criteria were based on the National Health and Medical Research Council (NHMRC) surveillance case definitions, with various modifications applied in different jurisdictions. Since 2004, all jurisdictions have applied national case definitions for notifiable diseases endorsed by the Communicable Diseases Network Australia (CDNA).</w:t>
      </w:r>
      <w:r>
        <w:rPr>
          <w:vertAlign w:val="superscript"/>
        </w:rPr>
        <w:t>110</w:t>
      </w:r>
      <w:r>
        <w:t xml:space="preserve"> The case definitions for notifications for each of the included VPDs are described on the CDNA website.</w:t>
      </w:r>
      <w:r>
        <w:rPr>
          <w:vertAlign w:val="superscript"/>
        </w:rPr>
        <w:t>110</w:t>
      </w:r>
      <w:r>
        <w:t xml:space="preserve"> </w:t>
      </w:r>
    </w:p>
    <w:p w14:paraId="0F3DE76B" w14:textId="77777777" w:rsidR="00866CC9" w:rsidRDefault="00866CC9" w:rsidP="0037130A">
      <w:pPr>
        <w:divId w:val="1624844190"/>
      </w:pPr>
      <w:r>
        <w:t>The data collected by the NNDSS are continually updated by jurisdictions. There could be minor variations between NNDSS data in this report and annual reports of the NNDSS (Australia’s Notifiable Disease Status reports)</w:t>
      </w:r>
      <w:r>
        <w:rPr>
          <w:vertAlign w:val="superscript"/>
        </w:rPr>
        <w:t>17</w:t>
      </w:r>
      <w:r>
        <w:t xml:space="preserve"> and other reports that include national notifiable diseases data, depending on the date of data extraction. In this report, disease notifications with a date of diagnosis between 1 January 2006 and 31 December 2015 were included (data as of 26 April 2017). </w:t>
      </w:r>
    </w:p>
    <w:p w14:paraId="54E39D3B" w14:textId="77777777" w:rsidR="00866CC9" w:rsidRDefault="00866CC9" w:rsidP="0037130A">
      <w:pPr>
        <w:divId w:val="1624844190"/>
      </w:pPr>
      <w:r>
        <w:t xml:space="preserve">The variables extracted for analysis of each disease were: date of diagnosis, Aboriginal and Torres Strait Islander status, age at diagnosis and the state or territory from which the notification was received. Data for specific serotypes/serogroups of the causal organism have been presented for invasive pneumococcal disease and invasive meningococcal disease. </w:t>
      </w:r>
    </w:p>
    <w:p w14:paraId="3B13C477" w14:textId="77777777" w:rsidR="00866CC9" w:rsidRDefault="00866CC9" w:rsidP="0037130A">
      <w:pPr>
        <w:divId w:val="1624844190"/>
      </w:pPr>
      <w:r>
        <w:t xml:space="preserve">Notification data are presented for invasive Hib disease, hepatitis A, acute hepatitis B, influenza, measles, meningococcal disease, mumps, pertussis and pneumococcal disease in their respective chapters, and rare diseases (diphtheria, tetanus, poliomyelitis and rubella) in a combined chapter. Summary data are presented in Appendix C. Rotavirus and HPV notification data are not presented, as these diseases are not nationally notifiable. Notification data for varicella-zoster virus infections (chickenpox and herpes zoster) are not presented due to a low level of completeness of Aboriginal and Torres Strait Islander status. </w:t>
      </w:r>
    </w:p>
    <w:p w14:paraId="0064CF84" w14:textId="77777777" w:rsidR="00866CC9" w:rsidRDefault="00866CC9">
      <w:pPr>
        <w:pStyle w:val="Heading2"/>
        <w:divId w:val="1624844190"/>
        <w:rPr>
          <w:rFonts w:eastAsia="Times New Roman"/>
        </w:rPr>
      </w:pPr>
      <w:bookmarkStart w:id="239" w:name="_Toc13577701"/>
      <w:bookmarkStart w:id="240" w:name="_Toc14093839"/>
      <w:r>
        <w:rPr>
          <w:rFonts w:eastAsia="Times New Roman"/>
        </w:rPr>
        <w:t>Aboriginal and Torres Strait Islander status identification in notification data</w:t>
      </w:r>
      <w:bookmarkEnd w:id="239"/>
      <w:bookmarkEnd w:id="240"/>
      <w:r>
        <w:rPr>
          <w:rFonts w:eastAsia="Times New Roman"/>
        </w:rPr>
        <w:t xml:space="preserve"> </w:t>
      </w:r>
    </w:p>
    <w:p w14:paraId="3679BCF7" w14:textId="77777777" w:rsidR="00866CC9" w:rsidRDefault="00866CC9" w:rsidP="0037130A">
      <w:pPr>
        <w:divId w:val="1624844190"/>
      </w:pPr>
      <w:r>
        <w:t xml:space="preserve">The proportion of notifications that lack identification of Aboriginal and Torres Strait Islander status was examined by jurisdiction, year and disease. An acceptable level of completeness of Aboriginal and Torres Strait Islander status identification was defined as at least 70% for a substantial majority of the diseases analysed. This level of completeness was achieved for all jurisdictions over the period 2006–2015. After establishing that notification incidence estimates were not dominated by any one of the jurisdictions (data not shown), estimates are presented for all jurisdictions and age groups combined, except for influenza and pertussis. While 70% was deemed an acceptable level of completeness of Aboriginal and Torres Strait Islander status, incomplete identification may result in the rates reported underestimating the true incidence of disease in Aboriginal and Torres Strait Islander people. Hence, it is important to continue to strive for higher levels of completeness. </w:t>
      </w:r>
    </w:p>
    <w:p w14:paraId="77532A8B" w14:textId="77777777" w:rsidR="00866CC9" w:rsidRDefault="00866CC9" w:rsidP="0037130A">
      <w:pPr>
        <w:divId w:val="1624844190"/>
      </w:pPr>
      <w:r>
        <w:t xml:space="preserve">Notification data on influenza are presented only for the three states with acceptable completeness of Aboriginal and Torres Strait Islander status. Notification data for pertussis are presented only for the &lt;5 years age group due to a low proportion of cases with recorded Aboriginal and Torres Strait Islander status in other age groups. These partial data were included on the basis of advice from the report’s Advisory Group, given the importance of these diseases in Aboriginal and Torres Strait Islander people. </w:t>
      </w:r>
    </w:p>
    <w:p w14:paraId="4C94046A" w14:textId="77777777" w:rsidR="00866CC9" w:rsidRDefault="00866CC9">
      <w:pPr>
        <w:pStyle w:val="Heading2"/>
        <w:divId w:val="1624844190"/>
        <w:rPr>
          <w:rFonts w:eastAsia="Times New Roman"/>
        </w:rPr>
      </w:pPr>
      <w:bookmarkStart w:id="241" w:name="_Toc13577702"/>
      <w:bookmarkStart w:id="242" w:name="_Toc14093840"/>
      <w:r>
        <w:rPr>
          <w:rFonts w:eastAsia="Times New Roman"/>
        </w:rPr>
        <w:t>Other issues to be noted when interpreting notification data</w:t>
      </w:r>
      <w:bookmarkEnd w:id="241"/>
      <w:bookmarkEnd w:id="242"/>
      <w:r>
        <w:rPr>
          <w:rFonts w:eastAsia="Times New Roman"/>
        </w:rPr>
        <w:t xml:space="preserve"> </w:t>
      </w:r>
    </w:p>
    <w:p w14:paraId="657A4254" w14:textId="77777777" w:rsidR="00866CC9" w:rsidRDefault="00866CC9" w:rsidP="0037130A">
      <w:pPr>
        <w:divId w:val="1624844190"/>
      </w:pPr>
      <w:r>
        <w:t xml:space="preserve">A major limitation of notification data is that for most diseases they represent only a proportion of all the cases occurring in the community due to under-reporting. This proportion may vary between diseases, over time and </w:t>
      </w:r>
      <w:r>
        <w:lastRenderedPageBreak/>
        <w:t>across jurisdictions.</w:t>
      </w:r>
      <w:r>
        <w:rPr>
          <w:vertAlign w:val="superscript"/>
        </w:rPr>
        <w:t>17</w:t>
      </w:r>
      <w:r>
        <w:t xml:space="preserve"> An infectious disease that is diagnosed by a laboratory test is more likely to be notified than if it is diagnosed only on clinical grounds. </w:t>
      </w:r>
    </w:p>
    <w:p w14:paraId="1E4F78F8" w14:textId="77777777" w:rsidR="00866CC9" w:rsidRDefault="00866CC9" w:rsidP="0037130A">
      <w:pPr>
        <w:divId w:val="1624844190"/>
        <w:rPr>
          <w:rFonts w:eastAsia="Times New Roman"/>
        </w:rPr>
      </w:pPr>
      <w:r>
        <w:rPr>
          <w:rFonts w:eastAsia="Times New Roman"/>
        </w:rPr>
        <w:t xml:space="preserve">Hospitalisations </w:t>
      </w:r>
    </w:p>
    <w:p w14:paraId="69E07D82" w14:textId="77777777" w:rsidR="00866CC9" w:rsidRDefault="00866CC9" w:rsidP="0037130A">
      <w:pPr>
        <w:divId w:val="1624844190"/>
      </w:pPr>
      <w:r>
        <w:t>The AIHW National Hospital Morbidity Database has received administrative, demographic and clinical information about patients admitted to public and private hospitals in Australia since 1993. Almost all hospitalisation episodes in public and private hospitals are captured.</w:t>
      </w:r>
      <w:r>
        <w:rPr>
          <w:vertAlign w:val="superscript"/>
        </w:rPr>
        <w:t>4</w:t>
      </w:r>
      <w:r>
        <w:t xml:space="preserve"> In contrast to previous reports, hospitalisations were characterised based on date of admission rather than date of separation. </w:t>
      </w:r>
    </w:p>
    <w:p w14:paraId="643BE600" w14:textId="77777777" w:rsidR="00866CC9" w:rsidRDefault="00866CC9" w:rsidP="0037130A">
      <w:pPr>
        <w:divId w:val="1624844190"/>
      </w:pPr>
      <w:r>
        <w:t>Based on the published recommendations of the AIHW, which states that all jurisdictions are to be included in the national analysis of Aboriginal and Torres Strait Islander hospitalisation data from 2010–2011 onwards,</w:t>
      </w:r>
      <w:r>
        <w:rPr>
          <w:vertAlign w:val="superscript"/>
        </w:rPr>
        <w:t>5</w:t>
      </w:r>
      <w:r>
        <w:t xml:space="preserve"> all states and territories were included in hospitalisation analyses for the period 2011 to 2015. For trend reporting for the period 2006 to 2015, the six jurisdictions (all except Tasmania and the Australian Capital Territory) that met Aboriginal and Torres Strait Islander reporting standards were included on the basis of AIHW recommendations.</w:t>
      </w:r>
      <w:r>
        <w:rPr>
          <w:vertAlign w:val="superscript"/>
        </w:rPr>
        <w:t>4,5</w:t>
      </w:r>
      <w:r>
        <w:t xml:space="preserve"> The analysis of hospitalisation rates over time should be interpreted with caution, as hospitalisation rates for Aboriginal and Torres Strait Islander patients may be affected to a varying degree by improved identification over the period being analysed.</w:t>
      </w:r>
      <w:r>
        <w:rPr>
          <w:vertAlign w:val="superscript"/>
        </w:rPr>
        <w:t>108,111</w:t>
      </w:r>
      <w:r>
        <w:t xml:space="preserve"> To comply with the AIHW’s data release condition that hospitalisation counts &lt;5 be suppressed in published reports, counts between 1 and 4 are reported as a range. Data were extracted based on the International Statistical Classification of Diseases and Related Health Problems, 10th Revision, Australian Modification (ICD-10-AM) codes. The codes used to select the specific condition(s) for reporting of each of the included vaccine preventable diseases are described in Appendix B. Eligible admissions included those with the code of interest listed in the principal diagnosis (the diagnosis chiefly responsible for the episode of hospital admission) or in any other additional diagnosis fields (i.e. conditions or complaints either coexisting with the principal diagnosis or arising during the episode of care). For hepatitis B, only hospitalisation records with acute hepatitis B as the principal diagnosis were included, consistent with previous practice in this report series.</w:t>
      </w:r>
      <w:r>
        <w:rPr>
          <w:vertAlign w:val="superscript"/>
        </w:rPr>
        <w:t>1</w:t>
      </w:r>
      <w:r w:rsidR="00A20AE5">
        <w:rPr>
          <w:vertAlign w:val="superscript"/>
        </w:rPr>
        <w:t>–</w:t>
      </w:r>
      <w:r>
        <w:rPr>
          <w:vertAlign w:val="superscript"/>
        </w:rPr>
        <w:t>3</w:t>
      </w:r>
      <w:r>
        <w:t xml:space="preserve"> For poliomyelitis, only hospitalisation records with acute poliomyelitis as the principal diagnosis were included, due to likely miscoding of hospitalisations relating to post-polio syndrome sequelae. </w:t>
      </w:r>
    </w:p>
    <w:p w14:paraId="68F37EEA" w14:textId="77777777" w:rsidR="00866CC9" w:rsidRDefault="00866CC9" w:rsidP="0037130A">
      <w:pPr>
        <w:divId w:val="1624844190"/>
      </w:pPr>
      <w:r>
        <w:t xml:space="preserve">The variables extracted for analysis of each disease were: age at admission, state or territory of residence, Aboriginal and Torres Strait Islander status, year of admission and separation (discharge) diagnoses (principal and additional diagnoses [up to 50 diagnoses since 2003/2004]). </w:t>
      </w:r>
    </w:p>
    <w:p w14:paraId="6058CCF1" w14:textId="77777777" w:rsidR="00866CC9" w:rsidRDefault="00866CC9" w:rsidP="0037130A">
      <w:pPr>
        <w:divId w:val="1624844190"/>
      </w:pPr>
      <w:r>
        <w:t xml:space="preserve">Hospitalisation data are presented for hepatitis A, acute hepatitis B, influenza, measles, mumps, pertussis, rotavirus and varicella-zoster infections (chickenpox and herpes zoster, separately) in their respective chapters, and rare diseases (diphtheria, tetanus, poliomyelitis, and rubella) in a combined chapter. Summary data are presented in Appendix D. No hospitalisation data are presented for invasive Hib disease, as there is no type-specific code for invasive Hib disease within the ICD-10-AM classification system. Detailed hospitalisation data for invasive meningococcal disease are not presented due to known problems with interpretation due to readmissions. Invasive pneumococcal disease hospitalisation data are not presented due to limitations in accurately identifying cases of IPD using discharge diagnosis codes. </w:t>
      </w:r>
    </w:p>
    <w:p w14:paraId="49BB3602" w14:textId="77777777" w:rsidR="00866CC9" w:rsidRDefault="00866CC9">
      <w:pPr>
        <w:pStyle w:val="Heading2"/>
        <w:divId w:val="1624844190"/>
        <w:rPr>
          <w:rFonts w:eastAsia="Times New Roman"/>
        </w:rPr>
      </w:pPr>
      <w:bookmarkStart w:id="243" w:name="_Toc13577703"/>
      <w:bookmarkStart w:id="244" w:name="_Toc14093841"/>
      <w:r>
        <w:rPr>
          <w:rFonts w:eastAsia="Times New Roman"/>
        </w:rPr>
        <w:t>Other issues to be noted when interpreting hospitalisation data</w:t>
      </w:r>
      <w:bookmarkEnd w:id="243"/>
      <w:bookmarkEnd w:id="244"/>
      <w:r>
        <w:rPr>
          <w:rFonts w:eastAsia="Times New Roman"/>
        </w:rPr>
        <w:t xml:space="preserve"> </w:t>
      </w:r>
    </w:p>
    <w:p w14:paraId="2E13B941" w14:textId="77777777" w:rsidR="00866CC9" w:rsidRDefault="00866CC9" w:rsidP="0037130A">
      <w:pPr>
        <w:divId w:val="1624844190"/>
      </w:pPr>
      <w:r>
        <w:t xml:space="preserve">Hospitalisations generally represent the more severe end of the morbidity spectrum of a disease, and the extent to which ICD-coded hospitalisation data reflect the burden of the disease of interest varies between diseases. </w:t>
      </w:r>
    </w:p>
    <w:p w14:paraId="45B6B3E0" w14:textId="77777777" w:rsidR="00866CC9" w:rsidRDefault="00866CC9" w:rsidP="0037130A">
      <w:pPr>
        <w:divId w:val="1624844190"/>
      </w:pPr>
      <w:r>
        <w:t xml:space="preserve">There are also limitations associated with the use of ICD codes to identify cases. Errors that cause the ICD code to differ from the true disease include both random and systematic measurement errors. These errors may occur either along the patient pathway (e.g. level of details documented in medical records, clinicians’ experience) or along the </w:t>
      </w:r>
      <w:r>
        <w:lastRenderedPageBreak/>
        <w:t>paper trail (e.g. transcribing errors, coder errors such as misspecification, unbundling [assigning codes for all the separate parts of a diagnosis rather than the overall diagnosis] and upcoding [using reimbursement values to determine the order of coding]).</w:t>
      </w:r>
      <w:r>
        <w:rPr>
          <w:vertAlign w:val="superscript"/>
        </w:rPr>
        <w:t>112</w:t>
      </w:r>
      <w:r>
        <w:t xml:space="preserve"> It is difficult to gauge the relative importance of hospitalisations where the coded disease of interest was not the principal diagnosis but was recorded as an additional diagnosis for that hospitalisation episode. </w:t>
      </w:r>
    </w:p>
    <w:p w14:paraId="0D1F7A3C" w14:textId="77777777" w:rsidR="00866CC9" w:rsidRDefault="00866CC9" w:rsidP="0037130A">
      <w:pPr>
        <w:divId w:val="1624844190"/>
      </w:pPr>
      <w:r>
        <w:t xml:space="preserve">In the National Hospital Morbidity Database, there is one record for each hospital admission/separation episode. This means that there are separate records for each readmission, change in care type or inter-hospital transfer. This is unlikely to have a major impact on the numbers reported for most diseases reviewed in this report, as they are mostly acute illnesses, but the implications of the potential but unquantified impact of this limitation need to be considered for each VPD individually. </w:t>
      </w:r>
    </w:p>
    <w:p w14:paraId="0BA10BD1" w14:textId="77777777" w:rsidR="00866CC9" w:rsidRDefault="00866CC9" w:rsidP="0037130A">
      <w:pPr>
        <w:divId w:val="1624844190"/>
      </w:pPr>
      <w:r>
        <w:t>Hospitalisation data may also be affected by variations in admission practices over time, between public and private sectors, and across states and territories.</w:t>
      </w:r>
      <w:r>
        <w:rPr>
          <w:vertAlign w:val="superscript"/>
        </w:rPr>
        <w:t>4</w:t>
      </w:r>
      <w:r>
        <w:t xml:space="preserve"> Variation in availability and access to hospitals across different geographic regions should also be noted when comparing and interpreting hospitalisation data for different population groups. </w:t>
      </w:r>
    </w:p>
    <w:p w14:paraId="3C4F175C" w14:textId="77777777" w:rsidR="00866CC9" w:rsidRDefault="00866CC9">
      <w:pPr>
        <w:pStyle w:val="Heading3"/>
        <w:divId w:val="1624844190"/>
        <w:rPr>
          <w:rFonts w:eastAsia="Times New Roman"/>
        </w:rPr>
      </w:pPr>
      <w:bookmarkStart w:id="245" w:name="_Toc13577704"/>
      <w:r>
        <w:rPr>
          <w:rFonts w:eastAsia="Times New Roman"/>
        </w:rPr>
        <w:t>Deaths</w:t>
      </w:r>
      <w:bookmarkEnd w:id="245"/>
      <w:r>
        <w:rPr>
          <w:rFonts w:eastAsia="Times New Roman"/>
        </w:rPr>
        <w:t xml:space="preserve"> </w:t>
      </w:r>
    </w:p>
    <w:p w14:paraId="413FF45F" w14:textId="77777777" w:rsidR="00866CC9" w:rsidRDefault="00866CC9" w:rsidP="0037130A">
      <w:pPr>
        <w:divId w:val="1624844190"/>
      </w:pPr>
      <w:r>
        <w:t>The registration of deaths is the responsibility of the eight individual state and territory Registrars of Births, Deaths and Marriages. As part of the registration process, information on the cause of death is supplied by the medical practitioner certifying the death or by a coroner. The information is provided by individual Registrars to the ABS for coding and compilation into aggregate statistics. In addition, the ABS supplements this data with information from the National Coroners Information System.</w:t>
      </w:r>
      <w:r>
        <w:rPr>
          <w:vertAlign w:val="superscript"/>
        </w:rPr>
        <w:t>113</w:t>
      </w:r>
      <w:r>
        <w:t xml:space="preserve"> </w:t>
      </w:r>
    </w:p>
    <w:p w14:paraId="4D8EB315" w14:textId="77777777" w:rsidR="00866CC9" w:rsidRDefault="00866CC9" w:rsidP="0037130A">
      <w:pPr>
        <w:divId w:val="1624844190"/>
      </w:pPr>
      <w:r>
        <w:t xml:space="preserve">Since 1997, the International Classification of Diseases, 10th Revision (ICD-10) has been used to identify the cause of death. The problems associated with the accuracy of ICD coding used for hospital admissions, discussed under </w:t>
      </w:r>
      <w:r w:rsidRPr="00227A9D">
        <w:rPr>
          <w:rStyle w:val="Emphasis"/>
          <w:b w:val="0"/>
        </w:rPr>
        <w:t>Hospitalisations</w:t>
      </w:r>
      <w:r>
        <w:t xml:space="preserve">, may also be relevant for mortality data. The codes used to select the specific condition(s) for reporting of each of the included VPDs are described in Appendix B. </w:t>
      </w:r>
    </w:p>
    <w:p w14:paraId="76790CE9" w14:textId="77777777" w:rsidR="00866CC9" w:rsidRDefault="00866CC9" w:rsidP="0037130A">
      <w:pPr>
        <w:divId w:val="1624844190"/>
      </w:pPr>
      <w:r>
        <w:t xml:space="preserve">Unit file records of registered deaths from the Australian Coordinating Registry were available for analysis for this report. Following advice received from the Australian Bureau of Statistics via the Australian Coordinating Registry, all jurisdictions were included in the reporting of death data. To comply with the Australian Coordinating Registry’s data release condition that death counts &lt;4 be suppressed in published reports, counts between 1 and 3 are reported as a range. </w:t>
      </w:r>
    </w:p>
    <w:p w14:paraId="1CF13025" w14:textId="77777777" w:rsidR="00866CC9" w:rsidRDefault="00866CC9" w:rsidP="0037130A">
      <w:pPr>
        <w:divId w:val="1624844190"/>
      </w:pPr>
      <w:r>
        <w:t>This report includes data on death records where the disease of interest was documented as either the ‘underlying cause of death’ (i.e. the single disease that ‘initiated the train of morbid events leading directly to death’)</w:t>
      </w:r>
      <w:r>
        <w:rPr>
          <w:vertAlign w:val="superscript"/>
        </w:rPr>
        <w:t>113</w:t>
      </w:r>
      <w:r>
        <w:t xml:space="preserve"> or where a disease was one of the multiple causes of death (i.e. ‘either the underlying cause, the immediate cause or any intervening causes, and those conditions which contributed to death but were not related to the disease or condition causing death’).</w:t>
      </w:r>
      <w:r>
        <w:rPr>
          <w:vertAlign w:val="superscript"/>
        </w:rPr>
        <w:t>113</w:t>
      </w:r>
      <w:r>
        <w:t xml:space="preserve"> In this report, deaths where the disease was one of the multiple causes, but not the underlying cause, are referred to as an ‘associated’ cause. In keeping with the methods used in relation to poliomyelitis and hepatitis B hospitalisations, only deaths for which poliomyelitis/hepatitis B were the underlying cause were included in this report. </w:t>
      </w:r>
    </w:p>
    <w:p w14:paraId="6BD0CBB0" w14:textId="77777777" w:rsidR="00866CC9" w:rsidRDefault="00866CC9">
      <w:pPr>
        <w:pStyle w:val="Heading2"/>
        <w:divId w:val="1624844190"/>
        <w:rPr>
          <w:rFonts w:eastAsia="Times New Roman"/>
        </w:rPr>
      </w:pPr>
      <w:bookmarkStart w:id="246" w:name="_Toc13577705"/>
      <w:bookmarkStart w:id="247" w:name="_Toc14093842"/>
      <w:r>
        <w:rPr>
          <w:rFonts w:eastAsia="Times New Roman"/>
        </w:rPr>
        <w:t>Other issues to be noted when interpreting death data</w:t>
      </w:r>
      <w:bookmarkEnd w:id="246"/>
      <w:bookmarkEnd w:id="247"/>
      <w:r>
        <w:rPr>
          <w:rFonts w:eastAsia="Times New Roman"/>
        </w:rPr>
        <w:t xml:space="preserve"> </w:t>
      </w:r>
    </w:p>
    <w:p w14:paraId="44230D62" w14:textId="77777777" w:rsidR="00866CC9" w:rsidRDefault="00866CC9" w:rsidP="0037130A">
      <w:pPr>
        <w:divId w:val="1624844190"/>
      </w:pPr>
      <w:r>
        <w:t xml:space="preserve">Mortality data are reported and analysed by the year in which the death occurred. This differs from previous reports in which the year of death registration was used. This may result in incomplete data for the latest available year (although less than 5% of deaths are registered in the subsequent year, the bulk of which are deaths that occurred in December of that calendar year). </w:t>
      </w:r>
    </w:p>
    <w:p w14:paraId="0FC5388E" w14:textId="77777777" w:rsidR="00866CC9" w:rsidRDefault="00866CC9" w:rsidP="0037130A">
      <w:pPr>
        <w:divId w:val="1624844190"/>
      </w:pPr>
      <w:r>
        <w:lastRenderedPageBreak/>
        <w:t>In Australia, information on the cause of death is reported routinely for every death on a standard Medical Certificate of Cause of Death completed by a medical practitioner or a coroner. The person completing the certificate must nominate the underlying (principal) cause of death and any associated conditions.</w:t>
      </w:r>
      <w:r>
        <w:rPr>
          <w:vertAlign w:val="superscript"/>
        </w:rPr>
        <w:t>114</w:t>
      </w:r>
      <w:r>
        <w:t xml:space="preserve"> The accuracy in ascertaining the cause of death may vary according to the experience of the practitioner, the complexity of the disease process, the circumstances of the death, and whether post-mortem autopsy was performed. Studies comparing clinical and autopsy diagnoses have found that infectious diseases were not uncommonly a missed or discordant diagnosis, although vaccine preventable diseases were not specifically identified.</w:t>
      </w:r>
      <w:r>
        <w:rPr>
          <w:vertAlign w:val="superscript"/>
        </w:rPr>
        <w:t>115</w:t>
      </w:r>
      <w:r>
        <w:t xml:space="preserve"> In the case of pertussis and tetanus, studies have documented </w:t>
      </w:r>
      <w:proofErr w:type="gramStart"/>
      <w:r>
        <w:t>that deaths</w:t>
      </w:r>
      <w:proofErr w:type="gramEnd"/>
      <w:r>
        <w:t xml:space="preserve"> due to these diseases, which can be otherwise identified through disease surveillance systems and hospitalisation records, sometimes go unrecorded on death certificates.</w:t>
      </w:r>
      <w:r>
        <w:rPr>
          <w:vertAlign w:val="superscript"/>
        </w:rPr>
        <w:t>116,117</w:t>
      </w:r>
      <w:r>
        <w:t xml:space="preserve"> </w:t>
      </w:r>
    </w:p>
    <w:p w14:paraId="1C174BCC" w14:textId="77777777" w:rsidR="00866CC9" w:rsidRDefault="00866CC9">
      <w:pPr>
        <w:pStyle w:val="Heading3"/>
        <w:divId w:val="1624844190"/>
        <w:rPr>
          <w:rFonts w:eastAsia="Times New Roman"/>
        </w:rPr>
      </w:pPr>
      <w:bookmarkStart w:id="248" w:name="_Toc13577706"/>
      <w:r>
        <w:rPr>
          <w:rFonts w:eastAsia="Times New Roman"/>
        </w:rPr>
        <w:t>Calculations and statistical methods</w:t>
      </w:r>
      <w:bookmarkEnd w:id="248"/>
      <w:r>
        <w:rPr>
          <w:rFonts w:eastAsia="Times New Roman"/>
        </w:rPr>
        <w:t xml:space="preserve"> </w:t>
      </w:r>
    </w:p>
    <w:p w14:paraId="44C38B07" w14:textId="77777777" w:rsidR="00866CC9" w:rsidRPr="00227A9D" w:rsidRDefault="00866CC9">
      <w:pPr>
        <w:pStyle w:val="Heading4"/>
        <w:divId w:val="1624844190"/>
        <w:rPr>
          <w:rFonts w:eastAsia="Times New Roman"/>
          <w:b w:val="0"/>
        </w:rPr>
      </w:pPr>
      <w:r w:rsidRPr="00227A9D">
        <w:rPr>
          <w:rFonts w:eastAsia="Times New Roman"/>
          <w:b w:val="0"/>
        </w:rPr>
        <w:t xml:space="preserve">Calculation of rates </w:t>
      </w:r>
    </w:p>
    <w:p w14:paraId="1CB9750B" w14:textId="77777777" w:rsidR="00866CC9" w:rsidRDefault="00866CC9" w:rsidP="0037130A">
      <w:pPr>
        <w:divId w:val="1624844190"/>
      </w:pPr>
      <w:r>
        <w:t xml:space="preserve">All rates were calculated using the mid-year estimated resident populations released by the ABS as the population denominator. Rates are presented as annual rates or average annual rates per 100,000 total population, or population by Aboriginal and Torres Strait Islander status and age group as appropriate. </w:t>
      </w:r>
    </w:p>
    <w:p w14:paraId="11CBF73F" w14:textId="77777777" w:rsidR="00866CC9" w:rsidRDefault="00866CC9" w:rsidP="0037130A">
      <w:pPr>
        <w:divId w:val="1624844190"/>
      </w:pPr>
      <w:r>
        <w:t>Age-standardised rates by Aboriginal and Torres Strait Islander status, for all age groups in aggregate, are presented for data for the 2011–2015 period, and for varicella and zoster hospitalisation trend data. The direct standardisation method was used to calculate rates for all age groups combined, using the ABS 2011 population estimates as the standardising population. Interpretation and comparison of the standardised rates for each disease between Aboriginal and Torres Strait Islander and ‘other’ Australians should take into account the limitations of age-standardised rates in representing the overall disease burden, including the issues arising from small number of events, age distribution of events, misclassification, population size and distribution, and under-identification of Aboriginal and Torres Strait Islander status. Accordingly, rates were not standardised when case numbers were less than 20.</w:t>
      </w:r>
      <w:r>
        <w:rPr>
          <w:vertAlign w:val="superscript"/>
        </w:rPr>
        <w:t>118</w:t>
      </w:r>
      <w:r>
        <w:t xml:space="preserve"> </w:t>
      </w:r>
    </w:p>
    <w:p w14:paraId="58D8F3F7" w14:textId="77777777" w:rsidR="00866CC9" w:rsidRDefault="00866CC9" w:rsidP="0037130A">
      <w:pPr>
        <w:divId w:val="1624844190"/>
      </w:pPr>
      <w:r>
        <w:t xml:space="preserve">Rate ratios for Aboriginal and Torres Strait Islander versus other Australians were calculated, including age-specific rate ratios, where appropriate. </w:t>
      </w:r>
    </w:p>
    <w:p w14:paraId="161440E5" w14:textId="77777777" w:rsidR="00866CC9" w:rsidRDefault="00866CC9" w:rsidP="0037130A">
      <w:pPr>
        <w:divId w:val="1624844190"/>
      </w:pPr>
      <w:r>
        <w:t xml:space="preserve">SAS version 9.4 was used for statistical analysis and STATA version 14 to calculate 95% confidence intervals for rates. </w:t>
      </w:r>
    </w:p>
    <w:p w14:paraId="220A55D4" w14:textId="77777777" w:rsidR="00866CC9" w:rsidRPr="00227A9D" w:rsidRDefault="00866CC9">
      <w:pPr>
        <w:pStyle w:val="Heading4"/>
        <w:divId w:val="1624844190"/>
        <w:rPr>
          <w:rFonts w:eastAsia="Times New Roman"/>
          <w:b w:val="0"/>
        </w:rPr>
      </w:pPr>
      <w:r w:rsidRPr="00227A9D">
        <w:rPr>
          <w:rFonts w:eastAsia="Times New Roman"/>
          <w:b w:val="0"/>
        </w:rPr>
        <w:t xml:space="preserve">Population denominators for calculation of rates </w:t>
      </w:r>
    </w:p>
    <w:p w14:paraId="018B682E" w14:textId="77777777" w:rsidR="00866CC9" w:rsidRDefault="00866CC9" w:rsidP="0037130A">
      <w:pPr>
        <w:divId w:val="1624844190"/>
      </w:pPr>
      <w:r>
        <w:t>For notification and hospitalisation data, all rates were calculated using the mid-year estimated resident populations for the corresponding calendar year for the respective age group and/or jurisdiction as the population denominator. Estimates from the ABS Estimates and Projections, Aboriginal and Torres Strait Islander Australians, 2001 to 2026 (based on the 2011 Census) were used as the population denominators for calculations of rates for Aboriginal and Torres Strait Islander people.</w:t>
      </w:r>
      <w:r>
        <w:rPr>
          <w:vertAlign w:val="superscript"/>
        </w:rPr>
        <w:t>119,</w:t>
      </w:r>
      <w:r w:rsidR="00CC3A22">
        <w:rPr>
          <w:vertAlign w:val="superscript"/>
        </w:rPr>
        <w:t xml:space="preserve"> </w:t>
      </w:r>
      <w:r>
        <w:rPr>
          <w:vertAlign w:val="superscript"/>
        </w:rPr>
        <w:t>120</w:t>
      </w:r>
      <w:r>
        <w:t xml:space="preserve"> </w:t>
      </w:r>
    </w:p>
    <w:p w14:paraId="5C286F19" w14:textId="77777777" w:rsidR="00866CC9" w:rsidRDefault="00866CC9" w:rsidP="0037130A">
      <w:pPr>
        <w:divId w:val="1624844190"/>
      </w:pPr>
      <w:r>
        <w:t>The population denominators for calculation of rates for ‘other’ Australians were derived by subtracting the corresponding estimates for Aboriginal and Torres Strait Islander population of the relevant jurisdictions and age groups from the estimates of the total ABS-estimated resident population as at June of the corresponding year based on latest estimates as per 2016 census data.</w:t>
      </w:r>
      <w:r>
        <w:rPr>
          <w:vertAlign w:val="superscript"/>
        </w:rPr>
        <w:t>120</w:t>
      </w:r>
      <w:r>
        <w:t xml:space="preserve"> </w:t>
      </w:r>
    </w:p>
    <w:p w14:paraId="163AE961" w14:textId="77777777" w:rsidR="00866CC9" w:rsidRDefault="00866CC9">
      <w:pPr>
        <w:pStyle w:val="Heading2"/>
        <w:divId w:val="1624844190"/>
        <w:rPr>
          <w:rFonts w:eastAsia="Times New Roman"/>
        </w:rPr>
      </w:pPr>
      <w:bookmarkStart w:id="249" w:name="_Toc13577707"/>
      <w:bookmarkStart w:id="250" w:name="_Toc14093843"/>
      <w:r>
        <w:rPr>
          <w:rFonts w:eastAsia="Times New Roman"/>
        </w:rPr>
        <w:t>Vaccination Coverage</w:t>
      </w:r>
      <w:bookmarkEnd w:id="249"/>
      <w:bookmarkEnd w:id="250"/>
      <w:r>
        <w:rPr>
          <w:rFonts w:eastAsia="Times New Roman"/>
        </w:rPr>
        <w:t xml:space="preserve"> </w:t>
      </w:r>
    </w:p>
    <w:p w14:paraId="6D17DE44" w14:textId="77777777" w:rsidR="00866CC9" w:rsidRDefault="00866CC9">
      <w:pPr>
        <w:pStyle w:val="Heading3"/>
        <w:divId w:val="1624844190"/>
        <w:rPr>
          <w:rFonts w:eastAsia="Times New Roman"/>
        </w:rPr>
      </w:pPr>
      <w:bookmarkStart w:id="251" w:name="_Toc13577708"/>
      <w:r>
        <w:rPr>
          <w:rFonts w:eastAsia="Times New Roman"/>
        </w:rPr>
        <w:t>Measuring vaccination coverage and vaccination timeliness in children aged &lt;7 years</w:t>
      </w:r>
      <w:bookmarkEnd w:id="251"/>
      <w:r>
        <w:rPr>
          <w:rFonts w:eastAsia="Times New Roman"/>
        </w:rPr>
        <w:t xml:space="preserve"> </w:t>
      </w:r>
    </w:p>
    <w:p w14:paraId="47B6C11A" w14:textId="77777777" w:rsidR="00866CC9" w:rsidRDefault="00866CC9" w:rsidP="0037130A">
      <w:pPr>
        <w:divId w:val="1624844190"/>
      </w:pPr>
      <w:r>
        <w:t xml:space="preserve">Using ACIR data up to 31 March 2016, this report details vaccination coverage estimates between 2011 and 2015, with 3-month birth cohorts used for the 2011–2015 time-trend analyses and 12-month-wide cohorts (children born </w:t>
      </w:r>
      <w:r>
        <w:lastRenderedPageBreak/>
        <w:t xml:space="preserve">between 1 January and 31 December for each respective 12-month period) used for all other analyses. The cohort method has been used for calculating vaccination coverage at the population level (national and state/territory) since the ACIR’s inception. </w:t>
      </w:r>
    </w:p>
    <w:p w14:paraId="491AD996" w14:textId="77777777" w:rsidR="00866CC9" w:rsidRDefault="00866CC9" w:rsidP="0037130A">
      <w:pPr>
        <w:divId w:val="1624844190"/>
      </w:pPr>
      <w:r>
        <w:t>Cohort vaccination status was assessed at 12 months of age (for vaccines due at 6 months), 24 months of age (for vaccines due at 12 and 18 months) and 60 months of age (for vaccines due at 48 months). A minimum 3-month lag period was allowed for late notification of vaccinations to the ACIR, but only vaccines given on or before a child’s first, second or fifth respective birthdays were included in the coverage calculations.</w:t>
      </w:r>
      <w:r>
        <w:rPr>
          <w:vertAlign w:val="superscript"/>
        </w:rPr>
        <w:t>121</w:t>
      </w:r>
      <w:r>
        <w:t xml:space="preserve"> If a child’s records indicate receipt of the last dose of a vaccine that required more than one dose to complete the series, it was assumed that earlier vaccines in the sequence had been given. This assumption has been shown to be valid in the past.</w:t>
      </w:r>
      <w:r>
        <w:rPr>
          <w:vertAlign w:val="superscript"/>
        </w:rPr>
        <w:t>122,</w:t>
      </w:r>
      <w:r w:rsidR="00930309">
        <w:rPr>
          <w:vertAlign w:val="superscript"/>
        </w:rPr>
        <w:t xml:space="preserve"> </w:t>
      </w:r>
      <w:r>
        <w:rPr>
          <w:vertAlign w:val="superscript"/>
        </w:rPr>
        <w:t>123</w:t>
      </w:r>
      <w:r>
        <w:t xml:space="preserve"> </w:t>
      </w:r>
    </w:p>
    <w:p w14:paraId="261A32D9" w14:textId="77777777" w:rsidR="00866CC9" w:rsidRDefault="00866CC9" w:rsidP="0037130A">
      <w:pPr>
        <w:divId w:val="1624844190"/>
      </w:pPr>
      <w:r>
        <w:t xml:space="preserve">The percentage of children designated as ‘fully immunised’ was calculated using the number of children completely immunised with the vaccines of interest by the designated age as the numerator and the total number of Medicare-registered children in the age cohort as the denominator. Aboriginal and Torres Strait Islander status is recorded on the ACIR as ‘Aboriginal and Torres Strait Islander’, ‘non-Indigenous’ or ‘unknown’ and is as reported by the child’s carer to Medicare or by the immunisation provider to the ACIR. For the purposes of analysis in this report, children whose Aboriginal and Torres Strait Islander status was unknown were combined with non-Indigenous children into an ‘other’ category. </w:t>
      </w:r>
    </w:p>
    <w:p w14:paraId="561D8320" w14:textId="77777777" w:rsidR="00866CC9" w:rsidRDefault="00866CC9" w:rsidP="0037130A">
      <w:pPr>
        <w:divId w:val="1624844190"/>
      </w:pPr>
      <w:r>
        <w:t xml:space="preserve">The completeness of Aboriginal and Torres Strait Islander identification was 97% (i.e. 3% unknown Aboriginal and Torres Strait islander status) in 2015). ‘Fully immunised’ at 12 months of age was defined as a child having a record on the ACIR of three doses of a diphtheria (D), tetanus (T) and pertussis–containing (P) vaccine; three doses of a polio vaccine; two or three doses of a PRP-OMP containing </w:t>
      </w:r>
      <w:r w:rsidRPr="00227A9D">
        <w:rPr>
          <w:rStyle w:val="Emphasis"/>
          <w:b w:val="0"/>
        </w:rPr>
        <w:t>Haemophilus influenzae</w:t>
      </w:r>
      <w:r>
        <w:t xml:space="preserve"> type b (Hib) vaccine or three doses of any other Hib vaccine; three doses of hepatitis B vaccine; and three doses of 13-valent pneumococcal conjugate vaccine. </w:t>
      </w:r>
    </w:p>
    <w:p w14:paraId="453C49BA" w14:textId="77777777" w:rsidR="00866CC9" w:rsidRDefault="00866CC9" w:rsidP="0037130A">
      <w:pPr>
        <w:divId w:val="1624844190"/>
      </w:pPr>
      <w:r>
        <w:t xml:space="preserve">From July 2014, classification as ‘fully immunised’ at 24 months of age changed to being defined as a child having a record on the ACIR of a dose of meningococcal C vaccine, a dose of varicella vaccine and two doses of a measles-containing vaccine (given as either MMR or MMRV) in addition to three doses of diphtheria-tetanus-pertussis, hepatitis B and polio vaccines, and three or four doses of PRP-OMP Hib, Infanrix </w:t>
      </w:r>
      <w:proofErr w:type="spellStart"/>
      <w:r>
        <w:t>hexa</w:t>
      </w:r>
      <w:proofErr w:type="spellEnd"/>
      <w:r>
        <w:t xml:space="preserve"> or </w:t>
      </w:r>
      <w:proofErr w:type="spellStart"/>
      <w:r>
        <w:t>Hiberix</w:t>
      </w:r>
      <w:proofErr w:type="spellEnd"/>
      <w:r>
        <w:t xml:space="preserve"> vaccine (three doses only of Infanrix </w:t>
      </w:r>
      <w:proofErr w:type="spellStart"/>
      <w:r>
        <w:t>Hexa</w:t>
      </w:r>
      <w:proofErr w:type="spellEnd"/>
      <w:r>
        <w:t xml:space="preserve"> or </w:t>
      </w:r>
      <w:proofErr w:type="spellStart"/>
      <w:r>
        <w:t>Hiberix</w:t>
      </w:r>
      <w:proofErr w:type="spellEnd"/>
      <w:r>
        <w:t xml:space="preserve"> if given after 11.5 months of age), or four doses of any other Hib vaccine. ‘Fully immunised’ at 60 months of age was defined as a child having a record on the ACIR of four doses of a DTP-containing vaccine; four doses of a polio vaccine; and two doses of an MMR-containing vaccine. </w:t>
      </w:r>
    </w:p>
    <w:p w14:paraId="34E53C03" w14:textId="77777777" w:rsidR="00866CC9" w:rsidRDefault="00866CC9" w:rsidP="0037130A">
      <w:pPr>
        <w:divId w:val="1624844190"/>
      </w:pPr>
      <w:r>
        <w:t xml:space="preserve">Vaccination coverage estimates were also calculated for the individual NIP vaccines given in childhood that are not part of the ‘fully immunised’ calculations at 12, 24 and 60 months of age. These included a second or third dose (varied by jurisdiction) of rotavirus vaccine by 12 months of age for both Aboriginal and Torres Strait Islander and other children; the second dose of hepatitis A vaccine and a fourth (booster) dose of pneumococcal vaccine for Aboriginal and Torres Strait Islander children by 30 months of age; and an annual dose of seasonal influenza vaccine for Aboriginal and Torres Strait Islander children aged 6 months to &lt;5 years. </w:t>
      </w:r>
    </w:p>
    <w:p w14:paraId="593C17F4" w14:textId="77777777" w:rsidR="00866CC9" w:rsidRDefault="00866CC9" w:rsidP="0037130A">
      <w:pPr>
        <w:divId w:val="1624844190"/>
      </w:pPr>
      <w:r>
        <w:t>Age-appropriate and on-time vaccination was defined as receipt of a scheduled vaccine dose within 30 days of the recommended age. The delay outcome measure for each dose is categorised as either ‘on-time’, ‘delay of 1–≤2 months’, ‘delay of 3–≤6 months’ or ‘delay ≥7 months’. Children included in the 12-month birth cohorts for the timeliness analyses were assessed at 1–3 years after the doses were due to allow time for late vaccinations to be</w:t>
      </w:r>
      <w:r w:rsidR="002900A3">
        <w:t> </w:t>
      </w:r>
      <w:r>
        <w:t xml:space="preserve">recorded. </w:t>
      </w:r>
    </w:p>
    <w:p w14:paraId="716FD5D0" w14:textId="77777777" w:rsidR="00866CC9" w:rsidRDefault="00866CC9" w:rsidP="0037130A">
      <w:pPr>
        <w:divId w:val="1624844190"/>
      </w:pPr>
      <w:r>
        <w:t>Vaccination coverage and vaccination delay estimates are presented in this report for Australia, as well as by jurisdiction (state/territory). Additional analysis for small areas was done by ABS-defined Statistical Area 4 (SA4),</w:t>
      </w:r>
      <w:r>
        <w:rPr>
          <w:vertAlign w:val="superscript"/>
        </w:rPr>
        <w:t>124</w:t>
      </w:r>
      <w:r>
        <w:t xml:space="preserve"> </w:t>
      </w:r>
      <w:r>
        <w:lastRenderedPageBreak/>
        <w:t>chosen because each is small enough to show differences within jurisdictions but not too small to render maps unreadable. Maps were created using version 15 of the MapInfo mapping software</w:t>
      </w:r>
      <w:r>
        <w:rPr>
          <w:vertAlign w:val="superscript"/>
        </w:rPr>
        <w:t>125</w:t>
      </w:r>
      <w:r>
        <w:t xml:space="preserve"> and the ABS Census Boundary Information. As postcode is the only geographical indicator available from the ACIR, the ABS Postal Area to SA4 Concordance 2011 was used to match ACIR postcodes to SA4s.</w:t>
      </w:r>
      <w:r>
        <w:rPr>
          <w:vertAlign w:val="superscript"/>
        </w:rPr>
        <w:t>126</w:t>
      </w:r>
      <w:r>
        <w:t xml:space="preserve"> The Accessibility/Remoteness Index of Australia (ARIA++)</w:t>
      </w:r>
      <w:r>
        <w:rPr>
          <w:vertAlign w:val="superscript"/>
        </w:rPr>
        <w:t>127</w:t>
      </w:r>
      <w:r>
        <w:t xml:space="preserve"> was used to define the area of residence as ‘Major cities’, ‘Inner regional’, ‘Outer regional’, ‘Remote’ and ‘Very remote’. ARIA++ is a continuous varying index, with values ranging from 0 (high accessibility) to 15 (high remoteness), and is based on road distance measurements from over 12,000 populated localities to the nearest Service Centre in five categories based on population size. For this report, the two ‘Regional’ categories (‘Inner regional’ and ‘Outer regional’ were combined into one category and the two ‘Remote’ categories (‘Remote’ and ‘Very remote’) were combined into one category. ARIA Accessibility/Remoteness categories were assigned for each child using their current recorded postcode of residence on the ACIR. </w:t>
      </w:r>
    </w:p>
    <w:p w14:paraId="6A6A7529" w14:textId="77777777" w:rsidR="00866CC9" w:rsidRDefault="00866CC9">
      <w:pPr>
        <w:pStyle w:val="Heading3"/>
        <w:divId w:val="1624844190"/>
        <w:rPr>
          <w:rFonts w:eastAsia="Times New Roman"/>
        </w:rPr>
      </w:pPr>
      <w:bookmarkStart w:id="252" w:name="_Toc13577709"/>
      <w:r>
        <w:rPr>
          <w:rFonts w:eastAsia="Times New Roman"/>
        </w:rPr>
        <w:t>Measuring vaccination objection and medical contraindication exemptions</w:t>
      </w:r>
      <w:bookmarkEnd w:id="252"/>
      <w:r>
        <w:rPr>
          <w:rFonts w:eastAsia="Times New Roman"/>
        </w:rPr>
        <w:t xml:space="preserve"> </w:t>
      </w:r>
    </w:p>
    <w:p w14:paraId="111D959E" w14:textId="77777777" w:rsidR="00866CC9" w:rsidRDefault="00866CC9" w:rsidP="0037130A">
      <w:pPr>
        <w:divId w:val="1624844190"/>
      </w:pPr>
      <w:r>
        <w:t xml:space="preserve">Prior to 1 January 2016, parents who registered vaccination objection were eligible for federal government family assistance payments even if their children were unvaccinated. However, some parents who declined vaccination for their children did not register an objection, or an objection was not registered until one or more vaccines had been administered. Accordingly, four categories were defined as follows: 1) registered objection to vaccination and no vaccinations recorded; 2) registered objection to vaccination and one or more vaccinations recorded; 3) no registered objection to vaccination and no vaccinations recorded; and 4) no registered objection to vaccination and partially vaccinated. The percentage of Aboriginal and Torres Strait Islander children aged 12 months to &lt;7 years in each of these objection categories was examined over time for the years 2011–2015. </w:t>
      </w:r>
    </w:p>
    <w:p w14:paraId="37017B35" w14:textId="77777777" w:rsidR="00866CC9" w:rsidRDefault="00866CC9" w:rsidP="0037130A">
      <w:pPr>
        <w:divId w:val="1624844190"/>
      </w:pPr>
      <w:r>
        <w:t xml:space="preserve">A parent of a child can obtain a medical contraindication exemption to vaccination if their child is immunocompromised (due to disease or treatment e.g. chemotherapy) or if their child presents with a contraindication to receiving that vaccine as listed by the manufacturer’s product disclosure insert. The medical basis for vaccine exemption should be based on guidance in </w:t>
      </w:r>
      <w:r w:rsidRPr="00227A9D">
        <w:rPr>
          <w:rStyle w:val="Emphasis"/>
          <w:b w:val="0"/>
        </w:rPr>
        <w:t>The Australian Immunisation Handbook</w:t>
      </w:r>
      <w:r>
        <w:t>.</w:t>
      </w:r>
      <w:r>
        <w:rPr>
          <w:vertAlign w:val="superscript"/>
        </w:rPr>
        <w:t>27</w:t>
      </w:r>
      <w:r>
        <w:t xml:space="preserve"> Other medical contraindications include anaphylaxis following a previous dose of the relevant vaccine and anaphylaxis following any component of the relevant vaccine. Medical exemptions can also be obtained on the basis of natural immunity – the number of these is small and data on them are not included in this report. All medical exemptions recorded on the Register are notified using the Immunisation Medical Exemption Form (IMO11)</w:t>
      </w:r>
      <w:r>
        <w:rPr>
          <w:vertAlign w:val="superscript"/>
        </w:rPr>
        <w:t>128</w:t>
      </w:r>
      <w:r>
        <w:t xml:space="preserve"> which can only be completed by a general practitioner. The number of Aboriginal and Torres Strait Islander children aged 6 months to &lt;7 years with at least one new medical exemption recorded on the ACIR during each calendar was calculated for the years 2011–2015. </w:t>
      </w:r>
    </w:p>
    <w:p w14:paraId="4EE06B8E" w14:textId="77777777" w:rsidR="00866CC9" w:rsidRDefault="00866CC9">
      <w:pPr>
        <w:pStyle w:val="Heading3"/>
        <w:divId w:val="1624844190"/>
        <w:rPr>
          <w:rFonts w:eastAsia="Times New Roman"/>
        </w:rPr>
      </w:pPr>
      <w:bookmarkStart w:id="253" w:name="_Toc13577710"/>
      <w:r>
        <w:rPr>
          <w:rFonts w:eastAsia="Times New Roman"/>
        </w:rPr>
        <w:t>Measuring vaccination coverage in adolescents and adults</w:t>
      </w:r>
      <w:bookmarkEnd w:id="253"/>
      <w:r>
        <w:rPr>
          <w:rFonts w:eastAsia="Times New Roman"/>
        </w:rPr>
        <w:t xml:space="preserve"> </w:t>
      </w:r>
    </w:p>
    <w:p w14:paraId="128B157C" w14:textId="77777777" w:rsidR="00866CC9" w:rsidRDefault="00866CC9" w:rsidP="0037130A">
      <w:pPr>
        <w:divId w:val="1624844190"/>
      </w:pPr>
      <w:r>
        <w:t xml:space="preserve">Vaccination coverage data for HPV vaccine, as contained in section 2.4: Human papillomavirus, were sourced from previously published papers. </w:t>
      </w:r>
    </w:p>
    <w:p w14:paraId="7CC3E2ED" w14:textId="77777777" w:rsidR="003F6D4C" w:rsidRDefault="003F6D4C">
      <w:pPr>
        <w:rPr>
          <w:rFonts w:asciiTheme="majorHAnsi" w:eastAsiaTheme="majorEastAsia" w:hAnsiTheme="majorHAnsi" w:cstheme="majorBidi"/>
          <w:b/>
          <w:bCs/>
          <w:sz w:val="32"/>
          <w:szCs w:val="28"/>
        </w:rPr>
      </w:pPr>
      <w:r>
        <w:br w:type="page"/>
      </w:r>
    </w:p>
    <w:p w14:paraId="01E596BD" w14:textId="77777777" w:rsidR="00866CC9" w:rsidRDefault="00866CC9" w:rsidP="003A190B">
      <w:pPr>
        <w:pStyle w:val="Heading1"/>
        <w:divId w:val="1624844190"/>
      </w:pPr>
      <w:bookmarkStart w:id="254" w:name="_Toc14093844"/>
      <w:r>
        <w:lastRenderedPageBreak/>
        <w:t>Appendix B: ICD codes used for hospitalisations and deaths</w:t>
      </w:r>
      <w:bookmarkEnd w:id="254"/>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ICD codes for hospitalisations and deaths for diphtheria, hepatitis A, acute hepatitis B, influenza, measles, meningococcal disease, mumps, pertussis, pneumococcal disease, poliomyelitis, rotavirus, rubella, tetanus, varicella and zoster, as used in this report.&#10;"/>
      </w:tblPr>
      <w:tblGrid>
        <w:gridCol w:w="1374"/>
        <w:gridCol w:w="9092"/>
      </w:tblGrid>
      <w:tr w:rsidR="00866CC9" w:rsidRPr="000E54BB" w14:paraId="683DC168" w14:textId="77777777" w:rsidTr="007B0596">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hideMark/>
          </w:tcPr>
          <w:p w14:paraId="5FD46EDB"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Disease</w:t>
            </w:r>
          </w:p>
        </w:tc>
        <w:tc>
          <w:tcPr>
            <w:tcW w:w="0" w:type="auto"/>
            <w:hideMark/>
          </w:tcPr>
          <w:p w14:paraId="73ADA91D"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ICD-10-AM/ICD-10 code</w:t>
            </w:r>
          </w:p>
        </w:tc>
      </w:tr>
      <w:tr w:rsidR="00866CC9" w:rsidRPr="000E54BB" w14:paraId="7BFFF239" w14:textId="77777777" w:rsidTr="007B0596">
        <w:trPr>
          <w:divId w:val="1624844190"/>
        </w:trPr>
        <w:tc>
          <w:tcPr>
            <w:tcW w:w="0" w:type="auto"/>
            <w:hideMark/>
          </w:tcPr>
          <w:p w14:paraId="2431A6FF" w14:textId="77777777" w:rsidR="00866CC9" w:rsidRPr="000E54BB" w:rsidRDefault="00866CC9">
            <w:pPr>
              <w:pStyle w:val="NormalWeb"/>
              <w:rPr>
                <w:sz w:val="18"/>
                <w:szCs w:val="18"/>
              </w:rPr>
            </w:pPr>
            <w:r w:rsidRPr="000E54BB">
              <w:rPr>
                <w:sz w:val="18"/>
                <w:szCs w:val="18"/>
              </w:rPr>
              <w:t>Diphtheria</w:t>
            </w:r>
          </w:p>
        </w:tc>
        <w:tc>
          <w:tcPr>
            <w:tcW w:w="0" w:type="auto"/>
            <w:hideMark/>
          </w:tcPr>
          <w:p w14:paraId="1FE053EA" w14:textId="77777777" w:rsidR="00866CC9" w:rsidRPr="000E54BB" w:rsidRDefault="00866CC9">
            <w:pPr>
              <w:pStyle w:val="NormalWeb"/>
              <w:rPr>
                <w:sz w:val="18"/>
                <w:szCs w:val="18"/>
              </w:rPr>
            </w:pPr>
            <w:r w:rsidRPr="000E54BB">
              <w:rPr>
                <w:sz w:val="18"/>
                <w:szCs w:val="18"/>
              </w:rPr>
              <w:t>A36 (diphtheria)</w:t>
            </w:r>
          </w:p>
        </w:tc>
      </w:tr>
      <w:tr w:rsidR="00866CC9" w:rsidRPr="000E54BB" w14:paraId="422DE745"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24FC7A15" w14:textId="77777777" w:rsidR="00866CC9" w:rsidRPr="000E54BB" w:rsidRDefault="00866CC9">
            <w:pPr>
              <w:pStyle w:val="NormalWeb"/>
              <w:rPr>
                <w:sz w:val="18"/>
                <w:szCs w:val="18"/>
              </w:rPr>
            </w:pPr>
            <w:r w:rsidRPr="000E54BB">
              <w:rPr>
                <w:sz w:val="18"/>
                <w:szCs w:val="18"/>
              </w:rPr>
              <w:t>Hepatitis A</w:t>
            </w:r>
          </w:p>
        </w:tc>
        <w:tc>
          <w:tcPr>
            <w:tcW w:w="0" w:type="auto"/>
            <w:hideMark/>
          </w:tcPr>
          <w:p w14:paraId="04E43766" w14:textId="77777777" w:rsidR="00866CC9" w:rsidRPr="000E54BB" w:rsidRDefault="00866CC9">
            <w:pPr>
              <w:pStyle w:val="NormalWeb"/>
              <w:rPr>
                <w:sz w:val="18"/>
                <w:szCs w:val="18"/>
              </w:rPr>
            </w:pPr>
            <w:r w:rsidRPr="000E54BB">
              <w:rPr>
                <w:sz w:val="18"/>
                <w:szCs w:val="18"/>
              </w:rPr>
              <w:t>B15 (hepatitis A)</w:t>
            </w:r>
          </w:p>
        </w:tc>
      </w:tr>
      <w:tr w:rsidR="00866CC9" w:rsidRPr="000E54BB" w14:paraId="23DD5542" w14:textId="77777777" w:rsidTr="007B0596">
        <w:trPr>
          <w:divId w:val="1624844190"/>
        </w:trPr>
        <w:tc>
          <w:tcPr>
            <w:tcW w:w="0" w:type="auto"/>
            <w:hideMark/>
          </w:tcPr>
          <w:p w14:paraId="760E2A24" w14:textId="77777777" w:rsidR="00866CC9" w:rsidRPr="000E54BB" w:rsidRDefault="00866CC9">
            <w:pPr>
              <w:pStyle w:val="NormalWeb"/>
              <w:rPr>
                <w:sz w:val="18"/>
                <w:szCs w:val="18"/>
              </w:rPr>
            </w:pPr>
            <w:r w:rsidRPr="000E54BB">
              <w:rPr>
                <w:sz w:val="18"/>
                <w:szCs w:val="18"/>
              </w:rPr>
              <w:t>Acute hepatitis B</w:t>
            </w:r>
          </w:p>
        </w:tc>
        <w:tc>
          <w:tcPr>
            <w:tcW w:w="0" w:type="auto"/>
            <w:hideMark/>
          </w:tcPr>
          <w:p w14:paraId="18738C62" w14:textId="77777777" w:rsidR="00866CC9" w:rsidRPr="000E54BB" w:rsidRDefault="00866CC9">
            <w:pPr>
              <w:pStyle w:val="NormalWeb"/>
              <w:rPr>
                <w:sz w:val="18"/>
                <w:szCs w:val="18"/>
              </w:rPr>
            </w:pPr>
            <w:r w:rsidRPr="000E54BB">
              <w:rPr>
                <w:sz w:val="18"/>
                <w:szCs w:val="18"/>
              </w:rPr>
              <w:t>B16 (acute hepatitis B)</w:t>
            </w:r>
          </w:p>
        </w:tc>
      </w:tr>
      <w:tr w:rsidR="00866CC9" w:rsidRPr="000E54BB" w14:paraId="207FD316"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7D1C8DA7" w14:textId="77777777" w:rsidR="00866CC9" w:rsidRPr="000E54BB" w:rsidRDefault="00866CC9">
            <w:pPr>
              <w:pStyle w:val="NormalWeb"/>
              <w:rPr>
                <w:sz w:val="18"/>
                <w:szCs w:val="18"/>
              </w:rPr>
            </w:pPr>
            <w:r w:rsidRPr="000E54BB">
              <w:rPr>
                <w:sz w:val="18"/>
                <w:szCs w:val="18"/>
              </w:rPr>
              <w:t>Hib disease</w:t>
            </w:r>
          </w:p>
        </w:tc>
        <w:tc>
          <w:tcPr>
            <w:tcW w:w="0" w:type="auto"/>
            <w:hideMark/>
          </w:tcPr>
          <w:p w14:paraId="4B734736" w14:textId="77777777" w:rsidR="00866CC9" w:rsidRPr="000E54BB" w:rsidRDefault="00866CC9">
            <w:pPr>
              <w:pStyle w:val="NormalWeb"/>
              <w:rPr>
                <w:sz w:val="18"/>
                <w:szCs w:val="18"/>
              </w:rPr>
            </w:pPr>
            <w:r w:rsidRPr="000E54BB">
              <w:rPr>
                <w:sz w:val="18"/>
                <w:szCs w:val="18"/>
              </w:rPr>
              <w:t>There were no ICD-10-AM/ICD-10 codes which specified Hib as a causative organism. The ICD-10-AM/ICD-10 code used to identify presumed Hib cases was G00.0 (Haemophilus meningitis). (The ICD-10-AM/ICD-10 codes for H. influenzae pneumonia, H. influenzae septicaemia, H. influenzae infection and acute epiglottitis were not included as these were considered insufficiently specific for invasive H. influenzae type b disease)</w:t>
            </w:r>
          </w:p>
        </w:tc>
      </w:tr>
      <w:tr w:rsidR="00866CC9" w:rsidRPr="000E54BB" w14:paraId="772C4723" w14:textId="77777777" w:rsidTr="007B0596">
        <w:trPr>
          <w:divId w:val="1624844190"/>
        </w:trPr>
        <w:tc>
          <w:tcPr>
            <w:tcW w:w="0" w:type="auto"/>
            <w:hideMark/>
          </w:tcPr>
          <w:p w14:paraId="62D1BF1E" w14:textId="77777777" w:rsidR="00866CC9" w:rsidRPr="000E54BB" w:rsidRDefault="00866CC9">
            <w:pPr>
              <w:pStyle w:val="NormalWeb"/>
              <w:rPr>
                <w:sz w:val="18"/>
                <w:szCs w:val="18"/>
              </w:rPr>
            </w:pPr>
            <w:r w:rsidRPr="000E54BB">
              <w:rPr>
                <w:sz w:val="18"/>
                <w:szCs w:val="18"/>
              </w:rPr>
              <w:t>Influenza</w:t>
            </w:r>
          </w:p>
        </w:tc>
        <w:tc>
          <w:tcPr>
            <w:tcW w:w="0" w:type="auto"/>
            <w:hideMark/>
          </w:tcPr>
          <w:p w14:paraId="239DD0B8" w14:textId="77777777" w:rsidR="00866CC9" w:rsidRPr="000E54BB" w:rsidRDefault="00866CC9">
            <w:pPr>
              <w:pStyle w:val="NormalWeb"/>
              <w:rPr>
                <w:sz w:val="18"/>
                <w:szCs w:val="18"/>
              </w:rPr>
            </w:pPr>
            <w:r w:rsidRPr="000E54BB">
              <w:rPr>
                <w:sz w:val="18"/>
                <w:szCs w:val="18"/>
              </w:rPr>
              <w:t>J09 (influenza due to certain identified influenza viruses)</w:t>
            </w:r>
          </w:p>
          <w:p w14:paraId="785CEF1E" w14:textId="77777777" w:rsidR="00866CC9" w:rsidRPr="000E54BB" w:rsidRDefault="00866CC9">
            <w:pPr>
              <w:pStyle w:val="NormalWeb"/>
              <w:rPr>
                <w:sz w:val="18"/>
                <w:szCs w:val="18"/>
              </w:rPr>
            </w:pPr>
            <w:r w:rsidRPr="000E54BB">
              <w:rPr>
                <w:sz w:val="18"/>
                <w:szCs w:val="18"/>
              </w:rPr>
              <w:t>J10 (influenza due to identified influenza virus)</w:t>
            </w:r>
          </w:p>
          <w:p w14:paraId="204E4EA8" w14:textId="77777777" w:rsidR="00866CC9" w:rsidRPr="000E54BB" w:rsidRDefault="00866CC9">
            <w:pPr>
              <w:pStyle w:val="NormalWeb"/>
              <w:rPr>
                <w:sz w:val="18"/>
                <w:szCs w:val="18"/>
              </w:rPr>
            </w:pPr>
            <w:r w:rsidRPr="000E54BB">
              <w:rPr>
                <w:sz w:val="18"/>
                <w:szCs w:val="18"/>
              </w:rPr>
              <w:t>J11 (influenza, virus not identified)</w:t>
            </w:r>
          </w:p>
        </w:tc>
      </w:tr>
      <w:tr w:rsidR="00866CC9" w:rsidRPr="000E54BB" w14:paraId="15F3693B"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78B20E2F" w14:textId="77777777" w:rsidR="00866CC9" w:rsidRPr="000E54BB" w:rsidRDefault="00866CC9">
            <w:pPr>
              <w:pStyle w:val="NormalWeb"/>
              <w:rPr>
                <w:sz w:val="18"/>
                <w:szCs w:val="18"/>
              </w:rPr>
            </w:pPr>
            <w:r w:rsidRPr="000E54BB">
              <w:rPr>
                <w:sz w:val="18"/>
                <w:szCs w:val="18"/>
              </w:rPr>
              <w:t>Measles</w:t>
            </w:r>
          </w:p>
        </w:tc>
        <w:tc>
          <w:tcPr>
            <w:tcW w:w="0" w:type="auto"/>
            <w:hideMark/>
          </w:tcPr>
          <w:p w14:paraId="61D726AB" w14:textId="77777777" w:rsidR="00866CC9" w:rsidRPr="000E54BB" w:rsidRDefault="00866CC9">
            <w:pPr>
              <w:pStyle w:val="NormalWeb"/>
              <w:rPr>
                <w:sz w:val="18"/>
                <w:szCs w:val="18"/>
              </w:rPr>
            </w:pPr>
            <w:r w:rsidRPr="000E54BB">
              <w:rPr>
                <w:sz w:val="18"/>
                <w:szCs w:val="18"/>
              </w:rPr>
              <w:t>B05 (measles)</w:t>
            </w:r>
          </w:p>
        </w:tc>
      </w:tr>
      <w:tr w:rsidR="00866CC9" w:rsidRPr="000E54BB" w14:paraId="6442ED6E" w14:textId="77777777" w:rsidTr="007B0596">
        <w:trPr>
          <w:divId w:val="1624844190"/>
        </w:trPr>
        <w:tc>
          <w:tcPr>
            <w:tcW w:w="0" w:type="auto"/>
            <w:hideMark/>
          </w:tcPr>
          <w:p w14:paraId="3618C09F" w14:textId="77777777" w:rsidR="00866CC9" w:rsidRPr="000E54BB" w:rsidRDefault="00866CC9">
            <w:pPr>
              <w:pStyle w:val="NormalWeb"/>
              <w:rPr>
                <w:sz w:val="18"/>
                <w:szCs w:val="18"/>
              </w:rPr>
            </w:pPr>
            <w:r w:rsidRPr="000E54BB">
              <w:rPr>
                <w:sz w:val="18"/>
                <w:szCs w:val="18"/>
              </w:rPr>
              <w:t>Meningococcal disease</w:t>
            </w:r>
          </w:p>
        </w:tc>
        <w:tc>
          <w:tcPr>
            <w:tcW w:w="0" w:type="auto"/>
            <w:hideMark/>
          </w:tcPr>
          <w:p w14:paraId="6EA25279" w14:textId="77777777" w:rsidR="00866CC9" w:rsidRPr="000E54BB" w:rsidRDefault="00866CC9">
            <w:pPr>
              <w:pStyle w:val="NormalWeb"/>
              <w:rPr>
                <w:sz w:val="18"/>
                <w:szCs w:val="18"/>
              </w:rPr>
            </w:pPr>
            <w:r w:rsidRPr="000E54BB">
              <w:rPr>
                <w:sz w:val="18"/>
                <w:szCs w:val="18"/>
              </w:rPr>
              <w:t>A39 (meningococcal infection). This includes meningococcal meningitis (A39.0), Waterhouse-</w:t>
            </w:r>
            <w:proofErr w:type="spellStart"/>
            <w:r w:rsidRPr="000E54BB">
              <w:rPr>
                <w:sz w:val="18"/>
                <w:szCs w:val="18"/>
              </w:rPr>
              <w:t>Friderichsen</w:t>
            </w:r>
            <w:proofErr w:type="spellEnd"/>
            <w:r w:rsidRPr="000E54BB">
              <w:rPr>
                <w:sz w:val="18"/>
                <w:szCs w:val="18"/>
              </w:rPr>
              <w:t xml:space="preserve"> syndrome (A39.1), acute meningococcaemia (A39.2), chronic meningococcaemia (A39.3), meningococcaemia unspecified (A39.4), meningococcal heart disease (A39.5), other meningococcal infections (A39.8), and meningococcal infection unspecified (A39.9)</w:t>
            </w:r>
          </w:p>
        </w:tc>
      </w:tr>
      <w:tr w:rsidR="00866CC9" w:rsidRPr="000E54BB" w14:paraId="5DD833FF"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769B905D" w14:textId="77777777" w:rsidR="00866CC9" w:rsidRPr="000E54BB" w:rsidRDefault="00866CC9">
            <w:pPr>
              <w:pStyle w:val="NormalWeb"/>
              <w:rPr>
                <w:sz w:val="18"/>
                <w:szCs w:val="18"/>
              </w:rPr>
            </w:pPr>
            <w:r w:rsidRPr="000E54BB">
              <w:rPr>
                <w:sz w:val="18"/>
                <w:szCs w:val="18"/>
              </w:rPr>
              <w:t>Mumps</w:t>
            </w:r>
          </w:p>
        </w:tc>
        <w:tc>
          <w:tcPr>
            <w:tcW w:w="0" w:type="auto"/>
            <w:hideMark/>
          </w:tcPr>
          <w:p w14:paraId="48FE4635" w14:textId="77777777" w:rsidR="00866CC9" w:rsidRPr="000E54BB" w:rsidRDefault="00866CC9">
            <w:pPr>
              <w:pStyle w:val="NormalWeb"/>
              <w:rPr>
                <w:sz w:val="18"/>
                <w:szCs w:val="18"/>
              </w:rPr>
            </w:pPr>
            <w:r w:rsidRPr="000E54BB">
              <w:rPr>
                <w:sz w:val="18"/>
                <w:szCs w:val="18"/>
              </w:rPr>
              <w:t>B26 (mumps)</w:t>
            </w:r>
          </w:p>
        </w:tc>
      </w:tr>
      <w:tr w:rsidR="00866CC9" w:rsidRPr="000E54BB" w14:paraId="6683CB47" w14:textId="77777777" w:rsidTr="007B0596">
        <w:trPr>
          <w:divId w:val="1624844190"/>
        </w:trPr>
        <w:tc>
          <w:tcPr>
            <w:tcW w:w="0" w:type="auto"/>
            <w:hideMark/>
          </w:tcPr>
          <w:p w14:paraId="4A4FA82F" w14:textId="77777777" w:rsidR="00866CC9" w:rsidRPr="000E54BB" w:rsidRDefault="00866CC9">
            <w:pPr>
              <w:pStyle w:val="NormalWeb"/>
              <w:rPr>
                <w:sz w:val="18"/>
                <w:szCs w:val="18"/>
              </w:rPr>
            </w:pPr>
            <w:r w:rsidRPr="000E54BB">
              <w:rPr>
                <w:sz w:val="18"/>
                <w:szCs w:val="18"/>
              </w:rPr>
              <w:t>Pertussis</w:t>
            </w:r>
          </w:p>
        </w:tc>
        <w:tc>
          <w:tcPr>
            <w:tcW w:w="0" w:type="auto"/>
            <w:hideMark/>
          </w:tcPr>
          <w:p w14:paraId="6CF3F826" w14:textId="77777777" w:rsidR="00866CC9" w:rsidRPr="000E54BB" w:rsidRDefault="00866CC9">
            <w:pPr>
              <w:pStyle w:val="NormalWeb"/>
              <w:rPr>
                <w:sz w:val="18"/>
                <w:szCs w:val="18"/>
              </w:rPr>
            </w:pPr>
            <w:r w:rsidRPr="000E54BB">
              <w:rPr>
                <w:sz w:val="18"/>
                <w:szCs w:val="18"/>
              </w:rPr>
              <w:t>A37 (whooping cough)</w:t>
            </w:r>
          </w:p>
        </w:tc>
      </w:tr>
      <w:tr w:rsidR="00866CC9" w:rsidRPr="000E54BB" w14:paraId="1C491117"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691A5E33" w14:textId="77777777" w:rsidR="00866CC9" w:rsidRPr="000E54BB" w:rsidRDefault="00866CC9">
            <w:pPr>
              <w:pStyle w:val="NormalWeb"/>
              <w:rPr>
                <w:sz w:val="18"/>
                <w:szCs w:val="18"/>
              </w:rPr>
            </w:pPr>
            <w:r w:rsidRPr="000E54BB">
              <w:rPr>
                <w:sz w:val="18"/>
                <w:szCs w:val="18"/>
              </w:rPr>
              <w:t>Pneumococcal disease</w:t>
            </w:r>
          </w:p>
        </w:tc>
        <w:tc>
          <w:tcPr>
            <w:tcW w:w="0" w:type="auto"/>
            <w:hideMark/>
          </w:tcPr>
          <w:p w14:paraId="339CAA96" w14:textId="77777777" w:rsidR="00866CC9" w:rsidRPr="000E54BB" w:rsidRDefault="00866CC9">
            <w:pPr>
              <w:pStyle w:val="NormalWeb"/>
              <w:rPr>
                <w:sz w:val="18"/>
                <w:szCs w:val="18"/>
              </w:rPr>
            </w:pPr>
            <w:r w:rsidRPr="000E54BB">
              <w:rPr>
                <w:sz w:val="18"/>
                <w:szCs w:val="18"/>
              </w:rPr>
              <w:t>Deaths: G00.1 (pneumococcal meningitis), A40.3 (pneumococcal septicaemia), J13 (pneumococcal pneumonia)</w:t>
            </w:r>
          </w:p>
        </w:tc>
      </w:tr>
      <w:tr w:rsidR="00866CC9" w:rsidRPr="000E54BB" w14:paraId="7A3E2510" w14:textId="77777777" w:rsidTr="007B0596">
        <w:trPr>
          <w:divId w:val="1624844190"/>
        </w:trPr>
        <w:tc>
          <w:tcPr>
            <w:tcW w:w="0" w:type="auto"/>
            <w:hideMark/>
          </w:tcPr>
          <w:p w14:paraId="3A21559B" w14:textId="77777777" w:rsidR="00866CC9" w:rsidRPr="000E54BB" w:rsidRDefault="00866CC9">
            <w:pPr>
              <w:pStyle w:val="NormalWeb"/>
              <w:rPr>
                <w:sz w:val="18"/>
                <w:szCs w:val="18"/>
              </w:rPr>
            </w:pPr>
            <w:r w:rsidRPr="000E54BB">
              <w:rPr>
                <w:sz w:val="18"/>
                <w:szCs w:val="18"/>
              </w:rPr>
              <w:t>Poliomyelitis (principal)</w:t>
            </w:r>
          </w:p>
        </w:tc>
        <w:tc>
          <w:tcPr>
            <w:tcW w:w="0" w:type="auto"/>
            <w:hideMark/>
          </w:tcPr>
          <w:p w14:paraId="2BDDE244" w14:textId="77777777" w:rsidR="00866CC9" w:rsidRPr="000E54BB" w:rsidRDefault="00866CC9">
            <w:pPr>
              <w:pStyle w:val="NormalWeb"/>
              <w:rPr>
                <w:sz w:val="18"/>
                <w:szCs w:val="18"/>
              </w:rPr>
            </w:pPr>
            <w:r w:rsidRPr="000E54BB">
              <w:rPr>
                <w:sz w:val="18"/>
                <w:szCs w:val="18"/>
              </w:rPr>
              <w:t>A80 (acute poliomyelitis)</w:t>
            </w:r>
          </w:p>
        </w:tc>
      </w:tr>
      <w:tr w:rsidR="00866CC9" w:rsidRPr="000E54BB" w14:paraId="7F9A9B9A"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3D20D943" w14:textId="77777777" w:rsidR="00866CC9" w:rsidRPr="000E54BB" w:rsidRDefault="00866CC9">
            <w:pPr>
              <w:pStyle w:val="NormalWeb"/>
              <w:rPr>
                <w:sz w:val="18"/>
                <w:szCs w:val="18"/>
              </w:rPr>
            </w:pPr>
            <w:r w:rsidRPr="000E54BB">
              <w:rPr>
                <w:sz w:val="18"/>
                <w:szCs w:val="18"/>
              </w:rPr>
              <w:t>Rotavirus</w:t>
            </w:r>
          </w:p>
        </w:tc>
        <w:tc>
          <w:tcPr>
            <w:tcW w:w="0" w:type="auto"/>
            <w:hideMark/>
          </w:tcPr>
          <w:p w14:paraId="303BC252" w14:textId="77777777" w:rsidR="00866CC9" w:rsidRPr="000E54BB" w:rsidRDefault="00866CC9">
            <w:pPr>
              <w:pStyle w:val="NormalWeb"/>
              <w:rPr>
                <w:sz w:val="18"/>
                <w:szCs w:val="18"/>
              </w:rPr>
            </w:pPr>
            <w:r w:rsidRPr="000E54BB">
              <w:rPr>
                <w:sz w:val="18"/>
                <w:szCs w:val="18"/>
              </w:rPr>
              <w:t>A08.0 (rotaviral enteritis)</w:t>
            </w:r>
          </w:p>
        </w:tc>
      </w:tr>
      <w:tr w:rsidR="00866CC9" w:rsidRPr="000E54BB" w14:paraId="5AEA7911" w14:textId="77777777" w:rsidTr="007B0596">
        <w:trPr>
          <w:divId w:val="1624844190"/>
        </w:trPr>
        <w:tc>
          <w:tcPr>
            <w:tcW w:w="0" w:type="auto"/>
            <w:hideMark/>
          </w:tcPr>
          <w:p w14:paraId="69505EA6" w14:textId="77777777" w:rsidR="00866CC9" w:rsidRPr="000E54BB" w:rsidRDefault="00866CC9">
            <w:pPr>
              <w:pStyle w:val="NormalWeb"/>
              <w:rPr>
                <w:sz w:val="18"/>
                <w:szCs w:val="18"/>
              </w:rPr>
            </w:pPr>
            <w:r w:rsidRPr="000E54BB">
              <w:rPr>
                <w:sz w:val="18"/>
                <w:szCs w:val="18"/>
              </w:rPr>
              <w:t>Rubella</w:t>
            </w:r>
          </w:p>
        </w:tc>
        <w:tc>
          <w:tcPr>
            <w:tcW w:w="0" w:type="auto"/>
            <w:hideMark/>
          </w:tcPr>
          <w:p w14:paraId="4B4C0250" w14:textId="77777777" w:rsidR="00866CC9" w:rsidRPr="000E54BB" w:rsidRDefault="00866CC9">
            <w:pPr>
              <w:pStyle w:val="NormalWeb"/>
              <w:rPr>
                <w:sz w:val="18"/>
                <w:szCs w:val="18"/>
              </w:rPr>
            </w:pPr>
            <w:r w:rsidRPr="000E54BB">
              <w:rPr>
                <w:sz w:val="18"/>
                <w:szCs w:val="18"/>
              </w:rPr>
              <w:t>B06 (rubella [German Measles], excludes congenital rubella)</w:t>
            </w:r>
          </w:p>
          <w:p w14:paraId="3E018224" w14:textId="77777777" w:rsidR="00866CC9" w:rsidRPr="000E54BB" w:rsidRDefault="00866CC9">
            <w:pPr>
              <w:pStyle w:val="NormalWeb"/>
              <w:rPr>
                <w:sz w:val="18"/>
                <w:szCs w:val="18"/>
              </w:rPr>
            </w:pPr>
            <w:r w:rsidRPr="000E54BB">
              <w:rPr>
                <w:sz w:val="18"/>
                <w:szCs w:val="18"/>
              </w:rPr>
              <w:t>P35.0 (congenital rubella syndrome)</w:t>
            </w:r>
          </w:p>
        </w:tc>
      </w:tr>
      <w:tr w:rsidR="00866CC9" w:rsidRPr="000E54BB" w14:paraId="588C223C"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703360C8" w14:textId="77777777" w:rsidR="00866CC9" w:rsidRPr="000E54BB" w:rsidRDefault="00866CC9">
            <w:pPr>
              <w:pStyle w:val="NormalWeb"/>
              <w:rPr>
                <w:sz w:val="18"/>
                <w:szCs w:val="18"/>
              </w:rPr>
            </w:pPr>
            <w:r w:rsidRPr="000E54BB">
              <w:rPr>
                <w:sz w:val="18"/>
                <w:szCs w:val="18"/>
              </w:rPr>
              <w:t>Tetanus</w:t>
            </w:r>
          </w:p>
        </w:tc>
        <w:tc>
          <w:tcPr>
            <w:tcW w:w="0" w:type="auto"/>
            <w:hideMark/>
          </w:tcPr>
          <w:p w14:paraId="7E14D02A" w14:textId="77777777" w:rsidR="00866CC9" w:rsidRPr="000E54BB" w:rsidRDefault="00866CC9">
            <w:pPr>
              <w:pStyle w:val="NormalWeb"/>
              <w:rPr>
                <w:sz w:val="18"/>
                <w:szCs w:val="18"/>
              </w:rPr>
            </w:pPr>
            <w:r w:rsidRPr="000E54BB">
              <w:rPr>
                <w:sz w:val="18"/>
                <w:szCs w:val="18"/>
              </w:rPr>
              <w:t>A34 (obstetrical tetanus)</w:t>
            </w:r>
          </w:p>
          <w:p w14:paraId="7F82D0AB" w14:textId="77777777" w:rsidR="00866CC9" w:rsidRPr="000E54BB" w:rsidRDefault="00866CC9">
            <w:pPr>
              <w:pStyle w:val="NormalWeb"/>
              <w:rPr>
                <w:sz w:val="18"/>
                <w:szCs w:val="18"/>
              </w:rPr>
            </w:pPr>
            <w:r w:rsidRPr="000E54BB">
              <w:rPr>
                <w:sz w:val="18"/>
                <w:szCs w:val="18"/>
              </w:rPr>
              <w:t>A35 (other tetanus)</w:t>
            </w:r>
          </w:p>
        </w:tc>
      </w:tr>
      <w:tr w:rsidR="00866CC9" w:rsidRPr="000E54BB" w14:paraId="514F88FE" w14:textId="77777777" w:rsidTr="007B0596">
        <w:trPr>
          <w:divId w:val="1624844190"/>
        </w:trPr>
        <w:tc>
          <w:tcPr>
            <w:tcW w:w="0" w:type="auto"/>
            <w:hideMark/>
          </w:tcPr>
          <w:p w14:paraId="130A4A37" w14:textId="77777777" w:rsidR="00866CC9" w:rsidRPr="000E54BB" w:rsidRDefault="00866CC9">
            <w:pPr>
              <w:pStyle w:val="NormalWeb"/>
              <w:rPr>
                <w:sz w:val="18"/>
                <w:szCs w:val="18"/>
              </w:rPr>
            </w:pPr>
            <w:r w:rsidRPr="000E54BB">
              <w:rPr>
                <w:sz w:val="18"/>
                <w:szCs w:val="18"/>
              </w:rPr>
              <w:t>Varicella</w:t>
            </w:r>
          </w:p>
        </w:tc>
        <w:tc>
          <w:tcPr>
            <w:tcW w:w="0" w:type="auto"/>
            <w:hideMark/>
          </w:tcPr>
          <w:p w14:paraId="0CCDE179" w14:textId="77777777" w:rsidR="00866CC9" w:rsidRPr="000E54BB" w:rsidRDefault="00866CC9">
            <w:pPr>
              <w:pStyle w:val="NormalWeb"/>
              <w:rPr>
                <w:sz w:val="18"/>
                <w:szCs w:val="18"/>
              </w:rPr>
            </w:pPr>
            <w:r w:rsidRPr="000E54BB">
              <w:rPr>
                <w:sz w:val="18"/>
                <w:szCs w:val="18"/>
              </w:rPr>
              <w:t>B01 (chickenpox)</w:t>
            </w:r>
          </w:p>
        </w:tc>
      </w:tr>
      <w:tr w:rsidR="00866CC9" w:rsidRPr="000E54BB" w14:paraId="5D0F564B" w14:textId="77777777" w:rsidTr="007B0596">
        <w:trPr>
          <w:cnfStyle w:val="000000010000" w:firstRow="0" w:lastRow="0" w:firstColumn="0" w:lastColumn="0" w:oddVBand="0" w:evenVBand="0" w:oddHBand="0" w:evenHBand="1" w:firstRowFirstColumn="0" w:firstRowLastColumn="0" w:lastRowFirstColumn="0" w:lastRowLastColumn="0"/>
          <w:divId w:val="1624844190"/>
        </w:trPr>
        <w:tc>
          <w:tcPr>
            <w:tcW w:w="0" w:type="auto"/>
            <w:hideMark/>
          </w:tcPr>
          <w:p w14:paraId="73474E4A" w14:textId="77777777" w:rsidR="00866CC9" w:rsidRPr="000E54BB" w:rsidRDefault="00866CC9">
            <w:pPr>
              <w:pStyle w:val="NormalWeb"/>
              <w:rPr>
                <w:sz w:val="18"/>
                <w:szCs w:val="18"/>
              </w:rPr>
            </w:pPr>
            <w:r w:rsidRPr="000E54BB">
              <w:rPr>
                <w:sz w:val="18"/>
                <w:szCs w:val="18"/>
              </w:rPr>
              <w:t>Zoster</w:t>
            </w:r>
          </w:p>
        </w:tc>
        <w:tc>
          <w:tcPr>
            <w:tcW w:w="0" w:type="auto"/>
            <w:hideMark/>
          </w:tcPr>
          <w:p w14:paraId="11935ACE" w14:textId="77777777" w:rsidR="00866CC9" w:rsidRPr="000E54BB" w:rsidRDefault="00866CC9">
            <w:pPr>
              <w:pStyle w:val="NormalWeb"/>
              <w:rPr>
                <w:sz w:val="18"/>
                <w:szCs w:val="18"/>
              </w:rPr>
            </w:pPr>
            <w:r w:rsidRPr="000E54BB">
              <w:rPr>
                <w:sz w:val="18"/>
                <w:szCs w:val="18"/>
              </w:rPr>
              <w:t>B02 (zoster [shingles])</w:t>
            </w:r>
          </w:p>
        </w:tc>
      </w:tr>
    </w:tbl>
    <w:p w14:paraId="306E63B3" w14:textId="77777777" w:rsidR="005A485F" w:rsidRDefault="005A485F">
      <w:pPr>
        <w:pStyle w:val="Heading1"/>
        <w:divId w:val="1624844190"/>
        <w:rPr>
          <w:rFonts w:eastAsia="Times New Roman"/>
        </w:rPr>
        <w:sectPr w:rsidR="005A485F" w:rsidSect="00742EC2">
          <w:pgSz w:w="11906" w:h="16838"/>
          <w:pgMar w:top="720" w:right="720" w:bottom="1134" w:left="720" w:header="709" w:footer="284" w:gutter="0"/>
          <w:cols w:space="708"/>
          <w:titlePg/>
          <w:docGrid w:linePitch="360"/>
        </w:sectPr>
      </w:pPr>
      <w:bookmarkStart w:id="255" w:name="_Toc13577712"/>
    </w:p>
    <w:p w14:paraId="15F38573" w14:textId="77777777" w:rsidR="00866CC9" w:rsidRDefault="00866CC9">
      <w:pPr>
        <w:pStyle w:val="Heading1"/>
        <w:divId w:val="1624844190"/>
        <w:rPr>
          <w:rFonts w:eastAsia="Times New Roman"/>
        </w:rPr>
      </w:pPr>
      <w:bookmarkStart w:id="256" w:name="_Toc14093845"/>
      <w:r>
        <w:rPr>
          <w:rFonts w:eastAsia="Times New Roman"/>
        </w:rPr>
        <w:lastRenderedPageBreak/>
        <w:t>Appendix C: Summary of notifications in Australia, for vaccine preventable diseases, 2011 to 2015, by Aboriginal and Torres Strait islander status</w:t>
      </w:r>
      <w:bookmarkEnd w:id="255"/>
      <w:bookmarkEnd w:id="256"/>
    </w:p>
    <w:tbl>
      <w:tblPr>
        <w:tblStyle w:val="CDI-StandardTable"/>
        <w:tblW w:w="0" w:type="auto"/>
        <w:tblBorders>
          <w:insideH w:val="single" w:sz="2" w:space="0" w:color="auto"/>
          <w:insideV w:val="single" w:sz="2" w:space="0" w:color="auto"/>
        </w:tblBorders>
        <w:tblCellMar>
          <w:top w:w="113" w:type="dxa"/>
          <w:left w:w="57" w:type="dxa"/>
          <w:bottom w:w="113" w:type="dxa"/>
          <w:right w:w="57" w:type="dxa"/>
        </w:tblCellMar>
        <w:tblLook w:val="04A0" w:firstRow="1" w:lastRow="0" w:firstColumn="1" w:lastColumn="0" w:noHBand="0" w:noVBand="1"/>
        <w:tblDescription w:val="This table shows notification numbers, rates per 100,000 population and rate ratio for diphtheria, Haemophilus influenzae type b (invasive), hepatitis A, hepatitis B, influenza, measles, meningococcal disease, mumps, pertussis, pneumococcal disease, poliomyelitis, rubella (including congenital rubella syndrome) and tetanus by Aboriginal and Torres Strait Islander status from January 2011 to December 2015.&#10;"/>
      </w:tblPr>
      <w:tblGrid>
        <w:gridCol w:w="3544"/>
        <w:gridCol w:w="6379"/>
        <w:gridCol w:w="1417"/>
        <w:gridCol w:w="1700"/>
        <w:gridCol w:w="1900"/>
      </w:tblGrid>
      <w:tr w:rsidR="00866CC9" w:rsidRPr="000E54BB" w14:paraId="4AD5D921" w14:textId="77777777" w:rsidTr="00AC7626">
        <w:trPr>
          <w:cnfStyle w:val="100000000000" w:firstRow="1" w:lastRow="0" w:firstColumn="0" w:lastColumn="0" w:oddVBand="0" w:evenVBand="0" w:oddHBand="0" w:evenHBand="0" w:firstRowFirstColumn="0" w:firstRowLastColumn="0" w:lastRowFirstColumn="0" w:lastRowLastColumn="0"/>
          <w:divId w:val="1624844190"/>
          <w:tblHeader/>
        </w:trPr>
        <w:tc>
          <w:tcPr>
            <w:tcW w:w="3544" w:type="dxa"/>
            <w:vMerge w:val="restart"/>
            <w:hideMark/>
          </w:tcPr>
          <w:p w14:paraId="3A5341D4"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Disease</w:t>
            </w:r>
            <w:r w:rsidRPr="0091195A">
              <w:rPr>
                <w:bCs/>
                <w:color w:val="FFFFFF" w:themeColor="background1"/>
                <w:sz w:val="18"/>
                <w:szCs w:val="18"/>
                <w:vertAlign w:val="superscript"/>
              </w:rPr>
              <w:t>*</w:t>
            </w:r>
          </w:p>
        </w:tc>
        <w:tc>
          <w:tcPr>
            <w:tcW w:w="6379" w:type="dxa"/>
            <w:vMerge w:val="restart"/>
            <w:hideMark/>
          </w:tcPr>
          <w:p w14:paraId="27112C92"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Aboriginal and Torres Strait Islander status</w:t>
            </w:r>
          </w:p>
        </w:tc>
        <w:tc>
          <w:tcPr>
            <w:tcW w:w="5017" w:type="dxa"/>
            <w:gridSpan w:val="3"/>
            <w:hideMark/>
          </w:tcPr>
          <w:p w14:paraId="58E7AC9D"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Notifications</w:t>
            </w:r>
            <w:r w:rsidRPr="0091195A">
              <w:rPr>
                <w:bCs/>
                <w:color w:val="FFFFFF" w:themeColor="background1"/>
                <w:sz w:val="18"/>
                <w:szCs w:val="18"/>
                <w:vertAlign w:val="superscript"/>
              </w:rPr>
              <w:t>†</w:t>
            </w:r>
            <w:r w:rsidRPr="0091195A">
              <w:rPr>
                <w:bCs/>
                <w:color w:val="FFFFFF" w:themeColor="background1"/>
                <w:sz w:val="18"/>
                <w:szCs w:val="18"/>
              </w:rPr>
              <w:t xml:space="preserve"> (2011-2015)</w:t>
            </w:r>
          </w:p>
        </w:tc>
      </w:tr>
      <w:tr w:rsidR="00866CC9" w:rsidRPr="000E54BB" w14:paraId="747E1265" w14:textId="77777777" w:rsidTr="00AC7626">
        <w:trPr>
          <w:cnfStyle w:val="100000000000" w:firstRow="1" w:lastRow="0" w:firstColumn="0" w:lastColumn="0" w:oddVBand="0" w:evenVBand="0" w:oddHBand="0" w:evenHBand="0" w:firstRowFirstColumn="0" w:firstRowLastColumn="0" w:lastRowFirstColumn="0" w:lastRowLastColumn="0"/>
          <w:divId w:val="1624844190"/>
          <w:tblHeader/>
        </w:trPr>
        <w:tc>
          <w:tcPr>
            <w:tcW w:w="3544" w:type="dxa"/>
            <w:vMerge/>
            <w:hideMark/>
          </w:tcPr>
          <w:p w14:paraId="08F79584" w14:textId="77777777" w:rsidR="00866CC9" w:rsidRPr="0091195A" w:rsidRDefault="00866CC9">
            <w:pPr>
              <w:rPr>
                <w:bCs/>
                <w:color w:val="FFFFFF" w:themeColor="background1"/>
                <w:sz w:val="18"/>
                <w:szCs w:val="18"/>
              </w:rPr>
            </w:pPr>
          </w:p>
        </w:tc>
        <w:tc>
          <w:tcPr>
            <w:tcW w:w="6379" w:type="dxa"/>
            <w:vMerge/>
            <w:hideMark/>
          </w:tcPr>
          <w:p w14:paraId="1D2FAA38" w14:textId="77777777" w:rsidR="00866CC9" w:rsidRPr="0091195A" w:rsidRDefault="00866CC9">
            <w:pPr>
              <w:rPr>
                <w:bCs/>
                <w:color w:val="FFFFFF" w:themeColor="background1"/>
                <w:sz w:val="18"/>
                <w:szCs w:val="18"/>
              </w:rPr>
            </w:pPr>
          </w:p>
        </w:tc>
        <w:tc>
          <w:tcPr>
            <w:tcW w:w="1417" w:type="dxa"/>
            <w:hideMark/>
          </w:tcPr>
          <w:p w14:paraId="48A1E1D6"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N</w:t>
            </w:r>
          </w:p>
        </w:tc>
        <w:tc>
          <w:tcPr>
            <w:tcW w:w="1700" w:type="dxa"/>
            <w:hideMark/>
          </w:tcPr>
          <w:p w14:paraId="0561B120"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Rate</w:t>
            </w:r>
            <w:r w:rsidRPr="0091195A">
              <w:rPr>
                <w:bCs/>
                <w:color w:val="FFFFFF" w:themeColor="background1"/>
                <w:sz w:val="18"/>
                <w:szCs w:val="18"/>
                <w:vertAlign w:val="superscript"/>
              </w:rPr>
              <w:t>‡</w:t>
            </w:r>
          </w:p>
        </w:tc>
        <w:tc>
          <w:tcPr>
            <w:tcW w:w="1900" w:type="dxa"/>
            <w:hideMark/>
          </w:tcPr>
          <w:p w14:paraId="0FD4DF10"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Rate ratio</w:t>
            </w:r>
            <w:r w:rsidRPr="0091195A">
              <w:rPr>
                <w:bCs/>
                <w:color w:val="FFFFFF" w:themeColor="background1"/>
                <w:sz w:val="18"/>
                <w:szCs w:val="18"/>
                <w:vertAlign w:val="superscript"/>
              </w:rPr>
              <w:t>§</w:t>
            </w:r>
          </w:p>
        </w:tc>
      </w:tr>
      <w:tr w:rsidR="00866CC9" w:rsidRPr="000E54BB" w14:paraId="442085D2" w14:textId="77777777" w:rsidTr="00AC7626">
        <w:trPr>
          <w:divId w:val="1624844190"/>
        </w:trPr>
        <w:tc>
          <w:tcPr>
            <w:tcW w:w="3544" w:type="dxa"/>
            <w:vMerge w:val="restart"/>
            <w:shd w:val="clear" w:color="auto" w:fill="auto"/>
            <w:vAlign w:val="center"/>
            <w:hideMark/>
          </w:tcPr>
          <w:p w14:paraId="2394A5A1" w14:textId="77777777" w:rsidR="00866CC9" w:rsidRPr="000E54BB" w:rsidRDefault="00866CC9" w:rsidP="00C93669">
            <w:pPr>
              <w:pStyle w:val="NormalWeb"/>
              <w:rPr>
                <w:sz w:val="18"/>
                <w:szCs w:val="18"/>
              </w:rPr>
            </w:pPr>
            <w:r w:rsidRPr="000E54BB">
              <w:rPr>
                <w:sz w:val="18"/>
                <w:szCs w:val="18"/>
              </w:rPr>
              <w:t>Diphtheria</w:t>
            </w:r>
            <w:r w:rsidRPr="000E54BB">
              <w:rPr>
                <w:sz w:val="18"/>
                <w:szCs w:val="18"/>
                <w:vertAlign w:val="superscript"/>
              </w:rPr>
              <w:t>||</w:t>
            </w:r>
          </w:p>
        </w:tc>
        <w:tc>
          <w:tcPr>
            <w:tcW w:w="6379" w:type="dxa"/>
            <w:shd w:val="clear" w:color="auto" w:fill="auto"/>
            <w:vAlign w:val="center"/>
            <w:hideMark/>
          </w:tcPr>
          <w:p w14:paraId="18A2CB8F"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3867FE06" w14:textId="77777777" w:rsidR="00866CC9" w:rsidRPr="000E54BB" w:rsidRDefault="00866CC9" w:rsidP="00C93669">
            <w:pPr>
              <w:pStyle w:val="NormalWeb"/>
              <w:jc w:val="center"/>
              <w:rPr>
                <w:sz w:val="18"/>
                <w:szCs w:val="18"/>
              </w:rPr>
            </w:pPr>
            <w:r w:rsidRPr="000E54BB">
              <w:rPr>
                <w:sz w:val="18"/>
                <w:szCs w:val="18"/>
              </w:rPr>
              <w:t>1</w:t>
            </w:r>
          </w:p>
        </w:tc>
        <w:tc>
          <w:tcPr>
            <w:tcW w:w="1700" w:type="dxa"/>
            <w:shd w:val="clear" w:color="auto" w:fill="auto"/>
            <w:vAlign w:val="center"/>
            <w:hideMark/>
          </w:tcPr>
          <w:p w14:paraId="0888F431" w14:textId="77777777" w:rsidR="00866CC9" w:rsidRPr="000E54BB" w:rsidRDefault="00866CC9" w:rsidP="00C93669">
            <w:pPr>
              <w:pStyle w:val="NormalWeb"/>
              <w:jc w:val="center"/>
              <w:rPr>
                <w:sz w:val="18"/>
                <w:szCs w:val="18"/>
              </w:rPr>
            </w:pPr>
            <w:r w:rsidRPr="000E54BB">
              <w:rPr>
                <w:sz w:val="18"/>
                <w:szCs w:val="18"/>
              </w:rPr>
              <w:t>0.02</w:t>
            </w:r>
          </w:p>
        </w:tc>
        <w:tc>
          <w:tcPr>
            <w:tcW w:w="1900" w:type="dxa"/>
            <w:vMerge w:val="restart"/>
            <w:shd w:val="clear" w:color="auto" w:fill="auto"/>
            <w:vAlign w:val="center"/>
            <w:hideMark/>
          </w:tcPr>
          <w:p w14:paraId="090C9E45" w14:textId="77777777" w:rsidR="00866CC9" w:rsidRPr="000E54BB" w:rsidRDefault="00866CC9" w:rsidP="00C93669">
            <w:pPr>
              <w:pStyle w:val="NormalWeb"/>
              <w:jc w:val="center"/>
              <w:rPr>
                <w:sz w:val="18"/>
                <w:szCs w:val="18"/>
              </w:rPr>
            </w:pPr>
            <w:r w:rsidRPr="000E54BB">
              <w:rPr>
                <w:sz w:val="18"/>
                <w:szCs w:val="18"/>
              </w:rPr>
              <w:t>2.15</w:t>
            </w:r>
          </w:p>
        </w:tc>
      </w:tr>
      <w:tr w:rsidR="00866CC9" w:rsidRPr="000E54BB" w14:paraId="75AE018E"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2EBAB171" w14:textId="77777777" w:rsidR="00866CC9" w:rsidRPr="000E54BB" w:rsidRDefault="00866CC9" w:rsidP="00C93669">
            <w:pPr>
              <w:rPr>
                <w:sz w:val="18"/>
                <w:szCs w:val="18"/>
              </w:rPr>
            </w:pPr>
          </w:p>
        </w:tc>
        <w:tc>
          <w:tcPr>
            <w:tcW w:w="6379" w:type="dxa"/>
            <w:shd w:val="clear" w:color="auto" w:fill="auto"/>
            <w:vAlign w:val="center"/>
            <w:hideMark/>
          </w:tcPr>
          <w:p w14:paraId="4B3601F5"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71F5FFE6" w14:textId="77777777" w:rsidR="00866CC9" w:rsidRPr="000E54BB" w:rsidRDefault="00866CC9" w:rsidP="00C93669">
            <w:pPr>
              <w:pStyle w:val="NormalWeb"/>
              <w:jc w:val="center"/>
              <w:rPr>
                <w:sz w:val="18"/>
                <w:szCs w:val="18"/>
              </w:rPr>
            </w:pPr>
            <w:r w:rsidRPr="000E54BB">
              <w:rPr>
                <w:sz w:val="18"/>
                <w:szCs w:val="18"/>
              </w:rPr>
              <w:t>10</w:t>
            </w:r>
          </w:p>
        </w:tc>
        <w:tc>
          <w:tcPr>
            <w:tcW w:w="1700" w:type="dxa"/>
            <w:shd w:val="clear" w:color="auto" w:fill="auto"/>
            <w:vAlign w:val="center"/>
            <w:hideMark/>
          </w:tcPr>
          <w:p w14:paraId="056709FA" w14:textId="77777777" w:rsidR="00866CC9" w:rsidRPr="000E54BB" w:rsidRDefault="00866CC9" w:rsidP="00C93669">
            <w:pPr>
              <w:pStyle w:val="NormalWeb"/>
              <w:jc w:val="center"/>
              <w:rPr>
                <w:sz w:val="18"/>
                <w:szCs w:val="18"/>
              </w:rPr>
            </w:pPr>
            <w:r w:rsidRPr="000E54BB">
              <w:rPr>
                <w:sz w:val="18"/>
                <w:szCs w:val="18"/>
              </w:rPr>
              <w:t>0.01</w:t>
            </w:r>
          </w:p>
        </w:tc>
        <w:tc>
          <w:tcPr>
            <w:tcW w:w="1900" w:type="dxa"/>
            <w:vMerge/>
            <w:shd w:val="clear" w:color="auto" w:fill="auto"/>
            <w:vAlign w:val="center"/>
            <w:hideMark/>
          </w:tcPr>
          <w:p w14:paraId="5CF67331" w14:textId="77777777" w:rsidR="00866CC9" w:rsidRPr="000E54BB" w:rsidRDefault="00866CC9" w:rsidP="00C93669">
            <w:pPr>
              <w:jc w:val="center"/>
              <w:rPr>
                <w:sz w:val="18"/>
                <w:szCs w:val="18"/>
              </w:rPr>
            </w:pPr>
          </w:p>
        </w:tc>
      </w:tr>
      <w:tr w:rsidR="00866CC9" w:rsidRPr="000E54BB" w14:paraId="1E4FBA2A" w14:textId="77777777" w:rsidTr="00AC7626">
        <w:trPr>
          <w:divId w:val="1624844190"/>
        </w:trPr>
        <w:tc>
          <w:tcPr>
            <w:tcW w:w="3544" w:type="dxa"/>
            <w:vMerge w:val="restart"/>
            <w:shd w:val="clear" w:color="auto" w:fill="auto"/>
            <w:vAlign w:val="center"/>
            <w:hideMark/>
          </w:tcPr>
          <w:p w14:paraId="2F7E8DDD" w14:textId="77777777" w:rsidR="00866CC9" w:rsidRPr="000E54BB" w:rsidRDefault="00866CC9" w:rsidP="00C93669">
            <w:pPr>
              <w:pStyle w:val="NormalWeb"/>
              <w:rPr>
                <w:sz w:val="18"/>
                <w:szCs w:val="18"/>
              </w:rPr>
            </w:pPr>
            <w:r w:rsidRPr="000E54BB">
              <w:rPr>
                <w:sz w:val="18"/>
                <w:szCs w:val="18"/>
              </w:rPr>
              <w:t>Hib disease (invasive)</w:t>
            </w:r>
          </w:p>
        </w:tc>
        <w:tc>
          <w:tcPr>
            <w:tcW w:w="6379" w:type="dxa"/>
            <w:shd w:val="clear" w:color="auto" w:fill="auto"/>
            <w:vAlign w:val="center"/>
            <w:hideMark/>
          </w:tcPr>
          <w:p w14:paraId="251512B5"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347B5ECE" w14:textId="77777777" w:rsidR="00866CC9" w:rsidRPr="000E54BB" w:rsidRDefault="00866CC9" w:rsidP="00C93669">
            <w:pPr>
              <w:pStyle w:val="NormalWeb"/>
              <w:jc w:val="center"/>
              <w:rPr>
                <w:sz w:val="18"/>
                <w:szCs w:val="18"/>
              </w:rPr>
            </w:pPr>
            <w:r w:rsidRPr="000E54BB">
              <w:rPr>
                <w:sz w:val="18"/>
                <w:szCs w:val="18"/>
              </w:rPr>
              <w:t>16</w:t>
            </w:r>
          </w:p>
        </w:tc>
        <w:tc>
          <w:tcPr>
            <w:tcW w:w="1700" w:type="dxa"/>
            <w:shd w:val="clear" w:color="auto" w:fill="auto"/>
            <w:vAlign w:val="center"/>
            <w:hideMark/>
          </w:tcPr>
          <w:p w14:paraId="7BF0CF63" w14:textId="77777777" w:rsidR="00866CC9" w:rsidRPr="000E54BB" w:rsidRDefault="00866CC9" w:rsidP="00C93669">
            <w:pPr>
              <w:pStyle w:val="NormalWeb"/>
              <w:jc w:val="center"/>
              <w:rPr>
                <w:sz w:val="18"/>
                <w:szCs w:val="18"/>
              </w:rPr>
            </w:pPr>
            <w:r w:rsidRPr="000E54BB">
              <w:rPr>
                <w:sz w:val="18"/>
                <w:szCs w:val="18"/>
              </w:rPr>
              <w:t>0.28</w:t>
            </w:r>
          </w:p>
        </w:tc>
        <w:tc>
          <w:tcPr>
            <w:tcW w:w="1900" w:type="dxa"/>
            <w:vMerge w:val="restart"/>
            <w:shd w:val="clear" w:color="auto" w:fill="auto"/>
            <w:vAlign w:val="center"/>
            <w:hideMark/>
          </w:tcPr>
          <w:p w14:paraId="6050FEE6" w14:textId="77777777" w:rsidR="00866CC9" w:rsidRPr="000E54BB" w:rsidRDefault="00866CC9" w:rsidP="00C93669">
            <w:pPr>
              <w:pStyle w:val="NormalWeb"/>
              <w:jc w:val="center"/>
              <w:rPr>
                <w:sz w:val="18"/>
                <w:szCs w:val="18"/>
              </w:rPr>
            </w:pPr>
            <w:r w:rsidRPr="000E54BB">
              <w:rPr>
                <w:sz w:val="18"/>
                <w:szCs w:val="18"/>
              </w:rPr>
              <w:t>4.53</w:t>
            </w:r>
          </w:p>
        </w:tc>
      </w:tr>
      <w:tr w:rsidR="00866CC9" w:rsidRPr="000E54BB" w14:paraId="08FC790F"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73A5935A" w14:textId="77777777" w:rsidR="00866CC9" w:rsidRPr="000E54BB" w:rsidRDefault="00866CC9" w:rsidP="00C93669">
            <w:pPr>
              <w:rPr>
                <w:sz w:val="18"/>
                <w:szCs w:val="18"/>
              </w:rPr>
            </w:pPr>
          </w:p>
        </w:tc>
        <w:tc>
          <w:tcPr>
            <w:tcW w:w="6379" w:type="dxa"/>
            <w:shd w:val="clear" w:color="auto" w:fill="auto"/>
            <w:vAlign w:val="center"/>
            <w:hideMark/>
          </w:tcPr>
          <w:p w14:paraId="3212E972"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1A9276BC" w14:textId="77777777" w:rsidR="00866CC9" w:rsidRPr="000E54BB" w:rsidRDefault="00866CC9" w:rsidP="00C93669">
            <w:pPr>
              <w:pStyle w:val="NormalWeb"/>
              <w:jc w:val="center"/>
              <w:rPr>
                <w:sz w:val="18"/>
                <w:szCs w:val="18"/>
              </w:rPr>
            </w:pPr>
            <w:r w:rsidRPr="000E54BB">
              <w:rPr>
                <w:sz w:val="18"/>
                <w:szCs w:val="18"/>
              </w:rPr>
              <w:t>70</w:t>
            </w:r>
          </w:p>
        </w:tc>
        <w:tc>
          <w:tcPr>
            <w:tcW w:w="1700" w:type="dxa"/>
            <w:shd w:val="clear" w:color="auto" w:fill="auto"/>
            <w:vAlign w:val="center"/>
            <w:hideMark/>
          </w:tcPr>
          <w:p w14:paraId="7FE1C63C" w14:textId="77777777" w:rsidR="00866CC9" w:rsidRPr="000E54BB" w:rsidRDefault="00866CC9" w:rsidP="00C93669">
            <w:pPr>
              <w:pStyle w:val="NormalWeb"/>
              <w:jc w:val="center"/>
              <w:rPr>
                <w:sz w:val="18"/>
                <w:szCs w:val="18"/>
              </w:rPr>
            </w:pPr>
            <w:r w:rsidRPr="000E54BB">
              <w:rPr>
                <w:sz w:val="18"/>
                <w:szCs w:val="18"/>
              </w:rPr>
              <w:t>0.06</w:t>
            </w:r>
          </w:p>
        </w:tc>
        <w:tc>
          <w:tcPr>
            <w:tcW w:w="1900" w:type="dxa"/>
            <w:vMerge/>
            <w:shd w:val="clear" w:color="auto" w:fill="auto"/>
            <w:vAlign w:val="center"/>
            <w:hideMark/>
          </w:tcPr>
          <w:p w14:paraId="137EF7FE" w14:textId="77777777" w:rsidR="00866CC9" w:rsidRPr="000E54BB" w:rsidRDefault="00866CC9" w:rsidP="00C93669">
            <w:pPr>
              <w:jc w:val="center"/>
              <w:rPr>
                <w:sz w:val="18"/>
                <w:szCs w:val="18"/>
              </w:rPr>
            </w:pPr>
          </w:p>
        </w:tc>
      </w:tr>
      <w:tr w:rsidR="00866CC9" w:rsidRPr="000E54BB" w14:paraId="030E5D43" w14:textId="77777777" w:rsidTr="00AC7626">
        <w:trPr>
          <w:divId w:val="1624844190"/>
        </w:trPr>
        <w:tc>
          <w:tcPr>
            <w:tcW w:w="3544" w:type="dxa"/>
            <w:vMerge w:val="restart"/>
            <w:shd w:val="clear" w:color="auto" w:fill="auto"/>
            <w:vAlign w:val="center"/>
            <w:hideMark/>
          </w:tcPr>
          <w:p w14:paraId="58BCE740" w14:textId="77777777" w:rsidR="00866CC9" w:rsidRPr="000E54BB" w:rsidRDefault="00866CC9" w:rsidP="00C93669">
            <w:pPr>
              <w:pStyle w:val="NormalWeb"/>
              <w:rPr>
                <w:sz w:val="18"/>
                <w:szCs w:val="18"/>
              </w:rPr>
            </w:pPr>
            <w:r w:rsidRPr="000E54BB">
              <w:rPr>
                <w:sz w:val="18"/>
                <w:szCs w:val="18"/>
              </w:rPr>
              <w:t>Hepatitis A</w:t>
            </w:r>
          </w:p>
        </w:tc>
        <w:tc>
          <w:tcPr>
            <w:tcW w:w="6379" w:type="dxa"/>
            <w:shd w:val="clear" w:color="auto" w:fill="auto"/>
            <w:vAlign w:val="center"/>
            <w:hideMark/>
          </w:tcPr>
          <w:p w14:paraId="620061EF"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43B9E5F1" w14:textId="77777777" w:rsidR="00866CC9" w:rsidRPr="000E54BB" w:rsidRDefault="00866CC9" w:rsidP="00C93669">
            <w:pPr>
              <w:pStyle w:val="NormalWeb"/>
              <w:jc w:val="center"/>
              <w:rPr>
                <w:sz w:val="18"/>
                <w:szCs w:val="18"/>
              </w:rPr>
            </w:pPr>
            <w:r w:rsidRPr="000E54BB">
              <w:rPr>
                <w:sz w:val="18"/>
                <w:szCs w:val="18"/>
              </w:rPr>
              <w:t>13</w:t>
            </w:r>
          </w:p>
        </w:tc>
        <w:tc>
          <w:tcPr>
            <w:tcW w:w="1700" w:type="dxa"/>
            <w:shd w:val="clear" w:color="auto" w:fill="auto"/>
            <w:vAlign w:val="center"/>
            <w:hideMark/>
          </w:tcPr>
          <w:p w14:paraId="4DB71967" w14:textId="77777777" w:rsidR="00866CC9" w:rsidRPr="000E54BB" w:rsidRDefault="00866CC9" w:rsidP="00C93669">
            <w:pPr>
              <w:pStyle w:val="NormalWeb"/>
              <w:jc w:val="center"/>
              <w:rPr>
                <w:sz w:val="18"/>
                <w:szCs w:val="18"/>
              </w:rPr>
            </w:pPr>
            <w:r w:rsidRPr="000E54BB">
              <w:rPr>
                <w:sz w:val="18"/>
                <w:szCs w:val="18"/>
              </w:rPr>
              <w:t>0.40</w:t>
            </w:r>
          </w:p>
        </w:tc>
        <w:tc>
          <w:tcPr>
            <w:tcW w:w="1900" w:type="dxa"/>
            <w:vMerge w:val="restart"/>
            <w:shd w:val="clear" w:color="auto" w:fill="auto"/>
            <w:vAlign w:val="center"/>
            <w:hideMark/>
          </w:tcPr>
          <w:p w14:paraId="04566FDE" w14:textId="77777777" w:rsidR="00866CC9" w:rsidRPr="000E54BB" w:rsidRDefault="00866CC9" w:rsidP="00C93669">
            <w:pPr>
              <w:pStyle w:val="NormalWeb"/>
              <w:jc w:val="center"/>
              <w:rPr>
                <w:sz w:val="18"/>
                <w:szCs w:val="18"/>
              </w:rPr>
            </w:pPr>
            <w:r w:rsidRPr="000E54BB">
              <w:rPr>
                <w:sz w:val="18"/>
                <w:szCs w:val="18"/>
              </w:rPr>
              <w:t>0.49</w:t>
            </w:r>
          </w:p>
        </w:tc>
      </w:tr>
      <w:tr w:rsidR="00866CC9" w:rsidRPr="000E54BB" w14:paraId="6B0431FF"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591C7D00" w14:textId="77777777" w:rsidR="00866CC9" w:rsidRPr="000E54BB" w:rsidRDefault="00866CC9" w:rsidP="00C93669">
            <w:pPr>
              <w:rPr>
                <w:sz w:val="18"/>
                <w:szCs w:val="18"/>
              </w:rPr>
            </w:pPr>
          </w:p>
        </w:tc>
        <w:tc>
          <w:tcPr>
            <w:tcW w:w="6379" w:type="dxa"/>
            <w:shd w:val="clear" w:color="auto" w:fill="auto"/>
            <w:vAlign w:val="center"/>
            <w:hideMark/>
          </w:tcPr>
          <w:p w14:paraId="34F4428B"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19A99B4D" w14:textId="77777777" w:rsidR="00866CC9" w:rsidRPr="000E54BB" w:rsidRDefault="00866CC9" w:rsidP="00C93669">
            <w:pPr>
              <w:pStyle w:val="NormalWeb"/>
              <w:jc w:val="center"/>
              <w:rPr>
                <w:sz w:val="18"/>
                <w:szCs w:val="18"/>
              </w:rPr>
            </w:pPr>
            <w:r w:rsidRPr="000E54BB">
              <w:rPr>
                <w:sz w:val="18"/>
                <w:szCs w:val="18"/>
              </w:rPr>
              <w:t>898</w:t>
            </w:r>
          </w:p>
        </w:tc>
        <w:tc>
          <w:tcPr>
            <w:tcW w:w="1700" w:type="dxa"/>
            <w:shd w:val="clear" w:color="auto" w:fill="auto"/>
            <w:vAlign w:val="center"/>
            <w:hideMark/>
          </w:tcPr>
          <w:p w14:paraId="1AB7936B" w14:textId="77777777" w:rsidR="00866CC9" w:rsidRPr="000E54BB" w:rsidRDefault="00866CC9" w:rsidP="00C93669">
            <w:pPr>
              <w:pStyle w:val="NormalWeb"/>
              <w:jc w:val="center"/>
              <w:rPr>
                <w:sz w:val="18"/>
                <w:szCs w:val="18"/>
              </w:rPr>
            </w:pPr>
            <w:r w:rsidRPr="000E54BB">
              <w:rPr>
                <w:sz w:val="18"/>
                <w:szCs w:val="18"/>
              </w:rPr>
              <w:t>0.81</w:t>
            </w:r>
          </w:p>
        </w:tc>
        <w:tc>
          <w:tcPr>
            <w:tcW w:w="1900" w:type="dxa"/>
            <w:vMerge/>
            <w:shd w:val="clear" w:color="auto" w:fill="auto"/>
            <w:vAlign w:val="center"/>
            <w:hideMark/>
          </w:tcPr>
          <w:p w14:paraId="0F9F3D6D" w14:textId="77777777" w:rsidR="00866CC9" w:rsidRPr="000E54BB" w:rsidRDefault="00866CC9" w:rsidP="00C93669">
            <w:pPr>
              <w:jc w:val="center"/>
              <w:rPr>
                <w:sz w:val="18"/>
                <w:szCs w:val="18"/>
              </w:rPr>
            </w:pPr>
          </w:p>
        </w:tc>
      </w:tr>
      <w:tr w:rsidR="00866CC9" w:rsidRPr="000E54BB" w14:paraId="3B567351" w14:textId="77777777" w:rsidTr="00AC7626">
        <w:trPr>
          <w:divId w:val="1624844190"/>
        </w:trPr>
        <w:tc>
          <w:tcPr>
            <w:tcW w:w="3544" w:type="dxa"/>
            <w:vMerge w:val="restart"/>
            <w:shd w:val="clear" w:color="auto" w:fill="auto"/>
            <w:vAlign w:val="center"/>
            <w:hideMark/>
          </w:tcPr>
          <w:p w14:paraId="1AFEF4B5" w14:textId="77777777" w:rsidR="00866CC9" w:rsidRPr="000E54BB" w:rsidRDefault="00866CC9" w:rsidP="00C93669">
            <w:pPr>
              <w:pStyle w:val="NormalWeb"/>
              <w:rPr>
                <w:sz w:val="18"/>
                <w:szCs w:val="18"/>
              </w:rPr>
            </w:pPr>
            <w:r w:rsidRPr="000E54BB">
              <w:rPr>
                <w:sz w:val="18"/>
                <w:szCs w:val="18"/>
              </w:rPr>
              <w:t>Hepatitis B</w:t>
            </w:r>
          </w:p>
        </w:tc>
        <w:tc>
          <w:tcPr>
            <w:tcW w:w="6379" w:type="dxa"/>
            <w:shd w:val="clear" w:color="auto" w:fill="auto"/>
            <w:vAlign w:val="center"/>
            <w:hideMark/>
          </w:tcPr>
          <w:p w14:paraId="41FE7AFA"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5AC09DA3" w14:textId="77777777" w:rsidR="00866CC9" w:rsidRPr="000E54BB" w:rsidRDefault="00866CC9" w:rsidP="00C93669">
            <w:pPr>
              <w:pStyle w:val="NormalWeb"/>
              <w:jc w:val="center"/>
              <w:rPr>
                <w:sz w:val="18"/>
                <w:szCs w:val="18"/>
              </w:rPr>
            </w:pPr>
            <w:r w:rsidRPr="000E54BB">
              <w:rPr>
                <w:sz w:val="18"/>
                <w:szCs w:val="18"/>
              </w:rPr>
              <w:t>76</w:t>
            </w:r>
          </w:p>
        </w:tc>
        <w:tc>
          <w:tcPr>
            <w:tcW w:w="1700" w:type="dxa"/>
            <w:shd w:val="clear" w:color="auto" w:fill="auto"/>
            <w:vAlign w:val="center"/>
            <w:hideMark/>
          </w:tcPr>
          <w:p w14:paraId="2A6C67BC" w14:textId="77777777" w:rsidR="00866CC9" w:rsidRPr="000E54BB" w:rsidRDefault="00866CC9" w:rsidP="00C93669">
            <w:pPr>
              <w:pStyle w:val="NormalWeb"/>
              <w:jc w:val="center"/>
              <w:rPr>
                <w:sz w:val="18"/>
                <w:szCs w:val="18"/>
              </w:rPr>
            </w:pPr>
            <w:r w:rsidRPr="000E54BB">
              <w:rPr>
                <w:sz w:val="18"/>
                <w:szCs w:val="18"/>
              </w:rPr>
              <w:t>2.16</w:t>
            </w:r>
          </w:p>
        </w:tc>
        <w:tc>
          <w:tcPr>
            <w:tcW w:w="1900" w:type="dxa"/>
            <w:vMerge w:val="restart"/>
            <w:shd w:val="clear" w:color="auto" w:fill="auto"/>
            <w:vAlign w:val="center"/>
            <w:hideMark/>
          </w:tcPr>
          <w:p w14:paraId="1BD451E5" w14:textId="77777777" w:rsidR="00866CC9" w:rsidRPr="000E54BB" w:rsidRDefault="00866CC9" w:rsidP="00C93669">
            <w:pPr>
              <w:pStyle w:val="NormalWeb"/>
              <w:jc w:val="center"/>
              <w:rPr>
                <w:sz w:val="18"/>
                <w:szCs w:val="18"/>
              </w:rPr>
            </w:pPr>
            <w:r w:rsidRPr="000E54BB">
              <w:rPr>
                <w:sz w:val="18"/>
                <w:szCs w:val="18"/>
              </w:rPr>
              <w:t>3.07</w:t>
            </w:r>
          </w:p>
        </w:tc>
      </w:tr>
      <w:tr w:rsidR="00866CC9" w:rsidRPr="000E54BB" w14:paraId="1C8AE59F"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7E92BBF2" w14:textId="77777777" w:rsidR="00866CC9" w:rsidRPr="000E54BB" w:rsidRDefault="00866CC9" w:rsidP="00C93669">
            <w:pPr>
              <w:rPr>
                <w:sz w:val="18"/>
                <w:szCs w:val="18"/>
              </w:rPr>
            </w:pPr>
          </w:p>
        </w:tc>
        <w:tc>
          <w:tcPr>
            <w:tcW w:w="6379" w:type="dxa"/>
            <w:shd w:val="clear" w:color="auto" w:fill="auto"/>
            <w:vAlign w:val="center"/>
            <w:hideMark/>
          </w:tcPr>
          <w:p w14:paraId="5E4124BB"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042AF07B" w14:textId="77777777" w:rsidR="00866CC9" w:rsidRPr="000E54BB" w:rsidRDefault="00866CC9" w:rsidP="00C93669">
            <w:pPr>
              <w:pStyle w:val="NormalWeb"/>
              <w:jc w:val="center"/>
              <w:rPr>
                <w:sz w:val="18"/>
                <w:szCs w:val="18"/>
              </w:rPr>
            </w:pPr>
            <w:r w:rsidRPr="000E54BB">
              <w:rPr>
                <w:sz w:val="18"/>
                <w:szCs w:val="18"/>
              </w:rPr>
              <w:t>789</w:t>
            </w:r>
          </w:p>
        </w:tc>
        <w:tc>
          <w:tcPr>
            <w:tcW w:w="1700" w:type="dxa"/>
            <w:shd w:val="clear" w:color="auto" w:fill="auto"/>
            <w:vAlign w:val="center"/>
            <w:hideMark/>
          </w:tcPr>
          <w:p w14:paraId="7E584A4A" w14:textId="77777777" w:rsidR="00866CC9" w:rsidRPr="000E54BB" w:rsidRDefault="00866CC9" w:rsidP="00C93669">
            <w:pPr>
              <w:pStyle w:val="NormalWeb"/>
              <w:jc w:val="center"/>
              <w:rPr>
                <w:sz w:val="18"/>
                <w:szCs w:val="18"/>
              </w:rPr>
            </w:pPr>
            <w:r w:rsidRPr="000E54BB">
              <w:rPr>
                <w:sz w:val="18"/>
                <w:szCs w:val="18"/>
              </w:rPr>
              <w:t>0.70</w:t>
            </w:r>
          </w:p>
        </w:tc>
        <w:tc>
          <w:tcPr>
            <w:tcW w:w="1900" w:type="dxa"/>
            <w:vMerge/>
            <w:shd w:val="clear" w:color="auto" w:fill="auto"/>
            <w:vAlign w:val="center"/>
            <w:hideMark/>
          </w:tcPr>
          <w:p w14:paraId="1C26EE26" w14:textId="77777777" w:rsidR="00866CC9" w:rsidRPr="000E54BB" w:rsidRDefault="00866CC9" w:rsidP="00C93669">
            <w:pPr>
              <w:jc w:val="center"/>
              <w:rPr>
                <w:sz w:val="18"/>
                <w:szCs w:val="18"/>
              </w:rPr>
            </w:pPr>
          </w:p>
        </w:tc>
      </w:tr>
      <w:tr w:rsidR="00866CC9" w:rsidRPr="000E54BB" w14:paraId="6D248797" w14:textId="77777777" w:rsidTr="00AC7626">
        <w:trPr>
          <w:divId w:val="1624844190"/>
        </w:trPr>
        <w:tc>
          <w:tcPr>
            <w:tcW w:w="3544" w:type="dxa"/>
            <w:vMerge w:val="restart"/>
            <w:shd w:val="clear" w:color="auto" w:fill="auto"/>
            <w:vAlign w:val="center"/>
            <w:hideMark/>
          </w:tcPr>
          <w:p w14:paraId="1797D8FC" w14:textId="77777777" w:rsidR="00866CC9" w:rsidRPr="000E54BB" w:rsidRDefault="00866CC9" w:rsidP="00C93669">
            <w:pPr>
              <w:pStyle w:val="NormalWeb"/>
              <w:rPr>
                <w:sz w:val="18"/>
                <w:szCs w:val="18"/>
              </w:rPr>
            </w:pPr>
            <w:r w:rsidRPr="000E54BB">
              <w:rPr>
                <w:sz w:val="18"/>
                <w:szCs w:val="18"/>
              </w:rPr>
              <w:t>Influenza</w:t>
            </w:r>
          </w:p>
        </w:tc>
        <w:tc>
          <w:tcPr>
            <w:tcW w:w="6379" w:type="dxa"/>
            <w:shd w:val="clear" w:color="auto" w:fill="auto"/>
            <w:vAlign w:val="center"/>
            <w:hideMark/>
          </w:tcPr>
          <w:p w14:paraId="376BF551"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43AEFFFD" w14:textId="77777777" w:rsidR="00866CC9" w:rsidRPr="000E54BB" w:rsidRDefault="00866CC9" w:rsidP="00C93669">
            <w:pPr>
              <w:pStyle w:val="NormalWeb"/>
              <w:jc w:val="center"/>
              <w:rPr>
                <w:sz w:val="18"/>
                <w:szCs w:val="18"/>
              </w:rPr>
            </w:pPr>
            <w:r w:rsidRPr="000E54BB">
              <w:rPr>
                <w:sz w:val="18"/>
                <w:szCs w:val="18"/>
              </w:rPr>
              <w:t>3</w:t>
            </w:r>
            <w:r w:rsidR="003F6D4C">
              <w:rPr>
                <w:sz w:val="18"/>
                <w:szCs w:val="18"/>
              </w:rPr>
              <w:t>,</w:t>
            </w:r>
            <w:r w:rsidRPr="000E54BB">
              <w:rPr>
                <w:sz w:val="18"/>
                <w:szCs w:val="18"/>
              </w:rPr>
              <w:t>832</w:t>
            </w:r>
          </w:p>
        </w:tc>
        <w:tc>
          <w:tcPr>
            <w:tcW w:w="1700" w:type="dxa"/>
            <w:shd w:val="clear" w:color="auto" w:fill="auto"/>
            <w:vAlign w:val="center"/>
            <w:hideMark/>
          </w:tcPr>
          <w:p w14:paraId="2B9F6567" w14:textId="77777777" w:rsidR="00866CC9" w:rsidRPr="000E54BB" w:rsidRDefault="00866CC9" w:rsidP="00C93669">
            <w:pPr>
              <w:pStyle w:val="NormalWeb"/>
              <w:jc w:val="center"/>
              <w:rPr>
                <w:sz w:val="18"/>
                <w:szCs w:val="18"/>
              </w:rPr>
            </w:pPr>
            <w:r w:rsidRPr="000E54BB">
              <w:rPr>
                <w:sz w:val="18"/>
                <w:szCs w:val="18"/>
              </w:rPr>
              <w:t>379.80</w:t>
            </w:r>
          </w:p>
        </w:tc>
        <w:tc>
          <w:tcPr>
            <w:tcW w:w="1900" w:type="dxa"/>
            <w:vMerge w:val="restart"/>
            <w:shd w:val="clear" w:color="auto" w:fill="auto"/>
            <w:vAlign w:val="center"/>
            <w:hideMark/>
          </w:tcPr>
          <w:p w14:paraId="1D01E7C1" w14:textId="77777777" w:rsidR="00866CC9" w:rsidRPr="000E54BB" w:rsidRDefault="00866CC9" w:rsidP="00C93669">
            <w:pPr>
              <w:pStyle w:val="NormalWeb"/>
              <w:jc w:val="center"/>
              <w:rPr>
                <w:sz w:val="18"/>
                <w:szCs w:val="18"/>
              </w:rPr>
            </w:pPr>
            <w:r w:rsidRPr="000E54BB">
              <w:rPr>
                <w:sz w:val="18"/>
                <w:szCs w:val="18"/>
              </w:rPr>
              <w:t>1.3</w:t>
            </w:r>
          </w:p>
        </w:tc>
      </w:tr>
      <w:tr w:rsidR="00866CC9" w:rsidRPr="000E54BB" w14:paraId="2B75E98E"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2D7299B4" w14:textId="77777777" w:rsidR="00866CC9" w:rsidRPr="000E54BB" w:rsidRDefault="00866CC9" w:rsidP="00C93669">
            <w:pPr>
              <w:rPr>
                <w:sz w:val="18"/>
                <w:szCs w:val="18"/>
              </w:rPr>
            </w:pPr>
          </w:p>
        </w:tc>
        <w:tc>
          <w:tcPr>
            <w:tcW w:w="6379" w:type="dxa"/>
            <w:shd w:val="clear" w:color="auto" w:fill="auto"/>
            <w:vAlign w:val="center"/>
            <w:hideMark/>
          </w:tcPr>
          <w:p w14:paraId="207F4CF5"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4EB8202E" w14:textId="77777777" w:rsidR="00866CC9" w:rsidRPr="000E54BB" w:rsidRDefault="00866CC9" w:rsidP="00C93669">
            <w:pPr>
              <w:pStyle w:val="NormalWeb"/>
              <w:jc w:val="center"/>
              <w:rPr>
                <w:sz w:val="18"/>
                <w:szCs w:val="18"/>
              </w:rPr>
            </w:pPr>
            <w:r w:rsidRPr="000E54BB">
              <w:rPr>
                <w:sz w:val="18"/>
                <w:szCs w:val="18"/>
              </w:rPr>
              <w:t>62</w:t>
            </w:r>
            <w:r w:rsidR="003F6D4C">
              <w:rPr>
                <w:sz w:val="18"/>
                <w:szCs w:val="18"/>
              </w:rPr>
              <w:t>,</w:t>
            </w:r>
            <w:r w:rsidRPr="000E54BB">
              <w:rPr>
                <w:sz w:val="18"/>
                <w:szCs w:val="18"/>
              </w:rPr>
              <w:t>460</w:t>
            </w:r>
          </w:p>
        </w:tc>
        <w:tc>
          <w:tcPr>
            <w:tcW w:w="1700" w:type="dxa"/>
            <w:shd w:val="clear" w:color="auto" w:fill="auto"/>
            <w:vAlign w:val="center"/>
            <w:hideMark/>
          </w:tcPr>
          <w:p w14:paraId="08B76200" w14:textId="77777777" w:rsidR="00866CC9" w:rsidRPr="000E54BB" w:rsidRDefault="00866CC9" w:rsidP="00C93669">
            <w:pPr>
              <w:pStyle w:val="NormalWeb"/>
              <w:jc w:val="center"/>
              <w:rPr>
                <w:sz w:val="18"/>
                <w:szCs w:val="18"/>
              </w:rPr>
            </w:pPr>
            <w:r w:rsidRPr="000E54BB">
              <w:rPr>
                <w:sz w:val="18"/>
                <w:szCs w:val="18"/>
              </w:rPr>
              <w:t>297.55</w:t>
            </w:r>
          </w:p>
        </w:tc>
        <w:tc>
          <w:tcPr>
            <w:tcW w:w="1900" w:type="dxa"/>
            <w:vMerge/>
            <w:shd w:val="clear" w:color="auto" w:fill="auto"/>
            <w:vAlign w:val="center"/>
            <w:hideMark/>
          </w:tcPr>
          <w:p w14:paraId="7E3752F1" w14:textId="77777777" w:rsidR="00866CC9" w:rsidRPr="000E54BB" w:rsidRDefault="00866CC9" w:rsidP="00C93669">
            <w:pPr>
              <w:jc w:val="center"/>
              <w:rPr>
                <w:sz w:val="18"/>
                <w:szCs w:val="18"/>
              </w:rPr>
            </w:pPr>
          </w:p>
        </w:tc>
      </w:tr>
      <w:tr w:rsidR="00866CC9" w:rsidRPr="000E54BB" w14:paraId="3C40C0B5" w14:textId="77777777" w:rsidTr="00AC7626">
        <w:trPr>
          <w:divId w:val="1624844190"/>
        </w:trPr>
        <w:tc>
          <w:tcPr>
            <w:tcW w:w="3544" w:type="dxa"/>
            <w:vMerge w:val="restart"/>
            <w:shd w:val="clear" w:color="auto" w:fill="auto"/>
            <w:vAlign w:val="center"/>
            <w:hideMark/>
          </w:tcPr>
          <w:p w14:paraId="658DA5C1" w14:textId="77777777" w:rsidR="00866CC9" w:rsidRPr="000E54BB" w:rsidRDefault="00866CC9" w:rsidP="00C93669">
            <w:pPr>
              <w:pStyle w:val="NormalWeb"/>
              <w:rPr>
                <w:sz w:val="18"/>
                <w:szCs w:val="18"/>
              </w:rPr>
            </w:pPr>
            <w:r w:rsidRPr="000E54BB">
              <w:rPr>
                <w:sz w:val="18"/>
                <w:szCs w:val="18"/>
              </w:rPr>
              <w:t>Measles</w:t>
            </w:r>
          </w:p>
        </w:tc>
        <w:tc>
          <w:tcPr>
            <w:tcW w:w="6379" w:type="dxa"/>
            <w:shd w:val="clear" w:color="auto" w:fill="auto"/>
            <w:vAlign w:val="center"/>
            <w:hideMark/>
          </w:tcPr>
          <w:p w14:paraId="061CCDA9"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1A0A7921" w14:textId="77777777" w:rsidR="00866CC9" w:rsidRPr="000E54BB" w:rsidRDefault="00866CC9" w:rsidP="00C93669">
            <w:pPr>
              <w:pStyle w:val="NormalWeb"/>
              <w:jc w:val="center"/>
              <w:rPr>
                <w:sz w:val="18"/>
                <w:szCs w:val="18"/>
              </w:rPr>
            </w:pPr>
            <w:r w:rsidRPr="000E54BB">
              <w:rPr>
                <w:sz w:val="18"/>
                <w:szCs w:val="18"/>
              </w:rPr>
              <w:t>19</w:t>
            </w:r>
          </w:p>
        </w:tc>
        <w:tc>
          <w:tcPr>
            <w:tcW w:w="1700" w:type="dxa"/>
            <w:shd w:val="clear" w:color="auto" w:fill="auto"/>
            <w:vAlign w:val="center"/>
            <w:hideMark/>
          </w:tcPr>
          <w:p w14:paraId="1ED5AB53" w14:textId="77777777" w:rsidR="00866CC9" w:rsidRPr="000E54BB" w:rsidRDefault="00866CC9" w:rsidP="00C93669">
            <w:pPr>
              <w:pStyle w:val="NormalWeb"/>
              <w:jc w:val="center"/>
              <w:rPr>
                <w:sz w:val="18"/>
                <w:szCs w:val="18"/>
              </w:rPr>
            </w:pPr>
            <w:r w:rsidRPr="000E54BB">
              <w:rPr>
                <w:sz w:val="18"/>
                <w:szCs w:val="18"/>
              </w:rPr>
              <w:t>0.46</w:t>
            </w:r>
          </w:p>
        </w:tc>
        <w:tc>
          <w:tcPr>
            <w:tcW w:w="1900" w:type="dxa"/>
            <w:vMerge w:val="restart"/>
            <w:shd w:val="clear" w:color="auto" w:fill="auto"/>
            <w:vAlign w:val="center"/>
            <w:hideMark/>
          </w:tcPr>
          <w:p w14:paraId="061A5BCF" w14:textId="77777777" w:rsidR="00866CC9" w:rsidRPr="000E54BB" w:rsidRDefault="00866CC9" w:rsidP="00C93669">
            <w:pPr>
              <w:pStyle w:val="NormalWeb"/>
              <w:jc w:val="center"/>
              <w:rPr>
                <w:sz w:val="18"/>
                <w:szCs w:val="18"/>
              </w:rPr>
            </w:pPr>
            <w:r w:rsidRPr="000E54BB">
              <w:rPr>
                <w:sz w:val="18"/>
                <w:szCs w:val="18"/>
              </w:rPr>
              <w:t>1.38</w:t>
            </w:r>
          </w:p>
        </w:tc>
      </w:tr>
      <w:tr w:rsidR="00866CC9" w:rsidRPr="000E54BB" w14:paraId="12BA49DB"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1B2DB58D" w14:textId="77777777" w:rsidR="00866CC9" w:rsidRPr="000E54BB" w:rsidRDefault="00866CC9" w:rsidP="00C93669">
            <w:pPr>
              <w:rPr>
                <w:sz w:val="18"/>
                <w:szCs w:val="18"/>
              </w:rPr>
            </w:pPr>
          </w:p>
        </w:tc>
        <w:tc>
          <w:tcPr>
            <w:tcW w:w="6379" w:type="dxa"/>
            <w:shd w:val="clear" w:color="auto" w:fill="auto"/>
            <w:vAlign w:val="center"/>
            <w:hideMark/>
          </w:tcPr>
          <w:p w14:paraId="439A94E0"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1C4E2720" w14:textId="77777777" w:rsidR="00866CC9" w:rsidRPr="000E54BB" w:rsidRDefault="00866CC9" w:rsidP="00C93669">
            <w:pPr>
              <w:pStyle w:val="NormalWeb"/>
              <w:jc w:val="center"/>
              <w:rPr>
                <w:sz w:val="18"/>
                <w:szCs w:val="18"/>
              </w:rPr>
            </w:pPr>
            <w:r w:rsidRPr="000E54BB">
              <w:rPr>
                <w:sz w:val="18"/>
                <w:szCs w:val="18"/>
              </w:rPr>
              <w:t>368</w:t>
            </w:r>
          </w:p>
        </w:tc>
        <w:tc>
          <w:tcPr>
            <w:tcW w:w="1700" w:type="dxa"/>
            <w:shd w:val="clear" w:color="auto" w:fill="auto"/>
            <w:vAlign w:val="center"/>
            <w:hideMark/>
          </w:tcPr>
          <w:p w14:paraId="7D3FB09E" w14:textId="77777777" w:rsidR="00866CC9" w:rsidRPr="000E54BB" w:rsidRDefault="00866CC9" w:rsidP="00C93669">
            <w:pPr>
              <w:pStyle w:val="NormalWeb"/>
              <w:jc w:val="center"/>
              <w:rPr>
                <w:sz w:val="18"/>
                <w:szCs w:val="18"/>
              </w:rPr>
            </w:pPr>
            <w:r w:rsidRPr="000E54BB">
              <w:rPr>
                <w:sz w:val="18"/>
                <w:szCs w:val="18"/>
              </w:rPr>
              <w:t>0.33</w:t>
            </w:r>
          </w:p>
        </w:tc>
        <w:tc>
          <w:tcPr>
            <w:tcW w:w="1900" w:type="dxa"/>
            <w:vMerge/>
            <w:shd w:val="clear" w:color="auto" w:fill="auto"/>
            <w:vAlign w:val="center"/>
            <w:hideMark/>
          </w:tcPr>
          <w:p w14:paraId="0F678DDE" w14:textId="77777777" w:rsidR="00866CC9" w:rsidRPr="000E54BB" w:rsidRDefault="00866CC9" w:rsidP="00C93669">
            <w:pPr>
              <w:jc w:val="center"/>
              <w:rPr>
                <w:sz w:val="18"/>
                <w:szCs w:val="18"/>
              </w:rPr>
            </w:pPr>
          </w:p>
        </w:tc>
      </w:tr>
      <w:tr w:rsidR="00866CC9" w:rsidRPr="000E54BB" w14:paraId="52D85B1F" w14:textId="77777777" w:rsidTr="00AC7626">
        <w:trPr>
          <w:divId w:val="1624844190"/>
        </w:trPr>
        <w:tc>
          <w:tcPr>
            <w:tcW w:w="3544" w:type="dxa"/>
            <w:vMerge w:val="restart"/>
            <w:shd w:val="clear" w:color="auto" w:fill="auto"/>
            <w:vAlign w:val="center"/>
            <w:hideMark/>
          </w:tcPr>
          <w:p w14:paraId="0FAFFF9F" w14:textId="77777777" w:rsidR="00866CC9" w:rsidRPr="000E54BB" w:rsidRDefault="00866CC9" w:rsidP="00C93669">
            <w:pPr>
              <w:pStyle w:val="NormalWeb"/>
              <w:rPr>
                <w:sz w:val="18"/>
                <w:szCs w:val="18"/>
              </w:rPr>
            </w:pPr>
            <w:r w:rsidRPr="000E54BB">
              <w:rPr>
                <w:sz w:val="18"/>
                <w:szCs w:val="18"/>
              </w:rPr>
              <w:t>Meningococcal disease</w:t>
            </w:r>
          </w:p>
        </w:tc>
        <w:tc>
          <w:tcPr>
            <w:tcW w:w="6379" w:type="dxa"/>
            <w:shd w:val="clear" w:color="auto" w:fill="auto"/>
            <w:vAlign w:val="center"/>
            <w:hideMark/>
          </w:tcPr>
          <w:p w14:paraId="6DEE3EEA"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67F09423" w14:textId="77777777" w:rsidR="00866CC9" w:rsidRPr="000E54BB" w:rsidRDefault="00866CC9" w:rsidP="00C93669">
            <w:pPr>
              <w:pStyle w:val="NormalWeb"/>
              <w:jc w:val="center"/>
              <w:rPr>
                <w:sz w:val="18"/>
                <w:szCs w:val="18"/>
              </w:rPr>
            </w:pPr>
            <w:r w:rsidRPr="000E54BB">
              <w:rPr>
                <w:sz w:val="18"/>
                <w:szCs w:val="18"/>
              </w:rPr>
              <w:t>101</w:t>
            </w:r>
          </w:p>
        </w:tc>
        <w:tc>
          <w:tcPr>
            <w:tcW w:w="1700" w:type="dxa"/>
            <w:shd w:val="clear" w:color="auto" w:fill="auto"/>
            <w:vAlign w:val="center"/>
            <w:hideMark/>
          </w:tcPr>
          <w:p w14:paraId="136FE9BF" w14:textId="77777777" w:rsidR="00866CC9" w:rsidRPr="000E54BB" w:rsidRDefault="00866CC9" w:rsidP="00C93669">
            <w:pPr>
              <w:pStyle w:val="NormalWeb"/>
              <w:jc w:val="center"/>
              <w:rPr>
                <w:sz w:val="18"/>
                <w:szCs w:val="18"/>
              </w:rPr>
            </w:pPr>
            <w:r w:rsidRPr="000E54BB">
              <w:rPr>
                <w:sz w:val="18"/>
                <w:szCs w:val="18"/>
              </w:rPr>
              <w:t>1.86</w:t>
            </w:r>
          </w:p>
        </w:tc>
        <w:tc>
          <w:tcPr>
            <w:tcW w:w="1900" w:type="dxa"/>
            <w:vMerge w:val="restart"/>
            <w:shd w:val="clear" w:color="auto" w:fill="auto"/>
            <w:vAlign w:val="center"/>
            <w:hideMark/>
          </w:tcPr>
          <w:p w14:paraId="4766EE7F" w14:textId="77777777" w:rsidR="00866CC9" w:rsidRPr="000E54BB" w:rsidRDefault="00866CC9" w:rsidP="00C93669">
            <w:pPr>
              <w:pStyle w:val="NormalWeb"/>
              <w:jc w:val="center"/>
              <w:rPr>
                <w:sz w:val="18"/>
                <w:szCs w:val="18"/>
              </w:rPr>
            </w:pPr>
            <w:r w:rsidRPr="000E54BB">
              <w:rPr>
                <w:sz w:val="18"/>
                <w:szCs w:val="18"/>
              </w:rPr>
              <w:t>2.37</w:t>
            </w:r>
          </w:p>
        </w:tc>
      </w:tr>
      <w:tr w:rsidR="00866CC9" w:rsidRPr="000E54BB" w14:paraId="28B84626"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512C9E0F" w14:textId="77777777" w:rsidR="00866CC9" w:rsidRPr="000E54BB" w:rsidRDefault="00866CC9" w:rsidP="00C93669">
            <w:pPr>
              <w:rPr>
                <w:sz w:val="18"/>
                <w:szCs w:val="18"/>
              </w:rPr>
            </w:pPr>
          </w:p>
        </w:tc>
        <w:tc>
          <w:tcPr>
            <w:tcW w:w="6379" w:type="dxa"/>
            <w:shd w:val="clear" w:color="auto" w:fill="auto"/>
            <w:vAlign w:val="center"/>
            <w:hideMark/>
          </w:tcPr>
          <w:p w14:paraId="37B89192"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3EB56C00" w14:textId="77777777" w:rsidR="00866CC9" w:rsidRPr="000E54BB" w:rsidRDefault="00866CC9" w:rsidP="00C93669">
            <w:pPr>
              <w:pStyle w:val="NormalWeb"/>
              <w:jc w:val="center"/>
              <w:rPr>
                <w:sz w:val="18"/>
                <w:szCs w:val="18"/>
              </w:rPr>
            </w:pPr>
            <w:r w:rsidRPr="000E54BB">
              <w:rPr>
                <w:sz w:val="18"/>
                <w:szCs w:val="18"/>
              </w:rPr>
              <w:t>865</w:t>
            </w:r>
          </w:p>
        </w:tc>
        <w:tc>
          <w:tcPr>
            <w:tcW w:w="1700" w:type="dxa"/>
            <w:shd w:val="clear" w:color="auto" w:fill="auto"/>
            <w:vAlign w:val="center"/>
            <w:hideMark/>
          </w:tcPr>
          <w:p w14:paraId="50FD0D4C" w14:textId="77777777" w:rsidR="00866CC9" w:rsidRPr="000E54BB" w:rsidRDefault="00866CC9" w:rsidP="00C93669">
            <w:pPr>
              <w:pStyle w:val="NormalWeb"/>
              <w:jc w:val="center"/>
              <w:rPr>
                <w:sz w:val="18"/>
                <w:szCs w:val="18"/>
              </w:rPr>
            </w:pPr>
            <w:r w:rsidRPr="000E54BB">
              <w:rPr>
                <w:sz w:val="18"/>
                <w:szCs w:val="18"/>
              </w:rPr>
              <w:t>0.78</w:t>
            </w:r>
          </w:p>
        </w:tc>
        <w:tc>
          <w:tcPr>
            <w:tcW w:w="1900" w:type="dxa"/>
            <w:vMerge/>
            <w:shd w:val="clear" w:color="auto" w:fill="auto"/>
            <w:vAlign w:val="center"/>
            <w:hideMark/>
          </w:tcPr>
          <w:p w14:paraId="16F3F986" w14:textId="77777777" w:rsidR="00866CC9" w:rsidRPr="000E54BB" w:rsidRDefault="00866CC9" w:rsidP="00C93669">
            <w:pPr>
              <w:jc w:val="center"/>
              <w:rPr>
                <w:sz w:val="18"/>
                <w:szCs w:val="18"/>
              </w:rPr>
            </w:pPr>
          </w:p>
        </w:tc>
      </w:tr>
      <w:tr w:rsidR="00866CC9" w:rsidRPr="000E54BB" w14:paraId="2F0393B0" w14:textId="77777777" w:rsidTr="00AC7626">
        <w:trPr>
          <w:divId w:val="1624844190"/>
        </w:trPr>
        <w:tc>
          <w:tcPr>
            <w:tcW w:w="3544" w:type="dxa"/>
            <w:vMerge w:val="restart"/>
            <w:shd w:val="clear" w:color="auto" w:fill="auto"/>
            <w:vAlign w:val="center"/>
            <w:hideMark/>
          </w:tcPr>
          <w:p w14:paraId="4067E9AF" w14:textId="77777777" w:rsidR="00866CC9" w:rsidRPr="000E54BB" w:rsidRDefault="00866CC9" w:rsidP="00C93669">
            <w:pPr>
              <w:pStyle w:val="NormalWeb"/>
              <w:rPr>
                <w:sz w:val="18"/>
                <w:szCs w:val="18"/>
              </w:rPr>
            </w:pPr>
            <w:r w:rsidRPr="000E54BB">
              <w:rPr>
                <w:sz w:val="18"/>
                <w:szCs w:val="18"/>
              </w:rPr>
              <w:t>Pertussis</w:t>
            </w:r>
          </w:p>
        </w:tc>
        <w:tc>
          <w:tcPr>
            <w:tcW w:w="6379" w:type="dxa"/>
            <w:shd w:val="clear" w:color="auto" w:fill="auto"/>
            <w:vAlign w:val="center"/>
            <w:hideMark/>
          </w:tcPr>
          <w:p w14:paraId="6D7CBC28"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654B45B6" w14:textId="77777777" w:rsidR="00866CC9" w:rsidRPr="000E54BB" w:rsidRDefault="00866CC9" w:rsidP="00C93669">
            <w:pPr>
              <w:pStyle w:val="NormalWeb"/>
              <w:jc w:val="center"/>
              <w:rPr>
                <w:sz w:val="18"/>
                <w:szCs w:val="18"/>
              </w:rPr>
            </w:pPr>
            <w:r w:rsidRPr="000E54BB">
              <w:rPr>
                <w:sz w:val="18"/>
                <w:szCs w:val="18"/>
              </w:rPr>
              <w:t>796</w:t>
            </w:r>
          </w:p>
        </w:tc>
        <w:tc>
          <w:tcPr>
            <w:tcW w:w="1700" w:type="dxa"/>
            <w:shd w:val="clear" w:color="auto" w:fill="auto"/>
            <w:vAlign w:val="center"/>
            <w:hideMark/>
          </w:tcPr>
          <w:p w14:paraId="13BE48A3" w14:textId="77777777" w:rsidR="00866CC9" w:rsidRPr="000E54BB" w:rsidRDefault="00866CC9" w:rsidP="00C93669">
            <w:pPr>
              <w:pStyle w:val="NormalWeb"/>
              <w:jc w:val="center"/>
              <w:rPr>
                <w:sz w:val="18"/>
                <w:szCs w:val="18"/>
              </w:rPr>
            </w:pPr>
            <w:r w:rsidRPr="000E54BB">
              <w:rPr>
                <w:sz w:val="18"/>
                <w:szCs w:val="18"/>
              </w:rPr>
              <w:t>189.8</w:t>
            </w:r>
          </w:p>
        </w:tc>
        <w:tc>
          <w:tcPr>
            <w:tcW w:w="1900" w:type="dxa"/>
            <w:vMerge w:val="restart"/>
            <w:shd w:val="clear" w:color="auto" w:fill="auto"/>
            <w:vAlign w:val="center"/>
            <w:hideMark/>
          </w:tcPr>
          <w:p w14:paraId="05F54FD0" w14:textId="77777777" w:rsidR="00866CC9" w:rsidRPr="000E54BB" w:rsidRDefault="00866CC9" w:rsidP="00C93669">
            <w:pPr>
              <w:pStyle w:val="NormalWeb"/>
              <w:jc w:val="center"/>
              <w:rPr>
                <w:sz w:val="18"/>
                <w:szCs w:val="18"/>
              </w:rPr>
            </w:pPr>
            <w:r w:rsidRPr="000E54BB">
              <w:rPr>
                <w:sz w:val="18"/>
                <w:szCs w:val="18"/>
              </w:rPr>
              <w:t>1.1</w:t>
            </w:r>
          </w:p>
        </w:tc>
      </w:tr>
      <w:tr w:rsidR="00866CC9" w:rsidRPr="000E54BB" w14:paraId="14CEEEA0"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37459876" w14:textId="77777777" w:rsidR="00866CC9" w:rsidRPr="000E54BB" w:rsidRDefault="00866CC9" w:rsidP="00C93669">
            <w:pPr>
              <w:rPr>
                <w:sz w:val="18"/>
                <w:szCs w:val="18"/>
              </w:rPr>
            </w:pPr>
          </w:p>
        </w:tc>
        <w:tc>
          <w:tcPr>
            <w:tcW w:w="6379" w:type="dxa"/>
            <w:shd w:val="clear" w:color="auto" w:fill="auto"/>
            <w:vAlign w:val="center"/>
            <w:hideMark/>
          </w:tcPr>
          <w:p w14:paraId="03F6B253" w14:textId="77777777" w:rsidR="00866CC9" w:rsidRPr="000E54BB" w:rsidRDefault="00866CC9" w:rsidP="00C93669">
            <w:pPr>
              <w:pStyle w:val="NormalWeb"/>
              <w:jc w:val="center"/>
              <w:rPr>
                <w:sz w:val="18"/>
                <w:szCs w:val="18"/>
              </w:rPr>
            </w:pPr>
            <w:r w:rsidRPr="000E54BB">
              <w:rPr>
                <w:sz w:val="18"/>
                <w:szCs w:val="18"/>
              </w:rPr>
              <w:t>Meningococcal disease</w:t>
            </w:r>
          </w:p>
        </w:tc>
        <w:tc>
          <w:tcPr>
            <w:tcW w:w="1417" w:type="dxa"/>
            <w:shd w:val="clear" w:color="auto" w:fill="auto"/>
            <w:vAlign w:val="center"/>
            <w:hideMark/>
          </w:tcPr>
          <w:p w14:paraId="2A23CA42" w14:textId="77777777" w:rsidR="00866CC9" w:rsidRPr="000E54BB" w:rsidRDefault="00866CC9" w:rsidP="00C93669">
            <w:pPr>
              <w:pStyle w:val="NormalWeb"/>
              <w:jc w:val="center"/>
              <w:rPr>
                <w:sz w:val="18"/>
                <w:szCs w:val="18"/>
              </w:rPr>
            </w:pPr>
            <w:r w:rsidRPr="000E54BB">
              <w:rPr>
                <w:sz w:val="18"/>
                <w:szCs w:val="18"/>
              </w:rPr>
              <w:t>12</w:t>
            </w:r>
            <w:r w:rsidR="003F6D4C">
              <w:rPr>
                <w:sz w:val="18"/>
                <w:szCs w:val="18"/>
              </w:rPr>
              <w:t>,</w:t>
            </w:r>
            <w:r w:rsidRPr="000E54BB">
              <w:rPr>
                <w:sz w:val="18"/>
                <w:szCs w:val="18"/>
              </w:rPr>
              <w:t>713</w:t>
            </w:r>
          </w:p>
        </w:tc>
        <w:tc>
          <w:tcPr>
            <w:tcW w:w="1700" w:type="dxa"/>
            <w:shd w:val="clear" w:color="auto" w:fill="auto"/>
            <w:vAlign w:val="center"/>
            <w:hideMark/>
          </w:tcPr>
          <w:p w14:paraId="3A1310FB" w14:textId="77777777" w:rsidR="00866CC9" w:rsidRPr="000E54BB" w:rsidRDefault="00866CC9" w:rsidP="00C93669">
            <w:pPr>
              <w:pStyle w:val="NormalWeb"/>
              <w:jc w:val="center"/>
              <w:rPr>
                <w:sz w:val="18"/>
                <w:szCs w:val="18"/>
              </w:rPr>
            </w:pPr>
            <w:r w:rsidRPr="000E54BB">
              <w:rPr>
                <w:sz w:val="18"/>
                <w:szCs w:val="18"/>
              </w:rPr>
              <w:t>178.5</w:t>
            </w:r>
          </w:p>
        </w:tc>
        <w:tc>
          <w:tcPr>
            <w:tcW w:w="1900" w:type="dxa"/>
            <w:vMerge/>
            <w:shd w:val="clear" w:color="auto" w:fill="auto"/>
            <w:vAlign w:val="center"/>
            <w:hideMark/>
          </w:tcPr>
          <w:p w14:paraId="087F4035" w14:textId="77777777" w:rsidR="00866CC9" w:rsidRPr="000E54BB" w:rsidRDefault="00866CC9" w:rsidP="00C93669">
            <w:pPr>
              <w:jc w:val="center"/>
              <w:rPr>
                <w:sz w:val="18"/>
                <w:szCs w:val="18"/>
              </w:rPr>
            </w:pPr>
          </w:p>
        </w:tc>
      </w:tr>
      <w:tr w:rsidR="00866CC9" w:rsidRPr="000E54BB" w14:paraId="1DB962E6" w14:textId="77777777" w:rsidTr="00AC7626">
        <w:trPr>
          <w:divId w:val="1624844190"/>
        </w:trPr>
        <w:tc>
          <w:tcPr>
            <w:tcW w:w="3544" w:type="dxa"/>
            <w:vMerge w:val="restart"/>
            <w:shd w:val="clear" w:color="auto" w:fill="auto"/>
            <w:vAlign w:val="center"/>
            <w:hideMark/>
          </w:tcPr>
          <w:p w14:paraId="61A51A88" w14:textId="77777777" w:rsidR="00866CC9" w:rsidRPr="000E54BB" w:rsidRDefault="00866CC9" w:rsidP="00C93669">
            <w:pPr>
              <w:pStyle w:val="NormalWeb"/>
              <w:rPr>
                <w:sz w:val="18"/>
                <w:szCs w:val="18"/>
              </w:rPr>
            </w:pPr>
            <w:r w:rsidRPr="000E54BB">
              <w:rPr>
                <w:sz w:val="18"/>
                <w:szCs w:val="18"/>
              </w:rPr>
              <w:t>Pneumococcal disease</w:t>
            </w:r>
          </w:p>
        </w:tc>
        <w:tc>
          <w:tcPr>
            <w:tcW w:w="6379" w:type="dxa"/>
            <w:shd w:val="clear" w:color="auto" w:fill="auto"/>
            <w:vAlign w:val="center"/>
            <w:hideMark/>
          </w:tcPr>
          <w:p w14:paraId="15F7CC45"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5E642604" w14:textId="77777777" w:rsidR="00866CC9" w:rsidRPr="000E54BB" w:rsidRDefault="00866CC9" w:rsidP="00C93669">
            <w:pPr>
              <w:pStyle w:val="NormalWeb"/>
              <w:jc w:val="center"/>
              <w:rPr>
                <w:sz w:val="18"/>
                <w:szCs w:val="18"/>
              </w:rPr>
            </w:pPr>
            <w:r w:rsidRPr="000E54BB">
              <w:rPr>
                <w:sz w:val="18"/>
                <w:szCs w:val="18"/>
              </w:rPr>
              <w:t>1</w:t>
            </w:r>
            <w:r w:rsidR="003F6D4C">
              <w:rPr>
                <w:sz w:val="18"/>
                <w:szCs w:val="18"/>
              </w:rPr>
              <w:t>,</w:t>
            </w:r>
            <w:r w:rsidRPr="000E54BB">
              <w:rPr>
                <w:sz w:val="18"/>
                <w:szCs w:val="18"/>
              </w:rPr>
              <w:t>152</w:t>
            </w:r>
          </w:p>
        </w:tc>
        <w:tc>
          <w:tcPr>
            <w:tcW w:w="1700" w:type="dxa"/>
            <w:shd w:val="clear" w:color="auto" w:fill="auto"/>
            <w:vAlign w:val="center"/>
            <w:hideMark/>
          </w:tcPr>
          <w:p w14:paraId="43135513" w14:textId="77777777" w:rsidR="00866CC9" w:rsidRPr="000E54BB" w:rsidRDefault="00866CC9" w:rsidP="00C93669">
            <w:pPr>
              <w:pStyle w:val="NormalWeb"/>
              <w:jc w:val="center"/>
              <w:rPr>
                <w:sz w:val="18"/>
                <w:szCs w:val="18"/>
              </w:rPr>
            </w:pPr>
            <w:r w:rsidRPr="000E54BB">
              <w:rPr>
                <w:sz w:val="18"/>
                <w:szCs w:val="18"/>
              </w:rPr>
              <w:t>41.23</w:t>
            </w:r>
          </w:p>
        </w:tc>
        <w:tc>
          <w:tcPr>
            <w:tcW w:w="1900" w:type="dxa"/>
            <w:vMerge w:val="restart"/>
            <w:shd w:val="clear" w:color="auto" w:fill="auto"/>
            <w:vAlign w:val="center"/>
            <w:hideMark/>
          </w:tcPr>
          <w:p w14:paraId="57B389C6" w14:textId="77777777" w:rsidR="00866CC9" w:rsidRPr="000E54BB" w:rsidRDefault="00866CC9" w:rsidP="00C93669">
            <w:pPr>
              <w:pStyle w:val="NormalWeb"/>
              <w:jc w:val="center"/>
              <w:rPr>
                <w:sz w:val="18"/>
                <w:szCs w:val="18"/>
              </w:rPr>
            </w:pPr>
            <w:r w:rsidRPr="000E54BB">
              <w:rPr>
                <w:sz w:val="18"/>
                <w:szCs w:val="18"/>
              </w:rPr>
              <w:t>6.53</w:t>
            </w:r>
          </w:p>
        </w:tc>
      </w:tr>
      <w:tr w:rsidR="00866CC9" w:rsidRPr="000E54BB" w14:paraId="476A677F"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6C13CF98" w14:textId="77777777" w:rsidR="00866CC9" w:rsidRPr="000E54BB" w:rsidRDefault="00866CC9" w:rsidP="00C93669">
            <w:pPr>
              <w:rPr>
                <w:sz w:val="18"/>
                <w:szCs w:val="18"/>
              </w:rPr>
            </w:pPr>
          </w:p>
        </w:tc>
        <w:tc>
          <w:tcPr>
            <w:tcW w:w="6379" w:type="dxa"/>
            <w:shd w:val="clear" w:color="auto" w:fill="auto"/>
            <w:vAlign w:val="center"/>
            <w:hideMark/>
          </w:tcPr>
          <w:p w14:paraId="4F0FE358"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2F917AD1" w14:textId="77777777" w:rsidR="00866CC9" w:rsidRPr="000E54BB" w:rsidRDefault="00866CC9" w:rsidP="00C93669">
            <w:pPr>
              <w:pStyle w:val="NormalWeb"/>
              <w:jc w:val="center"/>
              <w:rPr>
                <w:sz w:val="18"/>
                <w:szCs w:val="18"/>
              </w:rPr>
            </w:pPr>
            <w:r w:rsidRPr="000E54BB">
              <w:rPr>
                <w:sz w:val="18"/>
                <w:szCs w:val="18"/>
              </w:rPr>
              <w:t>7</w:t>
            </w:r>
            <w:r w:rsidR="003F6D4C">
              <w:rPr>
                <w:sz w:val="18"/>
                <w:szCs w:val="18"/>
              </w:rPr>
              <w:t>,</w:t>
            </w:r>
            <w:r w:rsidRPr="000E54BB">
              <w:rPr>
                <w:sz w:val="18"/>
                <w:szCs w:val="18"/>
              </w:rPr>
              <w:t>164</w:t>
            </w:r>
          </w:p>
        </w:tc>
        <w:tc>
          <w:tcPr>
            <w:tcW w:w="1700" w:type="dxa"/>
            <w:shd w:val="clear" w:color="auto" w:fill="auto"/>
            <w:vAlign w:val="center"/>
            <w:hideMark/>
          </w:tcPr>
          <w:p w14:paraId="7B216137" w14:textId="77777777" w:rsidR="00866CC9" w:rsidRPr="000E54BB" w:rsidRDefault="00866CC9" w:rsidP="00C93669">
            <w:pPr>
              <w:pStyle w:val="NormalWeb"/>
              <w:jc w:val="center"/>
              <w:rPr>
                <w:sz w:val="18"/>
                <w:szCs w:val="18"/>
              </w:rPr>
            </w:pPr>
            <w:r w:rsidRPr="000E54BB">
              <w:rPr>
                <w:sz w:val="18"/>
                <w:szCs w:val="18"/>
              </w:rPr>
              <w:t>6.31</w:t>
            </w:r>
          </w:p>
        </w:tc>
        <w:tc>
          <w:tcPr>
            <w:tcW w:w="1900" w:type="dxa"/>
            <w:vMerge/>
            <w:shd w:val="clear" w:color="auto" w:fill="auto"/>
            <w:vAlign w:val="center"/>
            <w:hideMark/>
          </w:tcPr>
          <w:p w14:paraId="4A9B6B26" w14:textId="77777777" w:rsidR="00866CC9" w:rsidRPr="000E54BB" w:rsidRDefault="00866CC9" w:rsidP="00C93669">
            <w:pPr>
              <w:jc w:val="center"/>
              <w:rPr>
                <w:sz w:val="18"/>
                <w:szCs w:val="18"/>
              </w:rPr>
            </w:pPr>
          </w:p>
        </w:tc>
      </w:tr>
      <w:tr w:rsidR="00866CC9" w:rsidRPr="000E54BB" w14:paraId="4E31DBBE" w14:textId="77777777" w:rsidTr="00AC7626">
        <w:trPr>
          <w:divId w:val="1624844190"/>
        </w:trPr>
        <w:tc>
          <w:tcPr>
            <w:tcW w:w="3544" w:type="dxa"/>
            <w:vMerge w:val="restart"/>
            <w:shd w:val="clear" w:color="auto" w:fill="auto"/>
            <w:vAlign w:val="center"/>
            <w:hideMark/>
          </w:tcPr>
          <w:p w14:paraId="5811530B" w14:textId="77777777" w:rsidR="00866CC9" w:rsidRPr="000E54BB" w:rsidRDefault="00866CC9" w:rsidP="00C93669">
            <w:pPr>
              <w:pStyle w:val="NormalWeb"/>
              <w:rPr>
                <w:sz w:val="18"/>
                <w:szCs w:val="18"/>
              </w:rPr>
            </w:pPr>
            <w:r w:rsidRPr="000E54BB">
              <w:rPr>
                <w:sz w:val="18"/>
                <w:szCs w:val="18"/>
              </w:rPr>
              <w:lastRenderedPageBreak/>
              <w:t>Poliomyelitis</w:t>
            </w:r>
          </w:p>
        </w:tc>
        <w:tc>
          <w:tcPr>
            <w:tcW w:w="6379" w:type="dxa"/>
            <w:shd w:val="clear" w:color="auto" w:fill="auto"/>
            <w:vAlign w:val="center"/>
            <w:hideMark/>
          </w:tcPr>
          <w:p w14:paraId="2BABBA05"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760C104E" w14:textId="77777777" w:rsidR="00866CC9" w:rsidRPr="000E54BB" w:rsidRDefault="00866CC9" w:rsidP="00C93669">
            <w:pPr>
              <w:pStyle w:val="NormalWeb"/>
              <w:jc w:val="center"/>
              <w:rPr>
                <w:sz w:val="18"/>
                <w:szCs w:val="18"/>
              </w:rPr>
            </w:pPr>
            <w:r w:rsidRPr="000E54BB">
              <w:rPr>
                <w:sz w:val="18"/>
                <w:szCs w:val="18"/>
              </w:rPr>
              <w:t>0</w:t>
            </w:r>
          </w:p>
        </w:tc>
        <w:tc>
          <w:tcPr>
            <w:tcW w:w="1700" w:type="dxa"/>
            <w:shd w:val="clear" w:color="auto" w:fill="auto"/>
            <w:vAlign w:val="center"/>
            <w:hideMark/>
          </w:tcPr>
          <w:p w14:paraId="47DA6CE8" w14:textId="77777777" w:rsidR="00866CC9" w:rsidRPr="000E54BB" w:rsidRDefault="00866CC9" w:rsidP="00C93669">
            <w:pPr>
              <w:pStyle w:val="NormalWeb"/>
              <w:jc w:val="center"/>
              <w:rPr>
                <w:sz w:val="18"/>
                <w:szCs w:val="18"/>
              </w:rPr>
            </w:pPr>
            <w:r w:rsidRPr="000E54BB">
              <w:rPr>
                <w:sz w:val="18"/>
                <w:szCs w:val="18"/>
              </w:rPr>
              <w:t>0.00</w:t>
            </w:r>
          </w:p>
        </w:tc>
        <w:tc>
          <w:tcPr>
            <w:tcW w:w="1900" w:type="dxa"/>
            <w:vMerge w:val="restart"/>
            <w:shd w:val="clear" w:color="auto" w:fill="auto"/>
            <w:vAlign w:val="center"/>
            <w:hideMark/>
          </w:tcPr>
          <w:p w14:paraId="2190E1C4" w14:textId="77777777" w:rsidR="00866CC9" w:rsidRPr="000E54BB" w:rsidRDefault="00866CC9" w:rsidP="00C93669">
            <w:pPr>
              <w:pStyle w:val="NormalWeb"/>
              <w:jc w:val="center"/>
              <w:rPr>
                <w:sz w:val="18"/>
                <w:szCs w:val="18"/>
              </w:rPr>
            </w:pPr>
            <w:r w:rsidRPr="000E54BB">
              <w:rPr>
                <w:sz w:val="18"/>
                <w:szCs w:val="18"/>
              </w:rPr>
              <w:t>_</w:t>
            </w:r>
          </w:p>
        </w:tc>
      </w:tr>
      <w:tr w:rsidR="00866CC9" w:rsidRPr="000E54BB" w14:paraId="3CE0891B"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69C7E30F" w14:textId="77777777" w:rsidR="00866CC9" w:rsidRPr="000E54BB" w:rsidRDefault="00866CC9" w:rsidP="00C93669">
            <w:pPr>
              <w:rPr>
                <w:sz w:val="18"/>
                <w:szCs w:val="18"/>
              </w:rPr>
            </w:pPr>
          </w:p>
        </w:tc>
        <w:tc>
          <w:tcPr>
            <w:tcW w:w="6379" w:type="dxa"/>
            <w:shd w:val="clear" w:color="auto" w:fill="auto"/>
            <w:vAlign w:val="center"/>
            <w:hideMark/>
          </w:tcPr>
          <w:p w14:paraId="345EAAE4"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2ECEAAA5" w14:textId="77777777" w:rsidR="00866CC9" w:rsidRPr="000E54BB" w:rsidRDefault="00866CC9" w:rsidP="00C93669">
            <w:pPr>
              <w:pStyle w:val="NormalWeb"/>
              <w:jc w:val="center"/>
              <w:rPr>
                <w:sz w:val="18"/>
                <w:szCs w:val="18"/>
              </w:rPr>
            </w:pPr>
            <w:r w:rsidRPr="000E54BB">
              <w:rPr>
                <w:sz w:val="18"/>
                <w:szCs w:val="18"/>
              </w:rPr>
              <w:t>0</w:t>
            </w:r>
          </w:p>
        </w:tc>
        <w:tc>
          <w:tcPr>
            <w:tcW w:w="1700" w:type="dxa"/>
            <w:shd w:val="clear" w:color="auto" w:fill="auto"/>
            <w:vAlign w:val="center"/>
            <w:hideMark/>
          </w:tcPr>
          <w:p w14:paraId="49755029" w14:textId="77777777" w:rsidR="00866CC9" w:rsidRPr="000E54BB" w:rsidRDefault="00866CC9" w:rsidP="00C93669">
            <w:pPr>
              <w:pStyle w:val="NormalWeb"/>
              <w:jc w:val="center"/>
              <w:rPr>
                <w:sz w:val="18"/>
                <w:szCs w:val="18"/>
              </w:rPr>
            </w:pPr>
            <w:r w:rsidRPr="000E54BB">
              <w:rPr>
                <w:sz w:val="18"/>
                <w:szCs w:val="18"/>
              </w:rPr>
              <w:t>0.00</w:t>
            </w:r>
          </w:p>
        </w:tc>
        <w:tc>
          <w:tcPr>
            <w:tcW w:w="1900" w:type="dxa"/>
            <w:vMerge/>
            <w:shd w:val="clear" w:color="auto" w:fill="auto"/>
            <w:vAlign w:val="center"/>
            <w:hideMark/>
          </w:tcPr>
          <w:p w14:paraId="34911507" w14:textId="77777777" w:rsidR="00866CC9" w:rsidRPr="000E54BB" w:rsidRDefault="00866CC9" w:rsidP="00C93669">
            <w:pPr>
              <w:jc w:val="center"/>
              <w:rPr>
                <w:sz w:val="18"/>
                <w:szCs w:val="18"/>
              </w:rPr>
            </w:pPr>
          </w:p>
        </w:tc>
      </w:tr>
      <w:tr w:rsidR="00866CC9" w:rsidRPr="000E54BB" w14:paraId="0887245F" w14:textId="77777777" w:rsidTr="00AC7626">
        <w:trPr>
          <w:divId w:val="1624844190"/>
        </w:trPr>
        <w:tc>
          <w:tcPr>
            <w:tcW w:w="3544" w:type="dxa"/>
            <w:vMerge w:val="restart"/>
            <w:shd w:val="clear" w:color="auto" w:fill="auto"/>
            <w:vAlign w:val="center"/>
            <w:hideMark/>
          </w:tcPr>
          <w:p w14:paraId="0CF8A94D" w14:textId="77777777" w:rsidR="00866CC9" w:rsidRPr="000E54BB" w:rsidRDefault="00866CC9" w:rsidP="00C93669">
            <w:pPr>
              <w:pStyle w:val="NormalWeb"/>
              <w:rPr>
                <w:sz w:val="18"/>
                <w:szCs w:val="18"/>
              </w:rPr>
            </w:pPr>
            <w:r w:rsidRPr="000E54BB">
              <w:rPr>
                <w:sz w:val="18"/>
                <w:szCs w:val="18"/>
              </w:rPr>
              <w:t>Rubella (incl congenital rubella syndrome )</w:t>
            </w:r>
            <w:r w:rsidRPr="000E54BB">
              <w:rPr>
                <w:sz w:val="18"/>
                <w:szCs w:val="18"/>
                <w:vertAlign w:val="superscript"/>
              </w:rPr>
              <w:t>||</w:t>
            </w:r>
          </w:p>
        </w:tc>
        <w:tc>
          <w:tcPr>
            <w:tcW w:w="6379" w:type="dxa"/>
            <w:shd w:val="clear" w:color="auto" w:fill="auto"/>
            <w:vAlign w:val="center"/>
            <w:hideMark/>
          </w:tcPr>
          <w:p w14:paraId="3A83B64E"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69F5A52D" w14:textId="77777777" w:rsidR="00866CC9" w:rsidRPr="000E54BB" w:rsidRDefault="00866CC9" w:rsidP="00C93669">
            <w:pPr>
              <w:pStyle w:val="NormalWeb"/>
              <w:jc w:val="center"/>
              <w:rPr>
                <w:sz w:val="18"/>
                <w:szCs w:val="18"/>
              </w:rPr>
            </w:pPr>
            <w:r w:rsidRPr="000E54BB">
              <w:rPr>
                <w:sz w:val="18"/>
                <w:szCs w:val="18"/>
              </w:rPr>
              <w:t>2</w:t>
            </w:r>
          </w:p>
        </w:tc>
        <w:tc>
          <w:tcPr>
            <w:tcW w:w="1700" w:type="dxa"/>
            <w:shd w:val="clear" w:color="auto" w:fill="auto"/>
            <w:vAlign w:val="center"/>
            <w:hideMark/>
          </w:tcPr>
          <w:p w14:paraId="0FCE9D32" w14:textId="77777777" w:rsidR="00866CC9" w:rsidRPr="000E54BB" w:rsidRDefault="00866CC9" w:rsidP="00C93669">
            <w:pPr>
              <w:pStyle w:val="NormalWeb"/>
              <w:jc w:val="center"/>
              <w:rPr>
                <w:sz w:val="18"/>
                <w:szCs w:val="18"/>
              </w:rPr>
            </w:pPr>
            <w:r w:rsidRPr="000E54BB">
              <w:rPr>
                <w:sz w:val="18"/>
                <w:szCs w:val="18"/>
              </w:rPr>
              <w:t>0.05</w:t>
            </w:r>
          </w:p>
        </w:tc>
        <w:tc>
          <w:tcPr>
            <w:tcW w:w="1900" w:type="dxa"/>
            <w:vMerge w:val="restart"/>
            <w:shd w:val="clear" w:color="auto" w:fill="auto"/>
            <w:vAlign w:val="center"/>
            <w:hideMark/>
          </w:tcPr>
          <w:p w14:paraId="04714595" w14:textId="77777777" w:rsidR="00866CC9" w:rsidRPr="000E54BB" w:rsidRDefault="00866CC9" w:rsidP="00C93669">
            <w:pPr>
              <w:pStyle w:val="NormalWeb"/>
              <w:jc w:val="center"/>
              <w:rPr>
                <w:sz w:val="18"/>
                <w:szCs w:val="18"/>
              </w:rPr>
            </w:pPr>
            <w:r w:rsidRPr="000E54BB">
              <w:rPr>
                <w:sz w:val="18"/>
                <w:szCs w:val="18"/>
              </w:rPr>
              <w:t>0.36</w:t>
            </w:r>
          </w:p>
        </w:tc>
      </w:tr>
      <w:tr w:rsidR="00866CC9" w:rsidRPr="000E54BB" w14:paraId="0D4337B6"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vAlign w:val="center"/>
            <w:hideMark/>
          </w:tcPr>
          <w:p w14:paraId="438B0FAD" w14:textId="77777777" w:rsidR="00866CC9" w:rsidRPr="000E54BB" w:rsidRDefault="00866CC9" w:rsidP="00C93669">
            <w:pPr>
              <w:rPr>
                <w:sz w:val="18"/>
                <w:szCs w:val="18"/>
              </w:rPr>
            </w:pPr>
          </w:p>
        </w:tc>
        <w:tc>
          <w:tcPr>
            <w:tcW w:w="6379" w:type="dxa"/>
            <w:shd w:val="clear" w:color="auto" w:fill="auto"/>
            <w:vAlign w:val="center"/>
            <w:hideMark/>
          </w:tcPr>
          <w:p w14:paraId="48E53E68"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1D97FE77" w14:textId="77777777" w:rsidR="00866CC9" w:rsidRPr="000E54BB" w:rsidRDefault="00866CC9" w:rsidP="00C93669">
            <w:pPr>
              <w:pStyle w:val="NormalWeb"/>
              <w:jc w:val="center"/>
              <w:rPr>
                <w:sz w:val="18"/>
                <w:szCs w:val="18"/>
              </w:rPr>
            </w:pPr>
            <w:r w:rsidRPr="000E54BB">
              <w:rPr>
                <w:sz w:val="18"/>
                <w:szCs w:val="18"/>
              </w:rPr>
              <w:t>155</w:t>
            </w:r>
          </w:p>
        </w:tc>
        <w:tc>
          <w:tcPr>
            <w:tcW w:w="1700" w:type="dxa"/>
            <w:shd w:val="clear" w:color="auto" w:fill="auto"/>
            <w:vAlign w:val="center"/>
            <w:hideMark/>
          </w:tcPr>
          <w:p w14:paraId="6B09D72C" w14:textId="77777777" w:rsidR="00866CC9" w:rsidRPr="000E54BB" w:rsidRDefault="00866CC9" w:rsidP="00C93669">
            <w:pPr>
              <w:pStyle w:val="NormalWeb"/>
              <w:jc w:val="center"/>
              <w:rPr>
                <w:sz w:val="18"/>
                <w:szCs w:val="18"/>
              </w:rPr>
            </w:pPr>
            <w:r w:rsidRPr="000E54BB">
              <w:rPr>
                <w:sz w:val="18"/>
                <w:szCs w:val="18"/>
              </w:rPr>
              <w:t>0.14</w:t>
            </w:r>
          </w:p>
        </w:tc>
        <w:tc>
          <w:tcPr>
            <w:tcW w:w="1900" w:type="dxa"/>
            <w:vMerge/>
            <w:shd w:val="clear" w:color="auto" w:fill="auto"/>
            <w:vAlign w:val="center"/>
            <w:hideMark/>
          </w:tcPr>
          <w:p w14:paraId="739098CF" w14:textId="77777777" w:rsidR="00866CC9" w:rsidRPr="000E54BB" w:rsidRDefault="00866CC9" w:rsidP="00C93669">
            <w:pPr>
              <w:jc w:val="center"/>
              <w:rPr>
                <w:sz w:val="18"/>
                <w:szCs w:val="18"/>
              </w:rPr>
            </w:pPr>
          </w:p>
        </w:tc>
      </w:tr>
      <w:tr w:rsidR="00866CC9" w:rsidRPr="000E54BB" w14:paraId="404E585D" w14:textId="77777777" w:rsidTr="00AC7626">
        <w:trPr>
          <w:divId w:val="1624844190"/>
        </w:trPr>
        <w:tc>
          <w:tcPr>
            <w:tcW w:w="3544" w:type="dxa"/>
            <w:vMerge w:val="restart"/>
            <w:shd w:val="clear" w:color="auto" w:fill="auto"/>
            <w:vAlign w:val="center"/>
            <w:hideMark/>
          </w:tcPr>
          <w:p w14:paraId="66BCF3FE" w14:textId="77777777" w:rsidR="00866CC9" w:rsidRPr="000E54BB" w:rsidRDefault="00866CC9" w:rsidP="00C93669">
            <w:pPr>
              <w:pStyle w:val="NormalWeb"/>
              <w:rPr>
                <w:sz w:val="18"/>
                <w:szCs w:val="18"/>
              </w:rPr>
            </w:pPr>
            <w:r w:rsidRPr="000E54BB">
              <w:rPr>
                <w:sz w:val="18"/>
                <w:szCs w:val="18"/>
              </w:rPr>
              <w:t>Tetanus</w:t>
            </w:r>
          </w:p>
        </w:tc>
        <w:tc>
          <w:tcPr>
            <w:tcW w:w="6379" w:type="dxa"/>
            <w:shd w:val="clear" w:color="auto" w:fill="auto"/>
            <w:vAlign w:val="center"/>
            <w:hideMark/>
          </w:tcPr>
          <w:p w14:paraId="79E93DEC" w14:textId="77777777" w:rsidR="00866CC9" w:rsidRPr="000E54BB" w:rsidRDefault="00866CC9" w:rsidP="00C93669">
            <w:pPr>
              <w:pStyle w:val="NormalWeb"/>
              <w:jc w:val="center"/>
              <w:rPr>
                <w:sz w:val="18"/>
                <w:szCs w:val="18"/>
              </w:rPr>
            </w:pPr>
            <w:r w:rsidRPr="000E54BB">
              <w:rPr>
                <w:sz w:val="18"/>
                <w:szCs w:val="18"/>
              </w:rPr>
              <w:t>Aboriginal and Torres Strait Islander</w:t>
            </w:r>
          </w:p>
        </w:tc>
        <w:tc>
          <w:tcPr>
            <w:tcW w:w="1417" w:type="dxa"/>
            <w:shd w:val="clear" w:color="auto" w:fill="auto"/>
            <w:vAlign w:val="center"/>
            <w:hideMark/>
          </w:tcPr>
          <w:p w14:paraId="03F98119" w14:textId="77777777" w:rsidR="00866CC9" w:rsidRPr="000E54BB" w:rsidRDefault="00866CC9" w:rsidP="00C93669">
            <w:pPr>
              <w:pStyle w:val="NormalWeb"/>
              <w:jc w:val="center"/>
              <w:rPr>
                <w:sz w:val="18"/>
                <w:szCs w:val="18"/>
              </w:rPr>
            </w:pPr>
            <w:r w:rsidRPr="000E54BB">
              <w:rPr>
                <w:sz w:val="18"/>
                <w:szCs w:val="18"/>
              </w:rPr>
              <w:t>0</w:t>
            </w:r>
          </w:p>
        </w:tc>
        <w:tc>
          <w:tcPr>
            <w:tcW w:w="1700" w:type="dxa"/>
            <w:shd w:val="clear" w:color="auto" w:fill="auto"/>
            <w:vAlign w:val="center"/>
            <w:hideMark/>
          </w:tcPr>
          <w:p w14:paraId="15DA4106" w14:textId="77777777" w:rsidR="00866CC9" w:rsidRPr="000E54BB" w:rsidRDefault="00866CC9" w:rsidP="00C93669">
            <w:pPr>
              <w:pStyle w:val="NormalWeb"/>
              <w:jc w:val="center"/>
              <w:rPr>
                <w:sz w:val="18"/>
                <w:szCs w:val="18"/>
              </w:rPr>
            </w:pPr>
            <w:r w:rsidRPr="000E54BB">
              <w:rPr>
                <w:sz w:val="18"/>
                <w:szCs w:val="18"/>
              </w:rPr>
              <w:t>0.00</w:t>
            </w:r>
          </w:p>
        </w:tc>
        <w:tc>
          <w:tcPr>
            <w:tcW w:w="1900" w:type="dxa"/>
            <w:vMerge w:val="restart"/>
            <w:shd w:val="clear" w:color="auto" w:fill="auto"/>
            <w:vAlign w:val="center"/>
            <w:hideMark/>
          </w:tcPr>
          <w:p w14:paraId="70FD4BB5" w14:textId="77777777" w:rsidR="00866CC9" w:rsidRPr="000E54BB" w:rsidRDefault="00866CC9" w:rsidP="00C93669">
            <w:pPr>
              <w:pStyle w:val="NormalWeb"/>
              <w:jc w:val="center"/>
              <w:rPr>
                <w:sz w:val="18"/>
                <w:szCs w:val="18"/>
              </w:rPr>
            </w:pPr>
            <w:r w:rsidRPr="000E54BB">
              <w:rPr>
                <w:sz w:val="18"/>
                <w:szCs w:val="18"/>
              </w:rPr>
              <w:t>0.00</w:t>
            </w:r>
          </w:p>
        </w:tc>
      </w:tr>
      <w:tr w:rsidR="00866CC9" w:rsidRPr="000E54BB" w14:paraId="2B2E937D" w14:textId="77777777" w:rsidTr="00AC7626">
        <w:trPr>
          <w:cnfStyle w:val="000000010000" w:firstRow="0" w:lastRow="0" w:firstColumn="0" w:lastColumn="0" w:oddVBand="0" w:evenVBand="0" w:oddHBand="0" w:evenHBand="1" w:firstRowFirstColumn="0" w:firstRowLastColumn="0" w:lastRowFirstColumn="0" w:lastRowLastColumn="0"/>
          <w:divId w:val="1624844190"/>
        </w:trPr>
        <w:tc>
          <w:tcPr>
            <w:tcW w:w="3544" w:type="dxa"/>
            <w:vMerge/>
            <w:shd w:val="clear" w:color="auto" w:fill="auto"/>
            <w:hideMark/>
          </w:tcPr>
          <w:p w14:paraId="18A0BA22" w14:textId="77777777" w:rsidR="00866CC9" w:rsidRPr="000E54BB" w:rsidRDefault="00866CC9">
            <w:pPr>
              <w:rPr>
                <w:sz w:val="18"/>
                <w:szCs w:val="18"/>
              </w:rPr>
            </w:pPr>
          </w:p>
        </w:tc>
        <w:tc>
          <w:tcPr>
            <w:tcW w:w="6379" w:type="dxa"/>
            <w:shd w:val="clear" w:color="auto" w:fill="auto"/>
            <w:vAlign w:val="center"/>
            <w:hideMark/>
          </w:tcPr>
          <w:p w14:paraId="691175BA" w14:textId="77777777" w:rsidR="00866CC9" w:rsidRPr="000E54BB" w:rsidRDefault="00866CC9" w:rsidP="00C93669">
            <w:pPr>
              <w:pStyle w:val="NormalWeb"/>
              <w:jc w:val="center"/>
              <w:rPr>
                <w:sz w:val="18"/>
                <w:szCs w:val="18"/>
              </w:rPr>
            </w:pPr>
            <w:r w:rsidRPr="000E54BB">
              <w:rPr>
                <w:sz w:val="18"/>
                <w:szCs w:val="18"/>
              </w:rPr>
              <w:t>Other</w:t>
            </w:r>
          </w:p>
        </w:tc>
        <w:tc>
          <w:tcPr>
            <w:tcW w:w="1417" w:type="dxa"/>
            <w:shd w:val="clear" w:color="auto" w:fill="auto"/>
            <w:vAlign w:val="center"/>
            <w:hideMark/>
          </w:tcPr>
          <w:p w14:paraId="5DDE566E" w14:textId="77777777" w:rsidR="00866CC9" w:rsidRPr="000E54BB" w:rsidRDefault="00866CC9" w:rsidP="00C93669">
            <w:pPr>
              <w:pStyle w:val="NormalWeb"/>
              <w:jc w:val="center"/>
              <w:rPr>
                <w:sz w:val="18"/>
                <w:szCs w:val="18"/>
              </w:rPr>
            </w:pPr>
            <w:r w:rsidRPr="000E54BB">
              <w:rPr>
                <w:sz w:val="18"/>
                <w:szCs w:val="18"/>
              </w:rPr>
              <w:t>19</w:t>
            </w:r>
          </w:p>
        </w:tc>
        <w:tc>
          <w:tcPr>
            <w:tcW w:w="1700" w:type="dxa"/>
            <w:shd w:val="clear" w:color="auto" w:fill="auto"/>
            <w:vAlign w:val="center"/>
            <w:hideMark/>
          </w:tcPr>
          <w:p w14:paraId="35A6AF73" w14:textId="77777777" w:rsidR="00866CC9" w:rsidRPr="000E54BB" w:rsidRDefault="00866CC9" w:rsidP="00C93669">
            <w:pPr>
              <w:pStyle w:val="NormalWeb"/>
              <w:jc w:val="center"/>
              <w:rPr>
                <w:sz w:val="18"/>
                <w:szCs w:val="18"/>
              </w:rPr>
            </w:pPr>
            <w:r w:rsidRPr="000E54BB">
              <w:rPr>
                <w:sz w:val="18"/>
                <w:szCs w:val="18"/>
              </w:rPr>
              <w:t>0.01</w:t>
            </w:r>
          </w:p>
        </w:tc>
        <w:tc>
          <w:tcPr>
            <w:tcW w:w="1900" w:type="dxa"/>
            <w:vMerge/>
            <w:shd w:val="clear" w:color="auto" w:fill="auto"/>
            <w:vAlign w:val="center"/>
            <w:hideMark/>
          </w:tcPr>
          <w:p w14:paraId="56A5A16C" w14:textId="77777777" w:rsidR="00866CC9" w:rsidRPr="000E54BB" w:rsidRDefault="00866CC9" w:rsidP="00C93669">
            <w:pPr>
              <w:jc w:val="center"/>
              <w:rPr>
                <w:sz w:val="18"/>
                <w:szCs w:val="18"/>
              </w:rPr>
            </w:pPr>
          </w:p>
        </w:tc>
      </w:tr>
    </w:tbl>
    <w:p w14:paraId="34DCE16D" w14:textId="77777777" w:rsidR="00866CC9" w:rsidRPr="001177B9" w:rsidRDefault="00866CC9" w:rsidP="001177B9">
      <w:pPr>
        <w:pStyle w:val="CDIfootnotes"/>
        <w:divId w:val="1624844190"/>
      </w:pPr>
      <w:r w:rsidRPr="001177B9">
        <w:t>*</w:t>
      </w:r>
      <w:r w:rsidR="001177B9" w:rsidRPr="001177B9">
        <w:tab/>
      </w:r>
      <w:r w:rsidRPr="001177B9">
        <w:t>Influenza data presented for three jurisdictions (South Australia, Western Australia, Northern Territory); pertussis data presented for under 5 years of age only; rotavirus excluded as not a nationally notifiable disease over the report period. Varicella zoster excluded due to the high proportion of disease unspecified. HPV excluded as not notifiable.</w:t>
      </w:r>
    </w:p>
    <w:p w14:paraId="18C0E339" w14:textId="77777777" w:rsidR="00866CC9" w:rsidRPr="001177B9" w:rsidRDefault="00866CC9" w:rsidP="001177B9">
      <w:pPr>
        <w:pStyle w:val="CDIfootnotes"/>
        <w:divId w:val="1624844190"/>
      </w:pPr>
      <w:r w:rsidRPr="001177B9">
        <w:t>†</w:t>
      </w:r>
      <w:r w:rsidRPr="001177B9">
        <w:tab/>
        <w:t>Notifications (all jurisdictions) where the date of diagnosis was between 1 January 2011 and 31 December 2015.</w:t>
      </w:r>
    </w:p>
    <w:p w14:paraId="3AD9C644" w14:textId="77777777" w:rsidR="00866CC9" w:rsidRPr="001177B9" w:rsidRDefault="00866CC9" w:rsidP="001177B9">
      <w:pPr>
        <w:pStyle w:val="CDIfootnotes"/>
        <w:divId w:val="1624844190"/>
      </w:pPr>
      <w:r w:rsidRPr="001177B9">
        <w:t>‡</w:t>
      </w:r>
      <w:r w:rsidRPr="001177B9">
        <w:tab/>
        <w:t>Rates are per 100,000 populations for all ages combined, age-standardised to the Australian Bureau of Statistics Australian population estimates for 2016.</w:t>
      </w:r>
    </w:p>
    <w:p w14:paraId="4F980042" w14:textId="77777777" w:rsidR="00866CC9" w:rsidRPr="001177B9" w:rsidRDefault="00866CC9" w:rsidP="001177B9">
      <w:pPr>
        <w:pStyle w:val="CDIfootnotes"/>
        <w:divId w:val="1624844190"/>
      </w:pPr>
      <w:r w:rsidRPr="001177B9">
        <w:t>§</w:t>
      </w:r>
      <w:r w:rsidRPr="001177B9">
        <w:tab/>
        <w:t>Rates standardised to the Australian Bureau of Statistics population estimates for 2016.</w:t>
      </w:r>
    </w:p>
    <w:p w14:paraId="154ED0DA" w14:textId="77777777" w:rsidR="007E1AAF" w:rsidRDefault="00866CC9" w:rsidP="007E1AAF">
      <w:pPr>
        <w:pStyle w:val="CDIfootnotes"/>
        <w:divId w:val="1624844190"/>
        <w:sectPr w:rsidR="007E1AAF" w:rsidSect="00C636DA">
          <w:pgSz w:w="16838" w:h="11906" w:orient="landscape"/>
          <w:pgMar w:top="720" w:right="720" w:bottom="720" w:left="1134" w:header="709" w:footer="284" w:gutter="0"/>
          <w:cols w:space="708"/>
          <w:titlePg/>
          <w:docGrid w:linePitch="360"/>
        </w:sectPr>
      </w:pPr>
      <w:r w:rsidRPr="001177B9">
        <w:t>||</w:t>
      </w:r>
      <w:r w:rsidRPr="001177B9">
        <w:tab/>
        <w:t>Rates not standardised due to low number of Aboriginal and Torres Strait Islander cases.</w:t>
      </w:r>
    </w:p>
    <w:p w14:paraId="0BAEEBC1" w14:textId="77777777" w:rsidR="00866CC9" w:rsidRPr="001177B9" w:rsidRDefault="00866CC9" w:rsidP="001177B9">
      <w:pPr>
        <w:pStyle w:val="CDIfootnotes"/>
        <w:divId w:val="1624844190"/>
      </w:pPr>
    </w:p>
    <w:p w14:paraId="5096F333" w14:textId="77777777" w:rsidR="00866CC9" w:rsidRDefault="00866CC9">
      <w:pPr>
        <w:pStyle w:val="Heading1"/>
        <w:divId w:val="1624844190"/>
        <w:rPr>
          <w:rFonts w:eastAsia="Times New Roman"/>
        </w:rPr>
      </w:pPr>
      <w:bookmarkStart w:id="257" w:name="_Toc13577713"/>
      <w:bookmarkStart w:id="258" w:name="_Toc14093846"/>
      <w:r>
        <w:rPr>
          <w:rFonts w:eastAsia="Times New Roman"/>
        </w:rPr>
        <w:t>Appendix D: Summary of hospitalisations and deaths in Australia, for vaccine preventable diseases, 2011 to 2015, by Aboriginal and Torres Strait Islander status</w:t>
      </w:r>
      <w:bookmarkEnd w:id="257"/>
      <w:bookmarkEnd w:id="258"/>
    </w:p>
    <w:tbl>
      <w:tblPr>
        <w:tblStyle w:val="CDI-StandardTable"/>
        <w:tblW w:w="0" w:type="auto"/>
        <w:tblBorders>
          <w:insideH w:val="single" w:sz="2" w:space="0" w:color="auto"/>
          <w:insideV w:val="single" w:sz="2" w:space="0" w:color="auto"/>
        </w:tblBorders>
        <w:tblCellMar>
          <w:top w:w="113" w:type="dxa"/>
          <w:left w:w="57" w:type="dxa"/>
          <w:bottom w:w="113" w:type="dxa"/>
          <w:right w:w="57" w:type="dxa"/>
        </w:tblCellMar>
        <w:tblLook w:val="04A0" w:firstRow="1" w:lastRow="0" w:firstColumn="1" w:lastColumn="0" w:noHBand="0" w:noVBand="1"/>
        <w:tblDescription w:val="This table shows hospitalisation numbers, hospitalisation rates per 100,000 population, rate ratio and number of deaths for diphtheria, hepatitis A, acute hepatitis B, influenza, measles, meningococcal disease, mumps, pertussis, pneumococcal disease, poliomyelitis (principal diagnosis only), rotavirus, rubella, tetanus, varicella and zoster by Aboriginal and Torres Strait islander status from January 2011 to December 2015.&#10;"/>
      </w:tblPr>
      <w:tblGrid>
        <w:gridCol w:w="1892"/>
        <w:gridCol w:w="3308"/>
        <w:gridCol w:w="608"/>
        <w:gridCol w:w="655"/>
        <w:gridCol w:w="910"/>
        <w:gridCol w:w="2919"/>
      </w:tblGrid>
      <w:tr w:rsidR="00866CC9" w:rsidRPr="000E54BB" w14:paraId="02E908E5" w14:textId="77777777" w:rsidTr="009D481D">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val="restart"/>
            <w:hideMark/>
          </w:tcPr>
          <w:p w14:paraId="49FCCC2F"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Disease</w:t>
            </w:r>
          </w:p>
        </w:tc>
        <w:tc>
          <w:tcPr>
            <w:tcW w:w="0" w:type="auto"/>
            <w:vMerge w:val="restart"/>
            <w:hideMark/>
          </w:tcPr>
          <w:p w14:paraId="02320D0E" w14:textId="77777777" w:rsidR="00866CC9" w:rsidRPr="0091195A" w:rsidRDefault="00866CC9">
            <w:pPr>
              <w:pStyle w:val="NormalWeb"/>
              <w:jc w:val="center"/>
              <w:rPr>
                <w:bCs/>
                <w:color w:val="FFFFFF" w:themeColor="background1"/>
                <w:sz w:val="18"/>
                <w:szCs w:val="18"/>
              </w:rPr>
            </w:pPr>
            <w:r w:rsidRPr="0091195A">
              <w:rPr>
                <w:bCs/>
                <w:color w:val="FFFFFF" w:themeColor="background1"/>
                <w:sz w:val="18"/>
                <w:szCs w:val="18"/>
              </w:rPr>
              <w:t>Aboriginal and Torres Strait Islander status</w:t>
            </w:r>
          </w:p>
        </w:tc>
        <w:tc>
          <w:tcPr>
            <w:tcW w:w="5092" w:type="dxa"/>
            <w:gridSpan w:val="4"/>
            <w:vAlign w:val="center"/>
            <w:hideMark/>
          </w:tcPr>
          <w:p w14:paraId="552B8DBA" w14:textId="77777777" w:rsidR="00866CC9" w:rsidRPr="0091195A" w:rsidRDefault="00866CC9" w:rsidP="006E3F7D">
            <w:pPr>
              <w:pStyle w:val="NormalWeb"/>
              <w:jc w:val="center"/>
              <w:rPr>
                <w:bCs/>
                <w:color w:val="FFFFFF" w:themeColor="background1"/>
                <w:sz w:val="18"/>
                <w:szCs w:val="18"/>
              </w:rPr>
            </w:pPr>
            <w:r w:rsidRPr="0091195A">
              <w:rPr>
                <w:bCs/>
                <w:color w:val="FFFFFF" w:themeColor="background1"/>
                <w:sz w:val="18"/>
                <w:szCs w:val="18"/>
              </w:rPr>
              <w:t>Hospitalisations</w:t>
            </w:r>
            <w:r w:rsidRPr="0091195A">
              <w:rPr>
                <w:bCs/>
                <w:color w:val="FFFFFF" w:themeColor="background1"/>
                <w:sz w:val="18"/>
                <w:szCs w:val="18"/>
                <w:vertAlign w:val="superscript"/>
              </w:rPr>
              <w:t>*</w:t>
            </w:r>
            <w:r w:rsidRPr="0091195A">
              <w:rPr>
                <w:bCs/>
                <w:color w:val="FFFFFF" w:themeColor="background1"/>
                <w:sz w:val="18"/>
                <w:szCs w:val="18"/>
              </w:rPr>
              <w:t xml:space="preserve"> (2011-2015)</w:t>
            </w:r>
          </w:p>
        </w:tc>
      </w:tr>
      <w:tr w:rsidR="00866CC9" w:rsidRPr="000E54BB" w14:paraId="027DD1A7" w14:textId="77777777" w:rsidTr="009D481D">
        <w:trPr>
          <w:cnfStyle w:val="100000000000" w:firstRow="1" w:lastRow="0" w:firstColumn="0" w:lastColumn="0" w:oddVBand="0" w:evenVBand="0" w:oddHBand="0" w:evenHBand="0" w:firstRowFirstColumn="0" w:firstRowLastColumn="0" w:lastRowFirstColumn="0" w:lastRowLastColumn="0"/>
          <w:divId w:val="1624844190"/>
          <w:tblHeader/>
        </w:trPr>
        <w:tc>
          <w:tcPr>
            <w:tcW w:w="0" w:type="auto"/>
            <w:vMerge/>
            <w:hideMark/>
          </w:tcPr>
          <w:p w14:paraId="4106E806" w14:textId="77777777" w:rsidR="00866CC9" w:rsidRPr="0091195A" w:rsidRDefault="00866CC9">
            <w:pPr>
              <w:rPr>
                <w:bCs/>
                <w:color w:val="FFFFFF" w:themeColor="background1"/>
                <w:sz w:val="18"/>
                <w:szCs w:val="18"/>
              </w:rPr>
            </w:pPr>
          </w:p>
        </w:tc>
        <w:tc>
          <w:tcPr>
            <w:tcW w:w="0" w:type="auto"/>
            <w:vMerge/>
            <w:hideMark/>
          </w:tcPr>
          <w:p w14:paraId="40FFF5D0" w14:textId="77777777" w:rsidR="00866CC9" w:rsidRPr="0091195A" w:rsidRDefault="00866CC9">
            <w:pPr>
              <w:rPr>
                <w:bCs/>
                <w:color w:val="FFFFFF" w:themeColor="background1"/>
                <w:sz w:val="18"/>
                <w:szCs w:val="18"/>
              </w:rPr>
            </w:pPr>
          </w:p>
        </w:tc>
        <w:tc>
          <w:tcPr>
            <w:tcW w:w="0" w:type="auto"/>
            <w:vAlign w:val="center"/>
            <w:hideMark/>
          </w:tcPr>
          <w:p w14:paraId="36860FEB" w14:textId="77777777" w:rsidR="00866CC9" w:rsidRPr="0091195A" w:rsidRDefault="00866CC9" w:rsidP="006E3F7D">
            <w:pPr>
              <w:pStyle w:val="NormalWeb"/>
              <w:jc w:val="center"/>
              <w:rPr>
                <w:bCs/>
                <w:color w:val="FFFFFF" w:themeColor="background1"/>
                <w:sz w:val="18"/>
                <w:szCs w:val="18"/>
              </w:rPr>
            </w:pPr>
            <w:r w:rsidRPr="0091195A">
              <w:rPr>
                <w:bCs/>
                <w:color w:val="FFFFFF" w:themeColor="background1"/>
                <w:sz w:val="18"/>
                <w:szCs w:val="18"/>
              </w:rPr>
              <w:t>N</w:t>
            </w:r>
          </w:p>
        </w:tc>
        <w:tc>
          <w:tcPr>
            <w:tcW w:w="0" w:type="auto"/>
            <w:vAlign w:val="center"/>
            <w:hideMark/>
          </w:tcPr>
          <w:p w14:paraId="501D7EAA" w14:textId="77777777" w:rsidR="00866CC9" w:rsidRPr="0091195A" w:rsidRDefault="00866CC9" w:rsidP="006E3F7D">
            <w:pPr>
              <w:pStyle w:val="NormalWeb"/>
              <w:jc w:val="center"/>
              <w:rPr>
                <w:bCs/>
                <w:color w:val="FFFFFF" w:themeColor="background1"/>
                <w:sz w:val="18"/>
                <w:szCs w:val="18"/>
              </w:rPr>
            </w:pPr>
            <w:r w:rsidRPr="0091195A">
              <w:rPr>
                <w:bCs/>
                <w:color w:val="FFFFFF" w:themeColor="background1"/>
                <w:sz w:val="18"/>
                <w:szCs w:val="18"/>
              </w:rPr>
              <w:t>Rate</w:t>
            </w:r>
            <w:r w:rsidRPr="0091195A">
              <w:rPr>
                <w:bCs/>
                <w:color w:val="FFFFFF" w:themeColor="background1"/>
                <w:sz w:val="18"/>
                <w:szCs w:val="18"/>
                <w:vertAlign w:val="superscript"/>
              </w:rPr>
              <w:t>†</w:t>
            </w:r>
          </w:p>
        </w:tc>
        <w:tc>
          <w:tcPr>
            <w:tcW w:w="0" w:type="auto"/>
            <w:vAlign w:val="center"/>
            <w:hideMark/>
          </w:tcPr>
          <w:p w14:paraId="169126DD" w14:textId="77777777" w:rsidR="00866CC9" w:rsidRPr="0091195A" w:rsidRDefault="00866CC9" w:rsidP="006E3F7D">
            <w:pPr>
              <w:pStyle w:val="NormalWeb"/>
              <w:jc w:val="center"/>
              <w:rPr>
                <w:bCs/>
                <w:color w:val="FFFFFF" w:themeColor="background1"/>
                <w:sz w:val="18"/>
                <w:szCs w:val="18"/>
              </w:rPr>
            </w:pPr>
            <w:r w:rsidRPr="0091195A">
              <w:rPr>
                <w:bCs/>
                <w:color w:val="FFFFFF" w:themeColor="background1"/>
                <w:sz w:val="18"/>
                <w:szCs w:val="18"/>
              </w:rPr>
              <w:t>Rate ratio</w:t>
            </w:r>
          </w:p>
        </w:tc>
        <w:tc>
          <w:tcPr>
            <w:tcW w:w="2744" w:type="dxa"/>
            <w:vAlign w:val="center"/>
            <w:hideMark/>
          </w:tcPr>
          <w:p w14:paraId="598C9D5D" w14:textId="77777777" w:rsidR="00866CC9" w:rsidRPr="0091195A" w:rsidRDefault="00866CC9" w:rsidP="006E3F7D">
            <w:pPr>
              <w:pStyle w:val="NormalWeb"/>
              <w:jc w:val="center"/>
              <w:rPr>
                <w:bCs/>
                <w:color w:val="FFFFFF" w:themeColor="background1"/>
                <w:sz w:val="18"/>
                <w:szCs w:val="18"/>
              </w:rPr>
            </w:pPr>
            <w:r w:rsidRPr="0091195A">
              <w:rPr>
                <w:bCs/>
                <w:color w:val="FFFFFF" w:themeColor="background1"/>
                <w:sz w:val="18"/>
                <w:szCs w:val="18"/>
              </w:rPr>
              <w:t>Deaths (N)</w:t>
            </w:r>
            <w:r w:rsidRPr="0091195A">
              <w:rPr>
                <w:bCs/>
                <w:color w:val="FFFFFF" w:themeColor="background1"/>
                <w:sz w:val="18"/>
                <w:szCs w:val="18"/>
                <w:vertAlign w:val="superscript"/>
              </w:rPr>
              <w:t>‡</w:t>
            </w:r>
          </w:p>
        </w:tc>
      </w:tr>
      <w:tr w:rsidR="00866CC9" w:rsidRPr="000E54BB" w14:paraId="755852E2" w14:textId="77777777" w:rsidTr="009D481D">
        <w:trPr>
          <w:divId w:val="1624844190"/>
        </w:trPr>
        <w:tc>
          <w:tcPr>
            <w:tcW w:w="0" w:type="auto"/>
            <w:vMerge w:val="restart"/>
            <w:shd w:val="clear" w:color="auto" w:fill="FFFFFF" w:themeFill="background1"/>
            <w:hideMark/>
          </w:tcPr>
          <w:p w14:paraId="2FE0B77B" w14:textId="77777777" w:rsidR="00866CC9" w:rsidRPr="000E54BB" w:rsidRDefault="00866CC9">
            <w:pPr>
              <w:pStyle w:val="NormalWeb"/>
              <w:rPr>
                <w:sz w:val="18"/>
                <w:szCs w:val="18"/>
              </w:rPr>
            </w:pPr>
            <w:r w:rsidRPr="000E54BB">
              <w:rPr>
                <w:sz w:val="18"/>
                <w:szCs w:val="18"/>
              </w:rPr>
              <w:t>Diphtheria</w:t>
            </w:r>
          </w:p>
        </w:tc>
        <w:tc>
          <w:tcPr>
            <w:tcW w:w="0" w:type="auto"/>
            <w:shd w:val="clear" w:color="auto" w:fill="FFFFFF" w:themeFill="background1"/>
            <w:hideMark/>
          </w:tcPr>
          <w:p w14:paraId="5AEBABEC"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1E2F5D18" w14:textId="77777777" w:rsidR="00866CC9" w:rsidRPr="000E54BB" w:rsidRDefault="00866CC9" w:rsidP="006E3F7D">
            <w:pPr>
              <w:pStyle w:val="NormalWeb"/>
              <w:jc w:val="center"/>
              <w:rPr>
                <w:sz w:val="18"/>
                <w:szCs w:val="18"/>
              </w:rPr>
            </w:pPr>
            <w:r w:rsidRPr="000E54BB">
              <w:rPr>
                <w:sz w:val="18"/>
                <w:szCs w:val="18"/>
              </w:rPr>
              <w:t>27</w:t>
            </w:r>
          </w:p>
        </w:tc>
        <w:tc>
          <w:tcPr>
            <w:tcW w:w="0" w:type="auto"/>
            <w:shd w:val="clear" w:color="auto" w:fill="FFFFFF" w:themeFill="background1"/>
            <w:vAlign w:val="center"/>
            <w:hideMark/>
          </w:tcPr>
          <w:p w14:paraId="1A132BD3" w14:textId="77777777" w:rsidR="00866CC9" w:rsidRPr="000E54BB" w:rsidRDefault="00866CC9" w:rsidP="006E3F7D">
            <w:pPr>
              <w:pStyle w:val="NormalWeb"/>
              <w:jc w:val="center"/>
              <w:rPr>
                <w:sz w:val="18"/>
                <w:szCs w:val="18"/>
              </w:rPr>
            </w:pPr>
            <w:r w:rsidRPr="000E54BB">
              <w:rPr>
                <w:sz w:val="18"/>
                <w:szCs w:val="18"/>
              </w:rPr>
              <w:t>0.95</w:t>
            </w:r>
          </w:p>
        </w:tc>
        <w:tc>
          <w:tcPr>
            <w:tcW w:w="0" w:type="auto"/>
            <w:vMerge w:val="restart"/>
            <w:shd w:val="clear" w:color="auto" w:fill="FFFFFF" w:themeFill="background1"/>
            <w:vAlign w:val="center"/>
            <w:hideMark/>
          </w:tcPr>
          <w:p w14:paraId="6C8509C7" w14:textId="77777777" w:rsidR="00866CC9" w:rsidRPr="000E54BB" w:rsidRDefault="00866CC9" w:rsidP="006E3F7D">
            <w:pPr>
              <w:pStyle w:val="NormalWeb"/>
              <w:jc w:val="center"/>
              <w:rPr>
                <w:sz w:val="18"/>
                <w:szCs w:val="18"/>
              </w:rPr>
            </w:pPr>
            <w:r w:rsidRPr="000E54BB">
              <w:rPr>
                <w:sz w:val="18"/>
                <w:szCs w:val="18"/>
              </w:rPr>
              <w:t>19.71</w:t>
            </w:r>
          </w:p>
        </w:tc>
        <w:tc>
          <w:tcPr>
            <w:tcW w:w="2744" w:type="dxa"/>
            <w:shd w:val="clear" w:color="auto" w:fill="FFFFFF" w:themeFill="background1"/>
            <w:vAlign w:val="center"/>
            <w:hideMark/>
          </w:tcPr>
          <w:p w14:paraId="46D5061D"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20530516"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5870ABD3" w14:textId="77777777" w:rsidR="00866CC9" w:rsidRPr="000E54BB" w:rsidRDefault="00866CC9">
            <w:pPr>
              <w:rPr>
                <w:sz w:val="18"/>
                <w:szCs w:val="18"/>
              </w:rPr>
            </w:pPr>
          </w:p>
        </w:tc>
        <w:tc>
          <w:tcPr>
            <w:tcW w:w="0" w:type="auto"/>
            <w:shd w:val="clear" w:color="auto" w:fill="FFFFFF" w:themeFill="background1"/>
            <w:hideMark/>
          </w:tcPr>
          <w:p w14:paraId="757CA414"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49AF78B8" w14:textId="77777777" w:rsidR="00866CC9" w:rsidRPr="000E54BB" w:rsidRDefault="00866CC9" w:rsidP="006E3F7D">
            <w:pPr>
              <w:pStyle w:val="NormalWeb"/>
              <w:jc w:val="center"/>
              <w:rPr>
                <w:sz w:val="18"/>
                <w:szCs w:val="18"/>
              </w:rPr>
            </w:pPr>
            <w:r w:rsidRPr="000E54BB">
              <w:rPr>
                <w:sz w:val="18"/>
                <w:szCs w:val="18"/>
              </w:rPr>
              <w:t>55</w:t>
            </w:r>
          </w:p>
        </w:tc>
        <w:tc>
          <w:tcPr>
            <w:tcW w:w="0" w:type="auto"/>
            <w:shd w:val="clear" w:color="auto" w:fill="FFFFFF" w:themeFill="background1"/>
            <w:vAlign w:val="center"/>
            <w:hideMark/>
          </w:tcPr>
          <w:p w14:paraId="6BB70295" w14:textId="77777777" w:rsidR="00866CC9" w:rsidRPr="000E54BB" w:rsidRDefault="00866CC9" w:rsidP="006E3F7D">
            <w:pPr>
              <w:pStyle w:val="NormalWeb"/>
              <w:jc w:val="center"/>
              <w:rPr>
                <w:sz w:val="18"/>
                <w:szCs w:val="18"/>
              </w:rPr>
            </w:pPr>
            <w:r w:rsidRPr="000E54BB">
              <w:rPr>
                <w:sz w:val="18"/>
                <w:szCs w:val="18"/>
              </w:rPr>
              <w:t>0.05</w:t>
            </w:r>
          </w:p>
        </w:tc>
        <w:tc>
          <w:tcPr>
            <w:tcW w:w="0" w:type="auto"/>
            <w:vMerge/>
            <w:shd w:val="clear" w:color="auto" w:fill="FFFFFF" w:themeFill="background1"/>
            <w:vAlign w:val="center"/>
            <w:hideMark/>
          </w:tcPr>
          <w:p w14:paraId="66EB02DD"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60D9D87C"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0C2A630B" w14:textId="77777777" w:rsidTr="009D481D">
        <w:trPr>
          <w:divId w:val="1624844190"/>
        </w:trPr>
        <w:tc>
          <w:tcPr>
            <w:tcW w:w="0" w:type="auto"/>
            <w:vMerge w:val="restart"/>
            <w:shd w:val="clear" w:color="auto" w:fill="FFFFFF" w:themeFill="background1"/>
            <w:hideMark/>
          </w:tcPr>
          <w:p w14:paraId="2BF6D005" w14:textId="77777777" w:rsidR="00866CC9" w:rsidRPr="000E54BB" w:rsidRDefault="00866CC9">
            <w:pPr>
              <w:pStyle w:val="NormalWeb"/>
              <w:rPr>
                <w:sz w:val="18"/>
                <w:szCs w:val="18"/>
              </w:rPr>
            </w:pPr>
            <w:r w:rsidRPr="000E54BB">
              <w:rPr>
                <w:sz w:val="18"/>
                <w:szCs w:val="18"/>
              </w:rPr>
              <w:t>Hepatitis A</w:t>
            </w:r>
          </w:p>
        </w:tc>
        <w:tc>
          <w:tcPr>
            <w:tcW w:w="0" w:type="auto"/>
            <w:shd w:val="clear" w:color="auto" w:fill="FFFFFF" w:themeFill="background1"/>
            <w:hideMark/>
          </w:tcPr>
          <w:p w14:paraId="36971E0B"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5E6857BF" w14:textId="77777777" w:rsidR="00866CC9" w:rsidRPr="000E54BB" w:rsidRDefault="00866CC9" w:rsidP="006E3F7D">
            <w:pPr>
              <w:pStyle w:val="NormalWeb"/>
              <w:jc w:val="center"/>
              <w:rPr>
                <w:sz w:val="18"/>
                <w:szCs w:val="18"/>
              </w:rPr>
            </w:pPr>
            <w:r w:rsidRPr="000E54BB">
              <w:rPr>
                <w:sz w:val="18"/>
                <w:szCs w:val="18"/>
              </w:rPr>
              <w:t>44</w:t>
            </w:r>
          </w:p>
        </w:tc>
        <w:tc>
          <w:tcPr>
            <w:tcW w:w="0" w:type="auto"/>
            <w:shd w:val="clear" w:color="auto" w:fill="FFFFFF" w:themeFill="background1"/>
            <w:vAlign w:val="center"/>
            <w:hideMark/>
          </w:tcPr>
          <w:p w14:paraId="63FB2CBA" w14:textId="77777777" w:rsidR="00866CC9" w:rsidRPr="000E54BB" w:rsidRDefault="00866CC9" w:rsidP="006E3F7D">
            <w:pPr>
              <w:pStyle w:val="NormalWeb"/>
              <w:jc w:val="center"/>
              <w:rPr>
                <w:sz w:val="18"/>
                <w:szCs w:val="18"/>
              </w:rPr>
            </w:pPr>
            <w:r w:rsidRPr="000E54BB">
              <w:rPr>
                <w:sz w:val="18"/>
                <w:szCs w:val="18"/>
              </w:rPr>
              <w:t>1.60</w:t>
            </w:r>
          </w:p>
        </w:tc>
        <w:tc>
          <w:tcPr>
            <w:tcW w:w="0" w:type="auto"/>
            <w:vMerge w:val="restart"/>
            <w:shd w:val="clear" w:color="auto" w:fill="FFFFFF" w:themeFill="background1"/>
            <w:vAlign w:val="center"/>
            <w:hideMark/>
          </w:tcPr>
          <w:p w14:paraId="35EFBC74" w14:textId="77777777" w:rsidR="00866CC9" w:rsidRPr="000E54BB" w:rsidRDefault="00866CC9" w:rsidP="006E3F7D">
            <w:pPr>
              <w:pStyle w:val="NormalWeb"/>
              <w:jc w:val="center"/>
              <w:rPr>
                <w:sz w:val="18"/>
                <w:szCs w:val="18"/>
              </w:rPr>
            </w:pPr>
            <w:r w:rsidRPr="000E54BB">
              <w:rPr>
                <w:sz w:val="18"/>
                <w:szCs w:val="18"/>
              </w:rPr>
              <w:t>1.62</w:t>
            </w:r>
          </w:p>
        </w:tc>
        <w:tc>
          <w:tcPr>
            <w:tcW w:w="2744" w:type="dxa"/>
            <w:shd w:val="clear" w:color="auto" w:fill="FFFFFF" w:themeFill="background1"/>
            <w:vAlign w:val="center"/>
            <w:hideMark/>
          </w:tcPr>
          <w:p w14:paraId="491D82A9"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3DD855A2"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512641B6" w14:textId="77777777" w:rsidR="00866CC9" w:rsidRPr="000E54BB" w:rsidRDefault="00866CC9">
            <w:pPr>
              <w:rPr>
                <w:sz w:val="18"/>
                <w:szCs w:val="18"/>
              </w:rPr>
            </w:pPr>
          </w:p>
        </w:tc>
        <w:tc>
          <w:tcPr>
            <w:tcW w:w="0" w:type="auto"/>
            <w:shd w:val="clear" w:color="auto" w:fill="FFFFFF" w:themeFill="background1"/>
            <w:hideMark/>
          </w:tcPr>
          <w:p w14:paraId="43B3BD1B"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616A946A" w14:textId="77777777" w:rsidR="00866CC9" w:rsidRPr="000E54BB" w:rsidRDefault="00866CC9" w:rsidP="006E3F7D">
            <w:pPr>
              <w:pStyle w:val="NormalWeb"/>
              <w:jc w:val="center"/>
              <w:rPr>
                <w:sz w:val="18"/>
                <w:szCs w:val="18"/>
              </w:rPr>
            </w:pPr>
            <w:r w:rsidRPr="000E54BB">
              <w:rPr>
                <w:sz w:val="18"/>
                <w:szCs w:val="18"/>
              </w:rPr>
              <w:t>1113</w:t>
            </w:r>
          </w:p>
        </w:tc>
        <w:tc>
          <w:tcPr>
            <w:tcW w:w="0" w:type="auto"/>
            <w:shd w:val="clear" w:color="auto" w:fill="FFFFFF" w:themeFill="background1"/>
            <w:vAlign w:val="center"/>
            <w:hideMark/>
          </w:tcPr>
          <w:p w14:paraId="50CC9E05" w14:textId="77777777" w:rsidR="00866CC9" w:rsidRPr="000E54BB" w:rsidRDefault="00866CC9" w:rsidP="006E3F7D">
            <w:pPr>
              <w:pStyle w:val="NormalWeb"/>
              <w:jc w:val="center"/>
              <w:rPr>
                <w:sz w:val="18"/>
                <w:szCs w:val="18"/>
              </w:rPr>
            </w:pPr>
            <w:r w:rsidRPr="000E54BB">
              <w:rPr>
                <w:sz w:val="18"/>
                <w:szCs w:val="18"/>
              </w:rPr>
              <w:t>0.99</w:t>
            </w:r>
          </w:p>
        </w:tc>
        <w:tc>
          <w:tcPr>
            <w:tcW w:w="0" w:type="auto"/>
            <w:vMerge/>
            <w:shd w:val="clear" w:color="auto" w:fill="FFFFFF" w:themeFill="background1"/>
            <w:vAlign w:val="center"/>
            <w:hideMark/>
          </w:tcPr>
          <w:p w14:paraId="54D6F4CA"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5579D474" w14:textId="77777777" w:rsidR="00866CC9" w:rsidRPr="000E54BB" w:rsidRDefault="00866CC9" w:rsidP="006E3F7D">
            <w:pPr>
              <w:pStyle w:val="NormalWeb"/>
              <w:jc w:val="center"/>
              <w:rPr>
                <w:sz w:val="18"/>
                <w:szCs w:val="18"/>
              </w:rPr>
            </w:pPr>
            <w:r w:rsidRPr="000E54BB">
              <w:rPr>
                <w:sz w:val="18"/>
                <w:szCs w:val="18"/>
              </w:rPr>
              <w:t>18</w:t>
            </w:r>
          </w:p>
        </w:tc>
      </w:tr>
      <w:tr w:rsidR="00866CC9" w:rsidRPr="000E54BB" w14:paraId="159E18C7" w14:textId="77777777" w:rsidTr="009D481D">
        <w:trPr>
          <w:divId w:val="1624844190"/>
        </w:trPr>
        <w:tc>
          <w:tcPr>
            <w:tcW w:w="0" w:type="auto"/>
            <w:vMerge w:val="restart"/>
            <w:shd w:val="clear" w:color="auto" w:fill="FFFFFF" w:themeFill="background1"/>
            <w:hideMark/>
          </w:tcPr>
          <w:p w14:paraId="2F5A0C7B" w14:textId="77777777" w:rsidR="00866CC9" w:rsidRPr="000E54BB" w:rsidRDefault="00866CC9">
            <w:pPr>
              <w:pStyle w:val="NormalWeb"/>
              <w:rPr>
                <w:sz w:val="18"/>
                <w:szCs w:val="18"/>
              </w:rPr>
            </w:pPr>
            <w:r w:rsidRPr="000E54BB">
              <w:rPr>
                <w:sz w:val="18"/>
                <w:szCs w:val="18"/>
              </w:rPr>
              <w:t>Hepatitis B</w:t>
            </w:r>
          </w:p>
        </w:tc>
        <w:tc>
          <w:tcPr>
            <w:tcW w:w="0" w:type="auto"/>
            <w:shd w:val="clear" w:color="auto" w:fill="FFFFFF" w:themeFill="background1"/>
            <w:hideMark/>
          </w:tcPr>
          <w:p w14:paraId="2C9DA25A"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366A1E1A" w14:textId="77777777" w:rsidR="00866CC9" w:rsidRPr="000E54BB" w:rsidRDefault="00866CC9" w:rsidP="006E3F7D">
            <w:pPr>
              <w:pStyle w:val="NormalWeb"/>
              <w:jc w:val="center"/>
              <w:rPr>
                <w:sz w:val="18"/>
                <w:szCs w:val="18"/>
              </w:rPr>
            </w:pPr>
            <w:r w:rsidRPr="000E54BB">
              <w:rPr>
                <w:sz w:val="18"/>
                <w:szCs w:val="18"/>
              </w:rPr>
              <w:t>42</w:t>
            </w:r>
          </w:p>
        </w:tc>
        <w:tc>
          <w:tcPr>
            <w:tcW w:w="0" w:type="auto"/>
            <w:shd w:val="clear" w:color="auto" w:fill="FFFFFF" w:themeFill="background1"/>
            <w:vAlign w:val="center"/>
            <w:hideMark/>
          </w:tcPr>
          <w:p w14:paraId="2011A942" w14:textId="77777777" w:rsidR="00866CC9" w:rsidRPr="000E54BB" w:rsidRDefault="00866CC9" w:rsidP="006E3F7D">
            <w:pPr>
              <w:pStyle w:val="NormalWeb"/>
              <w:jc w:val="center"/>
              <w:rPr>
                <w:sz w:val="18"/>
                <w:szCs w:val="18"/>
              </w:rPr>
            </w:pPr>
            <w:r w:rsidRPr="000E54BB">
              <w:rPr>
                <w:sz w:val="18"/>
                <w:szCs w:val="18"/>
              </w:rPr>
              <w:t>1.26</w:t>
            </w:r>
          </w:p>
        </w:tc>
        <w:tc>
          <w:tcPr>
            <w:tcW w:w="0" w:type="auto"/>
            <w:vMerge w:val="restart"/>
            <w:shd w:val="clear" w:color="auto" w:fill="FFFFFF" w:themeFill="background1"/>
            <w:vAlign w:val="center"/>
            <w:hideMark/>
          </w:tcPr>
          <w:p w14:paraId="60970C56" w14:textId="77777777" w:rsidR="00866CC9" w:rsidRPr="000E54BB" w:rsidRDefault="00866CC9" w:rsidP="006E3F7D">
            <w:pPr>
              <w:pStyle w:val="NormalWeb"/>
              <w:jc w:val="center"/>
              <w:rPr>
                <w:sz w:val="18"/>
                <w:szCs w:val="18"/>
              </w:rPr>
            </w:pPr>
            <w:r w:rsidRPr="000E54BB">
              <w:rPr>
                <w:sz w:val="18"/>
                <w:szCs w:val="18"/>
              </w:rPr>
              <w:t>2.63</w:t>
            </w:r>
          </w:p>
        </w:tc>
        <w:tc>
          <w:tcPr>
            <w:tcW w:w="2744" w:type="dxa"/>
            <w:shd w:val="clear" w:color="auto" w:fill="FFFFFF" w:themeFill="background1"/>
            <w:vAlign w:val="center"/>
            <w:hideMark/>
          </w:tcPr>
          <w:p w14:paraId="1DC12466" w14:textId="77777777" w:rsidR="00866CC9" w:rsidRPr="000E54BB" w:rsidRDefault="00866CC9" w:rsidP="006E3F7D">
            <w:pPr>
              <w:pStyle w:val="NormalWeb"/>
              <w:jc w:val="center"/>
              <w:rPr>
                <w:sz w:val="18"/>
                <w:szCs w:val="18"/>
              </w:rPr>
            </w:pPr>
            <w:r w:rsidRPr="000E54BB">
              <w:rPr>
                <w:sz w:val="18"/>
                <w:szCs w:val="18"/>
              </w:rPr>
              <w:t>64</w:t>
            </w:r>
          </w:p>
        </w:tc>
      </w:tr>
      <w:tr w:rsidR="00866CC9" w:rsidRPr="000E54BB" w14:paraId="3A5EA579"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6D2934DA" w14:textId="77777777" w:rsidR="00866CC9" w:rsidRPr="000E54BB" w:rsidRDefault="00866CC9">
            <w:pPr>
              <w:rPr>
                <w:sz w:val="18"/>
                <w:szCs w:val="18"/>
              </w:rPr>
            </w:pPr>
          </w:p>
        </w:tc>
        <w:tc>
          <w:tcPr>
            <w:tcW w:w="0" w:type="auto"/>
            <w:shd w:val="clear" w:color="auto" w:fill="FFFFFF" w:themeFill="background1"/>
            <w:hideMark/>
          </w:tcPr>
          <w:p w14:paraId="60DD6FA0"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2A1044A3" w14:textId="77777777" w:rsidR="00866CC9" w:rsidRPr="000E54BB" w:rsidRDefault="00866CC9" w:rsidP="006E3F7D">
            <w:pPr>
              <w:pStyle w:val="NormalWeb"/>
              <w:jc w:val="center"/>
              <w:rPr>
                <w:sz w:val="18"/>
                <w:szCs w:val="18"/>
              </w:rPr>
            </w:pPr>
            <w:r w:rsidRPr="000E54BB">
              <w:rPr>
                <w:sz w:val="18"/>
                <w:szCs w:val="18"/>
              </w:rPr>
              <w:t>541</w:t>
            </w:r>
          </w:p>
        </w:tc>
        <w:tc>
          <w:tcPr>
            <w:tcW w:w="0" w:type="auto"/>
            <w:shd w:val="clear" w:color="auto" w:fill="FFFFFF" w:themeFill="background1"/>
            <w:vAlign w:val="center"/>
            <w:hideMark/>
          </w:tcPr>
          <w:p w14:paraId="4D25F030" w14:textId="77777777" w:rsidR="00866CC9" w:rsidRPr="000E54BB" w:rsidRDefault="00866CC9" w:rsidP="006E3F7D">
            <w:pPr>
              <w:pStyle w:val="NormalWeb"/>
              <w:jc w:val="center"/>
              <w:rPr>
                <w:sz w:val="18"/>
                <w:szCs w:val="18"/>
              </w:rPr>
            </w:pPr>
            <w:r w:rsidRPr="000E54BB">
              <w:rPr>
                <w:sz w:val="18"/>
                <w:szCs w:val="18"/>
              </w:rPr>
              <w:t>0.48</w:t>
            </w:r>
          </w:p>
        </w:tc>
        <w:tc>
          <w:tcPr>
            <w:tcW w:w="0" w:type="auto"/>
            <w:vMerge/>
            <w:shd w:val="clear" w:color="auto" w:fill="FFFFFF" w:themeFill="background1"/>
            <w:vAlign w:val="center"/>
            <w:hideMark/>
          </w:tcPr>
          <w:p w14:paraId="437C4C83"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129006B9" w14:textId="77777777" w:rsidR="00866CC9" w:rsidRPr="000E54BB" w:rsidRDefault="00866CC9" w:rsidP="006E3F7D">
            <w:pPr>
              <w:pStyle w:val="NormalWeb"/>
              <w:jc w:val="center"/>
              <w:rPr>
                <w:sz w:val="18"/>
                <w:szCs w:val="18"/>
              </w:rPr>
            </w:pPr>
            <w:r w:rsidRPr="000E54BB">
              <w:rPr>
                <w:sz w:val="18"/>
                <w:szCs w:val="18"/>
              </w:rPr>
              <w:t>554</w:t>
            </w:r>
          </w:p>
        </w:tc>
      </w:tr>
      <w:tr w:rsidR="00866CC9" w:rsidRPr="000E54BB" w14:paraId="5B068D94" w14:textId="77777777" w:rsidTr="009D481D">
        <w:trPr>
          <w:divId w:val="1624844190"/>
        </w:trPr>
        <w:tc>
          <w:tcPr>
            <w:tcW w:w="0" w:type="auto"/>
            <w:vMerge w:val="restart"/>
            <w:shd w:val="clear" w:color="auto" w:fill="FFFFFF" w:themeFill="background1"/>
            <w:hideMark/>
          </w:tcPr>
          <w:p w14:paraId="5BFEEA9F" w14:textId="77777777" w:rsidR="00866CC9" w:rsidRPr="000E54BB" w:rsidRDefault="00866CC9">
            <w:pPr>
              <w:pStyle w:val="NormalWeb"/>
              <w:rPr>
                <w:sz w:val="18"/>
                <w:szCs w:val="18"/>
              </w:rPr>
            </w:pPr>
            <w:r w:rsidRPr="000E54BB">
              <w:rPr>
                <w:sz w:val="18"/>
                <w:szCs w:val="18"/>
              </w:rPr>
              <w:t>Influenza</w:t>
            </w:r>
          </w:p>
        </w:tc>
        <w:tc>
          <w:tcPr>
            <w:tcW w:w="0" w:type="auto"/>
            <w:shd w:val="clear" w:color="auto" w:fill="FFFFFF" w:themeFill="background1"/>
            <w:hideMark/>
          </w:tcPr>
          <w:p w14:paraId="5D7BC388"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70091637" w14:textId="77777777" w:rsidR="00866CC9" w:rsidRPr="000E54BB" w:rsidRDefault="00866CC9" w:rsidP="006E3F7D">
            <w:pPr>
              <w:pStyle w:val="NormalWeb"/>
              <w:jc w:val="center"/>
              <w:rPr>
                <w:sz w:val="18"/>
                <w:szCs w:val="18"/>
              </w:rPr>
            </w:pPr>
            <w:r w:rsidRPr="000E54BB">
              <w:rPr>
                <w:sz w:val="18"/>
                <w:szCs w:val="18"/>
              </w:rPr>
              <w:t>3503</w:t>
            </w:r>
          </w:p>
        </w:tc>
        <w:tc>
          <w:tcPr>
            <w:tcW w:w="0" w:type="auto"/>
            <w:shd w:val="clear" w:color="auto" w:fill="FFFFFF" w:themeFill="background1"/>
            <w:vAlign w:val="center"/>
            <w:hideMark/>
          </w:tcPr>
          <w:p w14:paraId="27A625B5" w14:textId="77777777" w:rsidR="00866CC9" w:rsidRPr="000E54BB" w:rsidRDefault="00866CC9" w:rsidP="006E3F7D">
            <w:pPr>
              <w:pStyle w:val="NormalWeb"/>
              <w:jc w:val="center"/>
              <w:rPr>
                <w:sz w:val="18"/>
                <w:szCs w:val="18"/>
              </w:rPr>
            </w:pPr>
            <w:r w:rsidRPr="000E54BB">
              <w:rPr>
                <w:sz w:val="18"/>
                <w:szCs w:val="18"/>
              </w:rPr>
              <w:t>119.25</w:t>
            </w:r>
          </w:p>
        </w:tc>
        <w:tc>
          <w:tcPr>
            <w:tcW w:w="0" w:type="auto"/>
            <w:vMerge w:val="restart"/>
            <w:shd w:val="clear" w:color="auto" w:fill="FFFFFF" w:themeFill="background1"/>
            <w:vAlign w:val="center"/>
            <w:hideMark/>
          </w:tcPr>
          <w:p w14:paraId="2C014F9F" w14:textId="77777777" w:rsidR="00866CC9" w:rsidRPr="000E54BB" w:rsidRDefault="00866CC9" w:rsidP="006E3F7D">
            <w:pPr>
              <w:pStyle w:val="NormalWeb"/>
              <w:jc w:val="center"/>
              <w:rPr>
                <w:sz w:val="18"/>
                <w:szCs w:val="18"/>
              </w:rPr>
            </w:pPr>
            <w:r w:rsidRPr="000E54BB">
              <w:rPr>
                <w:sz w:val="18"/>
                <w:szCs w:val="18"/>
              </w:rPr>
              <w:t>2.36</w:t>
            </w:r>
          </w:p>
        </w:tc>
        <w:tc>
          <w:tcPr>
            <w:tcW w:w="2744" w:type="dxa"/>
            <w:shd w:val="clear" w:color="auto" w:fill="FFFFFF" w:themeFill="background1"/>
            <w:vAlign w:val="center"/>
            <w:hideMark/>
          </w:tcPr>
          <w:p w14:paraId="49584973" w14:textId="77777777" w:rsidR="00866CC9" w:rsidRPr="000E54BB" w:rsidRDefault="00866CC9" w:rsidP="006E3F7D">
            <w:pPr>
              <w:pStyle w:val="NormalWeb"/>
              <w:jc w:val="center"/>
              <w:rPr>
                <w:sz w:val="18"/>
                <w:szCs w:val="18"/>
              </w:rPr>
            </w:pPr>
            <w:r w:rsidRPr="000E54BB">
              <w:rPr>
                <w:sz w:val="18"/>
                <w:szCs w:val="18"/>
              </w:rPr>
              <w:t>30</w:t>
            </w:r>
          </w:p>
        </w:tc>
      </w:tr>
      <w:tr w:rsidR="00866CC9" w:rsidRPr="000E54BB" w14:paraId="738A15D2"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25724793" w14:textId="77777777" w:rsidR="00866CC9" w:rsidRPr="000E54BB" w:rsidRDefault="00866CC9">
            <w:pPr>
              <w:rPr>
                <w:sz w:val="18"/>
                <w:szCs w:val="18"/>
              </w:rPr>
            </w:pPr>
          </w:p>
        </w:tc>
        <w:tc>
          <w:tcPr>
            <w:tcW w:w="0" w:type="auto"/>
            <w:shd w:val="clear" w:color="auto" w:fill="FFFFFF" w:themeFill="background1"/>
            <w:hideMark/>
          </w:tcPr>
          <w:p w14:paraId="2C309FF4"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60752D67" w14:textId="77777777" w:rsidR="00866CC9" w:rsidRPr="000E54BB" w:rsidRDefault="00866CC9" w:rsidP="006E3F7D">
            <w:pPr>
              <w:pStyle w:val="NormalWeb"/>
              <w:jc w:val="center"/>
              <w:rPr>
                <w:sz w:val="18"/>
                <w:szCs w:val="18"/>
              </w:rPr>
            </w:pPr>
            <w:r w:rsidRPr="000E54BB">
              <w:rPr>
                <w:sz w:val="18"/>
                <w:szCs w:val="18"/>
              </w:rPr>
              <w:t>57246</w:t>
            </w:r>
          </w:p>
        </w:tc>
        <w:tc>
          <w:tcPr>
            <w:tcW w:w="0" w:type="auto"/>
            <w:shd w:val="clear" w:color="auto" w:fill="FFFFFF" w:themeFill="background1"/>
            <w:vAlign w:val="center"/>
            <w:hideMark/>
          </w:tcPr>
          <w:p w14:paraId="0A5BB97D" w14:textId="77777777" w:rsidR="00866CC9" w:rsidRPr="000E54BB" w:rsidRDefault="00866CC9" w:rsidP="006E3F7D">
            <w:pPr>
              <w:pStyle w:val="NormalWeb"/>
              <w:jc w:val="center"/>
              <w:rPr>
                <w:sz w:val="18"/>
                <w:szCs w:val="18"/>
              </w:rPr>
            </w:pPr>
            <w:r w:rsidRPr="000E54BB">
              <w:rPr>
                <w:sz w:val="18"/>
                <w:szCs w:val="18"/>
              </w:rPr>
              <w:t>50.60</w:t>
            </w:r>
          </w:p>
        </w:tc>
        <w:tc>
          <w:tcPr>
            <w:tcW w:w="0" w:type="auto"/>
            <w:vMerge/>
            <w:shd w:val="clear" w:color="auto" w:fill="FFFFFF" w:themeFill="background1"/>
            <w:vAlign w:val="center"/>
            <w:hideMark/>
          </w:tcPr>
          <w:p w14:paraId="7BE7A78E"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0113E6CE" w14:textId="77777777" w:rsidR="00866CC9" w:rsidRPr="000E54BB" w:rsidRDefault="00866CC9" w:rsidP="006E3F7D">
            <w:pPr>
              <w:pStyle w:val="NormalWeb"/>
              <w:jc w:val="center"/>
              <w:rPr>
                <w:sz w:val="18"/>
                <w:szCs w:val="18"/>
              </w:rPr>
            </w:pPr>
            <w:r w:rsidRPr="000E54BB">
              <w:rPr>
                <w:sz w:val="18"/>
                <w:szCs w:val="18"/>
              </w:rPr>
              <w:t>1108</w:t>
            </w:r>
          </w:p>
        </w:tc>
      </w:tr>
      <w:tr w:rsidR="00866CC9" w:rsidRPr="000E54BB" w14:paraId="6D2F3266" w14:textId="77777777" w:rsidTr="009D481D">
        <w:trPr>
          <w:divId w:val="1624844190"/>
        </w:trPr>
        <w:tc>
          <w:tcPr>
            <w:tcW w:w="0" w:type="auto"/>
            <w:vMerge w:val="restart"/>
            <w:shd w:val="clear" w:color="auto" w:fill="FFFFFF" w:themeFill="background1"/>
            <w:hideMark/>
          </w:tcPr>
          <w:p w14:paraId="137400D8" w14:textId="77777777" w:rsidR="00866CC9" w:rsidRPr="000E54BB" w:rsidRDefault="00866CC9">
            <w:pPr>
              <w:pStyle w:val="NormalWeb"/>
              <w:rPr>
                <w:sz w:val="18"/>
                <w:szCs w:val="18"/>
              </w:rPr>
            </w:pPr>
            <w:r w:rsidRPr="000E54BB">
              <w:rPr>
                <w:sz w:val="18"/>
                <w:szCs w:val="18"/>
              </w:rPr>
              <w:t>Measles</w:t>
            </w:r>
          </w:p>
        </w:tc>
        <w:tc>
          <w:tcPr>
            <w:tcW w:w="0" w:type="auto"/>
            <w:shd w:val="clear" w:color="auto" w:fill="FFFFFF" w:themeFill="background1"/>
            <w:hideMark/>
          </w:tcPr>
          <w:p w14:paraId="64511E88"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170D2CDD" w14:textId="77777777" w:rsidR="00866CC9" w:rsidRPr="000E54BB" w:rsidRDefault="00866CC9" w:rsidP="006E3F7D">
            <w:pPr>
              <w:pStyle w:val="NormalWeb"/>
              <w:jc w:val="center"/>
              <w:rPr>
                <w:sz w:val="18"/>
                <w:szCs w:val="18"/>
              </w:rPr>
            </w:pPr>
            <w:r w:rsidRPr="000E54BB">
              <w:rPr>
                <w:sz w:val="18"/>
                <w:szCs w:val="18"/>
              </w:rPr>
              <w:t>19</w:t>
            </w:r>
          </w:p>
        </w:tc>
        <w:tc>
          <w:tcPr>
            <w:tcW w:w="0" w:type="auto"/>
            <w:shd w:val="clear" w:color="auto" w:fill="FFFFFF" w:themeFill="background1"/>
            <w:vAlign w:val="center"/>
            <w:hideMark/>
          </w:tcPr>
          <w:p w14:paraId="6F7ECB83" w14:textId="77777777" w:rsidR="00866CC9" w:rsidRPr="000E54BB" w:rsidRDefault="00866CC9" w:rsidP="006E3F7D">
            <w:pPr>
              <w:pStyle w:val="NormalWeb"/>
              <w:jc w:val="center"/>
              <w:rPr>
                <w:sz w:val="18"/>
                <w:szCs w:val="18"/>
              </w:rPr>
            </w:pPr>
            <w:r w:rsidRPr="000E54BB">
              <w:rPr>
                <w:sz w:val="18"/>
                <w:szCs w:val="18"/>
              </w:rPr>
              <w:t>0.46</w:t>
            </w:r>
          </w:p>
        </w:tc>
        <w:tc>
          <w:tcPr>
            <w:tcW w:w="0" w:type="auto"/>
            <w:vMerge w:val="restart"/>
            <w:shd w:val="clear" w:color="auto" w:fill="FFFFFF" w:themeFill="background1"/>
            <w:vAlign w:val="center"/>
            <w:hideMark/>
          </w:tcPr>
          <w:p w14:paraId="6E524764" w14:textId="77777777" w:rsidR="00866CC9" w:rsidRPr="000E54BB" w:rsidRDefault="00866CC9" w:rsidP="006E3F7D">
            <w:pPr>
              <w:pStyle w:val="NormalWeb"/>
              <w:jc w:val="center"/>
              <w:rPr>
                <w:sz w:val="18"/>
                <w:szCs w:val="18"/>
              </w:rPr>
            </w:pPr>
            <w:r w:rsidRPr="000E54BB">
              <w:rPr>
                <w:sz w:val="18"/>
                <w:szCs w:val="18"/>
              </w:rPr>
              <w:t>1.38</w:t>
            </w:r>
          </w:p>
        </w:tc>
        <w:tc>
          <w:tcPr>
            <w:tcW w:w="2744" w:type="dxa"/>
            <w:shd w:val="clear" w:color="auto" w:fill="FFFFFF" w:themeFill="background1"/>
            <w:vAlign w:val="center"/>
            <w:hideMark/>
          </w:tcPr>
          <w:p w14:paraId="6589A942"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37DBF743"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46AD62B3" w14:textId="77777777" w:rsidR="00866CC9" w:rsidRPr="000E54BB" w:rsidRDefault="00866CC9">
            <w:pPr>
              <w:rPr>
                <w:sz w:val="18"/>
                <w:szCs w:val="18"/>
              </w:rPr>
            </w:pPr>
          </w:p>
        </w:tc>
        <w:tc>
          <w:tcPr>
            <w:tcW w:w="0" w:type="auto"/>
            <w:shd w:val="clear" w:color="auto" w:fill="FFFFFF" w:themeFill="background1"/>
            <w:hideMark/>
          </w:tcPr>
          <w:p w14:paraId="04B03962"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77961B99" w14:textId="77777777" w:rsidR="00866CC9" w:rsidRPr="000E54BB" w:rsidRDefault="00866CC9" w:rsidP="006E3F7D">
            <w:pPr>
              <w:pStyle w:val="NormalWeb"/>
              <w:jc w:val="center"/>
              <w:rPr>
                <w:sz w:val="18"/>
                <w:szCs w:val="18"/>
              </w:rPr>
            </w:pPr>
            <w:r w:rsidRPr="000E54BB">
              <w:rPr>
                <w:sz w:val="18"/>
                <w:szCs w:val="18"/>
              </w:rPr>
              <w:t>368</w:t>
            </w:r>
          </w:p>
        </w:tc>
        <w:tc>
          <w:tcPr>
            <w:tcW w:w="0" w:type="auto"/>
            <w:shd w:val="clear" w:color="auto" w:fill="FFFFFF" w:themeFill="background1"/>
            <w:vAlign w:val="center"/>
            <w:hideMark/>
          </w:tcPr>
          <w:p w14:paraId="54ADA2DC" w14:textId="77777777" w:rsidR="00866CC9" w:rsidRPr="000E54BB" w:rsidRDefault="00866CC9" w:rsidP="006E3F7D">
            <w:pPr>
              <w:pStyle w:val="NormalWeb"/>
              <w:jc w:val="center"/>
              <w:rPr>
                <w:sz w:val="18"/>
                <w:szCs w:val="18"/>
              </w:rPr>
            </w:pPr>
            <w:r w:rsidRPr="000E54BB">
              <w:rPr>
                <w:sz w:val="18"/>
                <w:szCs w:val="18"/>
              </w:rPr>
              <w:t>0.33</w:t>
            </w:r>
          </w:p>
        </w:tc>
        <w:tc>
          <w:tcPr>
            <w:tcW w:w="0" w:type="auto"/>
            <w:vMerge/>
            <w:shd w:val="clear" w:color="auto" w:fill="FFFFFF" w:themeFill="background1"/>
            <w:vAlign w:val="center"/>
            <w:hideMark/>
          </w:tcPr>
          <w:p w14:paraId="244DA984"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526CED64"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434C68A2" w14:textId="77777777" w:rsidTr="009D481D">
        <w:trPr>
          <w:divId w:val="1624844190"/>
        </w:trPr>
        <w:tc>
          <w:tcPr>
            <w:tcW w:w="0" w:type="auto"/>
            <w:vMerge w:val="restart"/>
            <w:shd w:val="clear" w:color="auto" w:fill="FFFFFF" w:themeFill="background1"/>
            <w:hideMark/>
          </w:tcPr>
          <w:p w14:paraId="0CA98854" w14:textId="77777777" w:rsidR="00866CC9" w:rsidRPr="000E54BB" w:rsidRDefault="00866CC9">
            <w:pPr>
              <w:pStyle w:val="NormalWeb"/>
              <w:rPr>
                <w:sz w:val="18"/>
                <w:szCs w:val="18"/>
              </w:rPr>
            </w:pPr>
            <w:r w:rsidRPr="000E54BB">
              <w:rPr>
                <w:sz w:val="18"/>
                <w:szCs w:val="18"/>
              </w:rPr>
              <w:t>Meningococcal</w:t>
            </w:r>
          </w:p>
          <w:p w14:paraId="5EDFC0D3" w14:textId="77777777" w:rsidR="00866CC9" w:rsidRPr="000E54BB" w:rsidRDefault="00866CC9">
            <w:pPr>
              <w:pStyle w:val="NormalWeb"/>
              <w:rPr>
                <w:sz w:val="18"/>
                <w:szCs w:val="18"/>
              </w:rPr>
            </w:pPr>
            <w:r w:rsidRPr="000E54BB">
              <w:rPr>
                <w:sz w:val="18"/>
                <w:szCs w:val="18"/>
              </w:rPr>
              <w:t>disease</w:t>
            </w:r>
          </w:p>
        </w:tc>
        <w:tc>
          <w:tcPr>
            <w:tcW w:w="0" w:type="auto"/>
            <w:shd w:val="clear" w:color="auto" w:fill="FFFFFF" w:themeFill="background1"/>
            <w:hideMark/>
          </w:tcPr>
          <w:p w14:paraId="48F55557"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06D7B9A9" w14:textId="77777777" w:rsidR="00866CC9" w:rsidRPr="000E54BB" w:rsidRDefault="00866CC9" w:rsidP="006E3F7D">
            <w:pPr>
              <w:pStyle w:val="NormalWeb"/>
              <w:jc w:val="center"/>
              <w:rPr>
                <w:sz w:val="18"/>
                <w:szCs w:val="18"/>
              </w:rPr>
            </w:pPr>
            <w:r w:rsidRPr="000E54BB">
              <w:rPr>
                <w:sz w:val="18"/>
                <w:szCs w:val="18"/>
              </w:rPr>
              <w:t>118</w:t>
            </w:r>
          </w:p>
        </w:tc>
        <w:tc>
          <w:tcPr>
            <w:tcW w:w="0" w:type="auto"/>
            <w:shd w:val="clear" w:color="auto" w:fill="FFFFFF" w:themeFill="background1"/>
            <w:vAlign w:val="center"/>
            <w:hideMark/>
          </w:tcPr>
          <w:p w14:paraId="1CFA2DB6" w14:textId="77777777" w:rsidR="00866CC9" w:rsidRPr="000E54BB" w:rsidRDefault="00866CC9" w:rsidP="006E3F7D">
            <w:pPr>
              <w:pStyle w:val="NormalWeb"/>
              <w:jc w:val="center"/>
              <w:rPr>
                <w:sz w:val="18"/>
                <w:szCs w:val="18"/>
              </w:rPr>
            </w:pPr>
            <w:r w:rsidRPr="000E54BB">
              <w:rPr>
                <w:sz w:val="18"/>
                <w:szCs w:val="18"/>
              </w:rPr>
              <w:t>2.08</w:t>
            </w:r>
          </w:p>
        </w:tc>
        <w:tc>
          <w:tcPr>
            <w:tcW w:w="0" w:type="auto"/>
            <w:vMerge w:val="restart"/>
            <w:shd w:val="clear" w:color="auto" w:fill="FFFFFF" w:themeFill="background1"/>
            <w:vAlign w:val="center"/>
            <w:hideMark/>
          </w:tcPr>
          <w:p w14:paraId="44B86420" w14:textId="77777777" w:rsidR="00866CC9" w:rsidRPr="000E54BB" w:rsidRDefault="00866CC9" w:rsidP="006E3F7D">
            <w:pPr>
              <w:pStyle w:val="NormalWeb"/>
              <w:jc w:val="center"/>
              <w:rPr>
                <w:sz w:val="18"/>
                <w:szCs w:val="18"/>
              </w:rPr>
            </w:pPr>
            <w:r w:rsidRPr="000E54BB">
              <w:rPr>
                <w:sz w:val="18"/>
                <w:szCs w:val="18"/>
              </w:rPr>
              <w:t>1.63</w:t>
            </w:r>
          </w:p>
        </w:tc>
        <w:tc>
          <w:tcPr>
            <w:tcW w:w="2744" w:type="dxa"/>
            <w:shd w:val="clear" w:color="auto" w:fill="FFFFFF" w:themeFill="background1"/>
            <w:vAlign w:val="center"/>
            <w:hideMark/>
          </w:tcPr>
          <w:p w14:paraId="70E604A0" w14:textId="77777777" w:rsidR="00866CC9" w:rsidRPr="000E54BB" w:rsidRDefault="00866CC9" w:rsidP="006E3F7D">
            <w:pPr>
              <w:pStyle w:val="NormalWeb"/>
              <w:jc w:val="center"/>
              <w:rPr>
                <w:sz w:val="18"/>
                <w:szCs w:val="18"/>
              </w:rPr>
            </w:pPr>
            <w:r w:rsidRPr="000E54BB">
              <w:rPr>
                <w:sz w:val="18"/>
                <w:szCs w:val="18"/>
              </w:rPr>
              <w:t>6</w:t>
            </w:r>
          </w:p>
        </w:tc>
      </w:tr>
      <w:tr w:rsidR="00866CC9" w:rsidRPr="000E54BB" w14:paraId="45AE904C"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6556E817" w14:textId="77777777" w:rsidR="00866CC9" w:rsidRPr="000E54BB" w:rsidRDefault="00866CC9">
            <w:pPr>
              <w:rPr>
                <w:sz w:val="18"/>
                <w:szCs w:val="18"/>
              </w:rPr>
            </w:pPr>
          </w:p>
        </w:tc>
        <w:tc>
          <w:tcPr>
            <w:tcW w:w="0" w:type="auto"/>
            <w:shd w:val="clear" w:color="auto" w:fill="FFFFFF" w:themeFill="background1"/>
            <w:hideMark/>
          </w:tcPr>
          <w:p w14:paraId="5212A102"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2FB79DB9" w14:textId="77777777" w:rsidR="00866CC9" w:rsidRPr="000E54BB" w:rsidRDefault="00866CC9" w:rsidP="006E3F7D">
            <w:pPr>
              <w:pStyle w:val="NormalWeb"/>
              <w:jc w:val="center"/>
              <w:rPr>
                <w:sz w:val="18"/>
                <w:szCs w:val="18"/>
              </w:rPr>
            </w:pPr>
            <w:r w:rsidRPr="000E54BB">
              <w:rPr>
                <w:sz w:val="18"/>
                <w:szCs w:val="18"/>
              </w:rPr>
              <w:t>1412</w:t>
            </w:r>
          </w:p>
        </w:tc>
        <w:tc>
          <w:tcPr>
            <w:tcW w:w="0" w:type="auto"/>
            <w:shd w:val="clear" w:color="auto" w:fill="FFFFFF" w:themeFill="background1"/>
            <w:vAlign w:val="center"/>
            <w:hideMark/>
          </w:tcPr>
          <w:p w14:paraId="322A8D70" w14:textId="77777777" w:rsidR="00866CC9" w:rsidRPr="000E54BB" w:rsidRDefault="00866CC9" w:rsidP="006E3F7D">
            <w:pPr>
              <w:pStyle w:val="NormalWeb"/>
              <w:jc w:val="center"/>
              <w:rPr>
                <w:sz w:val="18"/>
                <w:szCs w:val="18"/>
              </w:rPr>
            </w:pPr>
            <w:r w:rsidRPr="000E54BB">
              <w:rPr>
                <w:sz w:val="18"/>
                <w:szCs w:val="18"/>
              </w:rPr>
              <w:t>1.28</w:t>
            </w:r>
          </w:p>
        </w:tc>
        <w:tc>
          <w:tcPr>
            <w:tcW w:w="0" w:type="auto"/>
            <w:vMerge/>
            <w:shd w:val="clear" w:color="auto" w:fill="FFFFFF" w:themeFill="background1"/>
            <w:vAlign w:val="center"/>
            <w:hideMark/>
          </w:tcPr>
          <w:p w14:paraId="2580C340"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57CF459E" w14:textId="77777777" w:rsidR="00866CC9" w:rsidRPr="000E54BB" w:rsidRDefault="00866CC9" w:rsidP="006E3F7D">
            <w:pPr>
              <w:pStyle w:val="NormalWeb"/>
              <w:jc w:val="center"/>
              <w:rPr>
                <w:sz w:val="18"/>
                <w:szCs w:val="18"/>
              </w:rPr>
            </w:pPr>
            <w:r w:rsidRPr="000E54BB">
              <w:rPr>
                <w:sz w:val="18"/>
                <w:szCs w:val="18"/>
              </w:rPr>
              <w:t>47</w:t>
            </w:r>
          </w:p>
        </w:tc>
      </w:tr>
      <w:tr w:rsidR="00866CC9" w:rsidRPr="000E54BB" w14:paraId="413FE390" w14:textId="77777777" w:rsidTr="009D481D">
        <w:trPr>
          <w:divId w:val="1624844190"/>
        </w:trPr>
        <w:tc>
          <w:tcPr>
            <w:tcW w:w="0" w:type="auto"/>
            <w:vMerge w:val="restart"/>
            <w:shd w:val="clear" w:color="auto" w:fill="FFFFFF" w:themeFill="background1"/>
            <w:hideMark/>
          </w:tcPr>
          <w:p w14:paraId="54E27B8A" w14:textId="77777777" w:rsidR="00866CC9" w:rsidRPr="000E54BB" w:rsidRDefault="00866CC9">
            <w:pPr>
              <w:pStyle w:val="NormalWeb"/>
              <w:rPr>
                <w:sz w:val="18"/>
                <w:szCs w:val="18"/>
              </w:rPr>
            </w:pPr>
            <w:r w:rsidRPr="000E54BB">
              <w:rPr>
                <w:sz w:val="18"/>
                <w:szCs w:val="18"/>
              </w:rPr>
              <w:t>Mumps</w:t>
            </w:r>
          </w:p>
        </w:tc>
        <w:tc>
          <w:tcPr>
            <w:tcW w:w="0" w:type="auto"/>
            <w:shd w:val="clear" w:color="auto" w:fill="FFFFFF" w:themeFill="background1"/>
            <w:hideMark/>
          </w:tcPr>
          <w:p w14:paraId="0FAA455D"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1233A74D" w14:textId="77777777" w:rsidR="00866CC9" w:rsidRPr="000E54BB" w:rsidRDefault="00866CC9" w:rsidP="006E3F7D">
            <w:pPr>
              <w:pStyle w:val="NormalWeb"/>
              <w:jc w:val="center"/>
              <w:rPr>
                <w:sz w:val="18"/>
                <w:szCs w:val="18"/>
              </w:rPr>
            </w:pPr>
            <w:r w:rsidRPr="000E54BB">
              <w:rPr>
                <w:sz w:val="18"/>
                <w:szCs w:val="18"/>
              </w:rPr>
              <w:t>24</w:t>
            </w:r>
          </w:p>
        </w:tc>
        <w:tc>
          <w:tcPr>
            <w:tcW w:w="0" w:type="auto"/>
            <w:shd w:val="clear" w:color="auto" w:fill="FFFFFF" w:themeFill="background1"/>
            <w:vAlign w:val="center"/>
            <w:hideMark/>
          </w:tcPr>
          <w:p w14:paraId="62A5F662" w14:textId="77777777" w:rsidR="00866CC9" w:rsidRPr="000E54BB" w:rsidRDefault="00866CC9" w:rsidP="006E3F7D">
            <w:pPr>
              <w:pStyle w:val="NormalWeb"/>
              <w:jc w:val="center"/>
              <w:rPr>
                <w:sz w:val="18"/>
                <w:szCs w:val="18"/>
              </w:rPr>
            </w:pPr>
            <w:r w:rsidRPr="000E54BB">
              <w:rPr>
                <w:sz w:val="18"/>
                <w:szCs w:val="18"/>
              </w:rPr>
              <w:t>0.63</w:t>
            </w:r>
          </w:p>
        </w:tc>
        <w:tc>
          <w:tcPr>
            <w:tcW w:w="0" w:type="auto"/>
            <w:vMerge w:val="restart"/>
            <w:shd w:val="clear" w:color="auto" w:fill="FFFFFF" w:themeFill="background1"/>
            <w:vAlign w:val="center"/>
            <w:hideMark/>
          </w:tcPr>
          <w:p w14:paraId="13E9FD66" w14:textId="77777777" w:rsidR="00866CC9" w:rsidRPr="000E54BB" w:rsidRDefault="00866CC9" w:rsidP="006E3F7D">
            <w:pPr>
              <w:pStyle w:val="NormalWeb"/>
              <w:jc w:val="center"/>
              <w:rPr>
                <w:sz w:val="18"/>
                <w:szCs w:val="18"/>
              </w:rPr>
            </w:pPr>
            <w:r w:rsidRPr="000E54BB">
              <w:rPr>
                <w:sz w:val="18"/>
                <w:szCs w:val="18"/>
              </w:rPr>
              <w:t>1.66</w:t>
            </w:r>
          </w:p>
        </w:tc>
        <w:tc>
          <w:tcPr>
            <w:tcW w:w="2744" w:type="dxa"/>
            <w:shd w:val="clear" w:color="auto" w:fill="FFFFFF" w:themeFill="background1"/>
            <w:vAlign w:val="center"/>
            <w:hideMark/>
          </w:tcPr>
          <w:p w14:paraId="12AAE5D5"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5F7849ED"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4B09D438" w14:textId="77777777" w:rsidR="00866CC9" w:rsidRPr="000E54BB" w:rsidRDefault="00866CC9">
            <w:pPr>
              <w:rPr>
                <w:sz w:val="18"/>
                <w:szCs w:val="18"/>
              </w:rPr>
            </w:pPr>
          </w:p>
        </w:tc>
        <w:tc>
          <w:tcPr>
            <w:tcW w:w="0" w:type="auto"/>
            <w:shd w:val="clear" w:color="auto" w:fill="FFFFFF" w:themeFill="background1"/>
            <w:hideMark/>
          </w:tcPr>
          <w:p w14:paraId="531F3811"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6FB6C834" w14:textId="77777777" w:rsidR="00866CC9" w:rsidRPr="000E54BB" w:rsidRDefault="00866CC9" w:rsidP="006E3F7D">
            <w:pPr>
              <w:pStyle w:val="NormalWeb"/>
              <w:jc w:val="center"/>
              <w:rPr>
                <w:sz w:val="18"/>
                <w:szCs w:val="18"/>
              </w:rPr>
            </w:pPr>
            <w:r w:rsidRPr="000E54BB">
              <w:rPr>
                <w:sz w:val="18"/>
                <w:szCs w:val="18"/>
              </w:rPr>
              <w:t>421</w:t>
            </w:r>
          </w:p>
        </w:tc>
        <w:tc>
          <w:tcPr>
            <w:tcW w:w="0" w:type="auto"/>
            <w:shd w:val="clear" w:color="auto" w:fill="FFFFFF" w:themeFill="background1"/>
            <w:vAlign w:val="center"/>
            <w:hideMark/>
          </w:tcPr>
          <w:p w14:paraId="522B5F89" w14:textId="77777777" w:rsidR="00866CC9" w:rsidRPr="000E54BB" w:rsidRDefault="00866CC9" w:rsidP="006E3F7D">
            <w:pPr>
              <w:pStyle w:val="NormalWeb"/>
              <w:jc w:val="center"/>
              <w:rPr>
                <w:sz w:val="18"/>
                <w:szCs w:val="18"/>
              </w:rPr>
            </w:pPr>
            <w:r w:rsidRPr="000E54BB">
              <w:rPr>
                <w:sz w:val="18"/>
                <w:szCs w:val="18"/>
              </w:rPr>
              <w:t>0.38</w:t>
            </w:r>
          </w:p>
        </w:tc>
        <w:tc>
          <w:tcPr>
            <w:tcW w:w="0" w:type="auto"/>
            <w:vMerge/>
            <w:shd w:val="clear" w:color="auto" w:fill="FFFFFF" w:themeFill="background1"/>
            <w:vAlign w:val="center"/>
            <w:hideMark/>
          </w:tcPr>
          <w:p w14:paraId="64FCF34B"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570E6CFF" w14:textId="77777777" w:rsidR="00866CC9" w:rsidRPr="000E54BB" w:rsidRDefault="00866CC9" w:rsidP="006E3F7D">
            <w:pPr>
              <w:pStyle w:val="NormalWeb"/>
              <w:jc w:val="center"/>
              <w:rPr>
                <w:sz w:val="18"/>
                <w:szCs w:val="18"/>
              </w:rPr>
            </w:pPr>
            <w:r w:rsidRPr="000E54BB">
              <w:rPr>
                <w:sz w:val="18"/>
                <w:szCs w:val="18"/>
              </w:rPr>
              <w:t>5</w:t>
            </w:r>
          </w:p>
        </w:tc>
      </w:tr>
      <w:tr w:rsidR="00866CC9" w:rsidRPr="000E54BB" w14:paraId="0B998BEC" w14:textId="77777777" w:rsidTr="009D481D">
        <w:trPr>
          <w:divId w:val="1624844190"/>
        </w:trPr>
        <w:tc>
          <w:tcPr>
            <w:tcW w:w="0" w:type="auto"/>
            <w:vMerge w:val="restart"/>
            <w:shd w:val="clear" w:color="auto" w:fill="FFFFFF" w:themeFill="background1"/>
            <w:hideMark/>
          </w:tcPr>
          <w:p w14:paraId="24B8FA64" w14:textId="77777777" w:rsidR="00866CC9" w:rsidRPr="000E54BB" w:rsidRDefault="00866CC9">
            <w:pPr>
              <w:pStyle w:val="NormalWeb"/>
              <w:rPr>
                <w:sz w:val="18"/>
                <w:szCs w:val="18"/>
              </w:rPr>
            </w:pPr>
            <w:r w:rsidRPr="000E54BB">
              <w:rPr>
                <w:sz w:val="18"/>
                <w:szCs w:val="18"/>
              </w:rPr>
              <w:t>Pertussis</w:t>
            </w:r>
          </w:p>
        </w:tc>
        <w:tc>
          <w:tcPr>
            <w:tcW w:w="0" w:type="auto"/>
            <w:shd w:val="clear" w:color="auto" w:fill="FFFFFF" w:themeFill="background1"/>
            <w:hideMark/>
          </w:tcPr>
          <w:p w14:paraId="676A9A61"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7FB16316" w14:textId="77777777" w:rsidR="00866CC9" w:rsidRPr="000E54BB" w:rsidRDefault="00866CC9" w:rsidP="006E3F7D">
            <w:pPr>
              <w:pStyle w:val="NormalWeb"/>
              <w:jc w:val="center"/>
              <w:rPr>
                <w:sz w:val="18"/>
                <w:szCs w:val="18"/>
              </w:rPr>
            </w:pPr>
            <w:r w:rsidRPr="000E54BB">
              <w:rPr>
                <w:sz w:val="18"/>
                <w:szCs w:val="18"/>
              </w:rPr>
              <w:t>307</w:t>
            </w:r>
          </w:p>
        </w:tc>
        <w:tc>
          <w:tcPr>
            <w:tcW w:w="0" w:type="auto"/>
            <w:shd w:val="clear" w:color="auto" w:fill="FFFFFF" w:themeFill="background1"/>
            <w:vAlign w:val="center"/>
            <w:hideMark/>
          </w:tcPr>
          <w:p w14:paraId="533339C1" w14:textId="77777777" w:rsidR="00866CC9" w:rsidRPr="000E54BB" w:rsidRDefault="00866CC9" w:rsidP="006E3F7D">
            <w:pPr>
              <w:pStyle w:val="NormalWeb"/>
              <w:jc w:val="center"/>
              <w:rPr>
                <w:sz w:val="18"/>
                <w:szCs w:val="18"/>
              </w:rPr>
            </w:pPr>
            <w:r w:rsidRPr="000E54BB">
              <w:rPr>
                <w:sz w:val="18"/>
                <w:szCs w:val="18"/>
              </w:rPr>
              <w:t>6.29</w:t>
            </w:r>
          </w:p>
        </w:tc>
        <w:tc>
          <w:tcPr>
            <w:tcW w:w="0" w:type="auto"/>
            <w:vMerge w:val="restart"/>
            <w:shd w:val="clear" w:color="auto" w:fill="FFFFFF" w:themeFill="background1"/>
            <w:vAlign w:val="center"/>
            <w:hideMark/>
          </w:tcPr>
          <w:p w14:paraId="6F3B7734" w14:textId="77777777" w:rsidR="00866CC9" w:rsidRPr="000E54BB" w:rsidRDefault="00866CC9" w:rsidP="006E3F7D">
            <w:pPr>
              <w:pStyle w:val="NormalWeb"/>
              <w:jc w:val="center"/>
              <w:rPr>
                <w:sz w:val="18"/>
                <w:szCs w:val="18"/>
              </w:rPr>
            </w:pPr>
            <w:r w:rsidRPr="000E54BB">
              <w:rPr>
                <w:sz w:val="18"/>
                <w:szCs w:val="18"/>
              </w:rPr>
              <w:t>1.66</w:t>
            </w:r>
          </w:p>
        </w:tc>
        <w:tc>
          <w:tcPr>
            <w:tcW w:w="2744" w:type="dxa"/>
            <w:shd w:val="clear" w:color="auto" w:fill="FFFFFF" w:themeFill="background1"/>
            <w:vAlign w:val="center"/>
            <w:hideMark/>
          </w:tcPr>
          <w:p w14:paraId="5758FAC7"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21B84E0C"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1C99983B" w14:textId="77777777" w:rsidR="00866CC9" w:rsidRPr="000E54BB" w:rsidRDefault="00866CC9">
            <w:pPr>
              <w:rPr>
                <w:sz w:val="18"/>
                <w:szCs w:val="18"/>
              </w:rPr>
            </w:pPr>
          </w:p>
        </w:tc>
        <w:tc>
          <w:tcPr>
            <w:tcW w:w="0" w:type="auto"/>
            <w:shd w:val="clear" w:color="auto" w:fill="FFFFFF" w:themeFill="background1"/>
            <w:hideMark/>
          </w:tcPr>
          <w:p w14:paraId="4B71CB73"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6796E792" w14:textId="77777777" w:rsidR="00866CC9" w:rsidRPr="000E54BB" w:rsidRDefault="00866CC9" w:rsidP="006E3F7D">
            <w:pPr>
              <w:pStyle w:val="NormalWeb"/>
              <w:jc w:val="center"/>
              <w:rPr>
                <w:sz w:val="18"/>
                <w:szCs w:val="18"/>
              </w:rPr>
            </w:pPr>
            <w:r w:rsidRPr="000E54BB">
              <w:rPr>
                <w:sz w:val="18"/>
                <w:szCs w:val="18"/>
              </w:rPr>
              <w:t>4241</w:t>
            </w:r>
          </w:p>
        </w:tc>
        <w:tc>
          <w:tcPr>
            <w:tcW w:w="0" w:type="auto"/>
            <w:shd w:val="clear" w:color="auto" w:fill="FFFFFF" w:themeFill="background1"/>
            <w:vAlign w:val="center"/>
            <w:hideMark/>
          </w:tcPr>
          <w:p w14:paraId="233EC25A" w14:textId="77777777" w:rsidR="00866CC9" w:rsidRPr="000E54BB" w:rsidRDefault="00866CC9" w:rsidP="006E3F7D">
            <w:pPr>
              <w:pStyle w:val="NormalWeb"/>
              <w:jc w:val="center"/>
              <w:rPr>
                <w:sz w:val="18"/>
                <w:szCs w:val="18"/>
              </w:rPr>
            </w:pPr>
            <w:r w:rsidRPr="000E54BB">
              <w:rPr>
                <w:sz w:val="18"/>
                <w:szCs w:val="18"/>
              </w:rPr>
              <w:t>3.80</w:t>
            </w:r>
          </w:p>
        </w:tc>
        <w:tc>
          <w:tcPr>
            <w:tcW w:w="0" w:type="auto"/>
            <w:vMerge/>
            <w:shd w:val="clear" w:color="auto" w:fill="FFFFFF" w:themeFill="background1"/>
            <w:vAlign w:val="center"/>
            <w:hideMark/>
          </w:tcPr>
          <w:p w14:paraId="39B2C944"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1AE015FD" w14:textId="77777777" w:rsidR="00866CC9" w:rsidRPr="000E54BB" w:rsidRDefault="00866CC9" w:rsidP="006E3F7D">
            <w:pPr>
              <w:pStyle w:val="NormalWeb"/>
              <w:jc w:val="center"/>
              <w:rPr>
                <w:sz w:val="18"/>
                <w:szCs w:val="18"/>
              </w:rPr>
            </w:pPr>
            <w:r w:rsidRPr="000E54BB">
              <w:rPr>
                <w:sz w:val="18"/>
                <w:szCs w:val="18"/>
              </w:rPr>
              <w:t>22</w:t>
            </w:r>
          </w:p>
        </w:tc>
      </w:tr>
      <w:tr w:rsidR="00866CC9" w:rsidRPr="000E54BB" w14:paraId="4D9CE553" w14:textId="77777777" w:rsidTr="009D481D">
        <w:trPr>
          <w:divId w:val="1624844190"/>
        </w:trPr>
        <w:tc>
          <w:tcPr>
            <w:tcW w:w="0" w:type="auto"/>
            <w:vMerge w:val="restart"/>
            <w:shd w:val="clear" w:color="auto" w:fill="FFFFFF" w:themeFill="background1"/>
            <w:hideMark/>
          </w:tcPr>
          <w:p w14:paraId="3696F29C" w14:textId="77777777" w:rsidR="00866CC9" w:rsidRPr="000E54BB" w:rsidRDefault="00866CC9">
            <w:pPr>
              <w:pStyle w:val="NormalWeb"/>
              <w:rPr>
                <w:sz w:val="18"/>
                <w:szCs w:val="18"/>
              </w:rPr>
            </w:pPr>
            <w:r w:rsidRPr="000E54BB">
              <w:rPr>
                <w:sz w:val="18"/>
                <w:szCs w:val="18"/>
              </w:rPr>
              <w:t>Poliomyelitis (principal)</w:t>
            </w:r>
            <w:r w:rsidRPr="000E54BB">
              <w:rPr>
                <w:sz w:val="18"/>
                <w:szCs w:val="18"/>
                <w:vertAlign w:val="superscript"/>
              </w:rPr>
              <w:t>§</w:t>
            </w:r>
          </w:p>
        </w:tc>
        <w:tc>
          <w:tcPr>
            <w:tcW w:w="0" w:type="auto"/>
            <w:shd w:val="clear" w:color="auto" w:fill="FFFFFF" w:themeFill="background1"/>
            <w:hideMark/>
          </w:tcPr>
          <w:p w14:paraId="57E612C0"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306A45EA" w14:textId="77777777" w:rsidR="00866CC9" w:rsidRPr="000E54BB" w:rsidRDefault="00866CC9" w:rsidP="006E3F7D">
            <w:pPr>
              <w:pStyle w:val="NormalWeb"/>
              <w:jc w:val="center"/>
              <w:rPr>
                <w:sz w:val="18"/>
                <w:szCs w:val="18"/>
              </w:rPr>
            </w:pPr>
            <w:r w:rsidRPr="000E54BB">
              <w:rPr>
                <w:sz w:val="18"/>
                <w:szCs w:val="18"/>
              </w:rPr>
              <w:t>0</w:t>
            </w:r>
          </w:p>
        </w:tc>
        <w:tc>
          <w:tcPr>
            <w:tcW w:w="0" w:type="auto"/>
            <w:shd w:val="clear" w:color="auto" w:fill="FFFFFF" w:themeFill="background1"/>
            <w:vAlign w:val="center"/>
            <w:hideMark/>
          </w:tcPr>
          <w:p w14:paraId="7808E6A4" w14:textId="77777777" w:rsidR="00866CC9" w:rsidRPr="000E54BB" w:rsidRDefault="00866CC9" w:rsidP="006E3F7D">
            <w:pPr>
              <w:pStyle w:val="NormalWeb"/>
              <w:jc w:val="center"/>
              <w:rPr>
                <w:sz w:val="18"/>
                <w:szCs w:val="18"/>
              </w:rPr>
            </w:pPr>
            <w:r w:rsidRPr="000E54BB">
              <w:rPr>
                <w:sz w:val="18"/>
                <w:szCs w:val="18"/>
              </w:rPr>
              <w:t>0</w:t>
            </w:r>
          </w:p>
        </w:tc>
        <w:tc>
          <w:tcPr>
            <w:tcW w:w="0" w:type="auto"/>
            <w:vMerge w:val="restart"/>
            <w:shd w:val="clear" w:color="auto" w:fill="FFFFFF" w:themeFill="background1"/>
            <w:vAlign w:val="center"/>
            <w:hideMark/>
          </w:tcPr>
          <w:p w14:paraId="08850A1B" w14:textId="77777777" w:rsidR="00866CC9" w:rsidRPr="000E54BB" w:rsidRDefault="00866CC9" w:rsidP="006E3F7D">
            <w:pPr>
              <w:pStyle w:val="NormalWeb"/>
              <w:jc w:val="center"/>
              <w:rPr>
                <w:sz w:val="18"/>
                <w:szCs w:val="18"/>
              </w:rPr>
            </w:pPr>
            <w:r w:rsidRPr="000E54BB">
              <w:rPr>
                <w:sz w:val="18"/>
                <w:szCs w:val="18"/>
              </w:rPr>
              <w:t>0.00</w:t>
            </w:r>
          </w:p>
        </w:tc>
        <w:tc>
          <w:tcPr>
            <w:tcW w:w="2744" w:type="dxa"/>
            <w:shd w:val="clear" w:color="auto" w:fill="FFFFFF" w:themeFill="background1"/>
            <w:vAlign w:val="center"/>
            <w:hideMark/>
          </w:tcPr>
          <w:p w14:paraId="72E17044"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7FFF7327"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17168E7A" w14:textId="77777777" w:rsidR="00866CC9" w:rsidRPr="000E54BB" w:rsidRDefault="00866CC9">
            <w:pPr>
              <w:rPr>
                <w:sz w:val="18"/>
                <w:szCs w:val="18"/>
              </w:rPr>
            </w:pPr>
          </w:p>
        </w:tc>
        <w:tc>
          <w:tcPr>
            <w:tcW w:w="0" w:type="auto"/>
            <w:shd w:val="clear" w:color="auto" w:fill="FFFFFF" w:themeFill="background1"/>
            <w:hideMark/>
          </w:tcPr>
          <w:p w14:paraId="57649252"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484E2FE0" w14:textId="77777777" w:rsidR="00866CC9" w:rsidRPr="000E54BB" w:rsidRDefault="00866CC9" w:rsidP="006E3F7D">
            <w:pPr>
              <w:pStyle w:val="NormalWeb"/>
              <w:jc w:val="center"/>
              <w:rPr>
                <w:sz w:val="18"/>
                <w:szCs w:val="18"/>
              </w:rPr>
            </w:pPr>
            <w:r w:rsidRPr="000E54BB">
              <w:rPr>
                <w:sz w:val="18"/>
                <w:szCs w:val="18"/>
              </w:rPr>
              <w:t>1-4</w:t>
            </w:r>
            <w:r w:rsidRPr="000E54BB">
              <w:rPr>
                <w:sz w:val="18"/>
                <w:szCs w:val="18"/>
                <w:vertAlign w:val="superscript"/>
              </w:rPr>
              <w:t>§</w:t>
            </w:r>
          </w:p>
        </w:tc>
        <w:tc>
          <w:tcPr>
            <w:tcW w:w="0" w:type="auto"/>
            <w:shd w:val="clear" w:color="auto" w:fill="FFFFFF" w:themeFill="background1"/>
            <w:vAlign w:val="center"/>
            <w:hideMark/>
          </w:tcPr>
          <w:p w14:paraId="7A8F8747" w14:textId="77777777" w:rsidR="00866CC9" w:rsidRPr="000E54BB" w:rsidRDefault="00866CC9" w:rsidP="006E3F7D">
            <w:pPr>
              <w:pStyle w:val="NormalWeb"/>
              <w:jc w:val="center"/>
              <w:rPr>
                <w:sz w:val="18"/>
                <w:szCs w:val="18"/>
              </w:rPr>
            </w:pPr>
            <w:r w:rsidRPr="000E54BB">
              <w:rPr>
                <w:sz w:val="18"/>
                <w:szCs w:val="18"/>
              </w:rPr>
              <w:t>0.00</w:t>
            </w:r>
          </w:p>
        </w:tc>
        <w:tc>
          <w:tcPr>
            <w:tcW w:w="0" w:type="auto"/>
            <w:vMerge/>
            <w:shd w:val="clear" w:color="auto" w:fill="FFFFFF" w:themeFill="background1"/>
            <w:vAlign w:val="center"/>
            <w:hideMark/>
          </w:tcPr>
          <w:p w14:paraId="6F45A600"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5DFE4DE7"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13726EC0" w14:textId="77777777" w:rsidTr="009D481D">
        <w:trPr>
          <w:divId w:val="1624844190"/>
        </w:trPr>
        <w:tc>
          <w:tcPr>
            <w:tcW w:w="0" w:type="auto"/>
            <w:vMerge w:val="restart"/>
            <w:shd w:val="clear" w:color="auto" w:fill="FFFFFF" w:themeFill="background1"/>
            <w:hideMark/>
          </w:tcPr>
          <w:p w14:paraId="05F19004" w14:textId="77777777" w:rsidR="00866CC9" w:rsidRPr="000E54BB" w:rsidRDefault="00866CC9">
            <w:pPr>
              <w:pStyle w:val="NormalWeb"/>
              <w:rPr>
                <w:sz w:val="18"/>
                <w:szCs w:val="18"/>
              </w:rPr>
            </w:pPr>
            <w:r w:rsidRPr="000E54BB">
              <w:rPr>
                <w:sz w:val="18"/>
                <w:szCs w:val="18"/>
              </w:rPr>
              <w:t>Rotavirus</w:t>
            </w:r>
          </w:p>
        </w:tc>
        <w:tc>
          <w:tcPr>
            <w:tcW w:w="0" w:type="auto"/>
            <w:shd w:val="clear" w:color="auto" w:fill="FFFFFF" w:themeFill="background1"/>
            <w:hideMark/>
          </w:tcPr>
          <w:p w14:paraId="1F2E8BD9"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57B7C59E" w14:textId="77777777" w:rsidR="00866CC9" w:rsidRPr="000E54BB" w:rsidRDefault="00866CC9" w:rsidP="006E3F7D">
            <w:pPr>
              <w:pStyle w:val="NormalWeb"/>
              <w:jc w:val="center"/>
              <w:rPr>
                <w:sz w:val="18"/>
                <w:szCs w:val="18"/>
              </w:rPr>
            </w:pPr>
            <w:r w:rsidRPr="000E54BB">
              <w:rPr>
                <w:sz w:val="18"/>
                <w:szCs w:val="18"/>
              </w:rPr>
              <w:t>822</w:t>
            </w:r>
          </w:p>
        </w:tc>
        <w:tc>
          <w:tcPr>
            <w:tcW w:w="0" w:type="auto"/>
            <w:shd w:val="clear" w:color="auto" w:fill="FFFFFF" w:themeFill="background1"/>
            <w:vAlign w:val="center"/>
            <w:hideMark/>
          </w:tcPr>
          <w:p w14:paraId="40252AAC" w14:textId="77777777" w:rsidR="00866CC9" w:rsidRPr="000E54BB" w:rsidRDefault="00866CC9" w:rsidP="006E3F7D">
            <w:pPr>
              <w:pStyle w:val="NormalWeb"/>
              <w:jc w:val="center"/>
              <w:rPr>
                <w:sz w:val="18"/>
                <w:szCs w:val="18"/>
              </w:rPr>
            </w:pPr>
            <w:r w:rsidRPr="000E54BB">
              <w:rPr>
                <w:sz w:val="18"/>
                <w:szCs w:val="18"/>
              </w:rPr>
              <w:t>14.48</w:t>
            </w:r>
          </w:p>
        </w:tc>
        <w:tc>
          <w:tcPr>
            <w:tcW w:w="0" w:type="auto"/>
            <w:vMerge w:val="restart"/>
            <w:shd w:val="clear" w:color="auto" w:fill="FFFFFF" w:themeFill="background1"/>
            <w:vAlign w:val="center"/>
            <w:hideMark/>
          </w:tcPr>
          <w:p w14:paraId="6CE2CE04" w14:textId="77777777" w:rsidR="00866CC9" w:rsidRPr="000E54BB" w:rsidRDefault="00866CC9" w:rsidP="006E3F7D">
            <w:pPr>
              <w:pStyle w:val="NormalWeb"/>
              <w:jc w:val="center"/>
              <w:rPr>
                <w:sz w:val="18"/>
                <w:szCs w:val="18"/>
              </w:rPr>
            </w:pPr>
            <w:r w:rsidRPr="000E54BB">
              <w:rPr>
                <w:sz w:val="18"/>
                <w:szCs w:val="18"/>
              </w:rPr>
              <w:t>2.91</w:t>
            </w:r>
          </w:p>
        </w:tc>
        <w:tc>
          <w:tcPr>
            <w:tcW w:w="2744" w:type="dxa"/>
            <w:shd w:val="clear" w:color="auto" w:fill="FFFFFF" w:themeFill="background1"/>
            <w:vAlign w:val="center"/>
            <w:hideMark/>
          </w:tcPr>
          <w:p w14:paraId="54065EDF"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577B574A"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280F7825" w14:textId="77777777" w:rsidR="00866CC9" w:rsidRPr="000E54BB" w:rsidRDefault="00866CC9">
            <w:pPr>
              <w:rPr>
                <w:sz w:val="18"/>
                <w:szCs w:val="18"/>
              </w:rPr>
            </w:pPr>
          </w:p>
        </w:tc>
        <w:tc>
          <w:tcPr>
            <w:tcW w:w="0" w:type="auto"/>
            <w:shd w:val="clear" w:color="auto" w:fill="FFFFFF" w:themeFill="background1"/>
            <w:hideMark/>
          </w:tcPr>
          <w:p w14:paraId="7480E659"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1011EC68" w14:textId="77777777" w:rsidR="00866CC9" w:rsidRPr="000E54BB" w:rsidRDefault="00866CC9" w:rsidP="006E3F7D">
            <w:pPr>
              <w:pStyle w:val="NormalWeb"/>
              <w:jc w:val="center"/>
              <w:rPr>
                <w:sz w:val="18"/>
                <w:szCs w:val="18"/>
              </w:rPr>
            </w:pPr>
            <w:r w:rsidRPr="000E54BB">
              <w:rPr>
                <w:sz w:val="18"/>
                <w:szCs w:val="18"/>
              </w:rPr>
              <w:t>5503</w:t>
            </w:r>
          </w:p>
        </w:tc>
        <w:tc>
          <w:tcPr>
            <w:tcW w:w="0" w:type="auto"/>
            <w:shd w:val="clear" w:color="auto" w:fill="FFFFFF" w:themeFill="background1"/>
            <w:vAlign w:val="center"/>
            <w:hideMark/>
          </w:tcPr>
          <w:p w14:paraId="1AA6FFDD" w14:textId="77777777" w:rsidR="00866CC9" w:rsidRPr="000E54BB" w:rsidRDefault="00866CC9" w:rsidP="006E3F7D">
            <w:pPr>
              <w:pStyle w:val="NormalWeb"/>
              <w:jc w:val="center"/>
              <w:rPr>
                <w:sz w:val="18"/>
                <w:szCs w:val="18"/>
              </w:rPr>
            </w:pPr>
            <w:r w:rsidRPr="000E54BB">
              <w:rPr>
                <w:sz w:val="18"/>
                <w:szCs w:val="18"/>
              </w:rPr>
              <w:t>4.98</w:t>
            </w:r>
          </w:p>
        </w:tc>
        <w:tc>
          <w:tcPr>
            <w:tcW w:w="0" w:type="auto"/>
            <w:vMerge/>
            <w:shd w:val="clear" w:color="auto" w:fill="FFFFFF" w:themeFill="background1"/>
            <w:vAlign w:val="center"/>
            <w:hideMark/>
          </w:tcPr>
          <w:p w14:paraId="13B28FF7"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44499F91" w14:textId="77777777" w:rsidR="00866CC9" w:rsidRPr="000E54BB" w:rsidRDefault="00866CC9" w:rsidP="006E3F7D">
            <w:pPr>
              <w:pStyle w:val="NormalWeb"/>
              <w:jc w:val="center"/>
              <w:rPr>
                <w:sz w:val="18"/>
                <w:szCs w:val="18"/>
              </w:rPr>
            </w:pPr>
            <w:r w:rsidRPr="000E54BB">
              <w:rPr>
                <w:sz w:val="18"/>
                <w:szCs w:val="18"/>
              </w:rPr>
              <w:t>6</w:t>
            </w:r>
          </w:p>
        </w:tc>
      </w:tr>
      <w:tr w:rsidR="00866CC9" w:rsidRPr="000E54BB" w14:paraId="1BE11078" w14:textId="77777777" w:rsidTr="009D481D">
        <w:trPr>
          <w:divId w:val="1624844190"/>
        </w:trPr>
        <w:tc>
          <w:tcPr>
            <w:tcW w:w="0" w:type="auto"/>
            <w:vMerge w:val="restart"/>
            <w:shd w:val="clear" w:color="auto" w:fill="FFFFFF" w:themeFill="background1"/>
            <w:hideMark/>
          </w:tcPr>
          <w:p w14:paraId="31D09504" w14:textId="77777777" w:rsidR="00866CC9" w:rsidRPr="000E54BB" w:rsidRDefault="00866CC9">
            <w:pPr>
              <w:pStyle w:val="NormalWeb"/>
              <w:rPr>
                <w:sz w:val="18"/>
                <w:szCs w:val="18"/>
              </w:rPr>
            </w:pPr>
            <w:r w:rsidRPr="000E54BB">
              <w:rPr>
                <w:sz w:val="18"/>
                <w:szCs w:val="18"/>
              </w:rPr>
              <w:t>Rubella</w:t>
            </w:r>
            <w:r w:rsidRPr="000E54BB">
              <w:rPr>
                <w:sz w:val="18"/>
                <w:szCs w:val="18"/>
                <w:vertAlign w:val="superscript"/>
              </w:rPr>
              <w:t>§</w:t>
            </w:r>
          </w:p>
        </w:tc>
        <w:tc>
          <w:tcPr>
            <w:tcW w:w="0" w:type="auto"/>
            <w:shd w:val="clear" w:color="auto" w:fill="FFFFFF" w:themeFill="background1"/>
            <w:hideMark/>
          </w:tcPr>
          <w:p w14:paraId="29F179D8"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2FDC2092" w14:textId="77777777" w:rsidR="00866CC9" w:rsidRPr="000E54BB" w:rsidRDefault="00866CC9" w:rsidP="006E3F7D">
            <w:pPr>
              <w:pStyle w:val="NormalWeb"/>
              <w:jc w:val="center"/>
              <w:rPr>
                <w:sz w:val="18"/>
                <w:szCs w:val="18"/>
              </w:rPr>
            </w:pPr>
            <w:r w:rsidRPr="000E54BB">
              <w:rPr>
                <w:sz w:val="18"/>
                <w:szCs w:val="18"/>
              </w:rPr>
              <w:t>1-4</w:t>
            </w:r>
            <w:r w:rsidRPr="000E54BB">
              <w:rPr>
                <w:sz w:val="18"/>
                <w:szCs w:val="18"/>
                <w:vertAlign w:val="superscript"/>
              </w:rPr>
              <w:t>§</w:t>
            </w:r>
          </w:p>
        </w:tc>
        <w:tc>
          <w:tcPr>
            <w:tcW w:w="0" w:type="auto"/>
            <w:shd w:val="clear" w:color="auto" w:fill="FFFFFF" w:themeFill="background1"/>
            <w:vAlign w:val="center"/>
            <w:hideMark/>
          </w:tcPr>
          <w:p w14:paraId="2ADA575C" w14:textId="77777777" w:rsidR="00866CC9" w:rsidRPr="000E54BB" w:rsidRDefault="00866CC9" w:rsidP="006E3F7D">
            <w:pPr>
              <w:pStyle w:val="NormalWeb"/>
              <w:jc w:val="center"/>
              <w:rPr>
                <w:sz w:val="18"/>
                <w:szCs w:val="18"/>
              </w:rPr>
            </w:pPr>
            <w:r w:rsidRPr="000E54BB">
              <w:rPr>
                <w:sz w:val="18"/>
                <w:szCs w:val="18"/>
              </w:rPr>
              <w:t>0.09</w:t>
            </w:r>
          </w:p>
        </w:tc>
        <w:tc>
          <w:tcPr>
            <w:tcW w:w="0" w:type="auto"/>
            <w:vMerge w:val="restart"/>
            <w:shd w:val="clear" w:color="auto" w:fill="FFFFFF" w:themeFill="background1"/>
            <w:vAlign w:val="center"/>
            <w:hideMark/>
          </w:tcPr>
          <w:p w14:paraId="1556217E" w14:textId="77777777" w:rsidR="00866CC9" w:rsidRPr="000E54BB" w:rsidRDefault="00866CC9" w:rsidP="006E3F7D">
            <w:pPr>
              <w:pStyle w:val="NormalWeb"/>
              <w:jc w:val="center"/>
              <w:rPr>
                <w:sz w:val="18"/>
                <w:szCs w:val="18"/>
              </w:rPr>
            </w:pPr>
            <w:r w:rsidRPr="000E54BB">
              <w:rPr>
                <w:sz w:val="18"/>
                <w:szCs w:val="18"/>
              </w:rPr>
              <w:t>0.95</w:t>
            </w:r>
          </w:p>
        </w:tc>
        <w:tc>
          <w:tcPr>
            <w:tcW w:w="2744" w:type="dxa"/>
            <w:shd w:val="clear" w:color="auto" w:fill="FFFFFF" w:themeFill="background1"/>
            <w:vAlign w:val="center"/>
            <w:hideMark/>
          </w:tcPr>
          <w:p w14:paraId="244F93AD"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553F2D0E"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24417D0C" w14:textId="77777777" w:rsidR="00866CC9" w:rsidRPr="000E54BB" w:rsidRDefault="00866CC9">
            <w:pPr>
              <w:rPr>
                <w:sz w:val="18"/>
                <w:szCs w:val="18"/>
              </w:rPr>
            </w:pPr>
          </w:p>
        </w:tc>
        <w:tc>
          <w:tcPr>
            <w:tcW w:w="0" w:type="auto"/>
            <w:shd w:val="clear" w:color="auto" w:fill="FFFFFF" w:themeFill="background1"/>
            <w:hideMark/>
          </w:tcPr>
          <w:p w14:paraId="7F670AB3"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2F1270F6" w14:textId="77777777" w:rsidR="00866CC9" w:rsidRPr="000E54BB" w:rsidRDefault="00866CC9" w:rsidP="006E3F7D">
            <w:pPr>
              <w:pStyle w:val="NormalWeb"/>
              <w:jc w:val="center"/>
              <w:rPr>
                <w:sz w:val="18"/>
                <w:szCs w:val="18"/>
              </w:rPr>
            </w:pPr>
            <w:r w:rsidRPr="000E54BB">
              <w:rPr>
                <w:sz w:val="18"/>
                <w:szCs w:val="18"/>
              </w:rPr>
              <w:t>102</w:t>
            </w:r>
          </w:p>
        </w:tc>
        <w:tc>
          <w:tcPr>
            <w:tcW w:w="0" w:type="auto"/>
            <w:shd w:val="clear" w:color="auto" w:fill="FFFFFF" w:themeFill="background1"/>
            <w:vAlign w:val="center"/>
            <w:hideMark/>
          </w:tcPr>
          <w:p w14:paraId="718451A0" w14:textId="77777777" w:rsidR="00866CC9" w:rsidRPr="000E54BB" w:rsidRDefault="00866CC9" w:rsidP="006E3F7D">
            <w:pPr>
              <w:pStyle w:val="NormalWeb"/>
              <w:jc w:val="center"/>
              <w:rPr>
                <w:sz w:val="18"/>
                <w:szCs w:val="18"/>
              </w:rPr>
            </w:pPr>
            <w:r w:rsidRPr="000E54BB">
              <w:rPr>
                <w:sz w:val="18"/>
                <w:szCs w:val="18"/>
              </w:rPr>
              <w:t>0.09</w:t>
            </w:r>
          </w:p>
        </w:tc>
        <w:tc>
          <w:tcPr>
            <w:tcW w:w="0" w:type="auto"/>
            <w:vMerge/>
            <w:shd w:val="clear" w:color="auto" w:fill="FFFFFF" w:themeFill="background1"/>
            <w:vAlign w:val="center"/>
            <w:hideMark/>
          </w:tcPr>
          <w:p w14:paraId="7C3C532B"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314F9621"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2D071CB2" w14:textId="77777777" w:rsidTr="009D481D">
        <w:trPr>
          <w:divId w:val="1624844190"/>
        </w:trPr>
        <w:tc>
          <w:tcPr>
            <w:tcW w:w="0" w:type="auto"/>
            <w:vMerge w:val="restart"/>
            <w:shd w:val="clear" w:color="auto" w:fill="FFFFFF" w:themeFill="background1"/>
            <w:hideMark/>
          </w:tcPr>
          <w:p w14:paraId="73B04D59" w14:textId="77777777" w:rsidR="00866CC9" w:rsidRPr="000E54BB" w:rsidRDefault="00866CC9">
            <w:pPr>
              <w:pStyle w:val="NormalWeb"/>
              <w:rPr>
                <w:sz w:val="18"/>
                <w:szCs w:val="18"/>
              </w:rPr>
            </w:pPr>
            <w:r w:rsidRPr="000E54BB">
              <w:rPr>
                <w:sz w:val="18"/>
                <w:szCs w:val="18"/>
              </w:rPr>
              <w:t>Tetanus</w:t>
            </w:r>
            <w:r w:rsidRPr="000E54BB">
              <w:rPr>
                <w:sz w:val="18"/>
                <w:szCs w:val="18"/>
                <w:vertAlign w:val="superscript"/>
              </w:rPr>
              <w:t>§</w:t>
            </w:r>
          </w:p>
        </w:tc>
        <w:tc>
          <w:tcPr>
            <w:tcW w:w="0" w:type="auto"/>
            <w:shd w:val="clear" w:color="auto" w:fill="FFFFFF" w:themeFill="background1"/>
            <w:hideMark/>
          </w:tcPr>
          <w:p w14:paraId="4D943250"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495AFEF4" w14:textId="77777777" w:rsidR="00866CC9" w:rsidRPr="000E54BB" w:rsidRDefault="00866CC9" w:rsidP="006E3F7D">
            <w:pPr>
              <w:pStyle w:val="NormalWeb"/>
              <w:jc w:val="center"/>
              <w:rPr>
                <w:sz w:val="18"/>
                <w:szCs w:val="18"/>
              </w:rPr>
            </w:pPr>
            <w:r w:rsidRPr="000E54BB">
              <w:rPr>
                <w:sz w:val="18"/>
                <w:szCs w:val="18"/>
              </w:rPr>
              <w:t>1-4</w:t>
            </w:r>
            <w:r w:rsidRPr="000E54BB">
              <w:rPr>
                <w:sz w:val="18"/>
                <w:szCs w:val="18"/>
                <w:vertAlign w:val="superscript"/>
              </w:rPr>
              <w:t>§</w:t>
            </w:r>
          </w:p>
        </w:tc>
        <w:tc>
          <w:tcPr>
            <w:tcW w:w="0" w:type="auto"/>
            <w:shd w:val="clear" w:color="auto" w:fill="FFFFFF" w:themeFill="background1"/>
            <w:vAlign w:val="center"/>
            <w:hideMark/>
          </w:tcPr>
          <w:p w14:paraId="42F3B2F4" w14:textId="77777777" w:rsidR="00866CC9" w:rsidRPr="000E54BB" w:rsidRDefault="00866CC9" w:rsidP="006E3F7D">
            <w:pPr>
              <w:pStyle w:val="NormalWeb"/>
              <w:jc w:val="center"/>
              <w:rPr>
                <w:sz w:val="18"/>
                <w:szCs w:val="18"/>
              </w:rPr>
            </w:pPr>
            <w:r w:rsidRPr="000E54BB">
              <w:rPr>
                <w:sz w:val="18"/>
                <w:szCs w:val="18"/>
              </w:rPr>
              <w:t>0.06</w:t>
            </w:r>
          </w:p>
        </w:tc>
        <w:tc>
          <w:tcPr>
            <w:tcW w:w="0" w:type="auto"/>
            <w:vMerge w:val="restart"/>
            <w:shd w:val="clear" w:color="auto" w:fill="FFFFFF" w:themeFill="background1"/>
            <w:vAlign w:val="center"/>
            <w:hideMark/>
          </w:tcPr>
          <w:p w14:paraId="1A250C17" w14:textId="77777777" w:rsidR="00866CC9" w:rsidRPr="000E54BB" w:rsidRDefault="00866CC9" w:rsidP="006E3F7D">
            <w:pPr>
              <w:pStyle w:val="NormalWeb"/>
              <w:jc w:val="center"/>
              <w:rPr>
                <w:sz w:val="18"/>
                <w:szCs w:val="18"/>
              </w:rPr>
            </w:pPr>
            <w:r w:rsidRPr="000E54BB">
              <w:rPr>
                <w:sz w:val="18"/>
                <w:szCs w:val="18"/>
              </w:rPr>
              <w:t>0.72</w:t>
            </w:r>
          </w:p>
        </w:tc>
        <w:tc>
          <w:tcPr>
            <w:tcW w:w="2744" w:type="dxa"/>
            <w:shd w:val="clear" w:color="auto" w:fill="FFFFFF" w:themeFill="background1"/>
            <w:vAlign w:val="center"/>
            <w:hideMark/>
          </w:tcPr>
          <w:p w14:paraId="1A4D92D8" w14:textId="77777777" w:rsidR="00866CC9" w:rsidRPr="000E54BB" w:rsidRDefault="00866CC9" w:rsidP="006E3F7D">
            <w:pPr>
              <w:pStyle w:val="NormalWeb"/>
              <w:jc w:val="center"/>
              <w:rPr>
                <w:sz w:val="18"/>
                <w:szCs w:val="18"/>
              </w:rPr>
            </w:pPr>
            <w:r w:rsidRPr="000E54BB">
              <w:rPr>
                <w:sz w:val="18"/>
                <w:szCs w:val="18"/>
              </w:rPr>
              <w:t>0</w:t>
            </w:r>
          </w:p>
        </w:tc>
      </w:tr>
      <w:tr w:rsidR="00866CC9" w:rsidRPr="000E54BB" w14:paraId="66C1E77D"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04E4A34C" w14:textId="77777777" w:rsidR="00866CC9" w:rsidRPr="000E54BB" w:rsidRDefault="00866CC9">
            <w:pPr>
              <w:rPr>
                <w:sz w:val="18"/>
                <w:szCs w:val="18"/>
              </w:rPr>
            </w:pPr>
          </w:p>
        </w:tc>
        <w:tc>
          <w:tcPr>
            <w:tcW w:w="0" w:type="auto"/>
            <w:shd w:val="clear" w:color="auto" w:fill="FFFFFF" w:themeFill="background1"/>
            <w:hideMark/>
          </w:tcPr>
          <w:p w14:paraId="52594ACA"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4696F95B" w14:textId="77777777" w:rsidR="00866CC9" w:rsidRPr="000E54BB" w:rsidRDefault="00866CC9" w:rsidP="006E3F7D">
            <w:pPr>
              <w:pStyle w:val="NormalWeb"/>
              <w:jc w:val="center"/>
              <w:rPr>
                <w:sz w:val="18"/>
                <w:szCs w:val="18"/>
              </w:rPr>
            </w:pPr>
            <w:r w:rsidRPr="000E54BB">
              <w:rPr>
                <w:sz w:val="18"/>
                <w:szCs w:val="18"/>
              </w:rPr>
              <w:t>90</w:t>
            </w:r>
          </w:p>
        </w:tc>
        <w:tc>
          <w:tcPr>
            <w:tcW w:w="0" w:type="auto"/>
            <w:shd w:val="clear" w:color="auto" w:fill="FFFFFF" w:themeFill="background1"/>
            <w:vAlign w:val="center"/>
            <w:hideMark/>
          </w:tcPr>
          <w:p w14:paraId="28E8E6F6" w14:textId="77777777" w:rsidR="00866CC9" w:rsidRPr="000E54BB" w:rsidRDefault="00866CC9" w:rsidP="006E3F7D">
            <w:pPr>
              <w:pStyle w:val="NormalWeb"/>
              <w:jc w:val="center"/>
              <w:rPr>
                <w:sz w:val="18"/>
                <w:szCs w:val="18"/>
              </w:rPr>
            </w:pPr>
            <w:r w:rsidRPr="000E54BB">
              <w:rPr>
                <w:sz w:val="18"/>
                <w:szCs w:val="18"/>
              </w:rPr>
              <w:t>0.08</w:t>
            </w:r>
          </w:p>
        </w:tc>
        <w:tc>
          <w:tcPr>
            <w:tcW w:w="0" w:type="auto"/>
            <w:vMerge/>
            <w:shd w:val="clear" w:color="auto" w:fill="FFFFFF" w:themeFill="background1"/>
            <w:vAlign w:val="center"/>
            <w:hideMark/>
          </w:tcPr>
          <w:p w14:paraId="09F1291D"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03C2E46D"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71131146" w14:textId="77777777" w:rsidTr="009D481D">
        <w:trPr>
          <w:divId w:val="1624844190"/>
        </w:trPr>
        <w:tc>
          <w:tcPr>
            <w:tcW w:w="0" w:type="auto"/>
            <w:vMerge w:val="restart"/>
            <w:shd w:val="clear" w:color="auto" w:fill="FFFFFF" w:themeFill="background1"/>
            <w:hideMark/>
          </w:tcPr>
          <w:p w14:paraId="37DA8199" w14:textId="77777777" w:rsidR="00866CC9" w:rsidRPr="000E54BB" w:rsidRDefault="00866CC9">
            <w:pPr>
              <w:pStyle w:val="NormalWeb"/>
              <w:rPr>
                <w:sz w:val="18"/>
                <w:szCs w:val="18"/>
              </w:rPr>
            </w:pPr>
            <w:r w:rsidRPr="000E54BB">
              <w:rPr>
                <w:sz w:val="18"/>
                <w:szCs w:val="18"/>
              </w:rPr>
              <w:t>Varicella</w:t>
            </w:r>
          </w:p>
        </w:tc>
        <w:tc>
          <w:tcPr>
            <w:tcW w:w="0" w:type="auto"/>
            <w:shd w:val="clear" w:color="auto" w:fill="FFFFFF" w:themeFill="background1"/>
            <w:hideMark/>
          </w:tcPr>
          <w:p w14:paraId="54AAA698"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31C5F128" w14:textId="77777777" w:rsidR="00866CC9" w:rsidRPr="000E54BB" w:rsidRDefault="00866CC9" w:rsidP="006E3F7D">
            <w:pPr>
              <w:pStyle w:val="NormalWeb"/>
              <w:jc w:val="center"/>
              <w:rPr>
                <w:sz w:val="18"/>
                <w:szCs w:val="18"/>
              </w:rPr>
            </w:pPr>
            <w:r w:rsidRPr="000E54BB">
              <w:rPr>
                <w:sz w:val="18"/>
                <w:szCs w:val="18"/>
              </w:rPr>
              <w:t>151</w:t>
            </w:r>
          </w:p>
        </w:tc>
        <w:tc>
          <w:tcPr>
            <w:tcW w:w="0" w:type="auto"/>
            <w:shd w:val="clear" w:color="auto" w:fill="FFFFFF" w:themeFill="background1"/>
            <w:vAlign w:val="center"/>
            <w:hideMark/>
          </w:tcPr>
          <w:p w14:paraId="11C16081" w14:textId="77777777" w:rsidR="00866CC9" w:rsidRPr="000E54BB" w:rsidRDefault="00866CC9" w:rsidP="006E3F7D">
            <w:pPr>
              <w:pStyle w:val="NormalWeb"/>
              <w:jc w:val="center"/>
              <w:rPr>
                <w:sz w:val="18"/>
                <w:szCs w:val="18"/>
              </w:rPr>
            </w:pPr>
            <w:r w:rsidRPr="000E54BB">
              <w:rPr>
                <w:sz w:val="18"/>
                <w:szCs w:val="18"/>
              </w:rPr>
              <w:t>3.53</w:t>
            </w:r>
          </w:p>
        </w:tc>
        <w:tc>
          <w:tcPr>
            <w:tcW w:w="0" w:type="auto"/>
            <w:vMerge w:val="restart"/>
            <w:shd w:val="clear" w:color="auto" w:fill="FFFFFF" w:themeFill="background1"/>
            <w:vAlign w:val="center"/>
            <w:hideMark/>
          </w:tcPr>
          <w:p w14:paraId="429FE797" w14:textId="77777777" w:rsidR="00866CC9" w:rsidRPr="000E54BB" w:rsidRDefault="00866CC9" w:rsidP="006E3F7D">
            <w:pPr>
              <w:pStyle w:val="NormalWeb"/>
              <w:jc w:val="center"/>
              <w:rPr>
                <w:sz w:val="18"/>
                <w:szCs w:val="18"/>
              </w:rPr>
            </w:pPr>
            <w:r w:rsidRPr="000E54BB">
              <w:rPr>
                <w:sz w:val="18"/>
                <w:szCs w:val="18"/>
              </w:rPr>
              <w:t>1.05</w:t>
            </w:r>
          </w:p>
        </w:tc>
        <w:tc>
          <w:tcPr>
            <w:tcW w:w="2744" w:type="dxa"/>
            <w:shd w:val="clear" w:color="auto" w:fill="FFFFFF" w:themeFill="background1"/>
            <w:vAlign w:val="center"/>
            <w:hideMark/>
          </w:tcPr>
          <w:p w14:paraId="0B846493"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74F2989E"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038A9B47" w14:textId="77777777" w:rsidR="00866CC9" w:rsidRPr="000E54BB" w:rsidRDefault="00866CC9">
            <w:pPr>
              <w:rPr>
                <w:sz w:val="18"/>
                <w:szCs w:val="18"/>
              </w:rPr>
            </w:pPr>
          </w:p>
        </w:tc>
        <w:tc>
          <w:tcPr>
            <w:tcW w:w="0" w:type="auto"/>
            <w:shd w:val="clear" w:color="auto" w:fill="FFFFFF" w:themeFill="background1"/>
            <w:hideMark/>
          </w:tcPr>
          <w:p w14:paraId="7773952F"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282F143A" w14:textId="77777777" w:rsidR="00866CC9" w:rsidRPr="000E54BB" w:rsidRDefault="00866CC9" w:rsidP="006E3F7D">
            <w:pPr>
              <w:pStyle w:val="NormalWeb"/>
              <w:jc w:val="center"/>
              <w:rPr>
                <w:sz w:val="18"/>
                <w:szCs w:val="18"/>
              </w:rPr>
            </w:pPr>
            <w:r w:rsidRPr="000E54BB">
              <w:rPr>
                <w:sz w:val="18"/>
                <w:szCs w:val="18"/>
              </w:rPr>
              <w:t>3777</w:t>
            </w:r>
          </w:p>
        </w:tc>
        <w:tc>
          <w:tcPr>
            <w:tcW w:w="0" w:type="auto"/>
            <w:shd w:val="clear" w:color="auto" w:fill="FFFFFF" w:themeFill="background1"/>
            <w:vAlign w:val="center"/>
            <w:hideMark/>
          </w:tcPr>
          <w:p w14:paraId="3127BB21" w14:textId="77777777" w:rsidR="00866CC9" w:rsidRPr="000E54BB" w:rsidRDefault="00866CC9" w:rsidP="006E3F7D">
            <w:pPr>
              <w:pStyle w:val="NormalWeb"/>
              <w:jc w:val="center"/>
              <w:rPr>
                <w:sz w:val="18"/>
                <w:szCs w:val="18"/>
              </w:rPr>
            </w:pPr>
            <w:r w:rsidRPr="000E54BB">
              <w:rPr>
                <w:sz w:val="18"/>
                <w:szCs w:val="18"/>
              </w:rPr>
              <w:t>3.35</w:t>
            </w:r>
          </w:p>
        </w:tc>
        <w:tc>
          <w:tcPr>
            <w:tcW w:w="0" w:type="auto"/>
            <w:vMerge/>
            <w:shd w:val="clear" w:color="auto" w:fill="FFFFFF" w:themeFill="background1"/>
            <w:vAlign w:val="center"/>
            <w:hideMark/>
          </w:tcPr>
          <w:p w14:paraId="5C42B475"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0611D3AF" w14:textId="77777777" w:rsidR="00866CC9" w:rsidRPr="000E54BB" w:rsidRDefault="00866CC9" w:rsidP="006E3F7D">
            <w:pPr>
              <w:pStyle w:val="NormalWeb"/>
              <w:jc w:val="center"/>
              <w:rPr>
                <w:sz w:val="18"/>
                <w:szCs w:val="18"/>
              </w:rPr>
            </w:pPr>
            <w:r w:rsidRPr="000E54BB">
              <w:rPr>
                <w:sz w:val="18"/>
                <w:szCs w:val="18"/>
              </w:rPr>
              <w:t>54</w:t>
            </w:r>
          </w:p>
        </w:tc>
      </w:tr>
      <w:tr w:rsidR="00866CC9" w:rsidRPr="000E54BB" w14:paraId="1428CCC4" w14:textId="77777777" w:rsidTr="009D481D">
        <w:trPr>
          <w:divId w:val="1624844190"/>
        </w:trPr>
        <w:tc>
          <w:tcPr>
            <w:tcW w:w="0" w:type="auto"/>
            <w:vMerge w:val="restart"/>
            <w:shd w:val="clear" w:color="auto" w:fill="FFFFFF" w:themeFill="background1"/>
            <w:hideMark/>
          </w:tcPr>
          <w:p w14:paraId="19D5E082" w14:textId="77777777" w:rsidR="00866CC9" w:rsidRPr="000E54BB" w:rsidRDefault="00866CC9">
            <w:pPr>
              <w:pStyle w:val="NormalWeb"/>
              <w:rPr>
                <w:sz w:val="18"/>
                <w:szCs w:val="18"/>
              </w:rPr>
            </w:pPr>
            <w:r w:rsidRPr="000E54BB">
              <w:rPr>
                <w:sz w:val="18"/>
                <w:szCs w:val="18"/>
              </w:rPr>
              <w:lastRenderedPageBreak/>
              <w:t>Zoster</w:t>
            </w:r>
          </w:p>
        </w:tc>
        <w:tc>
          <w:tcPr>
            <w:tcW w:w="0" w:type="auto"/>
            <w:shd w:val="clear" w:color="auto" w:fill="FFFFFF" w:themeFill="background1"/>
            <w:hideMark/>
          </w:tcPr>
          <w:p w14:paraId="3D129F7D" w14:textId="77777777" w:rsidR="00866CC9" w:rsidRPr="000E54BB" w:rsidRDefault="00866CC9">
            <w:pPr>
              <w:pStyle w:val="NormalWeb"/>
              <w:rPr>
                <w:sz w:val="18"/>
                <w:szCs w:val="18"/>
              </w:rPr>
            </w:pPr>
            <w:r w:rsidRPr="000E54BB">
              <w:rPr>
                <w:sz w:val="18"/>
                <w:szCs w:val="18"/>
              </w:rPr>
              <w:t>Aboriginal and Torres Strait Islander</w:t>
            </w:r>
          </w:p>
        </w:tc>
        <w:tc>
          <w:tcPr>
            <w:tcW w:w="0" w:type="auto"/>
            <w:shd w:val="clear" w:color="auto" w:fill="FFFFFF" w:themeFill="background1"/>
            <w:vAlign w:val="center"/>
            <w:hideMark/>
          </w:tcPr>
          <w:p w14:paraId="0E7D4419" w14:textId="77777777" w:rsidR="00866CC9" w:rsidRPr="000E54BB" w:rsidRDefault="00866CC9" w:rsidP="006E3F7D">
            <w:pPr>
              <w:pStyle w:val="NormalWeb"/>
              <w:jc w:val="center"/>
              <w:rPr>
                <w:sz w:val="18"/>
                <w:szCs w:val="18"/>
              </w:rPr>
            </w:pPr>
            <w:r w:rsidRPr="000E54BB">
              <w:rPr>
                <w:sz w:val="18"/>
                <w:szCs w:val="18"/>
              </w:rPr>
              <w:t>562</w:t>
            </w:r>
          </w:p>
        </w:tc>
        <w:tc>
          <w:tcPr>
            <w:tcW w:w="0" w:type="auto"/>
            <w:shd w:val="clear" w:color="auto" w:fill="FFFFFF" w:themeFill="background1"/>
            <w:vAlign w:val="center"/>
            <w:hideMark/>
          </w:tcPr>
          <w:p w14:paraId="76AA23B5" w14:textId="77777777" w:rsidR="00866CC9" w:rsidRPr="000E54BB" w:rsidRDefault="00866CC9" w:rsidP="006E3F7D">
            <w:pPr>
              <w:pStyle w:val="NormalWeb"/>
              <w:jc w:val="center"/>
              <w:rPr>
                <w:sz w:val="18"/>
                <w:szCs w:val="18"/>
              </w:rPr>
            </w:pPr>
            <w:r w:rsidRPr="000E54BB">
              <w:rPr>
                <w:sz w:val="18"/>
                <w:szCs w:val="18"/>
              </w:rPr>
              <w:t>27.75</w:t>
            </w:r>
          </w:p>
        </w:tc>
        <w:tc>
          <w:tcPr>
            <w:tcW w:w="0" w:type="auto"/>
            <w:vMerge w:val="restart"/>
            <w:shd w:val="clear" w:color="auto" w:fill="FFFFFF" w:themeFill="background1"/>
            <w:vAlign w:val="center"/>
            <w:hideMark/>
          </w:tcPr>
          <w:p w14:paraId="7828D288" w14:textId="77777777" w:rsidR="00866CC9" w:rsidRPr="000E54BB" w:rsidRDefault="00866CC9" w:rsidP="006E3F7D">
            <w:pPr>
              <w:pStyle w:val="NormalWeb"/>
              <w:jc w:val="center"/>
              <w:rPr>
                <w:sz w:val="18"/>
                <w:szCs w:val="18"/>
              </w:rPr>
            </w:pPr>
            <w:r w:rsidRPr="000E54BB">
              <w:rPr>
                <w:sz w:val="18"/>
                <w:szCs w:val="18"/>
              </w:rPr>
              <w:t>0.93</w:t>
            </w:r>
          </w:p>
        </w:tc>
        <w:tc>
          <w:tcPr>
            <w:tcW w:w="2744" w:type="dxa"/>
            <w:shd w:val="clear" w:color="auto" w:fill="FFFFFF" w:themeFill="background1"/>
            <w:vAlign w:val="center"/>
            <w:hideMark/>
          </w:tcPr>
          <w:p w14:paraId="5121AE4E" w14:textId="77777777" w:rsidR="00866CC9" w:rsidRPr="000E54BB" w:rsidRDefault="00866CC9" w:rsidP="006E3F7D">
            <w:pPr>
              <w:pStyle w:val="NormalWeb"/>
              <w:jc w:val="center"/>
              <w:rPr>
                <w:sz w:val="18"/>
                <w:szCs w:val="18"/>
              </w:rPr>
            </w:pPr>
            <w:r w:rsidRPr="000E54BB">
              <w:rPr>
                <w:sz w:val="18"/>
                <w:szCs w:val="18"/>
              </w:rPr>
              <w:t>1-3</w:t>
            </w:r>
          </w:p>
        </w:tc>
      </w:tr>
      <w:tr w:rsidR="00866CC9" w:rsidRPr="000E54BB" w14:paraId="290026B3" w14:textId="77777777" w:rsidTr="009D481D">
        <w:trPr>
          <w:cnfStyle w:val="000000010000" w:firstRow="0" w:lastRow="0" w:firstColumn="0" w:lastColumn="0" w:oddVBand="0" w:evenVBand="0" w:oddHBand="0" w:evenHBand="1" w:firstRowFirstColumn="0" w:firstRowLastColumn="0" w:lastRowFirstColumn="0" w:lastRowLastColumn="0"/>
          <w:divId w:val="1624844190"/>
        </w:trPr>
        <w:tc>
          <w:tcPr>
            <w:tcW w:w="0" w:type="auto"/>
            <w:vMerge/>
            <w:shd w:val="clear" w:color="auto" w:fill="FFFFFF" w:themeFill="background1"/>
            <w:hideMark/>
          </w:tcPr>
          <w:p w14:paraId="7C443A4A" w14:textId="77777777" w:rsidR="00866CC9" w:rsidRPr="000E54BB" w:rsidRDefault="00866CC9">
            <w:pPr>
              <w:rPr>
                <w:sz w:val="18"/>
                <w:szCs w:val="18"/>
              </w:rPr>
            </w:pPr>
          </w:p>
        </w:tc>
        <w:tc>
          <w:tcPr>
            <w:tcW w:w="0" w:type="auto"/>
            <w:shd w:val="clear" w:color="auto" w:fill="FFFFFF" w:themeFill="background1"/>
            <w:hideMark/>
          </w:tcPr>
          <w:p w14:paraId="607D26D6" w14:textId="77777777" w:rsidR="00866CC9" w:rsidRPr="000E54BB" w:rsidRDefault="00866CC9">
            <w:pPr>
              <w:pStyle w:val="NormalWeb"/>
              <w:rPr>
                <w:sz w:val="18"/>
                <w:szCs w:val="18"/>
              </w:rPr>
            </w:pPr>
            <w:r w:rsidRPr="000E54BB">
              <w:rPr>
                <w:sz w:val="18"/>
                <w:szCs w:val="18"/>
              </w:rPr>
              <w:t>Other</w:t>
            </w:r>
          </w:p>
        </w:tc>
        <w:tc>
          <w:tcPr>
            <w:tcW w:w="0" w:type="auto"/>
            <w:shd w:val="clear" w:color="auto" w:fill="FFFFFF" w:themeFill="background1"/>
            <w:vAlign w:val="center"/>
            <w:hideMark/>
          </w:tcPr>
          <w:p w14:paraId="3C47C69F" w14:textId="77777777" w:rsidR="00866CC9" w:rsidRPr="000E54BB" w:rsidRDefault="00866CC9" w:rsidP="006E3F7D">
            <w:pPr>
              <w:pStyle w:val="NormalWeb"/>
              <w:jc w:val="center"/>
              <w:rPr>
                <w:sz w:val="18"/>
                <w:szCs w:val="18"/>
              </w:rPr>
            </w:pPr>
            <w:r w:rsidRPr="000E54BB">
              <w:rPr>
                <w:sz w:val="18"/>
                <w:szCs w:val="18"/>
              </w:rPr>
              <w:t>34255</w:t>
            </w:r>
          </w:p>
        </w:tc>
        <w:tc>
          <w:tcPr>
            <w:tcW w:w="0" w:type="auto"/>
            <w:shd w:val="clear" w:color="auto" w:fill="FFFFFF" w:themeFill="background1"/>
            <w:vAlign w:val="center"/>
            <w:hideMark/>
          </w:tcPr>
          <w:p w14:paraId="289B844D" w14:textId="77777777" w:rsidR="00866CC9" w:rsidRPr="000E54BB" w:rsidRDefault="00866CC9" w:rsidP="006E3F7D">
            <w:pPr>
              <w:pStyle w:val="NormalWeb"/>
              <w:jc w:val="center"/>
              <w:rPr>
                <w:sz w:val="18"/>
                <w:szCs w:val="18"/>
              </w:rPr>
            </w:pPr>
            <w:r w:rsidRPr="000E54BB">
              <w:rPr>
                <w:sz w:val="18"/>
                <w:szCs w:val="18"/>
              </w:rPr>
              <w:t>29.70</w:t>
            </w:r>
          </w:p>
        </w:tc>
        <w:tc>
          <w:tcPr>
            <w:tcW w:w="0" w:type="auto"/>
            <w:vMerge/>
            <w:shd w:val="clear" w:color="auto" w:fill="FFFFFF" w:themeFill="background1"/>
            <w:vAlign w:val="center"/>
            <w:hideMark/>
          </w:tcPr>
          <w:p w14:paraId="712F3CD6" w14:textId="77777777" w:rsidR="00866CC9" w:rsidRPr="000E54BB" w:rsidRDefault="00866CC9" w:rsidP="006E3F7D">
            <w:pPr>
              <w:jc w:val="center"/>
              <w:rPr>
                <w:sz w:val="18"/>
                <w:szCs w:val="18"/>
              </w:rPr>
            </w:pPr>
          </w:p>
        </w:tc>
        <w:tc>
          <w:tcPr>
            <w:tcW w:w="2744" w:type="dxa"/>
            <w:shd w:val="clear" w:color="auto" w:fill="FFFFFF" w:themeFill="background1"/>
            <w:vAlign w:val="center"/>
            <w:hideMark/>
          </w:tcPr>
          <w:p w14:paraId="3C3DC6CB" w14:textId="77777777" w:rsidR="00866CC9" w:rsidRPr="000E54BB" w:rsidRDefault="00866CC9" w:rsidP="006E3F7D">
            <w:pPr>
              <w:pStyle w:val="NormalWeb"/>
              <w:jc w:val="center"/>
              <w:rPr>
                <w:sz w:val="18"/>
                <w:szCs w:val="18"/>
              </w:rPr>
            </w:pPr>
            <w:r w:rsidRPr="000E54BB">
              <w:rPr>
                <w:sz w:val="18"/>
                <w:szCs w:val="18"/>
              </w:rPr>
              <w:t>476</w:t>
            </w:r>
          </w:p>
        </w:tc>
      </w:tr>
    </w:tbl>
    <w:p w14:paraId="05D96969" w14:textId="77777777" w:rsidR="00866CC9" w:rsidRPr="00E1686E" w:rsidRDefault="00866CC9" w:rsidP="00E1686E">
      <w:pPr>
        <w:pStyle w:val="CDIfootnotes"/>
        <w:divId w:val="1624844190"/>
      </w:pPr>
      <w:r w:rsidRPr="00E1686E">
        <w:t>*</w:t>
      </w:r>
      <w:r w:rsidR="00335C02" w:rsidRPr="00E1686E">
        <w:tab/>
      </w:r>
      <w:r w:rsidRPr="00E1686E">
        <w:t>Hospital admissions where the date of admission was between 1 January 2011 and 30 December 2015. Hib disease is excluded because there is no type-specific code for hospitalisation. The code for Haemophilus meningitis was used as proxy to identify deaths recorded during the period between 2011 and 2015. There were no deaths due to Haemophilus meningitis.</w:t>
      </w:r>
    </w:p>
    <w:p w14:paraId="00ADA675" w14:textId="77777777" w:rsidR="00866CC9" w:rsidRPr="00E1686E" w:rsidRDefault="00866CC9" w:rsidP="00E1686E">
      <w:pPr>
        <w:pStyle w:val="CDIfootnotes"/>
        <w:divId w:val="1624844190"/>
      </w:pPr>
      <w:r w:rsidRPr="00E1686E">
        <w:t>†</w:t>
      </w:r>
      <w:r w:rsidR="00335C02" w:rsidRPr="00E1686E">
        <w:tab/>
      </w:r>
      <w:r w:rsidRPr="00E1686E">
        <w:t>Rates are per 100,000 populations for all ages combined, age-standardised to the Australian Bureau of Statistics Australian population estimates for 2016.</w:t>
      </w:r>
    </w:p>
    <w:p w14:paraId="20D78AA8" w14:textId="77777777" w:rsidR="00866CC9" w:rsidRPr="00E1686E" w:rsidRDefault="00866CC9" w:rsidP="00E1686E">
      <w:pPr>
        <w:pStyle w:val="CDIfootnotes"/>
        <w:divId w:val="1624844190"/>
      </w:pPr>
      <w:r w:rsidRPr="00E1686E">
        <w:t>‡</w:t>
      </w:r>
      <w:r w:rsidR="00335C02" w:rsidRPr="00E1686E">
        <w:tab/>
      </w:r>
      <w:r w:rsidRPr="00E1686E">
        <w:t>Underlying cause of death recorded in from 2011 to 2015.</w:t>
      </w:r>
    </w:p>
    <w:p w14:paraId="07EF12B2" w14:textId="77777777" w:rsidR="00866CC9" w:rsidRPr="00E1686E" w:rsidRDefault="00335C02" w:rsidP="00E1686E">
      <w:pPr>
        <w:pStyle w:val="CDIfootnotes"/>
        <w:divId w:val="1624844190"/>
      </w:pPr>
      <w:r w:rsidRPr="00E1686E">
        <w:t>§</w:t>
      </w:r>
      <w:r w:rsidRPr="00E1686E">
        <w:tab/>
      </w:r>
      <w:r w:rsidR="00866CC9" w:rsidRPr="00E1686E">
        <w:t>Rates not standardised due to low number of Aboriginal and Torres Strait Islander cases.</w:t>
      </w:r>
    </w:p>
    <w:p w14:paraId="79ACF676" w14:textId="77777777" w:rsidR="00B145FC" w:rsidRDefault="00335C02" w:rsidP="00E1686E">
      <w:pPr>
        <w:pStyle w:val="CDIfootnotes"/>
        <w:divId w:val="1624844190"/>
        <w:sectPr w:rsidR="00B145FC" w:rsidSect="00C636DA">
          <w:pgSz w:w="11906" w:h="16838"/>
          <w:pgMar w:top="720" w:right="720" w:bottom="1134" w:left="720" w:header="709" w:footer="284" w:gutter="0"/>
          <w:cols w:space="708"/>
          <w:titlePg/>
          <w:docGrid w:linePitch="360"/>
        </w:sectPr>
      </w:pPr>
      <w:r w:rsidRPr="00E1686E">
        <w:t>Note:</w:t>
      </w:r>
      <w:r w:rsidRPr="00E1686E">
        <w:tab/>
      </w:r>
      <w:r w:rsidR="00866CC9" w:rsidRPr="00E1686E">
        <w:t>To comply with the AIHW’s data release condition that hospitalisation counts &lt;5 be suppressed in published reports, counts between 1 and 4 are reported as a range</w:t>
      </w:r>
    </w:p>
    <w:p w14:paraId="7B781379" w14:textId="77777777" w:rsidR="00866CC9" w:rsidRDefault="00866CC9">
      <w:pPr>
        <w:pStyle w:val="Heading1"/>
        <w:divId w:val="1624844190"/>
        <w:rPr>
          <w:rFonts w:eastAsia="Times New Roman"/>
        </w:rPr>
      </w:pPr>
      <w:bookmarkStart w:id="259" w:name="_Toc13577714"/>
      <w:bookmarkStart w:id="260" w:name="_Toc14093847"/>
      <w:r>
        <w:rPr>
          <w:rFonts w:eastAsia="Times New Roman"/>
        </w:rPr>
        <w:lastRenderedPageBreak/>
        <w:t xml:space="preserve">Appendix E: Vaccination </w:t>
      </w:r>
      <w:r w:rsidR="00414537">
        <w:rPr>
          <w:rFonts w:eastAsia="Times New Roman"/>
        </w:rPr>
        <w:t>coverage (</w:t>
      </w:r>
      <w:r>
        <w:rPr>
          <w:rFonts w:eastAsia="Times New Roman"/>
        </w:rPr>
        <w:t>%), by state or territory and birth cohort</w:t>
      </w:r>
      <w:bookmarkEnd w:id="259"/>
      <w:bookmarkEnd w:id="260"/>
    </w:p>
    <w:tbl>
      <w:tblPr>
        <w:tblStyle w:val="CDI-StandardTable"/>
        <w:tblW w:w="15201" w:type="dxa"/>
        <w:tblLayout w:type="fixed"/>
        <w:tblCellMar>
          <w:top w:w="57" w:type="dxa"/>
          <w:left w:w="57" w:type="dxa"/>
          <w:bottom w:w="57" w:type="dxa"/>
          <w:right w:w="57" w:type="dxa"/>
        </w:tblCellMar>
        <w:tblLook w:val="04A0" w:firstRow="1" w:lastRow="0" w:firstColumn="1" w:lastColumn="0" w:noHBand="0" w:noVBand="1"/>
        <w:tblDescription w:val="This table shows vaccination coverage assessed at 12 months, 24 months, and at 60 months of age, by Aboriginal and Torres Strait Islander status, state/territory and birth cohort. "/>
      </w:tblPr>
      <w:tblGrid>
        <w:gridCol w:w="2164"/>
        <w:gridCol w:w="724"/>
        <w:gridCol w:w="724"/>
        <w:gridCol w:w="724"/>
        <w:gridCol w:w="725"/>
        <w:gridCol w:w="724"/>
        <w:gridCol w:w="724"/>
        <w:gridCol w:w="724"/>
        <w:gridCol w:w="725"/>
        <w:gridCol w:w="724"/>
        <w:gridCol w:w="724"/>
        <w:gridCol w:w="725"/>
        <w:gridCol w:w="724"/>
        <w:gridCol w:w="724"/>
        <w:gridCol w:w="724"/>
        <w:gridCol w:w="725"/>
        <w:gridCol w:w="724"/>
        <w:gridCol w:w="724"/>
        <w:gridCol w:w="725"/>
      </w:tblGrid>
      <w:tr w:rsidR="00866CC9" w:rsidRPr="00904E4B" w14:paraId="57B3C78A" w14:textId="77777777" w:rsidTr="007E5AF7">
        <w:trPr>
          <w:cnfStyle w:val="100000000000" w:firstRow="1" w:lastRow="0" w:firstColumn="0" w:lastColumn="0" w:oddVBand="0" w:evenVBand="0" w:oddHBand="0" w:evenHBand="0" w:firstRowFirstColumn="0" w:firstRowLastColumn="0" w:lastRowFirstColumn="0" w:lastRowLastColumn="0"/>
          <w:divId w:val="1624844190"/>
          <w:tblHeader/>
        </w:trPr>
        <w:tc>
          <w:tcPr>
            <w:tcW w:w="15201" w:type="dxa"/>
            <w:gridSpan w:val="19"/>
            <w:hideMark/>
          </w:tcPr>
          <w:p w14:paraId="48900244" w14:textId="77777777" w:rsidR="00866CC9" w:rsidRPr="00904E4B" w:rsidRDefault="00866CC9" w:rsidP="008F35B3">
            <w:pPr>
              <w:pStyle w:val="NormalWeb"/>
              <w:rPr>
                <w:bCs/>
                <w:color w:val="FFFFFF" w:themeColor="background1"/>
                <w:sz w:val="18"/>
                <w:szCs w:val="18"/>
              </w:rPr>
            </w:pPr>
            <w:r w:rsidRPr="00904E4B">
              <w:rPr>
                <w:bCs/>
                <w:color w:val="FFFFFF" w:themeColor="background1"/>
                <w:sz w:val="18"/>
                <w:szCs w:val="18"/>
              </w:rPr>
              <w:t>12-month vaccine coverage (cohort born 1 January 2014 – 31 December 2014)</w:t>
            </w:r>
          </w:p>
        </w:tc>
      </w:tr>
      <w:tr w:rsidR="007E5AF7" w:rsidRPr="00904E4B" w14:paraId="65D516F1" w14:textId="77777777" w:rsidTr="007E5AF7">
        <w:trPr>
          <w:cnfStyle w:val="100000000000" w:firstRow="1" w:lastRow="0" w:firstColumn="0" w:lastColumn="0" w:oddVBand="0" w:evenVBand="0" w:oddHBand="0" w:evenHBand="0" w:firstRowFirstColumn="0" w:firstRowLastColumn="0" w:lastRowFirstColumn="0" w:lastRowLastColumn="0"/>
          <w:divId w:val="1624844190"/>
          <w:tblHeader/>
        </w:trPr>
        <w:tc>
          <w:tcPr>
            <w:tcW w:w="2164" w:type="dxa"/>
            <w:tcBorders>
              <w:bottom w:val="single" w:sz="2" w:space="0" w:color="auto"/>
              <w:right w:val="single" w:sz="2" w:space="0" w:color="auto"/>
            </w:tcBorders>
            <w:hideMark/>
          </w:tcPr>
          <w:p w14:paraId="26FAD4FF" w14:textId="77777777" w:rsidR="00866CC9" w:rsidRPr="00904E4B" w:rsidRDefault="00866CC9">
            <w:pPr>
              <w:rPr>
                <w:b w:val="0"/>
                <w:bCs/>
                <w:sz w:val="18"/>
                <w:szCs w:val="18"/>
              </w:rPr>
            </w:pPr>
          </w:p>
        </w:tc>
        <w:tc>
          <w:tcPr>
            <w:tcW w:w="1448" w:type="dxa"/>
            <w:gridSpan w:val="2"/>
            <w:tcBorders>
              <w:left w:val="single" w:sz="2" w:space="0" w:color="auto"/>
              <w:bottom w:val="single" w:sz="2" w:space="0" w:color="auto"/>
              <w:right w:val="single" w:sz="2" w:space="0" w:color="auto"/>
            </w:tcBorders>
            <w:hideMark/>
          </w:tcPr>
          <w:p w14:paraId="7FCA08A2"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ACT</w:t>
            </w:r>
          </w:p>
        </w:tc>
        <w:tc>
          <w:tcPr>
            <w:tcW w:w="1449" w:type="dxa"/>
            <w:gridSpan w:val="2"/>
            <w:tcBorders>
              <w:left w:val="single" w:sz="2" w:space="0" w:color="auto"/>
              <w:bottom w:val="single" w:sz="2" w:space="0" w:color="auto"/>
              <w:right w:val="single" w:sz="2" w:space="0" w:color="auto"/>
            </w:tcBorders>
            <w:hideMark/>
          </w:tcPr>
          <w:p w14:paraId="04BA326E"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NSW</w:t>
            </w:r>
          </w:p>
        </w:tc>
        <w:tc>
          <w:tcPr>
            <w:tcW w:w="1448" w:type="dxa"/>
            <w:gridSpan w:val="2"/>
            <w:tcBorders>
              <w:left w:val="single" w:sz="2" w:space="0" w:color="auto"/>
              <w:bottom w:val="single" w:sz="2" w:space="0" w:color="auto"/>
              <w:right w:val="single" w:sz="2" w:space="0" w:color="auto"/>
            </w:tcBorders>
            <w:hideMark/>
          </w:tcPr>
          <w:p w14:paraId="762D57EF"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Northern Territory</w:t>
            </w:r>
          </w:p>
        </w:tc>
        <w:tc>
          <w:tcPr>
            <w:tcW w:w="1449" w:type="dxa"/>
            <w:gridSpan w:val="2"/>
            <w:tcBorders>
              <w:left w:val="single" w:sz="2" w:space="0" w:color="auto"/>
              <w:bottom w:val="single" w:sz="2" w:space="0" w:color="auto"/>
              <w:right w:val="single" w:sz="2" w:space="0" w:color="auto"/>
            </w:tcBorders>
            <w:hideMark/>
          </w:tcPr>
          <w:p w14:paraId="449371F2"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Queensland</w:t>
            </w:r>
          </w:p>
        </w:tc>
        <w:tc>
          <w:tcPr>
            <w:tcW w:w="1448" w:type="dxa"/>
            <w:gridSpan w:val="2"/>
            <w:tcBorders>
              <w:left w:val="single" w:sz="2" w:space="0" w:color="auto"/>
              <w:bottom w:val="single" w:sz="2" w:space="0" w:color="auto"/>
              <w:right w:val="single" w:sz="2" w:space="0" w:color="auto"/>
            </w:tcBorders>
            <w:hideMark/>
          </w:tcPr>
          <w:p w14:paraId="67873025"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South Australia</w:t>
            </w:r>
          </w:p>
        </w:tc>
        <w:tc>
          <w:tcPr>
            <w:tcW w:w="1449" w:type="dxa"/>
            <w:gridSpan w:val="2"/>
            <w:tcBorders>
              <w:left w:val="single" w:sz="2" w:space="0" w:color="auto"/>
              <w:bottom w:val="single" w:sz="2" w:space="0" w:color="auto"/>
              <w:right w:val="single" w:sz="2" w:space="0" w:color="auto"/>
            </w:tcBorders>
            <w:hideMark/>
          </w:tcPr>
          <w:p w14:paraId="484EF679"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Tasmania</w:t>
            </w:r>
          </w:p>
        </w:tc>
        <w:tc>
          <w:tcPr>
            <w:tcW w:w="1448" w:type="dxa"/>
            <w:gridSpan w:val="2"/>
            <w:tcBorders>
              <w:left w:val="single" w:sz="2" w:space="0" w:color="auto"/>
              <w:bottom w:val="single" w:sz="2" w:space="0" w:color="auto"/>
              <w:right w:val="single" w:sz="2" w:space="0" w:color="auto"/>
            </w:tcBorders>
            <w:hideMark/>
          </w:tcPr>
          <w:p w14:paraId="1852638A"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Victoria</w:t>
            </w:r>
          </w:p>
        </w:tc>
        <w:tc>
          <w:tcPr>
            <w:tcW w:w="1449" w:type="dxa"/>
            <w:gridSpan w:val="2"/>
            <w:tcBorders>
              <w:left w:val="single" w:sz="2" w:space="0" w:color="auto"/>
              <w:bottom w:val="single" w:sz="2" w:space="0" w:color="auto"/>
              <w:right w:val="single" w:sz="2" w:space="0" w:color="auto"/>
            </w:tcBorders>
            <w:hideMark/>
          </w:tcPr>
          <w:p w14:paraId="2BC167F8"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Western Australia</w:t>
            </w:r>
          </w:p>
        </w:tc>
        <w:tc>
          <w:tcPr>
            <w:tcW w:w="1449" w:type="dxa"/>
            <w:gridSpan w:val="2"/>
            <w:tcBorders>
              <w:left w:val="single" w:sz="2" w:space="0" w:color="auto"/>
              <w:bottom w:val="single" w:sz="2" w:space="0" w:color="auto"/>
            </w:tcBorders>
            <w:hideMark/>
          </w:tcPr>
          <w:p w14:paraId="35BE6FD5" w14:textId="77777777" w:rsidR="00866CC9" w:rsidRPr="00904E4B" w:rsidRDefault="00866CC9">
            <w:pPr>
              <w:pStyle w:val="NormalWeb"/>
              <w:jc w:val="center"/>
              <w:rPr>
                <w:bCs/>
                <w:color w:val="FFFFFF" w:themeColor="background1"/>
                <w:sz w:val="18"/>
                <w:szCs w:val="18"/>
              </w:rPr>
            </w:pPr>
            <w:r w:rsidRPr="00904E4B">
              <w:rPr>
                <w:bCs/>
                <w:color w:val="FFFFFF" w:themeColor="background1"/>
                <w:sz w:val="18"/>
                <w:szCs w:val="18"/>
              </w:rPr>
              <w:t>Australia</w:t>
            </w:r>
          </w:p>
        </w:tc>
      </w:tr>
      <w:tr w:rsidR="007E5AF7" w:rsidRPr="004F652F" w14:paraId="2F9E79A3" w14:textId="77777777" w:rsidTr="007E5AF7">
        <w:trPr>
          <w:cnfStyle w:val="100000000000" w:firstRow="1" w:lastRow="0" w:firstColumn="0" w:lastColumn="0" w:oddVBand="0" w:evenVBand="0" w:oddHBand="0" w:evenHBand="0" w:firstRowFirstColumn="0" w:firstRowLastColumn="0" w:lastRowFirstColumn="0" w:lastRowLastColumn="0"/>
          <w:divId w:val="1624844190"/>
          <w:tblHeader/>
        </w:trPr>
        <w:tc>
          <w:tcPr>
            <w:tcW w:w="2164" w:type="dxa"/>
            <w:tcBorders>
              <w:top w:val="single" w:sz="2" w:space="0" w:color="auto"/>
              <w:bottom w:val="single" w:sz="2" w:space="0" w:color="auto"/>
              <w:right w:val="single" w:sz="2" w:space="0" w:color="auto"/>
            </w:tcBorders>
            <w:hideMark/>
          </w:tcPr>
          <w:p w14:paraId="3ADE1037" w14:textId="77777777" w:rsidR="00866CC9" w:rsidRPr="004F652F" w:rsidRDefault="00866CC9" w:rsidP="00CC5DE4">
            <w:pPr>
              <w:rPr>
                <w:b w:val="0"/>
                <w:bCs/>
                <w:sz w:val="18"/>
                <w:szCs w:val="18"/>
              </w:rPr>
            </w:pPr>
          </w:p>
        </w:tc>
        <w:tc>
          <w:tcPr>
            <w:tcW w:w="724" w:type="dxa"/>
            <w:tcBorders>
              <w:top w:val="single" w:sz="2" w:space="0" w:color="auto"/>
              <w:left w:val="single" w:sz="2" w:space="0" w:color="auto"/>
              <w:bottom w:val="single" w:sz="2" w:space="0" w:color="auto"/>
              <w:right w:val="single" w:sz="2" w:space="0" w:color="auto"/>
            </w:tcBorders>
            <w:hideMark/>
          </w:tcPr>
          <w:p w14:paraId="7420E0B3" w14:textId="77777777" w:rsidR="00866CC9" w:rsidRPr="004F652F" w:rsidRDefault="000F375E" w:rsidP="00CC5DE4">
            <w:pPr>
              <w:pStyle w:val="NormalWeb"/>
              <w:rPr>
                <w:b w:val="0"/>
                <w:bCs/>
                <w:color w:val="FFFFFF" w:themeColor="background1"/>
                <w:sz w:val="18"/>
                <w:szCs w:val="18"/>
              </w:rPr>
            </w:pPr>
            <w:r>
              <w:rPr>
                <w:b w:val="0"/>
                <w:bCs/>
                <w:color w:val="FFFFFF" w:themeColor="background1"/>
                <w:sz w:val="18"/>
                <w:szCs w:val="18"/>
              </w:rPr>
              <w:t>Aboriginal and</w:t>
            </w:r>
            <w:r>
              <w:rPr>
                <w:b w:val="0"/>
                <w:bCs/>
                <w:color w:val="FFFFFF" w:themeColor="background1"/>
                <w:sz w:val="18"/>
                <w:szCs w:val="18"/>
              </w:rPr>
              <w:br/>
            </w:r>
            <w:r w:rsidR="00866CC9" w:rsidRPr="004F652F">
              <w:rPr>
                <w:b w:val="0"/>
                <w:bCs/>
                <w:color w:val="FFFFFF" w:themeColor="background1"/>
                <w:sz w:val="18"/>
                <w:szCs w:val="18"/>
              </w:rPr>
              <w:t>Torres Strait Islander</w:t>
            </w:r>
          </w:p>
        </w:tc>
        <w:tc>
          <w:tcPr>
            <w:tcW w:w="724" w:type="dxa"/>
            <w:tcBorders>
              <w:top w:val="single" w:sz="2" w:space="0" w:color="auto"/>
              <w:left w:val="single" w:sz="2" w:space="0" w:color="auto"/>
              <w:bottom w:val="single" w:sz="2" w:space="0" w:color="auto"/>
              <w:right w:val="single" w:sz="2" w:space="0" w:color="auto"/>
            </w:tcBorders>
            <w:hideMark/>
          </w:tcPr>
          <w:p w14:paraId="2C592140"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4" w:type="dxa"/>
            <w:tcBorders>
              <w:top w:val="single" w:sz="2" w:space="0" w:color="auto"/>
              <w:left w:val="single" w:sz="2" w:space="0" w:color="auto"/>
              <w:bottom w:val="single" w:sz="2" w:space="0" w:color="auto"/>
              <w:right w:val="single" w:sz="2" w:space="0" w:color="auto"/>
            </w:tcBorders>
            <w:hideMark/>
          </w:tcPr>
          <w:p w14:paraId="725D4F37" w14:textId="77777777" w:rsidR="00866CC9" w:rsidRPr="004F652F" w:rsidRDefault="000F375E" w:rsidP="00CC5DE4">
            <w:pPr>
              <w:pStyle w:val="NormalWeb"/>
              <w:rPr>
                <w:b w:val="0"/>
                <w:bCs/>
                <w:color w:val="FFFFFF" w:themeColor="background1"/>
                <w:sz w:val="18"/>
                <w:szCs w:val="18"/>
              </w:rPr>
            </w:pPr>
            <w:r>
              <w:rPr>
                <w:b w:val="0"/>
                <w:bCs/>
                <w:color w:val="FFFFFF" w:themeColor="background1"/>
                <w:sz w:val="18"/>
                <w:szCs w:val="18"/>
              </w:rPr>
              <w:t>Aboriginal and</w:t>
            </w:r>
            <w:r>
              <w:rPr>
                <w:b w:val="0"/>
                <w:bCs/>
                <w:color w:val="FFFFFF" w:themeColor="background1"/>
                <w:sz w:val="18"/>
                <w:szCs w:val="18"/>
              </w:rPr>
              <w:br/>
            </w:r>
            <w:r w:rsidR="00866CC9" w:rsidRPr="004F652F">
              <w:rPr>
                <w:b w:val="0"/>
                <w:bCs/>
                <w:color w:val="FFFFFF" w:themeColor="background1"/>
                <w:sz w:val="18"/>
                <w:szCs w:val="18"/>
              </w:rPr>
              <w:t>Torres Strait Islander</w:t>
            </w:r>
          </w:p>
        </w:tc>
        <w:tc>
          <w:tcPr>
            <w:tcW w:w="725" w:type="dxa"/>
            <w:tcBorders>
              <w:top w:val="single" w:sz="2" w:space="0" w:color="auto"/>
              <w:left w:val="single" w:sz="2" w:space="0" w:color="auto"/>
              <w:bottom w:val="single" w:sz="2" w:space="0" w:color="auto"/>
              <w:right w:val="single" w:sz="2" w:space="0" w:color="auto"/>
            </w:tcBorders>
            <w:hideMark/>
          </w:tcPr>
          <w:p w14:paraId="00B4EF50"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4" w:type="dxa"/>
            <w:tcBorders>
              <w:top w:val="single" w:sz="2" w:space="0" w:color="auto"/>
              <w:left w:val="single" w:sz="2" w:space="0" w:color="auto"/>
              <w:bottom w:val="single" w:sz="2" w:space="0" w:color="auto"/>
              <w:right w:val="single" w:sz="2" w:space="0" w:color="auto"/>
            </w:tcBorders>
            <w:hideMark/>
          </w:tcPr>
          <w:p w14:paraId="384D8D21" w14:textId="77777777" w:rsidR="00866CC9" w:rsidRPr="004F652F" w:rsidRDefault="000F375E" w:rsidP="00CC5DE4">
            <w:pPr>
              <w:pStyle w:val="NormalWeb"/>
              <w:rPr>
                <w:b w:val="0"/>
                <w:bCs/>
                <w:color w:val="FFFFFF" w:themeColor="background1"/>
                <w:sz w:val="18"/>
                <w:szCs w:val="18"/>
              </w:rPr>
            </w:pPr>
            <w:r>
              <w:rPr>
                <w:b w:val="0"/>
                <w:bCs/>
                <w:color w:val="FFFFFF" w:themeColor="background1"/>
                <w:sz w:val="18"/>
                <w:szCs w:val="18"/>
              </w:rPr>
              <w:t>Aboriginal and</w:t>
            </w:r>
            <w:r>
              <w:rPr>
                <w:b w:val="0"/>
                <w:bCs/>
                <w:color w:val="FFFFFF" w:themeColor="background1"/>
                <w:sz w:val="18"/>
                <w:szCs w:val="18"/>
              </w:rPr>
              <w:br/>
            </w:r>
            <w:r w:rsidR="00866CC9" w:rsidRPr="004F652F">
              <w:rPr>
                <w:b w:val="0"/>
                <w:bCs/>
                <w:color w:val="FFFFFF" w:themeColor="background1"/>
                <w:sz w:val="18"/>
                <w:szCs w:val="18"/>
              </w:rPr>
              <w:t>Torres Strait Islander</w:t>
            </w:r>
          </w:p>
        </w:tc>
        <w:tc>
          <w:tcPr>
            <w:tcW w:w="724" w:type="dxa"/>
            <w:tcBorders>
              <w:top w:val="single" w:sz="2" w:space="0" w:color="auto"/>
              <w:left w:val="single" w:sz="2" w:space="0" w:color="auto"/>
              <w:bottom w:val="single" w:sz="2" w:space="0" w:color="auto"/>
              <w:right w:val="single" w:sz="2" w:space="0" w:color="auto"/>
            </w:tcBorders>
            <w:hideMark/>
          </w:tcPr>
          <w:p w14:paraId="122C0641"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4" w:type="dxa"/>
            <w:tcBorders>
              <w:top w:val="single" w:sz="2" w:space="0" w:color="auto"/>
              <w:left w:val="single" w:sz="2" w:space="0" w:color="auto"/>
              <w:bottom w:val="single" w:sz="2" w:space="0" w:color="auto"/>
              <w:right w:val="single" w:sz="2" w:space="0" w:color="auto"/>
            </w:tcBorders>
            <w:hideMark/>
          </w:tcPr>
          <w:p w14:paraId="3DF8B3B2" w14:textId="77777777" w:rsidR="00866CC9" w:rsidRPr="004F652F" w:rsidRDefault="000F375E" w:rsidP="00CC5DE4">
            <w:pPr>
              <w:pStyle w:val="NormalWeb"/>
              <w:rPr>
                <w:b w:val="0"/>
                <w:bCs/>
                <w:color w:val="FFFFFF" w:themeColor="background1"/>
                <w:sz w:val="18"/>
                <w:szCs w:val="18"/>
              </w:rPr>
            </w:pPr>
            <w:r>
              <w:rPr>
                <w:b w:val="0"/>
                <w:bCs/>
                <w:color w:val="FFFFFF" w:themeColor="background1"/>
                <w:sz w:val="18"/>
                <w:szCs w:val="18"/>
              </w:rPr>
              <w:t>Aboriginal and</w:t>
            </w:r>
            <w:r>
              <w:rPr>
                <w:b w:val="0"/>
                <w:bCs/>
                <w:color w:val="FFFFFF" w:themeColor="background1"/>
                <w:sz w:val="18"/>
                <w:szCs w:val="18"/>
              </w:rPr>
              <w:br/>
            </w:r>
            <w:r w:rsidR="00866CC9" w:rsidRPr="004F652F">
              <w:rPr>
                <w:b w:val="0"/>
                <w:bCs/>
                <w:color w:val="FFFFFF" w:themeColor="background1"/>
                <w:sz w:val="18"/>
                <w:szCs w:val="18"/>
              </w:rPr>
              <w:t>Torres Strait Islander</w:t>
            </w:r>
          </w:p>
        </w:tc>
        <w:tc>
          <w:tcPr>
            <w:tcW w:w="725" w:type="dxa"/>
            <w:tcBorders>
              <w:top w:val="single" w:sz="2" w:space="0" w:color="auto"/>
              <w:left w:val="single" w:sz="2" w:space="0" w:color="auto"/>
              <w:bottom w:val="single" w:sz="2" w:space="0" w:color="auto"/>
              <w:right w:val="single" w:sz="2" w:space="0" w:color="auto"/>
            </w:tcBorders>
            <w:hideMark/>
          </w:tcPr>
          <w:p w14:paraId="09128377"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4" w:type="dxa"/>
            <w:tcBorders>
              <w:top w:val="single" w:sz="2" w:space="0" w:color="auto"/>
              <w:left w:val="single" w:sz="2" w:space="0" w:color="auto"/>
              <w:bottom w:val="single" w:sz="2" w:space="0" w:color="auto"/>
              <w:right w:val="single" w:sz="2" w:space="0" w:color="auto"/>
            </w:tcBorders>
            <w:hideMark/>
          </w:tcPr>
          <w:p w14:paraId="264A30DE" w14:textId="77777777" w:rsidR="00866CC9" w:rsidRPr="004F652F" w:rsidRDefault="000F375E" w:rsidP="00CC5DE4">
            <w:pPr>
              <w:pStyle w:val="NormalWeb"/>
              <w:rPr>
                <w:b w:val="0"/>
                <w:bCs/>
                <w:color w:val="FFFFFF" w:themeColor="background1"/>
                <w:sz w:val="18"/>
                <w:szCs w:val="18"/>
              </w:rPr>
            </w:pPr>
            <w:r>
              <w:rPr>
                <w:b w:val="0"/>
                <w:bCs/>
                <w:color w:val="FFFFFF" w:themeColor="background1"/>
                <w:sz w:val="18"/>
                <w:szCs w:val="18"/>
              </w:rPr>
              <w:t>Aboriginal and</w:t>
            </w:r>
            <w:r>
              <w:rPr>
                <w:b w:val="0"/>
                <w:bCs/>
                <w:color w:val="FFFFFF" w:themeColor="background1"/>
                <w:sz w:val="18"/>
                <w:szCs w:val="18"/>
              </w:rPr>
              <w:br/>
            </w:r>
            <w:r w:rsidR="00866CC9" w:rsidRPr="004F652F">
              <w:rPr>
                <w:b w:val="0"/>
                <w:bCs/>
                <w:color w:val="FFFFFF" w:themeColor="background1"/>
                <w:sz w:val="18"/>
                <w:szCs w:val="18"/>
              </w:rPr>
              <w:t>Torres Strait Islander</w:t>
            </w:r>
          </w:p>
        </w:tc>
        <w:tc>
          <w:tcPr>
            <w:tcW w:w="724" w:type="dxa"/>
            <w:tcBorders>
              <w:top w:val="single" w:sz="2" w:space="0" w:color="auto"/>
              <w:left w:val="single" w:sz="2" w:space="0" w:color="auto"/>
              <w:bottom w:val="single" w:sz="2" w:space="0" w:color="auto"/>
              <w:right w:val="single" w:sz="2" w:space="0" w:color="auto"/>
            </w:tcBorders>
            <w:hideMark/>
          </w:tcPr>
          <w:p w14:paraId="074176D0"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5" w:type="dxa"/>
            <w:tcBorders>
              <w:top w:val="single" w:sz="2" w:space="0" w:color="auto"/>
              <w:left w:val="single" w:sz="2" w:space="0" w:color="auto"/>
              <w:bottom w:val="single" w:sz="2" w:space="0" w:color="auto"/>
              <w:right w:val="single" w:sz="2" w:space="0" w:color="auto"/>
            </w:tcBorders>
            <w:hideMark/>
          </w:tcPr>
          <w:p w14:paraId="7577CBF2"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 xml:space="preserve">Aboriginal and </w:t>
            </w:r>
            <w:r w:rsidR="000F375E">
              <w:rPr>
                <w:b w:val="0"/>
                <w:bCs/>
                <w:color w:val="FFFFFF" w:themeColor="background1"/>
                <w:sz w:val="18"/>
                <w:szCs w:val="18"/>
              </w:rPr>
              <w:br/>
            </w:r>
            <w:r w:rsidRPr="004F652F">
              <w:rPr>
                <w:b w:val="0"/>
                <w:bCs/>
                <w:color w:val="FFFFFF" w:themeColor="background1"/>
                <w:sz w:val="18"/>
                <w:szCs w:val="18"/>
              </w:rPr>
              <w:t>Torres Strait Islander</w:t>
            </w:r>
          </w:p>
        </w:tc>
        <w:tc>
          <w:tcPr>
            <w:tcW w:w="724" w:type="dxa"/>
            <w:tcBorders>
              <w:top w:val="single" w:sz="2" w:space="0" w:color="auto"/>
              <w:left w:val="single" w:sz="2" w:space="0" w:color="auto"/>
              <w:bottom w:val="single" w:sz="2" w:space="0" w:color="auto"/>
              <w:right w:val="single" w:sz="2" w:space="0" w:color="auto"/>
            </w:tcBorders>
            <w:hideMark/>
          </w:tcPr>
          <w:p w14:paraId="0FD80092"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4" w:type="dxa"/>
            <w:tcBorders>
              <w:top w:val="single" w:sz="2" w:space="0" w:color="auto"/>
              <w:left w:val="single" w:sz="2" w:space="0" w:color="auto"/>
              <w:bottom w:val="single" w:sz="2" w:space="0" w:color="auto"/>
              <w:right w:val="single" w:sz="2" w:space="0" w:color="auto"/>
            </w:tcBorders>
            <w:hideMark/>
          </w:tcPr>
          <w:p w14:paraId="6C9AAC0A"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 xml:space="preserve">Aboriginal and </w:t>
            </w:r>
            <w:r w:rsidR="000F375E">
              <w:rPr>
                <w:b w:val="0"/>
                <w:bCs/>
                <w:color w:val="FFFFFF" w:themeColor="background1"/>
                <w:sz w:val="18"/>
                <w:szCs w:val="18"/>
              </w:rPr>
              <w:br/>
            </w:r>
            <w:r w:rsidRPr="004F652F">
              <w:rPr>
                <w:b w:val="0"/>
                <w:bCs/>
                <w:color w:val="FFFFFF" w:themeColor="background1"/>
                <w:sz w:val="18"/>
                <w:szCs w:val="18"/>
              </w:rPr>
              <w:t>Torres Strait Islander</w:t>
            </w:r>
          </w:p>
        </w:tc>
        <w:tc>
          <w:tcPr>
            <w:tcW w:w="724" w:type="dxa"/>
            <w:tcBorders>
              <w:top w:val="single" w:sz="2" w:space="0" w:color="auto"/>
              <w:left w:val="single" w:sz="2" w:space="0" w:color="auto"/>
              <w:bottom w:val="single" w:sz="2" w:space="0" w:color="auto"/>
              <w:right w:val="single" w:sz="2" w:space="0" w:color="auto"/>
            </w:tcBorders>
            <w:hideMark/>
          </w:tcPr>
          <w:p w14:paraId="04C6F505"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5" w:type="dxa"/>
            <w:tcBorders>
              <w:top w:val="single" w:sz="2" w:space="0" w:color="auto"/>
              <w:left w:val="single" w:sz="2" w:space="0" w:color="auto"/>
              <w:bottom w:val="single" w:sz="2" w:space="0" w:color="auto"/>
              <w:right w:val="single" w:sz="2" w:space="0" w:color="auto"/>
            </w:tcBorders>
            <w:hideMark/>
          </w:tcPr>
          <w:p w14:paraId="5FB27E2E" w14:textId="77777777" w:rsidR="00866CC9" w:rsidRPr="004F652F" w:rsidRDefault="000F375E" w:rsidP="00CC5DE4">
            <w:pPr>
              <w:pStyle w:val="NormalWeb"/>
              <w:rPr>
                <w:b w:val="0"/>
                <w:bCs/>
                <w:color w:val="FFFFFF" w:themeColor="background1"/>
                <w:sz w:val="18"/>
                <w:szCs w:val="18"/>
              </w:rPr>
            </w:pPr>
            <w:r>
              <w:rPr>
                <w:b w:val="0"/>
                <w:bCs/>
                <w:color w:val="FFFFFF" w:themeColor="background1"/>
                <w:sz w:val="18"/>
                <w:szCs w:val="18"/>
              </w:rPr>
              <w:t>Aboriginal and</w:t>
            </w:r>
            <w:r>
              <w:rPr>
                <w:b w:val="0"/>
                <w:bCs/>
                <w:color w:val="FFFFFF" w:themeColor="background1"/>
                <w:sz w:val="18"/>
                <w:szCs w:val="18"/>
              </w:rPr>
              <w:br/>
            </w:r>
            <w:r w:rsidR="00866CC9" w:rsidRPr="004F652F">
              <w:rPr>
                <w:b w:val="0"/>
                <w:bCs/>
                <w:color w:val="FFFFFF" w:themeColor="background1"/>
                <w:sz w:val="18"/>
                <w:szCs w:val="18"/>
              </w:rPr>
              <w:t>Torres Strait Islander</w:t>
            </w:r>
          </w:p>
        </w:tc>
        <w:tc>
          <w:tcPr>
            <w:tcW w:w="724" w:type="dxa"/>
            <w:tcBorders>
              <w:top w:val="single" w:sz="2" w:space="0" w:color="auto"/>
              <w:left w:val="single" w:sz="2" w:space="0" w:color="auto"/>
              <w:bottom w:val="single" w:sz="2" w:space="0" w:color="auto"/>
              <w:right w:val="single" w:sz="2" w:space="0" w:color="auto"/>
            </w:tcBorders>
            <w:hideMark/>
          </w:tcPr>
          <w:p w14:paraId="5D9FA1D8"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c>
          <w:tcPr>
            <w:tcW w:w="724" w:type="dxa"/>
            <w:tcBorders>
              <w:top w:val="single" w:sz="2" w:space="0" w:color="auto"/>
              <w:left w:val="single" w:sz="2" w:space="0" w:color="auto"/>
              <w:bottom w:val="single" w:sz="2" w:space="0" w:color="auto"/>
              <w:right w:val="single" w:sz="2" w:space="0" w:color="auto"/>
            </w:tcBorders>
            <w:hideMark/>
          </w:tcPr>
          <w:p w14:paraId="5010D454" w14:textId="77777777" w:rsidR="00866CC9" w:rsidRPr="004F652F" w:rsidRDefault="000F375E" w:rsidP="00CC5DE4">
            <w:pPr>
              <w:pStyle w:val="NormalWeb"/>
              <w:rPr>
                <w:b w:val="0"/>
                <w:bCs/>
                <w:color w:val="FFFFFF" w:themeColor="background1"/>
                <w:sz w:val="18"/>
                <w:szCs w:val="18"/>
              </w:rPr>
            </w:pPr>
            <w:r>
              <w:rPr>
                <w:b w:val="0"/>
                <w:bCs/>
                <w:color w:val="FFFFFF" w:themeColor="background1"/>
                <w:sz w:val="18"/>
                <w:szCs w:val="18"/>
              </w:rPr>
              <w:t>Aboriginal and</w:t>
            </w:r>
            <w:r>
              <w:rPr>
                <w:b w:val="0"/>
                <w:bCs/>
                <w:color w:val="FFFFFF" w:themeColor="background1"/>
                <w:sz w:val="18"/>
                <w:szCs w:val="18"/>
              </w:rPr>
              <w:br/>
              <w:t>Torres</w:t>
            </w:r>
            <w:r>
              <w:rPr>
                <w:b w:val="0"/>
                <w:bCs/>
                <w:color w:val="FFFFFF" w:themeColor="background1"/>
                <w:sz w:val="18"/>
                <w:szCs w:val="18"/>
              </w:rPr>
              <w:br/>
            </w:r>
            <w:r w:rsidR="00866CC9" w:rsidRPr="004F652F">
              <w:rPr>
                <w:b w:val="0"/>
                <w:bCs/>
                <w:color w:val="FFFFFF" w:themeColor="background1"/>
                <w:sz w:val="18"/>
                <w:szCs w:val="18"/>
              </w:rPr>
              <w:t>Strait Islander</w:t>
            </w:r>
          </w:p>
        </w:tc>
        <w:tc>
          <w:tcPr>
            <w:tcW w:w="725" w:type="dxa"/>
            <w:tcBorders>
              <w:top w:val="single" w:sz="2" w:space="0" w:color="auto"/>
              <w:left w:val="single" w:sz="2" w:space="0" w:color="auto"/>
              <w:bottom w:val="single" w:sz="2" w:space="0" w:color="auto"/>
            </w:tcBorders>
            <w:hideMark/>
          </w:tcPr>
          <w:p w14:paraId="30AE73D5" w14:textId="77777777" w:rsidR="00866CC9" w:rsidRPr="004F652F" w:rsidRDefault="00866CC9" w:rsidP="00CC5DE4">
            <w:pPr>
              <w:pStyle w:val="NormalWeb"/>
              <w:rPr>
                <w:b w:val="0"/>
                <w:bCs/>
                <w:color w:val="FFFFFF" w:themeColor="background1"/>
                <w:sz w:val="18"/>
                <w:szCs w:val="18"/>
              </w:rPr>
            </w:pPr>
            <w:r w:rsidRPr="004F652F">
              <w:rPr>
                <w:b w:val="0"/>
                <w:bCs/>
                <w:color w:val="FFFFFF" w:themeColor="background1"/>
                <w:sz w:val="18"/>
                <w:szCs w:val="18"/>
              </w:rPr>
              <w:t>Other</w:t>
            </w:r>
          </w:p>
        </w:tc>
      </w:tr>
      <w:tr w:rsidR="007E5AF7" w:rsidRPr="00904E4B" w14:paraId="78C267E5" w14:textId="77777777" w:rsidTr="007E5AF7">
        <w:trPr>
          <w:divId w:val="1624844190"/>
        </w:trPr>
        <w:tc>
          <w:tcPr>
            <w:tcW w:w="2164" w:type="dxa"/>
            <w:tcBorders>
              <w:top w:val="single" w:sz="2" w:space="0" w:color="auto"/>
              <w:bottom w:val="single" w:sz="2" w:space="0" w:color="auto"/>
              <w:right w:val="single" w:sz="2" w:space="0" w:color="auto"/>
            </w:tcBorders>
            <w:hideMark/>
          </w:tcPr>
          <w:p w14:paraId="6DAD3216" w14:textId="77777777" w:rsidR="00866CC9" w:rsidRPr="00904E4B" w:rsidRDefault="00866CC9">
            <w:pPr>
              <w:pStyle w:val="NormalWeb"/>
              <w:rPr>
                <w:sz w:val="18"/>
                <w:szCs w:val="18"/>
              </w:rPr>
            </w:pPr>
            <w:r w:rsidRPr="00904E4B">
              <w:rPr>
                <w:sz w:val="18"/>
                <w:szCs w:val="18"/>
              </w:rPr>
              <w:t>Number of children</w:t>
            </w:r>
          </w:p>
        </w:tc>
        <w:tc>
          <w:tcPr>
            <w:tcW w:w="724" w:type="dxa"/>
            <w:tcBorders>
              <w:top w:val="single" w:sz="2" w:space="0" w:color="auto"/>
              <w:left w:val="single" w:sz="2" w:space="0" w:color="auto"/>
              <w:bottom w:val="single" w:sz="2" w:space="0" w:color="auto"/>
              <w:right w:val="single" w:sz="2" w:space="0" w:color="auto"/>
            </w:tcBorders>
            <w:hideMark/>
          </w:tcPr>
          <w:p w14:paraId="286767F6" w14:textId="77777777" w:rsidR="00866CC9" w:rsidRPr="00904E4B" w:rsidRDefault="00866CC9">
            <w:pPr>
              <w:pStyle w:val="NormalWeb"/>
              <w:rPr>
                <w:sz w:val="18"/>
                <w:szCs w:val="18"/>
              </w:rPr>
            </w:pPr>
            <w:r w:rsidRPr="00904E4B">
              <w:rPr>
                <w:sz w:val="18"/>
                <w:szCs w:val="18"/>
              </w:rPr>
              <w:t>137</w:t>
            </w:r>
          </w:p>
        </w:tc>
        <w:tc>
          <w:tcPr>
            <w:tcW w:w="724" w:type="dxa"/>
            <w:tcBorders>
              <w:top w:val="single" w:sz="2" w:space="0" w:color="auto"/>
              <w:left w:val="single" w:sz="2" w:space="0" w:color="auto"/>
              <w:bottom w:val="single" w:sz="2" w:space="0" w:color="auto"/>
              <w:right w:val="single" w:sz="2" w:space="0" w:color="auto"/>
            </w:tcBorders>
            <w:hideMark/>
          </w:tcPr>
          <w:p w14:paraId="220C067C" w14:textId="77777777" w:rsidR="00866CC9" w:rsidRPr="00904E4B" w:rsidRDefault="00866CC9">
            <w:pPr>
              <w:pStyle w:val="NormalWeb"/>
              <w:rPr>
                <w:sz w:val="18"/>
                <w:szCs w:val="18"/>
              </w:rPr>
            </w:pPr>
            <w:r w:rsidRPr="00904E4B">
              <w:rPr>
                <w:sz w:val="18"/>
                <w:szCs w:val="18"/>
              </w:rPr>
              <w:t>5</w:t>
            </w:r>
            <w:r w:rsidR="003F6D4C">
              <w:rPr>
                <w:sz w:val="18"/>
                <w:szCs w:val="18"/>
              </w:rPr>
              <w:t>,</w:t>
            </w:r>
            <w:r w:rsidRPr="00904E4B">
              <w:rPr>
                <w:sz w:val="18"/>
                <w:szCs w:val="18"/>
              </w:rPr>
              <w:t>524</w:t>
            </w:r>
          </w:p>
        </w:tc>
        <w:tc>
          <w:tcPr>
            <w:tcW w:w="724" w:type="dxa"/>
            <w:tcBorders>
              <w:top w:val="single" w:sz="2" w:space="0" w:color="auto"/>
              <w:left w:val="single" w:sz="2" w:space="0" w:color="auto"/>
              <w:bottom w:val="single" w:sz="2" w:space="0" w:color="auto"/>
              <w:right w:val="single" w:sz="2" w:space="0" w:color="auto"/>
            </w:tcBorders>
            <w:hideMark/>
          </w:tcPr>
          <w:p w14:paraId="42618CC7" w14:textId="77777777" w:rsidR="00866CC9" w:rsidRPr="00904E4B" w:rsidRDefault="00866CC9">
            <w:pPr>
              <w:pStyle w:val="NormalWeb"/>
              <w:rPr>
                <w:sz w:val="18"/>
                <w:szCs w:val="18"/>
              </w:rPr>
            </w:pPr>
            <w:r w:rsidRPr="00904E4B">
              <w:rPr>
                <w:sz w:val="18"/>
                <w:szCs w:val="18"/>
              </w:rPr>
              <w:t>5</w:t>
            </w:r>
            <w:r w:rsidR="003F6D4C">
              <w:rPr>
                <w:sz w:val="18"/>
                <w:szCs w:val="18"/>
              </w:rPr>
              <w:t>,</w:t>
            </w:r>
            <w:r w:rsidRPr="00904E4B">
              <w:rPr>
                <w:sz w:val="18"/>
                <w:szCs w:val="18"/>
              </w:rPr>
              <w:t>062</w:t>
            </w:r>
          </w:p>
        </w:tc>
        <w:tc>
          <w:tcPr>
            <w:tcW w:w="725" w:type="dxa"/>
            <w:tcBorders>
              <w:top w:val="single" w:sz="2" w:space="0" w:color="auto"/>
              <w:left w:val="single" w:sz="2" w:space="0" w:color="auto"/>
              <w:bottom w:val="single" w:sz="2" w:space="0" w:color="auto"/>
              <w:right w:val="single" w:sz="2" w:space="0" w:color="auto"/>
            </w:tcBorders>
            <w:hideMark/>
          </w:tcPr>
          <w:p w14:paraId="33627DF1" w14:textId="77777777" w:rsidR="00866CC9" w:rsidRPr="00904E4B" w:rsidRDefault="00866CC9">
            <w:pPr>
              <w:pStyle w:val="NormalWeb"/>
              <w:rPr>
                <w:sz w:val="18"/>
                <w:szCs w:val="18"/>
              </w:rPr>
            </w:pPr>
            <w:r w:rsidRPr="00904E4B">
              <w:rPr>
                <w:sz w:val="18"/>
                <w:szCs w:val="18"/>
              </w:rPr>
              <w:t>94</w:t>
            </w:r>
            <w:r w:rsidR="003F6D4C">
              <w:rPr>
                <w:sz w:val="18"/>
                <w:szCs w:val="18"/>
              </w:rPr>
              <w:t>,</w:t>
            </w:r>
            <w:r w:rsidRPr="00904E4B">
              <w:rPr>
                <w:sz w:val="18"/>
                <w:szCs w:val="18"/>
              </w:rPr>
              <w:t>251</w:t>
            </w:r>
          </w:p>
        </w:tc>
        <w:tc>
          <w:tcPr>
            <w:tcW w:w="724" w:type="dxa"/>
            <w:tcBorders>
              <w:top w:val="single" w:sz="2" w:space="0" w:color="auto"/>
              <w:left w:val="single" w:sz="2" w:space="0" w:color="auto"/>
              <w:bottom w:val="single" w:sz="2" w:space="0" w:color="auto"/>
              <w:right w:val="single" w:sz="2" w:space="0" w:color="auto"/>
            </w:tcBorders>
            <w:hideMark/>
          </w:tcPr>
          <w:p w14:paraId="6486639C" w14:textId="77777777" w:rsidR="00866CC9" w:rsidRPr="00904E4B" w:rsidRDefault="00866CC9">
            <w:pPr>
              <w:pStyle w:val="NormalWeb"/>
              <w:rPr>
                <w:sz w:val="18"/>
                <w:szCs w:val="18"/>
              </w:rPr>
            </w:pPr>
            <w:r w:rsidRPr="00904E4B">
              <w:rPr>
                <w:sz w:val="18"/>
                <w:szCs w:val="18"/>
              </w:rPr>
              <w:t>1</w:t>
            </w:r>
            <w:r w:rsidR="003F6D4C">
              <w:rPr>
                <w:sz w:val="18"/>
                <w:szCs w:val="18"/>
              </w:rPr>
              <w:t>,</w:t>
            </w:r>
            <w:r w:rsidRPr="00904E4B">
              <w:rPr>
                <w:sz w:val="18"/>
                <w:szCs w:val="18"/>
              </w:rPr>
              <w:t>302</w:t>
            </w:r>
          </w:p>
        </w:tc>
        <w:tc>
          <w:tcPr>
            <w:tcW w:w="724" w:type="dxa"/>
            <w:tcBorders>
              <w:top w:val="single" w:sz="2" w:space="0" w:color="auto"/>
              <w:left w:val="single" w:sz="2" w:space="0" w:color="auto"/>
              <w:bottom w:val="single" w:sz="2" w:space="0" w:color="auto"/>
              <w:right w:val="single" w:sz="2" w:space="0" w:color="auto"/>
            </w:tcBorders>
            <w:hideMark/>
          </w:tcPr>
          <w:p w14:paraId="12A84871" w14:textId="77777777" w:rsidR="00866CC9" w:rsidRPr="00904E4B" w:rsidRDefault="00866CC9">
            <w:pPr>
              <w:pStyle w:val="NormalWeb"/>
              <w:rPr>
                <w:sz w:val="18"/>
                <w:szCs w:val="18"/>
              </w:rPr>
            </w:pPr>
            <w:r w:rsidRPr="00904E4B">
              <w:rPr>
                <w:sz w:val="18"/>
                <w:szCs w:val="18"/>
              </w:rPr>
              <w:t>2</w:t>
            </w:r>
            <w:r w:rsidR="003F6D4C">
              <w:rPr>
                <w:sz w:val="18"/>
                <w:szCs w:val="18"/>
              </w:rPr>
              <w:t>,</w:t>
            </w:r>
            <w:r w:rsidRPr="00904E4B">
              <w:rPr>
                <w:sz w:val="18"/>
                <w:szCs w:val="18"/>
              </w:rPr>
              <w:t>346</w:t>
            </w:r>
          </w:p>
        </w:tc>
        <w:tc>
          <w:tcPr>
            <w:tcW w:w="724" w:type="dxa"/>
            <w:tcBorders>
              <w:top w:val="single" w:sz="2" w:space="0" w:color="auto"/>
              <w:left w:val="single" w:sz="2" w:space="0" w:color="auto"/>
              <w:bottom w:val="single" w:sz="2" w:space="0" w:color="auto"/>
              <w:right w:val="single" w:sz="2" w:space="0" w:color="auto"/>
            </w:tcBorders>
            <w:hideMark/>
          </w:tcPr>
          <w:p w14:paraId="5CEFD8B0" w14:textId="77777777" w:rsidR="00866CC9" w:rsidRPr="00904E4B" w:rsidRDefault="00866CC9">
            <w:pPr>
              <w:pStyle w:val="NormalWeb"/>
              <w:rPr>
                <w:sz w:val="18"/>
                <w:szCs w:val="18"/>
              </w:rPr>
            </w:pPr>
            <w:r w:rsidRPr="00904E4B">
              <w:rPr>
                <w:sz w:val="18"/>
                <w:szCs w:val="18"/>
              </w:rPr>
              <w:t>5</w:t>
            </w:r>
            <w:r w:rsidR="003F6D4C">
              <w:rPr>
                <w:sz w:val="18"/>
                <w:szCs w:val="18"/>
              </w:rPr>
              <w:t>,</w:t>
            </w:r>
            <w:r w:rsidRPr="00904E4B">
              <w:rPr>
                <w:sz w:val="18"/>
                <w:szCs w:val="18"/>
              </w:rPr>
              <w:t>410</w:t>
            </w:r>
          </w:p>
        </w:tc>
        <w:tc>
          <w:tcPr>
            <w:tcW w:w="725" w:type="dxa"/>
            <w:tcBorders>
              <w:top w:val="single" w:sz="2" w:space="0" w:color="auto"/>
              <w:left w:val="single" w:sz="2" w:space="0" w:color="auto"/>
              <w:bottom w:val="single" w:sz="2" w:space="0" w:color="auto"/>
              <w:right w:val="single" w:sz="2" w:space="0" w:color="auto"/>
            </w:tcBorders>
            <w:hideMark/>
          </w:tcPr>
          <w:p w14:paraId="7858B645" w14:textId="77777777" w:rsidR="00866CC9" w:rsidRPr="00904E4B" w:rsidRDefault="00866CC9">
            <w:pPr>
              <w:pStyle w:val="NormalWeb"/>
              <w:rPr>
                <w:sz w:val="18"/>
                <w:szCs w:val="18"/>
              </w:rPr>
            </w:pPr>
            <w:r w:rsidRPr="00904E4B">
              <w:rPr>
                <w:sz w:val="18"/>
                <w:szCs w:val="18"/>
              </w:rPr>
              <w:t>57</w:t>
            </w:r>
            <w:r w:rsidR="003F6D4C">
              <w:rPr>
                <w:sz w:val="18"/>
                <w:szCs w:val="18"/>
              </w:rPr>
              <w:t>,</w:t>
            </w:r>
            <w:r w:rsidRPr="00904E4B">
              <w:rPr>
                <w:sz w:val="18"/>
                <w:szCs w:val="18"/>
              </w:rPr>
              <w:t>237</w:t>
            </w:r>
          </w:p>
        </w:tc>
        <w:tc>
          <w:tcPr>
            <w:tcW w:w="724" w:type="dxa"/>
            <w:tcBorders>
              <w:top w:val="single" w:sz="2" w:space="0" w:color="auto"/>
              <w:left w:val="single" w:sz="2" w:space="0" w:color="auto"/>
              <w:bottom w:val="single" w:sz="2" w:space="0" w:color="auto"/>
              <w:right w:val="single" w:sz="2" w:space="0" w:color="auto"/>
            </w:tcBorders>
            <w:hideMark/>
          </w:tcPr>
          <w:p w14:paraId="7E556934" w14:textId="77777777" w:rsidR="00866CC9" w:rsidRPr="00904E4B" w:rsidRDefault="00866CC9">
            <w:pPr>
              <w:pStyle w:val="NormalWeb"/>
              <w:rPr>
                <w:sz w:val="18"/>
                <w:szCs w:val="18"/>
              </w:rPr>
            </w:pPr>
            <w:r w:rsidRPr="00904E4B">
              <w:rPr>
                <w:sz w:val="18"/>
                <w:szCs w:val="18"/>
              </w:rPr>
              <w:t>843</w:t>
            </w:r>
          </w:p>
        </w:tc>
        <w:tc>
          <w:tcPr>
            <w:tcW w:w="724" w:type="dxa"/>
            <w:tcBorders>
              <w:top w:val="single" w:sz="2" w:space="0" w:color="auto"/>
              <w:left w:val="single" w:sz="2" w:space="0" w:color="auto"/>
              <w:bottom w:val="single" w:sz="2" w:space="0" w:color="auto"/>
              <w:right w:val="single" w:sz="2" w:space="0" w:color="auto"/>
            </w:tcBorders>
            <w:hideMark/>
          </w:tcPr>
          <w:p w14:paraId="2DB1DEB6" w14:textId="77777777" w:rsidR="00866CC9" w:rsidRPr="00904E4B" w:rsidRDefault="00866CC9">
            <w:pPr>
              <w:pStyle w:val="NormalWeb"/>
              <w:rPr>
                <w:sz w:val="18"/>
                <w:szCs w:val="18"/>
              </w:rPr>
            </w:pPr>
            <w:r w:rsidRPr="00904E4B">
              <w:rPr>
                <w:sz w:val="18"/>
                <w:szCs w:val="18"/>
              </w:rPr>
              <w:t>19</w:t>
            </w:r>
            <w:r w:rsidR="003F6D4C">
              <w:rPr>
                <w:sz w:val="18"/>
                <w:szCs w:val="18"/>
              </w:rPr>
              <w:t>,</w:t>
            </w:r>
            <w:r w:rsidRPr="00904E4B">
              <w:rPr>
                <w:sz w:val="18"/>
                <w:szCs w:val="18"/>
              </w:rPr>
              <w:t>342</w:t>
            </w:r>
          </w:p>
        </w:tc>
        <w:tc>
          <w:tcPr>
            <w:tcW w:w="725" w:type="dxa"/>
            <w:tcBorders>
              <w:top w:val="single" w:sz="2" w:space="0" w:color="auto"/>
              <w:left w:val="single" w:sz="2" w:space="0" w:color="auto"/>
              <w:bottom w:val="single" w:sz="2" w:space="0" w:color="auto"/>
              <w:right w:val="single" w:sz="2" w:space="0" w:color="auto"/>
            </w:tcBorders>
            <w:hideMark/>
          </w:tcPr>
          <w:p w14:paraId="1BB9B879" w14:textId="77777777" w:rsidR="00866CC9" w:rsidRPr="00904E4B" w:rsidRDefault="00866CC9">
            <w:pPr>
              <w:pStyle w:val="NormalWeb"/>
              <w:rPr>
                <w:sz w:val="18"/>
                <w:szCs w:val="18"/>
              </w:rPr>
            </w:pPr>
            <w:r w:rsidRPr="00904E4B">
              <w:rPr>
                <w:sz w:val="18"/>
                <w:szCs w:val="18"/>
              </w:rPr>
              <w:t>429</w:t>
            </w:r>
          </w:p>
        </w:tc>
        <w:tc>
          <w:tcPr>
            <w:tcW w:w="724" w:type="dxa"/>
            <w:tcBorders>
              <w:top w:val="single" w:sz="2" w:space="0" w:color="auto"/>
              <w:left w:val="single" w:sz="2" w:space="0" w:color="auto"/>
              <w:bottom w:val="single" w:sz="2" w:space="0" w:color="auto"/>
              <w:right w:val="single" w:sz="2" w:space="0" w:color="auto"/>
            </w:tcBorders>
            <w:hideMark/>
          </w:tcPr>
          <w:p w14:paraId="3EE6B0F4" w14:textId="77777777" w:rsidR="00866CC9" w:rsidRPr="00904E4B" w:rsidRDefault="00866CC9">
            <w:pPr>
              <w:pStyle w:val="NormalWeb"/>
              <w:rPr>
                <w:sz w:val="18"/>
                <w:szCs w:val="18"/>
              </w:rPr>
            </w:pPr>
            <w:r w:rsidRPr="00904E4B">
              <w:rPr>
                <w:sz w:val="18"/>
                <w:szCs w:val="18"/>
              </w:rPr>
              <w:t>5</w:t>
            </w:r>
            <w:r w:rsidR="003F6D4C">
              <w:rPr>
                <w:sz w:val="18"/>
                <w:szCs w:val="18"/>
              </w:rPr>
              <w:t>,</w:t>
            </w:r>
            <w:r w:rsidRPr="00904E4B">
              <w:rPr>
                <w:sz w:val="18"/>
                <w:szCs w:val="18"/>
              </w:rPr>
              <w:t>419</w:t>
            </w:r>
          </w:p>
        </w:tc>
        <w:tc>
          <w:tcPr>
            <w:tcW w:w="724" w:type="dxa"/>
            <w:tcBorders>
              <w:top w:val="single" w:sz="2" w:space="0" w:color="auto"/>
              <w:left w:val="single" w:sz="2" w:space="0" w:color="auto"/>
              <w:bottom w:val="single" w:sz="2" w:space="0" w:color="auto"/>
              <w:right w:val="single" w:sz="2" w:space="0" w:color="auto"/>
            </w:tcBorders>
            <w:hideMark/>
          </w:tcPr>
          <w:p w14:paraId="331F66EB" w14:textId="77777777" w:rsidR="00866CC9" w:rsidRPr="00904E4B" w:rsidRDefault="00866CC9">
            <w:pPr>
              <w:pStyle w:val="NormalWeb"/>
              <w:rPr>
                <w:sz w:val="18"/>
                <w:szCs w:val="18"/>
              </w:rPr>
            </w:pPr>
            <w:r w:rsidRPr="00904E4B">
              <w:rPr>
                <w:sz w:val="18"/>
                <w:szCs w:val="18"/>
              </w:rPr>
              <w:t>1</w:t>
            </w:r>
            <w:r w:rsidR="003F6D4C">
              <w:rPr>
                <w:sz w:val="18"/>
                <w:szCs w:val="18"/>
              </w:rPr>
              <w:t>,</w:t>
            </w:r>
            <w:r w:rsidRPr="00904E4B">
              <w:rPr>
                <w:sz w:val="18"/>
                <w:szCs w:val="18"/>
              </w:rPr>
              <w:t>349</w:t>
            </w:r>
          </w:p>
        </w:tc>
        <w:tc>
          <w:tcPr>
            <w:tcW w:w="724" w:type="dxa"/>
            <w:tcBorders>
              <w:top w:val="single" w:sz="2" w:space="0" w:color="auto"/>
              <w:left w:val="single" w:sz="2" w:space="0" w:color="auto"/>
              <w:bottom w:val="single" w:sz="2" w:space="0" w:color="auto"/>
              <w:right w:val="single" w:sz="2" w:space="0" w:color="auto"/>
            </w:tcBorders>
            <w:hideMark/>
          </w:tcPr>
          <w:p w14:paraId="56BC1CE3" w14:textId="77777777" w:rsidR="00866CC9" w:rsidRPr="00904E4B" w:rsidRDefault="00866CC9">
            <w:pPr>
              <w:pStyle w:val="NormalWeb"/>
              <w:rPr>
                <w:sz w:val="18"/>
                <w:szCs w:val="18"/>
              </w:rPr>
            </w:pPr>
            <w:r w:rsidRPr="00904E4B">
              <w:rPr>
                <w:sz w:val="18"/>
                <w:szCs w:val="18"/>
              </w:rPr>
              <w:t>76</w:t>
            </w:r>
            <w:r w:rsidR="003F6D4C">
              <w:rPr>
                <w:sz w:val="18"/>
                <w:szCs w:val="18"/>
              </w:rPr>
              <w:t>,</w:t>
            </w:r>
            <w:r w:rsidRPr="00904E4B">
              <w:rPr>
                <w:sz w:val="18"/>
                <w:szCs w:val="18"/>
              </w:rPr>
              <w:t>177</w:t>
            </w:r>
          </w:p>
        </w:tc>
        <w:tc>
          <w:tcPr>
            <w:tcW w:w="725" w:type="dxa"/>
            <w:tcBorders>
              <w:top w:val="single" w:sz="2" w:space="0" w:color="auto"/>
              <w:left w:val="single" w:sz="2" w:space="0" w:color="auto"/>
              <w:bottom w:val="single" w:sz="2" w:space="0" w:color="auto"/>
              <w:right w:val="single" w:sz="2" w:space="0" w:color="auto"/>
            </w:tcBorders>
            <w:hideMark/>
          </w:tcPr>
          <w:p w14:paraId="09AD104D" w14:textId="77777777" w:rsidR="00866CC9" w:rsidRPr="00904E4B" w:rsidRDefault="00866CC9">
            <w:pPr>
              <w:pStyle w:val="NormalWeb"/>
              <w:rPr>
                <w:sz w:val="18"/>
                <w:szCs w:val="18"/>
              </w:rPr>
            </w:pPr>
            <w:r w:rsidRPr="00904E4B">
              <w:rPr>
                <w:sz w:val="18"/>
                <w:szCs w:val="18"/>
              </w:rPr>
              <w:t>2</w:t>
            </w:r>
            <w:r w:rsidR="003F6D4C">
              <w:rPr>
                <w:sz w:val="18"/>
                <w:szCs w:val="18"/>
              </w:rPr>
              <w:t>,</w:t>
            </w:r>
            <w:r w:rsidRPr="00904E4B">
              <w:rPr>
                <w:sz w:val="18"/>
                <w:szCs w:val="18"/>
              </w:rPr>
              <w:t>098</w:t>
            </w:r>
          </w:p>
        </w:tc>
        <w:tc>
          <w:tcPr>
            <w:tcW w:w="724" w:type="dxa"/>
            <w:tcBorders>
              <w:top w:val="single" w:sz="2" w:space="0" w:color="auto"/>
              <w:left w:val="single" w:sz="2" w:space="0" w:color="auto"/>
              <w:bottom w:val="single" w:sz="2" w:space="0" w:color="auto"/>
              <w:right w:val="single" w:sz="2" w:space="0" w:color="auto"/>
            </w:tcBorders>
            <w:hideMark/>
          </w:tcPr>
          <w:p w14:paraId="4F5719A9" w14:textId="77777777" w:rsidR="00866CC9" w:rsidRPr="00904E4B" w:rsidRDefault="00866CC9">
            <w:pPr>
              <w:pStyle w:val="NormalWeb"/>
              <w:rPr>
                <w:sz w:val="18"/>
                <w:szCs w:val="18"/>
              </w:rPr>
            </w:pPr>
            <w:r w:rsidRPr="00904E4B">
              <w:rPr>
                <w:sz w:val="18"/>
                <w:szCs w:val="18"/>
              </w:rPr>
              <w:t>32</w:t>
            </w:r>
            <w:r w:rsidR="003F6D4C">
              <w:rPr>
                <w:sz w:val="18"/>
                <w:szCs w:val="18"/>
              </w:rPr>
              <w:t>,</w:t>
            </w:r>
            <w:r w:rsidRPr="00904E4B">
              <w:rPr>
                <w:sz w:val="18"/>
                <w:szCs w:val="18"/>
              </w:rPr>
              <w:t>411</w:t>
            </w:r>
          </w:p>
        </w:tc>
        <w:tc>
          <w:tcPr>
            <w:tcW w:w="724" w:type="dxa"/>
            <w:tcBorders>
              <w:top w:val="single" w:sz="2" w:space="0" w:color="auto"/>
              <w:left w:val="single" w:sz="2" w:space="0" w:color="auto"/>
              <w:bottom w:val="single" w:sz="2" w:space="0" w:color="auto"/>
              <w:right w:val="single" w:sz="2" w:space="0" w:color="auto"/>
            </w:tcBorders>
            <w:hideMark/>
          </w:tcPr>
          <w:p w14:paraId="5B80515E" w14:textId="77777777" w:rsidR="00866CC9" w:rsidRPr="00904E4B" w:rsidRDefault="00866CC9">
            <w:pPr>
              <w:pStyle w:val="NormalWeb"/>
              <w:rPr>
                <w:sz w:val="18"/>
                <w:szCs w:val="18"/>
              </w:rPr>
            </w:pPr>
            <w:r w:rsidRPr="00904E4B">
              <w:rPr>
                <w:sz w:val="18"/>
                <w:szCs w:val="18"/>
              </w:rPr>
              <w:t>16</w:t>
            </w:r>
            <w:r w:rsidR="003F6D4C">
              <w:rPr>
                <w:sz w:val="18"/>
                <w:szCs w:val="18"/>
              </w:rPr>
              <w:t>,</w:t>
            </w:r>
            <w:r w:rsidRPr="00904E4B">
              <w:rPr>
                <w:sz w:val="18"/>
                <w:szCs w:val="18"/>
              </w:rPr>
              <w:t>630</w:t>
            </w:r>
          </w:p>
        </w:tc>
        <w:tc>
          <w:tcPr>
            <w:tcW w:w="725" w:type="dxa"/>
            <w:tcBorders>
              <w:top w:val="single" w:sz="2" w:space="0" w:color="auto"/>
              <w:left w:val="single" w:sz="2" w:space="0" w:color="auto"/>
              <w:bottom w:val="single" w:sz="2" w:space="0" w:color="auto"/>
            </w:tcBorders>
            <w:hideMark/>
          </w:tcPr>
          <w:p w14:paraId="64BE6F58" w14:textId="77777777" w:rsidR="00866CC9" w:rsidRPr="00904E4B" w:rsidRDefault="00866CC9">
            <w:pPr>
              <w:pStyle w:val="NormalWeb"/>
              <w:rPr>
                <w:sz w:val="18"/>
                <w:szCs w:val="18"/>
              </w:rPr>
            </w:pPr>
            <w:r w:rsidRPr="00904E4B">
              <w:rPr>
                <w:sz w:val="18"/>
                <w:szCs w:val="18"/>
              </w:rPr>
              <w:t>292</w:t>
            </w:r>
            <w:r w:rsidR="003F6D4C">
              <w:rPr>
                <w:sz w:val="18"/>
                <w:szCs w:val="18"/>
              </w:rPr>
              <w:t>,</w:t>
            </w:r>
            <w:r w:rsidRPr="00904E4B">
              <w:rPr>
                <w:sz w:val="18"/>
                <w:szCs w:val="18"/>
              </w:rPr>
              <w:t>707</w:t>
            </w:r>
          </w:p>
        </w:tc>
      </w:tr>
      <w:tr w:rsidR="007E5AF7" w:rsidRPr="00904E4B" w14:paraId="1B9BDB5E" w14:textId="77777777" w:rsidTr="007E5AF7">
        <w:trPr>
          <w:cnfStyle w:val="000000010000" w:firstRow="0" w:lastRow="0" w:firstColumn="0" w:lastColumn="0" w:oddVBand="0" w:evenVBand="0" w:oddHBand="0" w:evenHBand="1" w:firstRowFirstColumn="0" w:firstRowLastColumn="0" w:lastRowFirstColumn="0" w:lastRowLastColumn="0"/>
          <w:divId w:val="1624844190"/>
        </w:trPr>
        <w:tc>
          <w:tcPr>
            <w:tcW w:w="2164" w:type="dxa"/>
            <w:tcBorders>
              <w:top w:val="single" w:sz="2" w:space="0" w:color="auto"/>
              <w:bottom w:val="single" w:sz="2" w:space="0" w:color="auto"/>
              <w:right w:val="single" w:sz="2" w:space="0" w:color="auto"/>
            </w:tcBorders>
            <w:hideMark/>
          </w:tcPr>
          <w:p w14:paraId="5518AFBB" w14:textId="77777777" w:rsidR="00866CC9" w:rsidRPr="00904E4B" w:rsidRDefault="00866CC9">
            <w:pPr>
              <w:pStyle w:val="NormalWeb"/>
              <w:rPr>
                <w:sz w:val="18"/>
                <w:szCs w:val="18"/>
              </w:rPr>
            </w:pPr>
            <w:r w:rsidRPr="00904E4B">
              <w:rPr>
                <w:sz w:val="18"/>
                <w:szCs w:val="18"/>
              </w:rPr>
              <w:t>DTP 3 doses</w:t>
            </w:r>
          </w:p>
        </w:tc>
        <w:tc>
          <w:tcPr>
            <w:tcW w:w="724" w:type="dxa"/>
            <w:tcBorders>
              <w:top w:val="single" w:sz="2" w:space="0" w:color="auto"/>
              <w:left w:val="single" w:sz="2" w:space="0" w:color="auto"/>
              <w:bottom w:val="single" w:sz="2" w:space="0" w:color="auto"/>
              <w:right w:val="single" w:sz="2" w:space="0" w:color="auto"/>
            </w:tcBorders>
            <w:hideMark/>
          </w:tcPr>
          <w:p w14:paraId="2F1A765F"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bottom w:val="single" w:sz="2" w:space="0" w:color="auto"/>
              <w:right w:val="single" w:sz="2" w:space="0" w:color="auto"/>
            </w:tcBorders>
            <w:hideMark/>
          </w:tcPr>
          <w:p w14:paraId="253BE165" w14:textId="77777777" w:rsidR="00866CC9" w:rsidRPr="00904E4B" w:rsidRDefault="00866CC9">
            <w:pPr>
              <w:pStyle w:val="NormalWeb"/>
              <w:rPr>
                <w:sz w:val="18"/>
                <w:szCs w:val="18"/>
              </w:rPr>
            </w:pPr>
            <w:r w:rsidRPr="00904E4B">
              <w:rPr>
                <w:sz w:val="18"/>
                <w:szCs w:val="18"/>
              </w:rPr>
              <w:t>95.7</w:t>
            </w:r>
          </w:p>
        </w:tc>
        <w:tc>
          <w:tcPr>
            <w:tcW w:w="724" w:type="dxa"/>
            <w:tcBorders>
              <w:top w:val="single" w:sz="2" w:space="0" w:color="auto"/>
              <w:left w:val="single" w:sz="2" w:space="0" w:color="auto"/>
              <w:bottom w:val="single" w:sz="2" w:space="0" w:color="auto"/>
              <w:right w:val="single" w:sz="2" w:space="0" w:color="auto"/>
            </w:tcBorders>
            <w:hideMark/>
          </w:tcPr>
          <w:p w14:paraId="0542B317" w14:textId="77777777" w:rsidR="00866CC9" w:rsidRPr="00904E4B" w:rsidRDefault="00866CC9">
            <w:pPr>
              <w:pStyle w:val="NormalWeb"/>
              <w:rPr>
                <w:sz w:val="18"/>
                <w:szCs w:val="18"/>
              </w:rPr>
            </w:pPr>
            <w:r w:rsidRPr="00904E4B">
              <w:rPr>
                <w:sz w:val="18"/>
                <w:szCs w:val="18"/>
              </w:rPr>
              <w:t>92.1</w:t>
            </w:r>
          </w:p>
        </w:tc>
        <w:tc>
          <w:tcPr>
            <w:tcW w:w="725" w:type="dxa"/>
            <w:tcBorders>
              <w:top w:val="single" w:sz="2" w:space="0" w:color="auto"/>
              <w:left w:val="single" w:sz="2" w:space="0" w:color="auto"/>
              <w:bottom w:val="single" w:sz="2" w:space="0" w:color="auto"/>
              <w:right w:val="single" w:sz="2" w:space="0" w:color="auto"/>
            </w:tcBorders>
            <w:hideMark/>
          </w:tcPr>
          <w:p w14:paraId="6ADD3333" w14:textId="77777777" w:rsidR="00866CC9" w:rsidRPr="00904E4B" w:rsidRDefault="00866CC9">
            <w:pPr>
              <w:pStyle w:val="NormalWeb"/>
              <w:rPr>
                <w:sz w:val="18"/>
                <w:szCs w:val="18"/>
              </w:rPr>
            </w:pPr>
            <w:r w:rsidRPr="00904E4B">
              <w:rPr>
                <w:sz w:val="18"/>
                <w:szCs w:val="18"/>
              </w:rPr>
              <w:t>94.0</w:t>
            </w:r>
          </w:p>
        </w:tc>
        <w:tc>
          <w:tcPr>
            <w:tcW w:w="724" w:type="dxa"/>
            <w:tcBorders>
              <w:top w:val="single" w:sz="2" w:space="0" w:color="auto"/>
              <w:left w:val="single" w:sz="2" w:space="0" w:color="auto"/>
              <w:bottom w:val="single" w:sz="2" w:space="0" w:color="auto"/>
              <w:right w:val="single" w:sz="2" w:space="0" w:color="auto"/>
            </w:tcBorders>
            <w:hideMark/>
          </w:tcPr>
          <w:p w14:paraId="43020E0F" w14:textId="77777777" w:rsidR="00866CC9" w:rsidRPr="00904E4B" w:rsidRDefault="00866CC9">
            <w:pPr>
              <w:pStyle w:val="NormalWeb"/>
              <w:rPr>
                <w:sz w:val="18"/>
                <w:szCs w:val="18"/>
              </w:rPr>
            </w:pPr>
            <w:r w:rsidRPr="00904E4B">
              <w:rPr>
                <w:sz w:val="18"/>
                <w:szCs w:val="18"/>
              </w:rPr>
              <w:t>92.8</w:t>
            </w:r>
          </w:p>
        </w:tc>
        <w:tc>
          <w:tcPr>
            <w:tcW w:w="724" w:type="dxa"/>
            <w:tcBorders>
              <w:top w:val="single" w:sz="2" w:space="0" w:color="auto"/>
              <w:left w:val="single" w:sz="2" w:space="0" w:color="auto"/>
              <w:bottom w:val="single" w:sz="2" w:space="0" w:color="auto"/>
              <w:right w:val="single" w:sz="2" w:space="0" w:color="auto"/>
            </w:tcBorders>
            <w:hideMark/>
          </w:tcPr>
          <w:p w14:paraId="40E229E5" w14:textId="77777777" w:rsidR="00866CC9" w:rsidRPr="00904E4B" w:rsidRDefault="00866CC9">
            <w:pPr>
              <w:pStyle w:val="NormalWeb"/>
              <w:rPr>
                <w:sz w:val="18"/>
                <w:szCs w:val="18"/>
              </w:rPr>
            </w:pPr>
            <w:r w:rsidRPr="00904E4B">
              <w:rPr>
                <w:sz w:val="18"/>
                <w:szCs w:val="18"/>
              </w:rPr>
              <w:t>93.8</w:t>
            </w:r>
          </w:p>
        </w:tc>
        <w:tc>
          <w:tcPr>
            <w:tcW w:w="724" w:type="dxa"/>
            <w:tcBorders>
              <w:top w:val="single" w:sz="2" w:space="0" w:color="auto"/>
              <w:left w:val="single" w:sz="2" w:space="0" w:color="auto"/>
              <w:bottom w:val="single" w:sz="2" w:space="0" w:color="auto"/>
              <w:right w:val="single" w:sz="2" w:space="0" w:color="auto"/>
            </w:tcBorders>
            <w:hideMark/>
          </w:tcPr>
          <w:p w14:paraId="3F6E04DE" w14:textId="77777777" w:rsidR="00866CC9" w:rsidRPr="00904E4B" w:rsidRDefault="00866CC9">
            <w:pPr>
              <w:pStyle w:val="NormalWeb"/>
              <w:rPr>
                <w:sz w:val="18"/>
                <w:szCs w:val="18"/>
              </w:rPr>
            </w:pPr>
            <w:r w:rsidRPr="00904E4B">
              <w:rPr>
                <w:sz w:val="18"/>
                <w:szCs w:val="18"/>
              </w:rPr>
              <w:t>88.5</w:t>
            </w:r>
          </w:p>
        </w:tc>
        <w:tc>
          <w:tcPr>
            <w:tcW w:w="725" w:type="dxa"/>
            <w:tcBorders>
              <w:top w:val="single" w:sz="2" w:space="0" w:color="auto"/>
              <w:left w:val="single" w:sz="2" w:space="0" w:color="auto"/>
              <w:bottom w:val="single" w:sz="2" w:space="0" w:color="auto"/>
              <w:right w:val="single" w:sz="2" w:space="0" w:color="auto"/>
            </w:tcBorders>
            <w:hideMark/>
          </w:tcPr>
          <w:p w14:paraId="7ABD87D8" w14:textId="77777777" w:rsidR="00866CC9" w:rsidRPr="00904E4B" w:rsidRDefault="00866CC9">
            <w:pPr>
              <w:pStyle w:val="NormalWeb"/>
              <w:rPr>
                <w:sz w:val="18"/>
                <w:szCs w:val="18"/>
              </w:rPr>
            </w:pPr>
            <w:r w:rsidRPr="00904E4B">
              <w:rPr>
                <w:sz w:val="18"/>
                <w:szCs w:val="18"/>
              </w:rPr>
              <w:t>94.1</w:t>
            </w:r>
          </w:p>
        </w:tc>
        <w:tc>
          <w:tcPr>
            <w:tcW w:w="724" w:type="dxa"/>
            <w:tcBorders>
              <w:top w:val="single" w:sz="2" w:space="0" w:color="auto"/>
              <w:left w:val="single" w:sz="2" w:space="0" w:color="auto"/>
              <w:bottom w:val="single" w:sz="2" w:space="0" w:color="auto"/>
              <w:right w:val="single" w:sz="2" w:space="0" w:color="auto"/>
            </w:tcBorders>
            <w:hideMark/>
          </w:tcPr>
          <w:p w14:paraId="54116972" w14:textId="77777777" w:rsidR="00866CC9" w:rsidRPr="00904E4B" w:rsidRDefault="00866CC9">
            <w:pPr>
              <w:pStyle w:val="NormalWeb"/>
              <w:rPr>
                <w:sz w:val="18"/>
                <w:szCs w:val="18"/>
              </w:rPr>
            </w:pPr>
            <w:r w:rsidRPr="00904E4B">
              <w:rPr>
                <w:sz w:val="18"/>
                <w:szCs w:val="18"/>
              </w:rPr>
              <w:t>89.9</w:t>
            </w:r>
          </w:p>
        </w:tc>
        <w:tc>
          <w:tcPr>
            <w:tcW w:w="724" w:type="dxa"/>
            <w:tcBorders>
              <w:top w:val="single" w:sz="2" w:space="0" w:color="auto"/>
              <w:left w:val="single" w:sz="2" w:space="0" w:color="auto"/>
              <w:bottom w:val="single" w:sz="2" w:space="0" w:color="auto"/>
              <w:right w:val="single" w:sz="2" w:space="0" w:color="auto"/>
            </w:tcBorders>
            <w:hideMark/>
          </w:tcPr>
          <w:p w14:paraId="3B071D8B" w14:textId="77777777" w:rsidR="00866CC9" w:rsidRPr="00904E4B" w:rsidRDefault="00866CC9">
            <w:pPr>
              <w:pStyle w:val="NormalWeb"/>
              <w:rPr>
                <w:sz w:val="18"/>
                <w:szCs w:val="18"/>
              </w:rPr>
            </w:pPr>
            <w:r w:rsidRPr="00904E4B">
              <w:rPr>
                <w:sz w:val="18"/>
                <w:szCs w:val="18"/>
              </w:rPr>
              <w:t>93.9</w:t>
            </w:r>
          </w:p>
        </w:tc>
        <w:tc>
          <w:tcPr>
            <w:tcW w:w="725" w:type="dxa"/>
            <w:tcBorders>
              <w:top w:val="single" w:sz="2" w:space="0" w:color="auto"/>
              <w:left w:val="single" w:sz="2" w:space="0" w:color="auto"/>
              <w:bottom w:val="single" w:sz="2" w:space="0" w:color="auto"/>
              <w:right w:val="single" w:sz="2" w:space="0" w:color="auto"/>
            </w:tcBorders>
            <w:hideMark/>
          </w:tcPr>
          <w:p w14:paraId="1B054340" w14:textId="77777777" w:rsidR="00866CC9" w:rsidRPr="00904E4B" w:rsidRDefault="00866CC9">
            <w:pPr>
              <w:pStyle w:val="NormalWeb"/>
              <w:rPr>
                <w:sz w:val="18"/>
                <w:szCs w:val="18"/>
              </w:rPr>
            </w:pPr>
            <w:r w:rsidRPr="00904E4B">
              <w:rPr>
                <w:sz w:val="18"/>
                <w:szCs w:val="18"/>
              </w:rPr>
              <w:t>93.9</w:t>
            </w:r>
          </w:p>
        </w:tc>
        <w:tc>
          <w:tcPr>
            <w:tcW w:w="724" w:type="dxa"/>
            <w:tcBorders>
              <w:top w:val="single" w:sz="2" w:space="0" w:color="auto"/>
              <w:left w:val="single" w:sz="2" w:space="0" w:color="auto"/>
              <w:bottom w:val="single" w:sz="2" w:space="0" w:color="auto"/>
              <w:right w:val="single" w:sz="2" w:space="0" w:color="auto"/>
            </w:tcBorders>
            <w:hideMark/>
          </w:tcPr>
          <w:p w14:paraId="33F1BB5A" w14:textId="77777777" w:rsidR="00866CC9" w:rsidRPr="00904E4B" w:rsidRDefault="00866CC9">
            <w:pPr>
              <w:pStyle w:val="NormalWeb"/>
              <w:rPr>
                <w:sz w:val="18"/>
                <w:szCs w:val="18"/>
              </w:rPr>
            </w:pPr>
            <w:r w:rsidRPr="00904E4B">
              <w:rPr>
                <w:sz w:val="18"/>
                <w:szCs w:val="18"/>
              </w:rPr>
              <w:t>93.7</w:t>
            </w:r>
          </w:p>
        </w:tc>
        <w:tc>
          <w:tcPr>
            <w:tcW w:w="724" w:type="dxa"/>
            <w:tcBorders>
              <w:top w:val="single" w:sz="2" w:space="0" w:color="auto"/>
              <w:left w:val="single" w:sz="2" w:space="0" w:color="auto"/>
              <w:bottom w:val="single" w:sz="2" w:space="0" w:color="auto"/>
              <w:right w:val="single" w:sz="2" w:space="0" w:color="auto"/>
            </w:tcBorders>
            <w:hideMark/>
          </w:tcPr>
          <w:p w14:paraId="5BAD4203" w14:textId="77777777" w:rsidR="00866CC9" w:rsidRPr="00904E4B" w:rsidRDefault="00866CC9">
            <w:pPr>
              <w:pStyle w:val="NormalWeb"/>
              <w:rPr>
                <w:sz w:val="18"/>
                <w:szCs w:val="18"/>
              </w:rPr>
            </w:pPr>
            <w:r w:rsidRPr="00904E4B">
              <w:rPr>
                <w:sz w:val="18"/>
                <w:szCs w:val="18"/>
              </w:rPr>
              <w:t>89.9</w:t>
            </w:r>
          </w:p>
        </w:tc>
        <w:tc>
          <w:tcPr>
            <w:tcW w:w="724" w:type="dxa"/>
            <w:tcBorders>
              <w:top w:val="single" w:sz="2" w:space="0" w:color="auto"/>
              <w:left w:val="single" w:sz="2" w:space="0" w:color="auto"/>
              <w:bottom w:val="single" w:sz="2" w:space="0" w:color="auto"/>
              <w:right w:val="single" w:sz="2" w:space="0" w:color="auto"/>
            </w:tcBorders>
            <w:hideMark/>
          </w:tcPr>
          <w:p w14:paraId="20CA5086" w14:textId="77777777" w:rsidR="00866CC9" w:rsidRPr="00904E4B" w:rsidRDefault="00866CC9">
            <w:pPr>
              <w:pStyle w:val="NormalWeb"/>
              <w:rPr>
                <w:sz w:val="18"/>
                <w:szCs w:val="18"/>
              </w:rPr>
            </w:pPr>
            <w:r w:rsidRPr="00904E4B">
              <w:rPr>
                <w:sz w:val="18"/>
                <w:szCs w:val="18"/>
              </w:rPr>
              <w:t>94.0</w:t>
            </w:r>
          </w:p>
        </w:tc>
        <w:tc>
          <w:tcPr>
            <w:tcW w:w="725" w:type="dxa"/>
            <w:tcBorders>
              <w:top w:val="single" w:sz="2" w:space="0" w:color="auto"/>
              <w:left w:val="single" w:sz="2" w:space="0" w:color="auto"/>
              <w:bottom w:val="single" w:sz="2" w:space="0" w:color="auto"/>
              <w:right w:val="single" w:sz="2" w:space="0" w:color="auto"/>
            </w:tcBorders>
            <w:hideMark/>
          </w:tcPr>
          <w:p w14:paraId="0C7FD995" w14:textId="77777777" w:rsidR="00866CC9" w:rsidRPr="00904E4B" w:rsidRDefault="00866CC9">
            <w:pPr>
              <w:pStyle w:val="NormalWeb"/>
              <w:rPr>
                <w:sz w:val="18"/>
                <w:szCs w:val="18"/>
              </w:rPr>
            </w:pPr>
            <w:r w:rsidRPr="00904E4B">
              <w:rPr>
                <w:sz w:val="18"/>
                <w:szCs w:val="18"/>
              </w:rPr>
              <w:t>84.4</w:t>
            </w:r>
          </w:p>
        </w:tc>
        <w:tc>
          <w:tcPr>
            <w:tcW w:w="724" w:type="dxa"/>
            <w:tcBorders>
              <w:top w:val="single" w:sz="2" w:space="0" w:color="auto"/>
              <w:left w:val="single" w:sz="2" w:space="0" w:color="auto"/>
              <w:bottom w:val="single" w:sz="2" w:space="0" w:color="auto"/>
              <w:right w:val="single" w:sz="2" w:space="0" w:color="auto"/>
            </w:tcBorders>
            <w:hideMark/>
          </w:tcPr>
          <w:p w14:paraId="1FCAE5C0" w14:textId="77777777" w:rsidR="00866CC9" w:rsidRPr="00904E4B" w:rsidRDefault="00866CC9">
            <w:pPr>
              <w:pStyle w:val="NormalWeb"/>
              <w:rPr>
                <w:sz w:val="18"/>
                <w:szCs w:val="18"/>
              </w:rPr>
            </w:pPr>
            <w:r w:rsidRPr="00904E4B">
              <w:rPr>
                <w:sz w:val="18"/>
                <w:szCs w:val="18"/>
              </w:rPr>
              <w:t>94.0</w:t>
            </w:r>
          </w:p>
        </w:tc>
        <w:tc>
          <w:tcPr>
            <w:tcW w:w="724" w:type="dxa"/>
            <w:tcBorders>
              <w:top w:val="single" w:sz="2" w:space="0" w:color="auto"/>
              <w:left w:val="single" w:sz="2" w:space="0" w:color="auto"/>
              <w:bottom w:val="single" w:sz="2" w:space="0" w:color="auto"/>
              <w:right w:val="single" w:sz="2" w:space="0" w:color="auto"/>
            </w:tcBorders>
            <w:hideMark/>
          </w:tcPr>
          <w:p w14:paraId="45DCA834" w14:textId="77777777" w:rsidR="00866CC9" w:rsidRPr="00904E4B" w:rsidRDefault="00866CC9">
            <w:pPr>
              <w:pStyle w:val="NormalWeb"/>
              <w:rPr>
                <w:sz w:val="18"/>
                <w:szCs w:val="18"/>
              </w:rPr>
            </w:pPr>
            <w:r w:rsidRPr="00904E4B">
              <w:rPr>
                <w:sz w:val="18"/>
                <w:szCs w:val="18"/>
              </w:rPr>
              <w:t>89.8</w:t>
            </w:r>
          </w:p>
        </w:tc>
        <w:tc>
          <w:tcPr>
            <w:tcW w:w="725" w:type="dxa"/>
            <w:tcBorders>
              <w:top w:val="single" w:sz="2" w:space="0" w:color="auto"/>
              <w:left w:val="single" w:sz="2" w:space="0" w:color="auto"/>
              <w:bottom w:val="single" w:sz="2" w:space="0" w:color="auto"/>
            </w:tcBorders>
            <w:hideMark/>
          </w:tcPr>
          <w:p w14:paraId="3D2DA83C" w14:textId="77777777" w:rsidR="00866CC9" w:rsidRPr="00904E4B" w:rsidRDefault="00866CC9">
            <w:pPr>
              <w:pStyle w:val="NormalWeb"/>
              <w:rPr>
                <w:sz w:val="18"/>
                <w:szCs w:val="18"/>
              </w:rPr>
            </w:pPr>
            <w:r w:rsidRPr="00904E4B">
              <w:rPr>
                <w:sz w:val="18"/>
                <w:szCs w:val="18"/>
              </w:rPr>
              <w:t>94.0</w:t>
            </w:r>
          </w:p>
        </w:tc>
      </w:tr>
      <w:tr w:rsidR="007E5AF7" w:rsidRPr="00904E4B" w14:paraId="1049D79F" w14:textId="77777777" w:rsidTr="007E5AF7">
        <w:trPr>
          <w:divId w:val="1624844190"/>
        </w:trPr>
        <w:tc>
          <w:tcPr>
            <w:tcW w:w="2164" w:type="dxa"/>
            <w:tcBorders>
              <w:top w:val="single" w:sz="2" w:space="0" w:color="auto"/>
              <w:bottom w:val="single" w:sz="2" w:space="0" w:color="auto"/>
              <w:right w:val="single" w:sz="2" w:space="0" w:color="auto"/>
            </w:tcBorders>
            <w:hideMark/>
          </w:tcPr>
          <w:p w14:paraId="453B6942" w14:textId="77777777" w:rsidR="00866CC9" w:rsidRPr="00904E4B" w:rsidRDefault="00866CC9">
            <w:pPr>
              <w:pStyle w:val="NormalWeb"/>
              <w:rPr>
                <w:sz w:val="18"/>
                <w:szCs w:val="18"/>
              </w:rPr>
            </w:pPr>
            <w:r w:rsidRPr="00904E4B">
              <w:rPr>
                <w:sz w:val="18"/>
                <w:szCs w:val="18"/>
              </w:rPr>
              <w:t>Polio 3 doses</w:t>
            </w:r>
          </w:p>
        </w:tc>
        <w:tc>
          <w:tcPr>
            <w:tcW w:w="724" w:type="dxa"/>
            <w:tcBorders>
              <w:top w:val="single" w:sz="2" w:space="0" w:color="auto"/>
              <w:left w:val="single" w:sz="2" w:space="0" w:color="auto"/>
              <w:bottom w:val="single" w:sz="2" w:space="0" w:color="auto"/>
              <w:right w:val="single" w:sz="2" w:space="0" w:color="auto"/>
            </w:tcBorders>
            <w:hideMark/>
          </w:tcPr>
          <w:p w14:paraId="1341E717"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bottom w:val="single" w:sz="2" w:space="0" w:color="auto"/>
              <w:right w:val="single" w:sz="2" w:space="0" w:color="auto"/>
            </w:tcBorders>
            <w:hideMark/>
          </w:tcPr>
          <w:p w14:paraId="624B1639" w14:textId="77777777" w:rsidR="00866CC9" w:rsidRPr="00904E4B" w:rsidRDefault="00866CC9">
            <w:pPr>
              <w:pStyle w:val="NormalWeb"/>
              <w:rPr>
                <w:sz w:val="18"/>
                <w:szCs w:val="18"/>
              </w:rPr>
            </w:pPr>
            <w:r w:rsidRPr="00904E4B">
              <w:rPr>
                <w:sz w:val="18"/>
                <w:szCs w:val="18"/>
              </w:rPr>
              <w:t>95.6</w:t>
            </w:r>
          </w:p>
        </w:tc>
        <w:tc>
          <w:tcPr>
            <w:tcW w:w="724" w:type="dxa"/>
            <w:tcBorders>
              <w:top w:val="single" w:sz="2" w:space="0" w:color="auto"/>
              <w:left w:val="single" w:sz="2" w:space="0" w:color="auto"/>
              <w:bottom w:val="single" w:sz="2" w:space="0" w:color="auto"/>
              <w:right w:val="single" w:sz="2" w:space="0" w:color="auto"/>
            </w:tcBorders>
            <w:hideMark/>
          </w:tcPr>
          <w:p w14:paraId="75A083BD" w14:textId="77777777" w:rsidR="00866CC9" w:rsidRPr="00904E4B" w:rsidRDefault="00866CC9">
            <w:pPr>
              <w:pStyle w:val="NormalWeb"/>
              <w:rPr>
                <w:sz w:val="18"/>
                <w:szCs w:val="18"/>
              </w:rPr>
            </w:pPr>
            <w:r w:rsidRPr="00904E4B">
              <w:rPr>
                <w:sz w:val="18"/>
                <w:szCs w:val="18"/>
              </w:rPr>
              <w:t>92.1</w:t>
            </w:r>
          </w:p>
        </w:tc>
        <w:tc>
          <w:tcPr>
            <w:tcW w:w="725" w:type="dxa"/>
            <w:tcBorders>
              <w:top w:val="single" w:sz="2" w:space="0" w:color="auto"/>
              <w:left w:val="single" w:sz="2" w:space="0" w:color="auto"/>
              <w:bottom w:val="single" w:sz="2" w:space="0" w:color="auto"/>
              <w:right w:val="single" w:sz="2" w:space="0" w:color="auto"/>
            </w:tcBorders>
            <w:hideMark/>
          </w:tcPr>
          <w:p w14:paraId="29EACD3E" w14:textId="77777777" w:rsidR="00866CC9" w:rsidRPr="00904E4B" w:rsidRDefault="00866CC9">
            <w:pPr>
              <w:pStyle w:val="NormalWeb"/>
              <w:rPr>
                <w:sz w:val="18"/>
                <w:szCs w:val="18"/>
              </w:rPr>
            </w:pPr>
            <w:r w:rsidRPr="00904E4B">
              <w:rPr>
                <w:sz w:val="18"/>
                <w:szCs w:val="18"/>
              </w:rPr>
              <w:t>93.9</w:t>
            </w:r>
          </w:p>
        </w:tc>
        <w:tc>
          <w:tcPr>
            <w:tcW w:w="724" w:type="dxa"/>
            <w:tcBorders>
              <w:top w:val="single" w:sz="2" w:space="0" w:color="auto"/>
              <w:left w:val="single" w:sz="2" w:space="0" w:color="auto"/>
              <w:bottom w:val="single" w:sz="2" w:space="0" w:color="auto"/>
              <w:right w:val="single" w:sz="2" w:space="0" w:color="auto"/>
            </w:tcBorders>
            <w:hideMark/>
          </w:tcPr>
          <w:p w14:paraId="2FD08670" w14:textId="77777777" w:rsidR="00866CC9" w:rsidRPr="00904E4B" w:rsidRDefault="00866CC9">
            <w:pPr>
              <w:pStyle w:val="NormalWeb"/>
              <w:rPr>
                <w:sz w:val="18"/>
                <w:szCs w:val="18"/>
              </w:rPr>
            </w:pPr>
            <w:r w:rsidRPr="00904E4B">
              <w:rPr>
                <w:sz w:val="18"/>
                <w:szCs w:val="18"/>
              </w:rPr>
              <w:t>92.8</w:t>
            </w:r>
          </w:p>
        </w:tc>
        <w:tc>
          <w:tcPr>
            <w:tcW w:w="724" w:type="dxa"/>
            <w:tcBorders>
              <w:top w:val="single" w:sz="2" w:space="0" w:color="auto"/>
              <w:left w:val="single" w:sz="2" w:space="0" w:color="auto"/>
              <w:bottom w:val="single" w:sz="2" w:space="0" w:color="auto"/>
              <w:right w:val="single" w:sz="2" w:space="0" w:color="auto"/>
            </w:tcBorders>
            <w:hideMark/>
          </w:tcPr>
          <w:p w14:paraId="6DC23207" w14:textId="77777777" w:rsidR="00866CC9" w:rsidRPr="00904E4B" w:rsidRDefault="00866CC9">
            <w:pPr>
              <w:pStyle w:val="NormalWeb"/>
              <w:rPr>
                <w:sz w:val="18"/>
                <w:szCs w:val="18"/>
              </w:rPr>
            </w:pPr>
            <w:r w:rsidRPr="00904E4B">
              <w:rPr>
                <w:sz w:val="18"/>
                <w:szCs w:val="18"/>
              </w:rPr>
              <w:t>93.8</w:t>
            </w:r>
          </w:p>
        </w:tc>
        <w:tc>
          <w:tcPr>
            <w:tcW w:w="724" w:type="dxa"/>
            <w:tcBorders>
              <w:top w:val="single" w:sz="2" w:space="0" w:color="auto"/>
              <w:left w:val="single" w:sz="2" w:space="0" w:color="auto"/>
              <w:bottom w:val="single" w:sz="2" w:space="0" w:color="auto"/>
              <w:right w:val="single" w:sz="2" w:space="0" w:color="auto"/>
            </w:tcBorders>
            <w:hideMark/>
          </w:tcPr>
          <w:p w14:paraId="4E06315A" w14:textId="77777777" w:rsidR="00866CC9" w:rsidRPr="00904E4B" w:rsidRDefault="00866CC9">
            <w:pPr>
              <w:pStyle w:val="NormalWeb"/>
              <w:rPr>
                <w:sz w:val="18"/>
                <w:szCs w:val="18"/>
              </w:rPr>
            </w:pPr>
            <w:r w:rsidRPr="00904E4B">
              <w:rPr>
                <w:sz w:val="18"/>
                <w:szCs w:val="18"/>
              </w:rPr>
              <w:t>88.5</w:t>
            </w:r>
          </w:p>
        </w:tc>
        <w:tc>
          <w:tcPr>
            <w:tcW w:w="725" w:type="dxa"/>
            <w:tcBorders>
              <w:top w:val="single" w:sz="2" w:space="0" w:color="auto"/>
              <w:left w:val="single" w:sz="2" w:space="0" w:color="auto"/>
              <w:bottom w:val="single" w:sz="2" w:space="0" w:color="auto"/>
              <w:right w:val="single" w:sz="2" w:space="0" w:color="auto"/>
            </w:tcBorders>
            <w:hideMark/>
          </w:tcPr>
          <w:p w14:paraId="5EA01872" w14:textId="77777777" w:rsidR="00866CC9" w:rsidRPr="00904E4B" w:rsidRDefault="00866CC9">
            <w:pPr>
              <w:pStyle w:val="NormalWeb"/>
              <w:rPr>
                <w:sz w:val="18"/>
                <w:szCs w:val="18"/>
              </w:rPr>
            </w:pPr>
            <w:r w:rsidRPr="00904E4B">
              <w:rPr>
                <w:sz w:val="18"/>
                <w:szCs w:val="18"/>
              </w:rPr>
              <w:t>94.1</w:t>
            </w:r>
          </w:p>
        </w:tc>
        <w:tc>
          <w:tcPr>
            <w:tcW w:w="724" w:type="dxa"/>
            <w:tcBorders>
              <w:top w:val="single" w:sz="2" w:space="0" w:color="auto"/>
              <w:left w:val="single" w:sz="2" w:space="0" w:color="auto"/>
              <w:bottom w:val="single" w:sz="2" w:space="0" w:color="auto"/>
              <w:right w:val="single" w:sz="2" w:space="0" w:color="auto"/>
            </w:tcBorders>
            <w:hideMark/>
          </w:tcPr>
          <w:p w14:paraId="3ED6A395" w14:textId="77777777" w:rsidR="00866CC9" w:rsidRPr="00904E4B" w:rsidRDefault="00866CC9">
            <w:pPr>
              <w:pStyle w:val="NormalWeb"/>
              <w:rPr>
                <w:sz w:val="18"/>
                <w:szCs w:val="18"/>
              </w:rPr>
            </w:pPr>
            <w:r w:rsidRPr="00904E4B">
              <w:rPr>
                <w:sz w:val="18"/>
                <w:szCs w:val="18"/>
              </w:rPr>
              <w:t>89.9</w:t>
            </w:r>
          </w:p>
        </w:tc>
        <w:tc>
          <w:tcPr>
            <w:tcW w:w="724" w:type="dxa"/>
            <w:tcBorders>
              <w:top w:val="single" w:sz="2" w:space="0" w:color="auto"/>
              <w:left w:val="single" w:sz="2" w:space="0" w:color="auto"/>
              <w:bottom w:val="single" w:sz="2" w:space="0" w:color="auto"/>
              <w:right w:val="single" w:sz="2" w:space="0" w:color="auto"/>
            </w:tcBorders>
            <w:hideMark/>
          </w:tcPr>
          <w:p w14:paraId="4B4E609F" w14:textId="77777777" w:rsidR="00866CC9" w:rsidRPr="00904E4B" w:rsidRDefault="00866CC9">
            <w:pPr>
              <w:pStyle w:val="NormalWeb"/>
              <w:rPr>
                <w:sz w:val="18"/>
                <w:szCs w:val="18"/>
              </w:rPr>
            </w:pPr>
            <w:r w:rsidRPr="00904E4B">
              <w:rPr>
                <w:sz w:val="18"/>
                <w:szCs w:val="18"/>
              </w:rPr>
              <w:t>93.9</w:t>
            </w:r>
          </w:p>
        </w:tc>
        <w:tc>
          <w:tcPr>
            <w:tcW w:w="725" w:type="dxa"/>
            <w:tcBorders>
              <w:top w:val="single" w:sz="2" w:space="0" w:color="auto"/>
              <w:left w:val="single" w:sz="2" w:space="0" w:color="auto"/>
              <w:bottom w:val="single" w:sz="2" w:space="0" w:color="auto"/>
              <w:right w:val="single" w:sz="2" w:space="0" w:color="auto"/>
            </w:tcBorders>
            <w:hideMark/>
          </w:tcPr>
          <w:p w14:paraId="18DD9745" w14:textId="77777777" w:rsidR="00866CC9" w:rsidRPr="00904E4B" w:rsidRDefault="00866CC9">
            <w:pPr>
              <w:pStyle w:val="NormalWeb"/>
              <w:rPr>
                <w:sz w:val="18"/>
                <w:szCs w:val="18"/>
              </w:rPr>
            </w:pPr>
            <w:r w:rsidRPr="00904E4B">
              <w:rPr>
                <w:sz w:val="18"/>
                <w:szCs w:val="18"/>
              </w:rPr>
              <w:t>93.7</w:t>
            </w:r>
          </w:p>
        </w:tc>
        <w:tc>
          <w:tcPr>
            <w:tcW w:w="724" w:type="dxa"/>
            <w:tcBorders>
              <w:top w:val="single" w:sz="2" w:space="0" w:color="auto"/>
              <w:left w:val="single" w:sz="2" w:space="0" w:color="auto"/>
              <w:bottom w:val="single" w:sz="2" w:space="0" w:color="auto"/>
              <w:right w:val="single" w:sz="2" w:space="0" w:color="auto"/>
            </w:tcBorders>
            <w:hideMark/>
          </w:tcPr>
          <w:p w14:paraId="0800EDF0" w14:textId="77777777" w:rsidR="00866CC9" w:rsidRPr="00904E4B" w:rsidRDefault="00866CC9">
            <w:pPr>
              <w:pStyle w:val="NormalWeb"/>
              <w:rPr>
                <w:sz w:val="18"/>
                <w:szCs w:val="18"/>
              </w:rPr>
            </w:pPr>
            <w:r w:rsidRPr="00904E4B">
              <w:rPr>
                <w:sz w:val="18"/>
                <w:szCs w:val="18"/>
              </w:rPr>
              <w:t>93.7</w:t>
            </w:r>
          </w:p>
        </w:tc>
        <w:tc>
          <w:tcPr>
            <w:tcW w:w="724" w:type="dxa"/>
            <w:tcBorders>
              <w:top w:val="single" w:sz="2" w:space="0" w:color="auto"/>
              <w:left w:val="single" w:sz="2" w:space="0" w:color="auto"/>
              <w:bottom w:val="single" w:sz="2" w:space="0" w:color="auto"/>
              <w:right w:val="single" w:sz="2" w:space="0" w:color="auto"/>
            </w:tcBorders>
            <w:hideMark/>
          </w:tcPr>
          <w:p w14:paraId="26B4C8AF" w14:textId="77777777" w:rsidR="00866CC9" w:rsidRPr="00904E4B" w:rsidRDefault="00866CC9">
            <w:pPr>
              <w:pStyle w:val="NormalWeb"/>
              <w:rPr>
                <w:sz w:val="18"/>
                <w:szCs w:val="18"/>
              </w:rPr>
            </w:pPr>
            <w:r w:rsidRPr="00904E4B">
              <w:rPr>
                <w:sz w:val="18"/>
                <w:szCs w:val="18"/>
              </w:rPr>
              <w:t>89.8</w:t>
            </w:r>
          </w:p>
        </w:tc>
        <w:tc>
          <w:tcPr>
            <w:tcW w:w="724" w:type="dxa"/>
            <w:tcBorders>
              <w:top w:val="single" w:sz="2" w:space="0" w:color="auto"/>
              <w:left w:val="single" w:sz="2" w:space="0" w:color="auto"/>
              <w:bottom w:val="single" w:sz="2" w:space="0" w:color="auto"/>
              <w:right w:val="single" w:sz="2" w:space="0" w:color="auto"/>
            </w:tcBorders>
            <w:hideMark/>
          </w:tcPr>
          <w:p w14:paraId="0083B9C5" w14:textId="77777777" w:rsidR="00866CC9" w:rsidRPr="00904E4B" w:rsidRDefault="00866CC9">
            <w:pPr>
              <w:pStyle w:val="NormalWeb"/>
              <w:rPr>
                <w:sz w:val="18"/>
                <w:szCs w:val="18"/>
              </w:rPr>
            </w:pPr>
            <w:r w:rsidRPr="00904E4B">
              <w:rPr>
                <w:sz w:val="18"/>
                <w:szCs w:val="18"/>
              </w:rPr>
              <w:t>94.0</w:t>
            </w:r>
          </w:p>
        </w:tc>
        <w:tc>
          <w:tcPr>
            <w:tcW w:w="725" w:type="dxa"/>
            <w:tcBorders>
              <w:top w:val="single" w:sz="2" w:space="0" w:color="auto"/>
              <w:left w:val="single" w:sz="2" w:space="0" w:color="auto"/>
              <w:bottom w:val="single" w:sz="2" w:space="0" w:color="auto"/>
              <w:right w:val="single" w:sz="2" w:space="0" w:color="auto"/>
            </w:tcBorders>
            <w:hideMark/>
          </w:tcPr>
          <w:p w14:paraId="587A6606" w14:textId="77777777" w:rsidR="00866CC9" w:rsidRPr="00904E4B" w:rsidRDefault="00866CC9">
            <w:pPr>
              <w:pStyle w:val="NormalWeb"/>
              <w:rPr>
                <w:sz w:val="18"/>
                <w:szCs w:val="18"/>
              </w:rPr>
            </w:pPr>
            <w:r w:rsidRPr="00904E4B">
              <w:rPr>
                <w:sz w:val="18"/>
                <w:szCs w:val="18"/>
              </w:rPr>
              <w:t>84.4</w:t>
            </w:r>
          </w:p>
        </w:tc>
        <w:tc>
          <w:tcPr>
            <w:tcW w:w="724" w:type="dxa"/>
            <w:tcBorders>
              <w:top w:val="single" w:sz="2" w:space="0" w:color="auto"/>
              <w:left w:val="single" w:sz="2" w:space="0" w:color="auto"/>
              <w:bottom w:val="single" w:sz="2" w:space="0" w:color="auto"/>
              <w:right w:val="single" w:sz="2" w:space="0" w:color="auto"/>
            </w:tcBorders>
            <w:hideMark/>
          </w:tcPr>
          <w:p w14:paraId="6AA8DB81" w14:textId="77777777" w:rsidR="00866CC9" w:rsidRPr="00904E4B" w:rsidRDefault="00866CC9">
            <w:pPr>
              <w:pStyle w:val="NormalWeb"/>
              <w:rPr>
                <w:sz w:val="18"/>
                <w:szCs w:val="18"/>
              </w:rPr>
            </w:pPr>
            <w:r w:rsidRPr="00904E4B">
              <w:rPr>
                <w:sz w:val="18"/>
                <w:szCs w:val="18"/>
              </w:rPr>
              <w:t>93.9</w:t>
            </w:r>
          </w:p>
        </w:tc>
        <w:tc>
          <w:tcPr>
            <w:tcW w:w="724" w:type="dxa"/>
            <w:tcBorders>
              <w:top w:val="single" w:sz="2" w:space="0" w:color="auto"/>
              <w:left w:val="single" w:sz="2" w:space="0" w:color="auto"/>
              <w:bottom w:val="single" w:sz="2" w:space="0" w:color="auto"/>
              <w:right w:val="single" w:sz="2" w:space="0" w:color="auto"/>
            </w:tcBorders>
            <w:hideMark/>
          </w:tcPr>
          <w:p w14:paraId="6AF9DBAC" w14:textId="77777777" w:rsidR="00866CC9" w:rsidRPr="00904E4B" w:rsidRDefault="00866CC9">
            <w:pPr>
              <w:pStyle w:val="NormalWeb"/>
              <w:rPr>
                <w:sz w:val="18"/>
                <w:szCs w:val="18"/>
              </w:rPr>
            </w:pPr>
            <w:r w:rsidRPr="00904E4B">
              <w:rPr>
                <w:sz w:val="18"/>
                <w:szCs w:val="18"/>
              </w:rPr>
              <w:t>89.8</w:t>
            </w:r>
          </w:p>
        </w:tc>
        <w:tc>
          <w:tcPr>
            <w:tcW w:w="725" w:type="dxa"/>
            <w:tcBorders>
              <w:top w:val="single" w:sz="2" w:space="0" w:color="auto"/>
              <w:left w:val="single" w:sz="2" w:space="0" w:color="auto"/>
              <w:bottom w:val="single" w:sz="2" w:space="0" w:color="auto"/>
            </w:tcBorders>
            <w:hideMark/>
          </w:tcPr>
          <w:p w14:paraId="0E6D4056" w14:textId="77777777" w:rsidR="00866CC9" w:rsidRPr="00904E4B" w:rsidRDefault="00866CC9">
            <w:pPr>
              <w:pStyle w:val="NormalWeb"/>
              <w:rPr>
                <w:sz w:val="18"/>
                <w:szCs w:val="18"/>
              </w:rPr>
            </w:pPr>
            <w:r w:rsidRPr="00904E4B">
              <w:rPr>
                <w:sz w:val="18"/>
                <w:szCs w:val="18"/>
              </w:rPr>
              <w:t>94.0</w:t>
            </w:r>
          </w:p>
        </w:tc>
      </w:tr>
      <w:tr w:rsidR="007E5AF7" w:rsidRPr="00904E4B" w14:paraId="001C7065" w14:textId="77777777" w:rsidTr="007E5AF7">
        <w:trPr>
          <w:cnfStyle w:val="000000010000" w:firstRow="0" w:lastRow="0" w:firstColumn="0" w:lastColumn="0" w:oddVBand="0" w:evenVBand="0" w:oddHBand="0" w:evenHBand="1" w:firstRowFirstColumn="0" w:firstRowLastColumn="0" w:lastRowFirstColumn="0" w:lastRowLastColumn="0"/>
          <w:divId w:val="1624844190"/>
        </w:trPr>
        <w:tc>
          <w:tcPr>
            <w:tcW w:w="2164" w:type="dxa"/>
            <w:tcBorders>
              <w:top w:val="single" w:sz="2" w:space="0" w:color="auto"/>
              <w:bottom w:val="single" w:sz="2" w:space="0" w:color="auto"/>
              <w:right w:val="single" w:sz="2" w:space="0" w:color="auto"/>
            </w:tcBorders>
            <w:hideMark/>
          </w:tcPr>
          <w:p w14:paraId="7BE1A0F6" w14:textId="77777777" w:rsidR="00866CC9" w:rsidRPr="00904E4B" w:rsidRDefault="00866CC9">
            <w:pPr>
              <w:pStyle w:val="NormalWeb"/>
              <w:rPr>
                <w:sz w:val="18"/>
                <w:szCs w:val="18"/>
              </w:rPr>
            </w:pPr>
            <w:r w:rsidRPr="00904E4B">
              <w:rPr>
                <w:sz w:val="18"/>
                <w:szCs w:val="18"/>
              </w:rPr>
              <w:t>Hib (2 or 3 doses)</w:t>
            </w:r>
          </w:p>
        </w:tc>
        <w:tc>
          <w:tcPr>
            <w:tcW w:w="724" w:type="dxa"/>
            <w:tcBorders>
              <w:top w:val="single" w:sz="2" w:space="0" w:color="auto"/>
              <w:left w:val="single" w:sz="2" w:space="0" w:color="auto"/>
              <w:bottom w:val="single" w:sz="2" w:space="0" w:color="auto"/>
              <w:right w:val="single" w:sz="2" w:space="0" w:color="auto"/>
            </w:tcBorders>
            <w:hideMark/>
          </w:tcPr>
          <w:p w14:paraId="19E8F208"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bottom w:val="single" w:sz="2" w:space="0" w:color="auto"/>
              <w:right w:val="single" w:sz="2" w:space="0" w:color="auto"/>
            </w:tcBorders>
            <w:hideMark/>
          </w:tcPr>
          <w:p w14:paraId="1899EFB4" w14:textId="77777777" w:rsidR="00866CC9" w:rsidRPr="00904E4B" w:rsidRDefault="00866CC9">
            <w:pPr>
              <w:pStyle w:val="NormalWeb"/>
              <w:rPr>
                <w:sz w:val="18"/>
                <w:szCs w:val="18"/>
              </w:rPr>
            </w:pPr>
            <w:r w:rsidRPr="00904E4B">
              <w:rPr>
                <w:sz w:val="18"/>
                <w:szCs w:val="18"/>
              </w:rPr>
              <w:t>95.5</w:t>
            </w:r>
          </w:p>
        </w:tc>
        <w:tc>
          <w:tcPr>
            <w:tcW w:w="724" w:type="dxa"/>
            <w:tcBorders>
              <w:top w:val="single" w:sz="2" w:space="0" w:color="auto"/>
              <w:left w:val="single" w:sz="2" w:space="0" w:color="auto"/>
              <w:bottom w:val="single" w:sz="2" w:space="0" w:color="auto"/>
              <w:right w:val="single" w:sz="2" w:space="0" w:color="auto"/>
            </w:tcBorders>
            <w:hideMark/>
          </w:tcPr>
          <w:p w14:paraId="648D9B37" w14:textId="77777777" w:rsidR="00866CC9" w:rsidRPr="00904E4B" w:rsidRDefault="00866CC9">
            <w:pPr>
              <w:pStyle w:val="NormalWeb"/>
              <w:rPr>
                <w:sz w:val="18"/>
                <w:szCs w:val="18"/>
              </w:rPr>
            </w:pPr>
            <w:r w:rsidRPr="00904E4B">
              <w:rPr>
                <w:sz w:val="18"/>
                <w:szCs w:val="18"/>
              </w:rPr>
              <w:t>92.1</w:t>
            </w:r>
          </w:p>
        </w:tc>
        <w:tc>
          <w:tcPr>
            <w:tcW w:w="725" w:type="dxa"/>
            <w:tcBorders>
              <w:top w:val="single" w:sz="2" w:space="0" w:color="auto"/>
              <w:left w:val="single" w:sz="2" w:space="0" w:color="auto"/>
              <w:bottom w:val="single" w:sz="2" w:space="0" w:color="auto"/>
              <w:right w:val="single" w:sz="2" w:space="0" w:color="auto"/>
            </w:tcBorders>
            <w:hideMark/>
          </w:tcPr>
          <w:p w14:paraId="27886A1E" w14:textId="77777777" w:rsidR="00866CC9" w:rsidRPr="00904E4B" w:rsidRDefault="00866CC9">
            <w:pPr>
              <w:pStyle w:val="NormalWeb"/>
              <w:rPr>
                <w:sz w:val="18"/>
                <w:szCs w:val="18"/>
              </w:rPr>
            </w:pPr>
            <w:r w:rsidRPr="00904E4B">
              <w:rPr>
                <w:sz w:val="18"/>
                <w:szCs w:val="18"/>
              </w:rPr>
              <w:t>93.6</w:t>
            </w:r>
          </w:p>
        </w:tc>
        <w:tc>
          <w:tcPr>
            <w:tcW w:w="724" w:type="dxa"/>
            <w:tcBorders>
              <w:top w:val="single" w:sz="2" w:space="0" w:color="auto"/>
              <w:left w:val="single" w:sz="2" w:space="0" w:color="auto"/>
              <w:bottom w:val="single" w:sz="2" w:space="0" w:color="auto"/>
              <w:right w:val="single" w:sz="2" w:space="0" w:color="auto"/>
            </w:tcBorders>
            <w:hideMark/>
          </w:tcPr>
          <w:p w14:paraId="375BD245"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bottom w:val="single" w:sz="2" w:space="0" w:color="auto"/>
              <w:right w:val="single" w:sz="2" w:space="0" w:color="auto"/>
            </w:tcBorders>
            <w:hideMark/>
          </w:tcPr>
          <w:p w14:paraId="589E84F2"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bottom w:val="single" w:sz="2" w:space="0" w:color="auto"/>
              <w:right w:val="single" w:sz="2" w:space="0" w:color="auto"/>
            </w:tcBorders>
            <w:hideMark/>
          </w:tcPr>
          <w:p w14:paraId="545F169F" w14:textId="77777777" w:rsidR="00866CC9" w:rsidRPr="00904E4B" w:rsidRDefault="00866CC9">
            <w:pPr>
              <w:pStyle w:val="NormalWeb"/>
              <w:rPr>
                <w:sz w:val="18"/>
                <w:szCs w:val="18"/>
              </w:rPr>
            </w:pPr>
            <w:r w:rsidRPr="00904E4B">
              <w:rPr>
                <w:sz w:val="18"/>
                <w:szCs w:val="18"/>
              </w:rPr>
              <w:t>88.4</w:t>
            </w:r>
          </w:p>
        </w:tc>
        <w:tc>
          <w:tcPr>
            <w:tcW w:w="725" w:type="dxa"/>
            <w:tcBorders>
              <w:top w:val="single" w:sz="2" w:space="0" w:color="auto"/>
              <w:left w:val="single" w:sz="2" w:space="0" w:color="auto"/>
              <w:bottom w:val="single" w:sz="2" w:space="0" w:color="auto"/>
              <w:right w:val="single" w:sz="2" w:space="0" w:color="auto"/>
            </w:tcBorders>
            <w:hideMark/>
          </w:tcPr>
          <w:p w14:paraId="5EF3C261" w14:textId="77777777" w:rsidR="00866CC9" w:rsidRPr="00904E4B" w:rsidRDefault="00866CC9">
            <w:pPr>
              <w:pStyle w:val="NormalWeb"/>
              <w:rPr>
                <w:sz w:val="18"/>
                <w:szCs w:val="18"/>
              </w:rPr>
            </w:pPr>
            <w:r w:rsidRPr="00904E4B">
              <w:rPr>
                <w:sz w:val="18"/>
                <w:szCs w:val="18"/>
              </w:rPr>
              <w:t>93.9</w:t>
            </w:r>
          </w:p>
        </w:tc>
        <w:tc>
          <w:tcPr>
            <w:tcW w:w="724" w:type="dxa"/>
            <w:tcBorders>
              <w:top w:val="single" w:sz="2" w:space="0" w:color="auto"/>
              <w:left w:val="single" w:sz="2" w:space="0" w:color="auto"/>
              <w:bottom w:val="single" w:sz="2" w:space="0" w:color="auto"/>
              <w:right w:val="single" w:sz="2" w:space="0" w:color="auto"/>
            </w:tcBorders>
            <w:hideMark/>
          </w:tcPr>
          <w:p w14:paraId="4874DD4D" w14:textId="77777777" w:rsidR="00866CC9" w:rsidRPr="00904E4B" w:rsidRDefault="00866CC9">
            <w:pPr>
              <w:pStyle w:val="NormalWeb"/>
              <w:rPr>
                <w:sz w:val="18"/>
                <w:szCs w:val="18"/>
              </w:rPr>
            </w:pPr>
            <w:r w:rsidRPr="00904E4B">
              <w:rPr>
                <w:sz w:val="18"/>
                <w:szCs w:val="18"/>
              </w:rPr>
              <w:t>89.7</w:t>
            </w:r>
          </w:p>
        </w:tc>
        <w:tc>
          <w:tcPr>
            <w:tcW w:w="724" w:type="dxa"/>
            <w:tcBorders>
              <w:top w:val="single" w:sz="2" w:space="0" w:color="auto"/>
              <w:left w:val="single" w:sz="2" w:space="0" w:color="auto"/>
              <w:bottom w:val="single" w:sz="2" w:space="0" w:color="auto"/>
              <w:right w:val="single" w:sz="2" w:space="0" w:color="auto"/>
            </w:tcBorders>
            <w:hideMark/>
          </w:tcPr>
          <w:p w14:paraId="465AB98D" w14:textId="77777777" w:rsidR="00866CC9" w:rsidRPr="00904E4B" w:rsidRDefault="00866CC9">
            <w:pPr>
              <w:pStyle w:val="NormalWeb"/>
              <w:rPr>
                <w:sz w:val="18"/>
                <w:szCs w:val="18"/>
              </w:rPr>
            </w:pPr>
            <w:r w:rsidRPr="00904E4B">
              <w:rPr>
                <w:sz w:val="18"/>
                <w:szCs w:val="18"/>
              </w:rPr>
              <w:t>93.6</w:t>
            </w:r>
          </w:p>
        </w:tc>
        <w:tc>
          <w:tcPr>
            <w:tcW w:w="725" w:type="dxa"/>
            <w:tcBorders>
              <w:top w:val="single" w:sz="2" w:space="0" w:color="auto"/>
              <w:left w:val="single" w:sz="2" w:space="0" w:color="auto"/>
              <w:bottom w:val="single" w:sz="2" w:space="0" w:color="auto"/>
              <w:right w:val="single" w:sz="2" w:space="0" w:color="auto"/>
            </w:tcBorders>
            <w:hideMark/>
          </w:tcPr>
          <w:p w14:paraId="218D2340" w14:textId="77777777" w:rsidR="00866CC9" w:rsidRPr="00904E4B" w:rsidRDefault="00866CC9">
            <w:pPr>
              <w:pStyle w:val="NormalWeb"/>
              <w:rPr>
                <w:sz w:val="18"/>
                <w:szCs w:val="18"/>
              </w:rPr>
            </w:pPr>
            <w:r w:rsidRPr="00904E4B">
              <w:rPr>
                <w:sz w:val="18"/>
                <w:szCs w:val="18"/>
              </w:rPr>
              <w:t>93.9</w:t>
            </w:r>
          </w:p>
        </w:tc>
        <w:tc>
          <w:tcPr>
            <w:tcW w:w="724" w:type="dxa"/>
            <w:tcBorders>
              <w:top w:val="single" w:sz="2" w:space="0" w:color="auto"/>
              <w:left w:val="single" w:sz="2" w:space="0" w:color="auto"/>
              <w:bottom w:val="single" w:sz="2" w:space="0" w:color="auto"/>
              <w:right w:val="single" w:sz="2" w:space="0" w:color="auto"/>
            </w:tcBorders>
            <w:hideMark/>
          </w:tcPr>
          <w:p w14:paraId="3E8E1D99"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bottom w:val="single" w:sz="2" w:space="0" w:color="auto"/>
              <w:right w:val="single" w:sz="2" w:space="0" w:color="auto"/>
            </w:tcBorders>
            <w:hideMark/>
          </w:tcPr>
          <w:p w14:paraId="6D125E21" w14:textId="77777777" w:rsidR="00866CC9" w:rsidRPr="00904E4B" w:rsidRDefault="00866CC9">
            <w:pPr>
              <w:pStyle w:val="NormalWeb"/>
              <w:rPr>
                <w:sz w:val="18"/>
                <w:szCs w:val="18"/>
              </w:rPr>
            </w:pPr>
            <w:r w:rsidRPr="00904E4B">
              <w:rPr>
                <w:sz w:val="18"/>
                <w:szCs w:val="18"/>
              </w:rPr>
              <w:t>89.8</w:t>
            </w:r>
          </w:p>
        </w:tc>
        <w:tc>
          <w:tcPr>
            <w:tcW w:w="724" w:type="dxa"/>
            <w:tcBorders>
              <w:top w:val="single" w:sz="2" w:space="0" w:color="auto"/>
              <w:left w:val="single" w:sz="2" w:space="0" w:color="auto"/>
              <w:bottom w:val="single" w:sz="2" w:space="0" w:color="auto"/>
              <w:right w:val="single" w:sz="2" w:space="0" w:color="auto"/>
            </w:tcBorders>
            <w:hideMark/>
          </w:tcPr>
          <w:p w14:paraId="74B2193D" w14:textId="77777777" w:rsidR="00866CC9" w:rsidRPr="00904E4B" w:rsidRDefault="00866CC9">
            <w:pPr>
              <w:pStyle w:val="NormalWeb"/>
              <w:rPr>
                <w:sz w:val="18"/>
                <w:szCs w:val="18"/>
              </w:rPr>
            </w:pPr>
            <w:r w:rsidRPr="00904E4B">
              <w:rPr>
                <w:sz w:val="18"/>
                <w:szCs w:val="18"/>
              </w:rPr>
              <w:t>93.7</w:t>
            </w:r>
          </w:p>
        </w:tc>
        <w:tc>
          <w:tcPr>
            <w:tcW w:w="725" w:type="dxa"/>
            <w:tcBorders>
              <w:top w:val="single" w:sz="2" w:space="0" w:color="auto"/>
              <w:left w:val="single" w:sz="2" w:space="0" w:color="auto"/>
              <w:bottom w:val="single" w:sz="2" w:space="0" w:color="auto"/>
              <w:right w:val="single" w:sz="2" w:space="0" w:color="auto"/>
            </w:tcBorders>
            <w:hideMark/>
          </w:tcPr>
          <w:p w14:paraId="6F7F1FBC" w14:textId="77777777" w:rsidR="00866CC9" w:rsidRPr="00904E4B" w:rsidRDefault="00866CC9">
            <w:pPr>
              <w:pStyle w:val="NormalWeb"/>
              <w:rPr>
                <w:sz w:val="18"/>
                <w:szCs w:val="18"/>
              </w:rPr>
            </w:pPr>
            <w:r w:rsidRPr="00904E4B">
              <w:rPr>
                <w:sz w:val="18"/>
                <w:szCs w:val="18"/>
              </w:rPr>
              <w:t>84.4</w:t>
            </w:r>
          </w:p>
        </w:tc>
        <w:tc>
          <w:tcPr>
            <w:tcW w:w="724" w:type="dxa"/>
            <w:tcBorders>
              <w:top w:val="single" w:sz="2" w:space="0" w:color="auto"/>
              <w:left w:val="single" w:sz="2" w:space="0" w:color="auto"/>
              <w:bottom w:val="single" w:sz="2" w:space="0" w:color="auto"/>
              <w:right w:val="single" w:sz="2" w:space="0" w:color="auto"/>
            </w:tcBorders>
            <w:hideMark/>
          </w:tcPr>
          <w:p w14:paraId="7AF162C2" w14:textId="77777777" w:rsidR="00866CC9" w:rsidRPr="00904E4B" w:rsidRDefault="00866CC9">
            <w:pPr>
              <w:pStyle w:val="NormalWeb"/>
              <w:rPr>
                <w:sz w:val="18"/>
                <w:szCs w:val="18"/>
              </w:rPr>
            </w:pPr>
            <w:r w:rsidRPr="00904E4B">
              <w:rPr>
                <w:sz w:val="18"/>
                <w:szCs w:val="18"/>
              </w:rPr>
              <w:t>93.7</w:t>
            </w:r>
          </w:p>
        </w:tc>
        <w:tc>
          <w:tcPr>
            <w:tcW w:w="724" w:type="dxa"/>
            <w:tcBorders>
              <w:top w:val="single" w:sz="2" w:space="0" w:color="auto"/>
              <w:left w:val="single" w:sz="2" w:space="0" w:color="auto"/>
              <w:bottom w:val="single" w:sz="2" w:space="0" w:color="auto"/>
              <w:right w:val="single" w:sz="2" w:space="0" w:color="auto"/>
            </w:tcBorders>
            <w:hideMark/>
          </w:tcPr>
          <w:p w14:paraId="1966A93C" w14:textId="77777777" w:rsidR="00866CC9" w:rsidRPr="00904E4B" w:rsidRDefault="00866CC9">
            <w:pPr>
              <w:pStyle w:val="NormalWeb"/>
              <w:rPr>
                <w:sz w:val="18"/>
                <w:szCs w:val="18"/>
              </w:rPr>
            </w:pPr>
            <w:r w:rsidRPr="00904E4B">
              <w:rPr>
                <w:sz w:val="18"/>
                <w:szCs w:val="18"/>
              </w:rPr>
              <w:t>89.7</w:t>
            </w:r>
          </w:p>
        </w:tc>
        <w:tc>
          <w:tcPr>
            <w:tcW w:w="725" w:type="dxa"/>
            <w:tcBorders>
              <w:top w:val="single" w:sz="2" w:space="0" w:color="auto"/>
              <w:left w:val="single" w:sz="2" w:space="0" w:color="auto"/>
              <w:bottom w:val="single" w:sz="2" w:space="0" w:color="auto"/>
            </w:tcBorders>
            <w:hideMark/>
          </w:tcPr>
          <w:p w14:paraId="127726E9" w14:textId="77777777" w:rsidR="00866CC9" w:rsidRPr="00904E4B" w:rsidRDefault="00866CC9">
            <w:pPr>
              <w:pStyle w:val="NormalWeb"/>
              <w:rPr>
                <w:sz w:val="18"/>
                <w:szCs w:val="18"/>
              </w:rPr>
            </w:pPr>
            <w:r w:rsidRPr="00904E4B">
              <w:rPr>
                <w:sz w:val="18"/>
                <w:szCs w:val="18"/>
              </w:rPr>
              <w:t>93.7</w:t>
            </w:r>
          </w:p>
        </w:tc>
      </w:tr>
      <w:tr w:rsidR="007E5AF7" w:rsidRPr="00904E4B" w14:paraId="34447215" w14:textId="77777777" w:rsidTr="007E5AF7">
        <w:trPr>
          <w:divId w:val="1624844190"/>
        </w:trPr>
        <w:tc>
          <w:tcPr>
            <w:tcW w:w="2164" w:type="dxa"/>
            <w:tcBorders>
              <w:top w:val="single" w:sz="2" w:space="0" w:color="auto"/>
              <w:bottom w:val="single" w:sz="2" w:space="0" w:color="auto"/>
              <w:right w:val="single" w:sz="2" w:space="0" w:color="auto"/>
            </w:tcBorders>
            <w:hideMark/>
          </w:tcPr>
          <w:p w14:paraId="5E108B8F" w14:textId="77777777" w:rsidR="00866CC9" w:rsidRPr="00904E4B" w:rsidRDefault="00866CC9">
            <w:pPr>
              <w:pStyle w:val="NormalWeb"/>
              <w:rPr>
                <w:sz w:val="18"/>
                <w:szCs w:val="18"/>
              </w:rPr>
            </w:pPr>
            <w:r w:rsidRPr="00904E4B">
              <w:rPr>
                <w:sz w:val="18"/>
                <w:szCs w:val="18"/>
              </w:rPr>
              <w:t>Hep B (2 or 3 doses)</w:t>
            </w:r>
          </w:p>
        </w:tc>
        <w:tc>
          <w:tcPr>
            <w:tcW w:w="724" w:type="dxa"/>
            <w:tcBorders>
              <w:top w:val="single" w:sz="2" w:space="0" w:color="auto"/>
              <w:left w:val="single" w:sz="2" w:space="0" w:color="auto"/>
              <w:bottom w:val="single" w:sz="2" w:space="0" w:color="auto"/>
              <w:right w:val="single" w:sz="2" w:space="0" w:color="auto"/>
            </w:tcBorders>
            <w:hideMark/>
          </w:tcPr>
          <w:p w14:paraId="3BC6E7FC"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bottom w:val="single" w:sz="2" w:space="0" w:color="auto"/>
              <w:right w:val="single" w:sz="2" w:space="0" w:color="auto"/>
            </w:tcBorders>
            <w:hideMark/>
          </w:tcPr>
          <w:p w14:paraId="58BE7A26" w14:textId="77777777" w:rsidR="00866CC9" w:rsidRPr="00904E4B" w:rsidRDefault="00866CC9">
            <w:pPr>
              <w:pStyle w:val="NormalWeb"/>
              <w:rPr>
                <w:sz w:val="18"/>
                <w:szCs w:val="18"/>
              </w:rPr>
            </w:pPr>
            <w:r w:rsidRPr="00904E4B">
              <w:rPr>
                <w:sz w:val="18"/>
                <w:szCs w:val="18"/>
              </w:rPr>
              <w:t>95.1</w:t>
            </w:r>
          </w:p>
        </w:tc>
        <w:tc>
          <w:tcPr>
            <w:tcW w:w="724" w:type="dxa"/>
            <w:tcBorders>
              <w:top w:val="single" w:sz="2" w:space="0" w:color="auto"/>
              <w:left w:val="single" w:sz="2" w:space="0" w:color="auto"/>
              <w:bottom w:val="single" w:sz="2" w:space="0" w:color="auto"/>
              <w:right w:val="single" w:sz="2" w:space="0" w:color="auto"/>
            </w:tcBorders>
            <w:hideMark/>
          </w:tcPr>
          <w:p w14:paraId="1E60E836" w14:textId="77777777" w:rsidR="00866CC9" w:rsidRPr="00904E4B" w:rsidRDefault="00866CC9">
            <w:pPr>
              <w:pStyle w:val="NormalWeb"/>
              <w:rPr>
                <w:sz w:val="18"/>
                <w:szCs w:val="18"/>
              </w:rPr>
            </w:pPr>
            <w:r w:rsidRPr="00904E4B">
              <w:rPr>
                <w:sz w:val="18"/>
                <w:szCs w:val="18"/>
              </w:rPr>
              <w:t>92.1</w:t>
            </w:r>
          </w:p>
        </w:tc>
        <w:tc>
          <w:tcPr>
            <w:tcW w:w="725" w:type="dxa"/>
            <w:tcBorders>
              <w:top w:val="single" w:sz="2" w:space="0" w:color="auto"/>
              <w:left w:val="single" w:sz="2" w:space="0" w:color="auto"/>
              <w:bottom w:val="single" w:sz="2" w:space="0" w:color="auto"/>
              <w:right w:val="single" w:sz="2" w:space="0" w:color="auto"/>
            </w:tcBorders>
            <w:hideMark/>
          </w:tcPr>
          <w:p w14:paraId="06B92262" w14:textId="77777777" w:rsidR="00866CC9" w:rsidRPr="00904E4B" w:rsidRDefault="00866CC9">
            <w:pPr>
              <w:pStyle w:val="NormalWeb"/>
              <w:rPr>
                <w:sz w:val="18"/>
                <w:szCs w:val="18"/>
              </w:rPr>
            </w:pPr>
            <w:r w:rsidRPr="00904E4B">
              <w:rPr>
                <w:sz w:val="18"/>
                <w:szCs w:val="18"/>
              </w:rPr>
              <w:t>93.6</w:t>
            </w:r>
          </w:p>
        </w:tc>
        <w:tc>
          <w:tcPr>
            <w:tcW w:w="724" w:type="dxa"/>
            <w:tcBorders>
              <w:top w:val="single" w:sz="2" w:space="0" w:color="auto"/>
              <w:left w:val="single" w:sz="2" w:space="0" w:color="auto"/>
              <w:bottom w:val="single" w:sz="2" w:space="0" w:color="auto"/>
              <w:right w:val="single" w:sz="2" w:space="0" w:color="auto"/>
            </w:tcBorders>
            <w:hideMark/>
          </w:tcPr>
          <w:p w14:paraId="0768B703" w14:textId="77777777" w:rsidR="00866CC9" w:rsidRPr="00904E4B" w:rsidRDefault="00866CC9">
            <w:pPr>
              <w:pStyle w:val="NormalWeb"/>
              <w:rPr>
                <w:sz w:val="18"/>
                <w:szCs w:val="18"/>
              </w:rPr>
            </w:pPr>
            <w:r w:rsidRPr="00904E4B">
              <w:rPr>
                <w:sz w:val="18"/>
                <w:szCs w:val="18"/>
              </w:rPr>
              <w:t>92.8</w:t>
            </w:r>
          </w:p>
        </w:tc>
        <w:tc>
          <w:tcPr>
            <w:tcW w:w="724" w:type="dxa"/>
            <w:tcBorders>
              <w:top w:val="single" w:sz="2" w:space="0" w:color="auto"/>
              <w:left w:val="single" w:sz="2" w:space="0" w:color="auto"/>
              <w:bottom w:val="single" w:sz="2" w:space="0" w:color="auto"/>
              <w:right w:val="single" w:sz="2" w:space="0" w:color="auto"/>
            </w:tcBorders>
            <w:hideMark/>
          </w:tcPr>
          <w:p w14:paraId="5741A469"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bottom w:val="single" w:sz="2" w:space="0" w:color="auto"/>
              <w:right w:val="single" w:sz="2" w:space="0" w:color="auto"/>
            </w:tcBorders>
            <w:hideMark/>
          </w:tcPr>
          <w:p w14:paraId="0C4D4470" w14:textId="77777777" w:rsidR="00866CC9" w:rsidRPr="00904E4B" w:rsidRDefault="00866CC9">
            <w:pPr>
              <w:pStyle w:val="NormalWeb"/>
              <w:rPr>
                <w:sz w:val="18"/>
                <w:szCs w:val="18"/>
              </w:rPr>
            </w:pPr>
            <w:r w:rsidRPr="00904E4B">
              <w:rPr>
                <w:sz w:val="18"/>
                <w:szCs w:val="18"/>
              </w:rPr>
              <w:t>88.4</w:t>
            </w:r>
          </w:p>
        </w:tc>
        <w:tc>
          <w:tcPr>
            <w:tcW w:w="725" w:type="dxa"/>
            <w:tcBorders>
              <w:top w:val="single" w:sz="2" w:space="0" w:color="auto"/>
              <w:left w:val="single" w:sz="2" w:space="0" w:color="auto"/>
              <w:bottom w:val="single" w:sz="2" w:space="0" w:color="auto"/>
              <w:right w:val="single" w:sz="2" w:space="0" w:color="auto"/>
            </w:tcBorders>
            <w:hideMark/>
          </w:tcPr>
          <w:p w14:paraId="0B472C92" w14:textId="77777777" w:rsidR="00866CC9" w:rsidRPr="00904E4B" w:rsidRDefault="00866CC9">
            <w:pPr>
              <w:pStyle w:val="NormalWeb"/>
              <w:rPr>
                <w:sz w:val="18"/>
                <w:szCs w:val="18"/>
              </w:rPr>
            </w:pPr>
            <w:r w:rsidRPr="00904E4B">
              <w:rPr>
                <w:sz w:val="18"/>
                <w:szCs w:val="18"/>
              </w:rPr>
              <w:t>93.8</w:t>
            </w:r>
          </w:p>
        </w:tc>
        <w:tc>
          <w:tcPr>
            <w:tcW w:w="724" w:type="dxa"/>
            <w:tcBorders>
              <w:top w:val="single" w:sz="2" w:space="0" w:color="auto"/>
              <w:left w:val="single" w:sz="2" w:space="0" w:color="auto"/>
              <w:bottom w:val="single" w:sz="2" w:space="0" w:color="auto"/>
              <w:right w:val="single" w:sz="2" w:space="0" w:color="auto"/>
            </w:tcBorders>
            <w:hideMark/>
          </w:tcPr>
          <w:p w14:paraId="44859323" w14:textId="77777777" w:rsidR="00866CC9" w:rsidRPr="00904E4B" w:rsidRDefault="00866CC9">
            <w:pPr>
              <w:pStyle w:val="NormalWeb"/>
              <w:rPr>
                <w:sz w:val="18"/>
                <w:szCs w:val="18"/>
              </w:rPr>
            </w:pPr>
            <w:r w:rsidRPr="00904E4B">
              <w:rPr>
                <w:sz w:val="18"/>
                <w:szCs w:val="18"/>
              </w:rPr>
              <w:t>89.7</w:t>
            </w:r>
          </w:p>
        </w:tc>
        <w:tc>
          <w:tcPr>
            <w:tcW w:w="724" w:type="dxa"/>
            <w:tcBorders>
              <w:top w:val="single" w:sz="2" w:space="0" w:color="auto"/>
              <w:left w:val="single" w:sz="2" w:space="0" w:color="auto"/>
              <w:bottom w:val="single" w:sz="2" w:space="0" w:color="auto"/>
              <w:right w:val="single" w:sz="2" w:space="0" w:color="auto"/>
            </w:tcBorders>
            <w:hideMark/>
          </w:tcPr>
          <w:p w14:paraId="536A8519" w14:textId="77777777" w:rsidR="00866CC9" w:rsidRPr="00904E4B" w:rsidRDefault="00866CC9">
            <w:pPr>
              <w:pStyle w:val="NormalWeb"/>
              <w:rPr>
                <w:sz w:val="18"/>
                <w:szCs w:val="18"/>
              </w:rPr>
            </w:pPr>
            <w:r w:rsidRPr="00904E4B">
              <w:rPr>
                <w:sz w:val="18"/>
                <w:szCs w:val="18"/>
              </w:rPr>
              <w:t>93.5</w:t>
            </w:r>
          </w:p>
        </w:tc>
        <w:tc>
          <w:tcPr>
            <w:tcW w:w="725" w:type="dxa"/>
            <w:tcBorders>
              <w:top w:val="single" w:sz="2" w:space="0" w:color="auto"/>
              <w:left w:val="single" w:sz="2" w:space="0" w:color="auto"/>
              <w:bottom w:val="single" w:sz="2" w:space="0" w:color="auto"/>
              <w:right w:val="single" w:sz="2" w:space="0" w:color="auto"/>
            </w:tcBorders>
            <w:hideMark/>
          </w:tcPr>
          <w:p w14:paraId="3880F2B0" w14:textId="77777777" w:rsidR="00866CC9" w:rsidRPr="00904E4B" w:rsidRDefault="00866CC9">
            <w:pPr>
              <w:pStyle w:val="NormalWeb"/>
              <w:rPr>
                <w:sz w:val="18"/>
                <w:szCs w:val="18"/>
              </w:rPr>
            </w:pPr>
            <w:r w:rsidRPr="00904E4B">
              <w:rPr>
                <w:sz w:val="18"/>
                <w:szCs w:val="18"/>
              </w:rPr>
              <w:t>93.9</w:t>
            </w:r>
          </w:p>
        </w:tc>
        <w:tc>
          <w:tcPr>
            <w:tcW w:w="724" w:type="dxa"/>
            <w:tcBorders>
              <w:top w:val="single" w:sz="2" w:space="0" w:color="auto"/>
              <w:left w:val="single" w:sz="2" w:space="0" w:color="auto"/>
              <w:bottom w:val="single" w:sz="2" w:space="0" w:color="auto"/>
              <w:right w:val="single" w:sz="2" w:space="0" w:color="auto"/>
            </w:tcBorders>
            <w:hideMark/>
          </w:tcPr>
          <w:p w14:paraId="45EB2546"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bottom w:val="single" w:sz="2" w:space="0" w:color="auto"/>
              <w:right w:val="single" w:sz="2" w:space="0" w:color="auto"/>
            </w:tcBorders>
            <w:hideMark/>
          </w:tcPr>
          <w:p w14:paraId="6901D860" w14:textId="77777777" w:rsidR="00866CC9" w:rsidRPr="00904E4B" w:rsidRDefault="00866CC9">
            <w:pPr>
              <w:pStyle w:val="NormalWeb"/>
              <w:rPr>
                <w:sz w:val="18"/>
                <w:szCs w:val="18"/>
              </w:rPr>
            </w:pPr>
            <w:r w:rsidRPr="00904E4B">
              <w:rPr>
                <w:sz w:val="18"/>
                <w:szCs w:val="18"/>
              </w:rPr>
              <w:t>89.9</w:t>
            </w:r>
          </w:p>
        </w:tc>
        <w:tc>
          <w:tcPr>
            <w:tcW w:w="724" w:type="dxa"/>
            <w:tcBorders>
              <w:top w:val="single" w:sz="2" w:space="0" w:color="auto"/>
              <w:left w:val="single" w:sz="2" w:space="0" w:color="auto"/>
              <w:bottom w:val="single" w:sz="2" w:space="0" w:color="auto"/>
              <w:right w:val="single" w:sz="2" w:space="0" w:color="auto"/>
            </w:tcBorders>
            <w:hideMark/>
          </w:tcPr>
          <w:p w14:paraId="06D6D4F0" w14:textId="77777777" w:rsidR="00866CC9" w:rsidRPr="00904E4B" w:rsidRDefault="00866CC9">
            <w:pPr>
              <w:pStyle w:val="NormalWeb"/>
              <w:rPr>
                <w:sz w:val="18"/>
                <w:szCs w:val="18"/>
              </w:rPr>
            </w:pPr>
            <w:r w:rsidRPr="00904E4B">
              <w:rPr>
                <w:sz w:val="18"/>
                <w:szCs w:val="18"/>
              </w:rPr>
              <w:t>93.5</w:t>
            </w:r>
          </w:p>
        </w:tc>
        <w:tc>
          <w:tcPr>
            <w:tcW w:w="725" w:type="dxa"/>
            <w:tcBorders>
              <w:top w:val="single" w:sz="2" w:space="0" w:color="auto"/>
              <w:left w:val="single" w:sz="2" w:space="0" w:color="auto"/>
              <w:bottom w:val="single" w:sz="2" w:space="0" w:color="auto"/>
              <w:right w:val="single" w:sz="2" w:space="0" w:color="auto"/>
            </w:tcBorders>
            <w:hideMark/>
          </w:tcPr>
          <w:p w14:paraId="7AB3AA8A" w14:textId="77777777" w:rsidR="00866CC9" w:rsidRPr="00904E4B" w:rsidRDefault="00866CC9">
            <w:pPr>
              <w:pStyle w:val="NormalWeb"/>
              <w:rPr>
                <w:sz w:val="18"/>
                <w:szCs w:val="18"/>
              </w:rPr>
            </w:pPr>
            <w:r w:rsidRPr="00904E4B">
              <w:rPr>
                <w:sz w:val="18"/>
                <w:szCs w:val="18"/>
              </w:rPr>
              <w:t>84.4</w:t>
            </w:r>
          </w:p>
        </w:tc>
        <w:tc>
          <w:tcPr>
            <w:tcW w:w="724" w:type="dxa"/>
            <w:tcBorders>
              <w:top w:val="single" w:sz="2" w:space="0" w:color="auto"/>
              <w:left w:val="single" w:sz="2" w:space="0" w:color="auto"/>
              <w:bottom w:val="single" w:sz="2" w:space="0" w:color="auto"/>
              <w:right w:val="single" w:sz="2" w:space="0" w:color="auto"/>
            </w:tcBorders>
            <w:hideMark/>
          </w:tcPr>
          <w:p w14:paraId="59A2688B"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bottom w:val="single" w:sz="2" w:space="0" w:color="auto"/>
              <w:right w:val="single" w:sz="2" w:space="0" w:color="auto"/>
            </w:tcBorders>
            <w:hideMark/>
          </w:tcPr>
          <w:p w14:paraId="46917270" w14:textId="77777777" w:rsidR="00866CC9" w:rsidRPr="00904E4B" w:rsidRDefault="00866CC9">
            <w:pPr>
              <w:pStyle w:val="NormalWeb"/>
              <w:rPr>
                <w:sz w:val="18"/>
                <w:szCs w:val="18"/>
              </w:rPr>
            </w:pPr>
            <w:r w:rsidRPr="00904E4B">
              <w:rPr>
                <w:sz w:val="18"/>
                <w:szCs w:val="18"/>
              </w:rPr>
              <w:t>89.7</w:t>
            </w:r>
          </w:p>
        </w:tc>
        <w:tc>
          <w:tcPr>
            <w:tcW w:w="725" w:type="dxa"/>
            <w:tcBorders>
              <w:top w:val="single" w:sz="2" w:space="0" w:color="auto"/>
              <w:left w:val="single" w:sz="2" w:space="0" w:color="auto"/>
              <w:bottom w:val="single" w:sz="2" w:space="0" w:color="auto"/>
            </w:tcBorders>
            <w:hideMark/>
          </w:tcPr>
          <w:p w14:paraId="54E019A3" w14:textId="77777777" w:rsidR="00866CC9" w:rsidRPr="00904E4B" w:rsidRDefault="00866CC9">
            <w:pPr>
              <w:pStyle w:val="NormalWeb"/>
              <w:rPr>
                <w:sz w:val="18"/>
                <w:szCs w:val="18"/>
              </w:rPr>
            </w:pPr>
            <w:r w:rsidRPr="00904E4B">
              <w:rPr>
                <w:sz w:val="18"/>
                <w:szCs w:val="18"/>
              </w:rPr>
              <w:t>93.6</w:t>
            </w:r>
          </w:p>
        </w:tc>
      </w:tr>
      <w:tr w:rsidR="007E5AF7" w:rsidRPr="00904E4B" w14:paraId="45F8B2FA" w14:textId="77777777" w:rsidTr="007E5AF7">
        <w:trPr>
          <w:cnfStyle w:val="000000010000" w:firstRow="0" w:lastRow="0" w:firstColumn="0" w:lastColumn="0" w:oddVBand="0" w:evenVBand="0" w:oddHBand="0" w:evenHBand="1" w:firstRowFirstColumn="0" w:firstRowLastColumn="0" w:lastRowFirstColumn="0" w:lastRowLastColumn="0"/>
          <w:divId w:val="1624844190"/>
        </w:trPr>
        <w:tc>
          <w:tcPr>
            <w:tcW w:w="2164" w:type="dxa"/>
            <w:tcBorders>
              <w:top w:val="single" w:sz="2" w:space="0" w:color="auto"/>
              <w:bottom w:val="single" w:sz="2" w:space="0" w:color="auto"/>
              <w:right w:val="single" w:sz="2" w:space="0" w:color="auto"/>
            </w:tcBorders>
            <w:hideMark/>
          </w:tcPr>
          <w:p w14:paraId="40D970BC" w14:textId="77777777" w:rsidR="00866CC9" w:rsidRPr="00904E4B" w:rsidRDefault="00866CC9">
            <w:pPr>
              <w:pStyle w:val="NormalWeb"/>
              <w:rPr>
                <w:sz w:val="18"/>
                <w:szCs w:val="18"/>
              </w:rPr>
            </w:pPr>
            <w:r w:rsidRPr="00904E4B">
              <w:rPr>
                <w:sz w:val="18"/>
                <w:szCs w:val="18"/>
              </w:rPr>
              <w:t>7vPCV 3 doses</w:t>
            </w:r>
          </w:p>
        </w:tc>
        <w:tc>
          <w:tcPr>
            <w:tcW w:w="724" w:type="dxa"/>
            <w:tcBorders>
              <w:top w:val="single" w:sz="2" w:space="0" w:color="auto"/>
              <w:left w:val="single" w:sz="2" w:space="0" w:color="auto"/>
              <w:bottom w:val="single" w:sz="2" w:space="0" w:color="auto"/>
              <w:right w:val="single" w:sz="2" w:space="0" w:color="auto"/>
            </w:tcBorders>
            <w:hideMark/>
          </w:tcPr>
          <w:p w14:paraId="70C6C5B8"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bottom w:val="single" w:sz="2" w:space="0" w:color="auto"/>
              <w:right w:val="single" w:sz="2" w:space="0" w:color="auto"/>
            </w:tcBorders>
            <w:hideMark/>
          </w:tcPr>
          <w:p w14:paraId="149C137D" w14:textId="77777777" w:rsidR="00866CC9" w:rsidRPr="00904E4B" w:rsidRDefault="00866CC9">
            <w:pPr>
              <w:pStyle w:val="NormalWeb"/>
              <w:rPr>
                <w:sz w:val="18"/>
                <w:szCs w:val="18"/>
              </w:rPr>
            </w:pPr>
            <w:r w:rsidRPr="00904E4B">
              <w:rPr>
                <w:sz w:val="18"/>
                <w:szCs w:val="18"/>
              </w:rPr>
              <w:t>95.1</w:t>
            </w:r>
          </w:p>
        </w:tc>
        <w:tc>
          <w:tcPr>
            <w:tcW w:w="724" w:type="dxa"/>
            <w:tcBorders>
              <w:top w:val="single" w:sz="2" w:space="0" w:color="auto"/>
              <w:left w:val="single" w:sz="2" w:space="0" w:color="auto"/>
              <w:bottom w:val="single" w:sz="2" w:space="0" w:color="auto"/>
              <w:right w:val="single" w:sz="2" w:space="0" w:color="auto"/>
            </w:tcBorders>
            <w:hideMark/>
          </w:tcPr>
          <w:p w14:paraId="42A46EC3" w14:textId="77777777" w:rsidR="00866CC9" w:rsidRPr="00904E4B" w:rsidRDefault="00866CC9">
            <w:pPr>
              <w:pStyle w:val="NormalWeb"/>
              <w:rPr>
                <w:sz w:val="18"/>
                <w:szCs w:val="18"/>
              </w:rPr>
            </w:pPr>
            <w:r w:rsidRPr="00904E4B">
              <w:rPr>
                <w:sz w:val="18"/>
                <w:szCs w:val="18"/>
              </w:rPr>
              <w:t>92.2</w:t>
            </w:r>
          </w:p>
        </w:tc>
        <w:tc>
          <w:tcPr>
            <w:tcW w:w="725" w:type="dxa"/>
            <w:tcBorders>
              <w:top w:val="single" w:sz="2" w:space="0" w:color="auto"/>
              <w:left w:val="single" w:sz="2" w:space="0" w:color="auto"/>
              <w:bottom w:val="single" w:sz="2" w:space="0" w:color="auto"/>
              <w:right w:val="single" w:sz="2" w:space="0" w:color="auto"/>
            </w:tcBorders>
            <w:hideMark/>
          </w:tcPr>
          <w:p w14:paraId="393A0C34" w14:textId="77777777" w:rsidR="00866CC9" w:rsidRPr="00904E4B" w:rsidRDefault="00866CC9">
            <w:pPr>
              <w:pStyle w:val="NormalWeb"/>
              <w:rPr>
                <w:sz w:val="18"/>
                <w:szCs w:val="18"/>
              </w:rPr>
            </w:pPr>
            <w:r w:rsidRPr="00904E4B">
              <w:rPr>
                <w:sz w:val="18"/>
                <w:szCs w:val="18"/>
              </w:rPr>
              <w:t>93.4</w:t>
            </w:r>
          </w:p>
        </w:tc>
        <w:tc>
          <w:tcPr>
            <w:tcW w:w="724" w:type="dxa"/>
            <w:tcBorders>
              <w:top w:val="single" w:sz="2" w:space="0" w:color="auto"/>
              <w:left w:val="single" w:sz="2" w:space="0" w:color="auto"/>
              <w:bottom w:val="single" w:sz="2" w:space="0" w:color="auto"/>
              <w:right w:val="single" w:sz="2" w:space="0" w:color="auto"/>
            </w:tcBorders>
            <w:hideMark/>
          </w:tcPr>
          <w:p w14:paraId="02F2E6CF" w14:textId="77777777" w:rsidR="00866CC9" w:rsidRPr="00904E4B" w:rsidRDefault="00866CC9">
            <w:pPr>
              <w:pStyle w:val="NormalWeb"/>
              <w:rPr>
                <w:sz w:val="18"/>
                <w:szCs w:val="18"/>
              </w:rPr>
            </w:pPr>
            <w:r w:rsidRPr="00904E4B">
              <w:rPr>
                <w:sz w:val="18"/>
                <w:szCs w:val="18"/>
              </w:rPr>
              <w:t>93.1</w:t>
            </w:r>
          </w:p>
        </w:tc>
        <w:tc>
          <w:tcPr>
            <w:tcW w:w="724" w:type="dxa"/>
            <w:tcBorders>
              <w:top w:val="single" w:sz="2" w:space="0" w:color="auto"/>
              <w:left w:val="single" w:sz="2" w:space="0" w:color="auto"/>
              <w:bottom w:val="single" w:sz="2" w:space="0" w:color="auto"/>
              <w:right w:val="single" w:sz="2" w:space="0" w:color="auto"/>
            </w:tcBorders>
            <w:hideMark/>
          </w:tcPr>
          <w:p w14:paraId="3B8D445A" w14:textId="77777777" w:rsidR="00866CC9" w:rsidRPr="00904E4B" w:rsidRDefault="00866CC9">
            <w:pPr>
              <w:pStyle w:val="NormalWeb"/>
              <w:rPr>
                <w:sz w:val="18"/>
                <w:szCs w:val="18"/>
              </w:rPr>
            </w:pPr>
            <w:r w:rsidRPr="00904E4B">
              <w:rPr>
                <w:sz w:val="18"/>
                <w:szCs w:val="18"/>
              </w:rPr>
              <w:t>93.2</w:t>
            </w:r>
          </w:p>
        </w:tc>
        <w:tc>
          <w:tcPr>
            <w:tcW w:w="724" w:type="dxa"/>
            <w:tcBorders>
              <w:top w:val="single" w:sz="2" w:space="0" w:color="auto"/>
              <w:left w:val="single" w:sz="2" w:space="0" w:color="auto"/>
              <w:bottom w:val="single" w:sz="2" w:space="0" w:color="auto"/>
              <w:right w:val="single" w:sz="2" w:space="0" w:color="auto"/>
            </w:tcBorders>
            <w:hideMark/>
          </w:tcPr>
          <w:p w14:paraId="35841088" w14:textId="77777777" w:rsidR="00866CC9" w:rsidRPr="00904E4B" w:rsidRDefault="00866CC9">
            <w:pPr>
              <w:pStyle w:val="NormalWeb"/>
              <w:rPr>
                <w:sz w:val="18"/>
                <w:szCs w:val="18"/>
              </w:rPr>
            </w:pPr>
            <w:r w:rsidRPr="00904E4B">
              <w:rPr>
                <w:sz w:val="18"/>
                <w:szCs w:val="18"/>
              </w:rPr>
              <w:t>88.5</w:t>
            </w:r>
          </w:p>
        </w:tc>
        <w:tc>
          <w:tcPr>
            <w:tcW w:w="725" w:type="dxa"/>
            <w:tcBorders>
              <w:top w:val="single" w:sz="2" w:space="0" w:color="auto"/>
              <w:left w:val="single" w:sz="2" w:space="0" w:color="auto"/>
              <w:bottom w:val="single" w:sz="2" w:space="0" w:color="auto"/>
              <w:right w:val="single" w:sz="2" w:space="0" w:color="auto"/>
            </w:tcBorders>
            <w:hideMark/>
          </w:tcPr>
          <w:p w14:paraId="267B081A" w14:textId="77777777" w:rsidR="00866CC9" w:rsidRPr="00904E4B" w:rsidRDefault="00866CC9">
            <w:pPr>
              <w:pStyle w:val="NormalWeb"/>
              <w:rPr>
                <w:sz w:val="18"/>
                <w:szCs w:val="18"/>
              </w:rPr>
            </w:pPr>
            <w:r w:rsidRPr="00904E4B">
              <w:rPr>
                <w:sz w:val="18"/>
                <w:szCs w:val="18"/>
              </w:rPr>
              <w:t>93.7</w:t>
            </w:r>
          </w:p>
        </w:tc>
        <w:tc>
          <w:tcPr>
            <w:tcW w:w="724" w:type="dxa"/>
            <w:tcBorders>
              <w:top w:val="single" w:sz="2" w:space="0" w:color="auto"/>
              <w:left w:val="single" w:sz="2" w:space="0" w:color="auto"/>
              <w:bottom w:val="single" w:sz="2" w:space="0" w:color="auto"/>
              <w:right w:val="single" w:sz="2" w:space="0" w:color="auto"/>
            </w:tcBorders>
            <w:hideMark/>
          </w:tcPr>
          <w:p w14:paraId="58F286FD" w14:textId="77777777" w:rsidR="00866CC9" w:rsidRPr="00904E4B" w:rsidRDefault="00866CC9">
            <w:pPr>
              <w:pStyle w:val="NormalWeb"/>
              <w:rPr>
                <w:sz w:val="18"/>
                <w:szCs w:val="18"/>
              </w:rPr>
            </w:pPr>
            <w:r w:rsidRPr="00904E4B">
              <w:rPr>
                <w:sz w:val="18"/>
                <w:szCs w:val="18"/>
              </w:rPr>
              <w:t>89.8</w:t>
            </w:r>
          </w:p>
        </w:tc>
        <w:tc>
          <w:tcPr>
            <w:tcW w:w="724" w:type="dxa"/>
            <w:tcBorders>
              <w:top w:val="single" w:sz="2" w:space="0" w:color="auto"/>
              <w:left w:val="single" w:sz="2" w:space="0" w:color="auto"/>
              <w:bottom w:val="single" w:sz="2" w:space="0" w:color="auto"/>
              <w:right w:val="single" w:sz="2" w:space="0" w:color="auto"/>
            </w:tcBorders>
            <w:hideMark/>
          </w:tcPr>
          <w:p w14:paraId="6B3184EE" w14:textId="77777777" w:rsidR="00866CC9" w:rsidRPr="00904E4B" w:rsidRDefault="00866CC9">
            <w:pPr>
              <w:pStyle w:val="NormalWeb"/>
              <w:rPr>
                <w:sz w:val="18"/>
                <w:szCs w:val="18"/>
              </w:rPr>
            </w:pPr>
            <w:r w:rsidRPr="00904E4B">
              <w:rPr>
                <w:sz w:val="18"/>
                <w:szCs w:val="18"/>
              </w:rPr>
              <w:t>93.5</w:t>
            </w:r>
          </w:p>
        </w:tc>
        <w:tc>
          <w:tcPr>
            <w:tcW w:w="725" w:type="dxa"/>
            <w:tcBorders>
              <w:top w:val="single" w:sz="2" w:space="0" w:color="auto"/>
              <w:left w:val="single" w:sz="2" w:space="0" w:color="auto"/>
              <w:bottom w:val="single" w:sz="2" w:space="0" w:color="auto"/>
              <w:right w:val="single" w:sz="2" w:space="0" w:color="auto"/>
            </w:tcBorders>
            <w:hideMark/>
          </w:tcPr>
          <w:p w14:paraId="65C58350"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bottom w:val="single" w:sz="2" w:space="0" w:color="auto"/>
              <w:right w:val="single" w:sz="2" w:space="0" w:color="auto"/>
            </w:tcBorders>
            <w:hideMark/>
          </w:tcPr>
          <w:p w14:paraId="654B80C8"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bottom w:val="single" w:sz="2" w:space="0" w:color="auto"/>
              <w:right w:val="single" w:sz="2" w:space="0" w:color="auto"/>
            </w:tcBorders>
            <w:hideMark/>
          </w:tcPr>
          <w:p w14:paraId="1C986801" w14:textId="77777777" w:rsidR="00866CC9" w:rsidRPr="00904E4B" w:rsidRDefault="00866CC9">
            <w:pPr>
              <w:pStyle w:val="NormalWeb"/>
              <w:rPr>
                <w:sz w:val="18"/>
                <w:szCs w:val="18"/>
              </w:rPr>
            </w:pPr>
            <w:r w:rsidRPr="00904E4B">
              <w:rPr>
                <w:sz w:val="18"/>
                <w:szCs w:val="18"/>
              </w:rPr>
              <w:t>89.9</w:t>
            </w:r>
          </w:p>
        </w:tc>
        <w:tc>
          <w:tcPr>
            <w:tcW w:w="724" w:type="dxa"/>
            <w:tcBorders>
              <w:top w:val="single" w:sz="2" w:space="0" w:color="auto"/>
              <w:left w:val="single" w:sz="2" w:space="0" w:color="auto"/>
              <w:bottom w:val="single" w:sz="2" w:space="0" w:color="auto"/>
              <w:right w:val="single" w:sz="2" w:space="0" w:color="auto"/>
            </w:tcBorders>
            <w:hideMark/>
          </w:tcPr>
          <w:p w14:paraId="1DDA9EB2" w14:textId="77777777" w:rsidR="00866CC9" w:rsidRPr="00904E4B" w:rsidRDefault="00866CC9">
            <w:pPr>
              <w:pStyle w:val="NormalWeb"/>
              <w:rPr>
                <w:sz w:val="18"/>
                <w:szCs w:val="18"/>
              </w:rPr>
            </w:pPr>
            <w:r w:rsidRPr="00904E4B">
              <w:rPr>
                <w:sz w:val="18"/>
                <w:szCs w:val="18"/>
              </w:rPr>
              <w:t>93.4</w:t>
            </w:r>
          </w:p>
        </w:tc>
        <w:tc>
          <w:tcPr>
            <w:tcW w:w="725" w:type="dxa"/>
            <w:tcBorders>
              <w:top w:val="single" w:sz="2" w:space="0" w:color="auto"/>
              <w:left w:val="single" w:sz="2" w:space="0" w:color="auto"/>
              <w:bottom w:val="single" w:sz="2" w:space="0" w:color="auto"/>
              <w:right w:val="single" w:sz="2" w:space="0" w:color="auto"/>
            </w:tcBorders>
            <w:hideMark/>
          </w:tcPr>
          <w:p w14:paraId="6706CC35" w14:textId="77777777" w:rsidR="00866CC9" w:rsidRPr="00904E4B" w:rsidRDefault="00866CC9">
            <w:pPr>
              <w:pStyle w:val="NormalWeb"/>
              <w:rPr>
                <w:sz w:val="18"/>
                <w:szCs w:val="18"/>
              </w:rPr>
            </w:pPr>
            <w:r w:rsidRPr="00904E4B">
              <w:rPr>
                <w:sz w:val="18"/>
                <w:szCs w:val="18"/>
              </w:rPr>
              <w:t>84.5</w:t>
            </w:r>
          </w:p>
        </w:tc>
        <w:tc>
          <w:tcPr>
            <w:tcW w:w="724" w:type="dxa"/>
            <w:tcBorders>
              <w:top w:val="single" w:sz="2" w:space="0" w:color="auto"/>
              <w:left w:val="single" w:sz="2" w:space="0" w:color="auto"/>
              <w:bottom w:val="single" w:sz="2" w:space="0" w:color="auto"/>
              <w:right w:val="single" w:sz="2" w:space="0" w:color="auto"/>
            </w:tcBorders>
            <w:hideMark/>
          </w:tcPr>
          <w:p w14:paraId="0AD4FA47" w14:textId="77777777" w:rsidR="00866CC9" w:rsidRPr="00904E4B" w:rsidRDefault="00866CC9">
            <w:pPr>
              <w:pStyle w:val="NormalWeb"/>
              <w:rPr>
                <w:sz w:val="18"/>
                <w:szCs w:val="18"/>
              </w:rPr>
            </w:pPr>
            <w:r w:rsidRPr="00904E4B">
              <w:rPr>
                <w:sz w:val="18"/>
                <w:szCs w:val="18"/>
              </w:rPr>
              <w:t>93.4</w:t>
            </w:r>
          </w:p>
        </w:tc>
        <w:tc>
          <w:tcPr>
            <w:tcW w:w="724" w:type="dxa"/>
            <w:tcBorders>
              <w:top w:val="single" w:sz="2" w:space="0" w:color="auto"/>
              <w:left w:val="single" w:sz="2" w:space="0" w:color="auto"/>
              <w:bottom w:val="single" w:sz="2" w:space="0" w:color="auto"/>
              <w:right w:val="single" w:sz="2" w:space="0" w:color="auto"/>
            </w:tcBorders>
            <w:hideMark/>
          </w:tcPr>
          <w:p w14:paraId="27923449" w14:textId="77777777" w:rsidR="00866CC9" w:rsidRPr="00904E4B" w:rsidRDefault="00866CC9">
            <w:pPr>
              <w:pStyle w:val="NormalWeb"/>
              <w:rPr>
                <w:sz w:val="18"/>
                <w:szCs w:val="18"/>
              </w:rPr>
            </w:pPr>
            <w:r w:rsidRPr="00904E4B">
              <w:rPr>
                <w:sz w:val="18"/>
                <w:szCs w:val="18"/>
              </w:rPr>
              <w:t>89.8</w:t>
            </w:r>
          </w:p>
        </w:tc>
        <w:tc>
          <w:tcPr>
            <w:tcW w:w="725" w:type="dxa"/>
            <w:tcBorders>
              <w:top w:val="single" w:sz="2" w:space="0" w:color="auto"/>
              <w:left w:val="single" w:sz="2" w:space="0" w:color="auto"/>
              <w:bottom w:val="single" w:sz="2" w:space="0" w:color="auto"/>
            </w:tcBorders>
            <w:hideMark/>
          </w:tcPr>
          <w:p w14:paraId="2EEC9ABB" w14:textId="77777777" w:rsidR="00866CC9" w:rsidRPr="00904E4B" w:rsidRDefault="00866CC9">
            <w:pPr>
              <w:pStyle w:val="NormalWeb"/>
              <w:rPr>
                <w:sz w:val="18"/>
                <w:szCs w:val="18"/>
              </w:rPr>
            </w:pPr>
            <w:r w:rsidRPr="00904E4B">
              <w:rPr>
                <w:sz w:val="18"/>
                <w:szCs w:val="18"/>
              </w:rPr>
              <w:t>93.5</w:t>
            </w:r>
          </w:p>
        </w:tc>
      </w:tr>
      <w:tr w:rsidR="007E5AF7" w:rsidRPr="00904E4B" w14:paraId="3D298D56" w14:textId="77777777" w:rsidTr="007E5AF7">
        <w:trPr>
          <w:divId w:val="1624844190"/>
        </w:trPr>
        <w:tc>
          <w:tcPr>
            <w:tcW w:w="2164" w:type="dxa"/>
            <w:tcBorders>
              <w:top w:val="single" w:sz="2" w:space="0" w:color="auto"/>
              <w:bottom w:val="single" w:sz="2" w:space="0" w:color="auto"/>
              <w:right w:val="single" w:sz="2" w:space="0" w:color="auto"/>
            </w:tcBorders>
            <w:hideMark/>
          </w:tcPr>
          <w:p w14:paraId="70F6FFC0" w14:textId="77777777" w:rsidR="00866CC9" w:rsidRPr="00904E4B" w:rsidRDefault="00866CC9">
            <w:pPr>
              <w:pStyle w:val="NormalWeb"/>
              <w:rPr>
                <w:sz w:val="18"/>
                <w:szCs w:val="18"/>
              </w:rPr>
            </w:pPr>
            <w:r w:rsidRPr="00904E4B">
              <w:rPr>
                <w:sz w:val="18"/>
                <w:szCs w:val="18"/>
              </w:rPr>
              <w:t>Rotavirus (2 or 3 doses)</w:t>
            </w:r>
          </w:p>
        </w:tc>
        <w:tc>
          <w:tcPr>
            <w:tcW w:w="724" w:type="dxa"/>
            <w:tcBorders>
              <w:top w:val="single" w:sz="2" w:space="0" w:color="auto"/>
              <w:left w:val="single" w:sz="2" w:space="0" w:color="auto"/>
              <w:bottom w:val="single" w:sz="2" w:space="0" w:color="auto"/>
              <w:right w:val="single" w:sz="2" w:space="0" w:color="auto"/>
            </w:tcBorders>
            <w:hideMark/>
          </w:tcPr>
          <w:p w14:paraId="4EBE6E46" w14:textId="77777777" w:rsidR="00866CC9" w:rsidRPr="00904E4B" w:rsidRDefault="00866CC9">
            <w:pPr>
              <w:pStyle w:val="NormalWeb"/>
              <w:rPr>
                <w:sz w:val="18"/>
                <w:szCs w:val="18"/>
              </w:rPr>
            </w:pPr>
            <w:r w:rsidRPr="00904E4B">
              <w:rPr>
                <w:sz w:val="18"/>
                <w:szCs w:val="18"/>
              </w:rPr>
              <w:t>88.3</w:t>
            </w:r>
          </w:p>
        </w:tc>
        <w:tc>
          <w:tcPr>
            <w:tcW w:w="724" w:type="dxa"/>
            <w:tcBorders>
              <w:top w:val="single" w:sz="2" w:space="0" w:color="auto"/>
              <w:left w:val="single" w:sz="2" w:space="0" w:color="auto"/>
              <w:bottom w:val="single" w:sz="2" w:space="0" w:color="auto"/>
              <w:right w:val="single" w:sz="2" w:space="0" w:color="auto"/>
            </w:tcBorders>
            <w:hideMark/>
          </w:tcPr>
          <w:p w14:paraId="7A994147" w14:textId="77777777" w:rsidR="00866CC9" w:rsidRPr="00904E4B" w:rsidRDefault="00866CC9">
            <w:pPr>
              <w:pStyle w:val="NormalWeb"/>
              <w:rPr>
                <w:sz w:val="18"/>
                <w:szCs w:val="18"/>
              </w:rPr>
            </w:pPr>
            <w:r w:rsidRPr="00904E4B">
              <w:rPr>
                <w:sz w:val="18"/>
                <w:szCs w:val="18"/>
              </w:rPr>
              <w:t>91.5</w:t>
            </w:r>
          </w:p>
        </w:tc>
        <w:tc>
          <w:tcPr>
            <w:tcW w:w="724" w:type="dxa"/>
            <w:tcBorders>
              <w:top w:val="single" w:sz="2" w:space="0" w:color="auto"/>
              <w:left w:val="single" w:sz="2" w:space="0" w:color="auto"/>
              <w:bottom w:val="single" w:sz="2" w:space="0" w:color="auto"/>
              <w:right w:val="single" w:sz="2" w:space="0" w:color="auto"/>
            </w:tcBorders>
            <w:hideMark/>
          </w:tcPr>
          <w:p w14:paraId="646A366E" w14:textId="77777777" w:rsidR="00866CC9" w:rsidRPr="00904E4B" w:rsidRDefault="00866CC9">
            <w:pPr>
              <w:pStyle w:val="NormalWeb"/>
              <w:rPr>
                <w:sz w:val="18"/>
                <w:szCs w:val="18"/>
              </w:rPr>
            </w:pPr>
            <w:r w:rsidRPr="00904E4B">
              <w:rPr>
                <w:sz w:val="18"/>
                <w:szCs w:val="18"/>
              </w:rPr>
              <w:t>85.1</w:t>
            </w:r>
          </w:p>
        </w:tc>
        <w:tc>
          <w:tcPr>
            <w:tcW w:w="725" w:type="dxa"/>
            <w:tcBorders>
              <w:top w:val="single" w:sz="2" w:space="0" w:color="auto"/>
              <w:left w:val="single" w:sz="2" w:space="0" w:color="auto"/>
              <w:bottom w:val="single" w:sz="2" w:space="0" w:color="auto"/>
              <w:right w:val="single" w:sz="2" w:space="0" w:color="auto"/>
            </w:tcBorders>
            <w:hideMark/>
          </w:tcPr>
          <w:p w14:paraId="59B6FAB1" w14:textId="77777777" w:rsidR="00866CC9" w:rsidRPr="00904E4B" w:rsidRDefault="00866CC9">
            <w:pPr>
              <w:pStyle w:val="NormalWeb"/>
              <w:rPr>
                <w:sz w:val="18"/>
                <w:szCs w:val="18"/>
              </w:rPr>
            </w:pPr>
            <w:r w:rsidRPr="00904E4B">
              <w:rPr>
                <w:sz w:val="18"/>
                <w:szCs w:val="18"/>
              </w:rPr>
              <w:t>88.9</w:t>
            </w:r>
          </w:p>
        </w:tc>
        <w:tc>
          <w:tcPr>
            <w:tcW w:w="724" w:type="dxa"/>
            <w:tcBorders>
              <w:top w:val="single" w:sz="2" w:space="0" w:color="auto"/>
              <w:left w:val="single" w:sz="2" w:space="0" w:color="auto"/>
              <w:bottom w:val="single" w:sz="2" w:space="0" w:color="auto"/>
              <w:right w:val="single" w:sz="2" w:space="0" w:color="auto"/>
            </w:tcBorders>
            <w:hideMark/>
          </w:tcPr>
          <w:p w14:paraId="5BBC453F" w14:textId="77777777" w:rsidR="00866CC9" w:rsidRPr="00904E4B" w:rsidRDefault="00866CC9">
            <w:pPr>
              <w:pStyle w:val="NormalWeb"/>
              <w:rPr>
                <w:sz w:val="18"/>
                <w:szCs w:val="18"/>
              </w:rPr>
            </w:pPr>
            <w:r w:rsidRPr="00904E4B">
              <w:rPr>
                <w:sz w:val="18"/>
                <w:szCs w:val="18"/>
              </w:rPr>
              <w:t>83.2</w:t>
            </w:r>
          </w:p>
        </w:tc>
        <w:tc>
          <w:tcPr>
            <w:tcW w:w="724" w:type="dxa"/>
            <w:tcBorders>
              <w:top w:val="single" w:sz="2" w:space="0" w:color="auto"/>
              <w:left w:val="single" w:sz="2" w:space="0" w:color="auto"/>
              <w:bottom w:val="single" w:sz="2" w:space="0" w:color="auto"/>
              <w:right w:val="single" w:sz="2" w:space="0" w:color="auto"/>
            </w:tcBorders>
            <w:hideMark/>
          </w:tcPr>
          <w:p w14:paraId="60B95FC5" w14:textId="77777777" w:rsidR="00866CC9" w:rsidRPr="00904E4B" w:rsidRDefault="00866CC9">
            <w:pPr>
              <w:pStyle w:val="NormalWeb"/>
              <w:rPr>
                <w:sz w:val="18"/>
                <w:szCs w:val="18"/>
              </w:rPr>
            </w:pPr>
            <w:r w:rsidRPr="00904E4B">
              <w:rPr>
                <w:sz w:val="18"/>
                <w:szCs w:val="18"/>
              </w:rPr>
              <w:t>90.6</w:t>
            </w:r>
          </w:p>
        </w:tc>
        <w:tc>
          <w:tcPr>
            <w:tcW w:w="724" w:type="dxa"/>
            <w:tcBorders>
              <w:top w:val="single" w:sz="2" w:space="0" w:color="auto"/>
              <w:left w:val="single" w:sz="2" w:space="0" w:color="auto"/>
              <w:bottom w:val="single" w:sz="2" w:space="0" w:color="auto"/>
              <w:right w:val="single" w:sz="2" w:space="0" w:color="auto"/>
            </w:tcBorders>
            <w:hideMark/>
          </w:tcPr>
          <w:p w14:paraId="429BF942" w14:textId="77777777" w:rsidR="00866CC9" w:rsidRPr="00904E4B" w:rsidRDefault="00866CC9">
            <w:pPr>
              <w:pStyle w:val="NormalWeb"/>
              <w:rPr>
                <w:sz w:val="18"/>
                <w:szCs w:val="18"/>
              </w:rPr>
            </w:pPr>
            <w:r w:rsidRPr="00904E4B">
              <w:rPr>
                <w:sz w:val="18"/>
                <w:szCs w:val="18"/>
              </w:rPr>
              <w:t>70.4</w:t>
            </w:r>
          </w:p>
        </w:tc>
        <w:tc>
          <w:tcPr>
            <w:tcW w:w="725" w:type="dxa"/>
            <w:tcBorders>
              <w:top w:val="single" w:sz="2" w:space="0" w:color="auto"/>
              <w:left w:val="single" w:sz="2" w:space="0" w:color="auto"/>
              <w:bottom w:val="single" w:sz="2" w:space="0" w:color="auto"/>
              <w:right w:val="single" w:sz="2" w:space="0" w:color="auto"/>
            </w:tcBorders>
            <w:hideMark/>
          </w:tcPr>
          <w:p w14:paraId="74B63A01" w14:textId="77777777" w:rsidR="00866CC9" w:rsidRPr="00904E4B" w:rsidRDefault="00866CC9">
            <w:pPr>
              <w:pStyle w:val="NormalWeb"/>
              <w:rPr>
                <w:sz w:val="18"/>
                <w:szCs w:val="18"/>
              </w:rPr>
            </w:pPr>
            <w:r w:rsidRPr="00904E4B">
              <w:rPr>
                <w:sz w:val="18"/>
                <w:szCs w:val="18"/>
              </w:rPr>
              <w:t>84.4</w:t>
            </w:r>
          </w:p>
        </w:tc>
        <w:tc>
          <w:tcPr>
            <w:tcW w:w="724" w:type="dxa"/>
            <w:tcBorders>
              <w:top w:val="single" w:sz="2" w:space="0" w:color="auto"/>
              <w:left w:val="single" w:sz="2" w:space="0" w:color="auto"/>
              <w:bottom w:val="single" w:sz="2" w:space="0" w:color="auto"/>
              <w:right w:val="single" w:sz="2" w:space="0" w:color="auto"/>
            </w:tcBorders>
            <w:hideMark/>
          </w:tcPr>
          <w:p w14:paraId="0DDC4130" w14:textId="77777777" w:rsidR="00866CC9" w:rsidRPr="00904E4B" w:rsidRDefault="00866CC9">
            <w:pPr>
              <w:pStyle w:val="NormalWeb"/>
              <w:rPr>
                <w:sz w:val="18"/>
                <w:szCs w:val="18"/>
              </w:rPr>
            </w:pPr>
            <w:r w:rsidRPr="00904E4B">
              <w:rPr>
                <w:sz w:val="18"/>
                <w:szCs w:val="18"/>
              </w:rPr>
              <w:t>68.0</w:t>
            </w:r>
          </w:p>
        </w:tc>
        <w:tc>
          <w:tcPr>
            <w:tcW w:w="724" w:type="dxa"/>
            <w:tcBorders>
              <w:top w:val="single" w:sz="2" w:space="0" w:color="auto"/>
              <w:left w:val="single" w:sz="2" w:space="0" w:color="auto"/>
              <w:bottom w:val="single" w:sz="2" w:space="0" w:color="auto"/>
              <w:right w:val="single" w:sz="2" w:space="0" w:color="auto"/>
            </w:tcBorders>
            <w:hideMark/>
          </w:tcPr>
          <w:p w14:paraId="55BD75A0" w14:textId="77777777" w:rsidR="00866CC9" w:rsidRPr="00904E4B" w:rsidRDefault="00866CC9">
            <w:pPr>
              <w:pStyle w:val="NormalWeb"/>
              <w:rPr>
                <w:sz w:val="18"/>
                <w:szCs w:val="18"/>
              </w:rPr>
            </w:pPr>
            <w:r w:rsidRPr="00904E4B">
              <w:rPr>
                <w:sz w:val="18"/>
                <w:szCs w:val="18"/>
              </w:rPr>
              <w:t>86.3</w:t>
            </w:r>
          </w:p>
        </w:tc>
        <w:tc>
          <w:tcPr>
            <w:tcW w:w="725" w:type="dxa"/>
            <w:tcBorders>
              <w:top w:val="single" w:sz="2" w:space="0" w:color="auto"/>
              <w:left w:val="single" w:sz="2" w:space="0" w:color="auto"/>
              <w:bottom w:val="single" w:sz="2" w:space="0" w:color="auto"/>
              <w:right w:val="single" w:sz="2" w:space="0" w:color="auto"/>
            </w:tcBorders>
            <w:hideMark/>
          </w:tcPr>
          <w:p w14:paraId="605654E3" w14:textId="77777777" w:rsidR="00866CC9" w:rsidRPr="00904E4B" w:rsidRDefault="00866CC9">
            <w:pPr>
              <w:pStyle w:val="NormalWeb"/>
              <w:rPr>
                <w:sz w:val="18"/>
                <w:szCs w:val="18"/>
              </w:rPr>
            </w:pPr>
            <w:r w:rsidRPr="00904E4B">
              <w:rPr>
                <w:sz w:val="18"/>
                <w:szCs w:val="18"/>
              </w:rPr>
              <w:t>84.6</w:t>
            </w:r>
          </w:p>
        </w:tc>
        <w:tc>
          <w:tcPr>
            <w:tcW w:w="724" w:type="dxa"/>
            <w:tcBorders>
              <w:top w:val="single" w:sz="2" w:space="0" w:color="auto"/>
              <w:left w:val="single" w:sz="2" w:space="0" w:color="auto"/>
              <w:bottom w:val="single" w:sz="2" w:space="0" w:color="auto"/>
              <w:right w:val="single" w:sz="2" w:space="0" w:color="auto"/>
            </w:tcBorders>
            <w:hideMark/>
          </w:tcPr>
          <w:p w14:paraId="6B037988" w14:textId="77777777" w:rsidR="00866CC9" w:rsidRPr="00904E4B" w:rsidRDefault="00866CC9">
            <w:pPr>
              <w:pStyle w:val="NormalWeb"/>
              <w:rPr>
                <w:sz w:val="18"/>
                <w:szCs w:val="18"/>
              </w:rPr>
            </w:pPr>
            <w:r w:rsidRPr="00904E4B">
              <w:rPr>
                <w:sz w:val="18"/>
                <w:szCs w:val="18"/>
              </w:rPr>
              <w:t>86.6</w:t>
            </w:r>
          </w:p>
        </w:tc>
        <w:tc>
          <w:tcPr>
            <w:tcW w:w="724" w:type="dxa"/>
            <w:tcBorders>
              <w:top w:val="single" w:sz="2" w:space="0" w:color="auto"/>
              <w:left w:val="single" w:sz="2" w:space="0" w:color="auto"/>
              <w:bottom w:val="single" w:sz="2" w:space="0" w:color="auto"/>
              <w:right w:val="single" w:sz="2" w:space="0" w:color="auto"/>
            </w:tcBorders>
            <w:hideMark/>
          </w:tcPr>
          <w:p w14:paraId="7F5A33EA" w14:textId="77777777" w:rsidR="00866CC9" w:rsidRPr="00904E4B" w:rsidRDefault="00866CC9">
            <w:pPr>
              <w:pStyle w:val="NormalWeb"/>
              <w:rPr>
                <w:sz w:val="18"/>
                <w:szCs w:val="18"/>
              </w:rPr>
            </w:pPr>
            <w:r w:rsidRPr="00904E4B">
              <w:rPr>
                <w:sz w:val="18"/>
                <w:szCs w:val="18"/>
              </w:rPr>
              <w:t>74.7</w:t>
            </w:r>
          </w:p>
        </w:tc>
        <w:tc>
          <w:tcPr>
            <w:tcW w:w="724" w:type="dxa"/>
            <w:tcBorders>
              <w:top w:val="single" w:sz="2" w:space="0" w:color="auto"/>
              <w:left w:val="single" w:sz="2" w:space="0" w:color="auto"/>
              <w:bottom w:val="single" w:sz="2" w:space="0" w:color="auto"/>
              <w:right w:val="single" w:sz="2" w:space="0" w:color="auto"/>
            </w:tcBorders>
            <w:hideMark/>
          </w:tcPr>
          <w:p w14:paraId="42868C39" w14:textId="77777777" w:rsidR="00866CC9" w:rsidRPr="00904E4B" w:rsidRDefault="00866CC9">
            <w:pPr>
              <w:pStyle w:val="NormalWeb"/>
              <w:rPr>
                <w:sz w:val="18"/>
                <w:szCs w:val="18"/>
              </w:rPr>
            </w:pPr>
            <w:r w:rsidRPr="00904E4B">
              <w:rPr>
                <w:sz w:val="18"/>
                <w:szCs w:val="18"/>
              </w:rPr>
              <w:t>84.3</w:t>
            </w:r>
          </w:p>
        </w:tc>
        <w:tc>
          <w:tcPr>
            <w:tcW w:w="725" w:type="dxa"/>
            <w:tcBorders>
              <w:top w:val="single" w:sz="2" w:space="0" w:color="auto"/>
              <w:left w:val="single" w:sz="2" w:space="0" w:color="auto"/>
              <w:bottom w:val="single" w:sz="2" w:space="0" w:color="auto"/>
              <w:right w:val="single" w:sz="2" w:space="0" w:color="auto"/>
            </w:tcBorders>
            <w:hideMark/>
          </w:tcPr>
          <w:p w14:paraId="3EBE360E" w14:textId="77777777" w:rsidR="00866CC9" w:rsidRPr="00904E4B" w:rsidRDefault="00866CC9">
            <w:pPr>
              <w:pStyle w:val="NormalWeb"/>
              <w:rPr>
                <w:sz w:val="18"/>
                <w:szCs w:val="18"/>
              </w:rPr>
            </w:pPr>
            <w:r w:rsidRPr="00904E4B">
              <w:rPr>
                <w:sz w:val="18"/>
                <w:szCs w:val="18"/>
              </w:rPr>
              <w:t>61.1</w:t>
            </w:r>
          </w:p>
        </w:tc>
        <w:tc>
          <w:tcPr>
            <w:tcW w:w="724" w:type="dxa"/>
            <w:tcBorders>
              <w:top w:val="single" w:sz="2" w:space="0" w:color="auto"/>
              <w:left w:val="single" w:sz="2" w:space="0" w:color="auto"/>
              <w:bottom w:val="single" w:sz="2" w:space="0" w:color="auto"/>
              <w:right w:val="single" w:sz="2" w:space="0" w:color="auto"/>
            </w:tcBorders>
            <w:hideMark/>
          </w:tcPr>
          <w:p w14:paraId="222C9EA4" w14:textId="77777777" w:rsidR="00866CC9" w:rsidRPr="00904E4B" w:rsidRDefault="00866CC9">
            <w:pPr>
              <w:pStyle w:val="NormalWeb"/>
              <w:rPr>
                <w:sz w:val="18"/>
                <w:szCs w:val="18"/>
              </w:rPr>
            </w:pPr>
            <w:r w:rsidRPr="00904E4B">
              <w:rPr>
                <w:sz w:val="18"/>
                <w:szCs w:val="18"/>
              </w:rPr>
              <w:t>82.8</w:t>
            </w:r>
          </w:p>
        </w:tc>
        <w:tc>
          <w:tcPr>
            <w:tcW w:w="724" w:type="dxa"/>
            <w:tcBorders>
              <w:top w:val="single" w:sz="2" w:space="0" w:color="auto"/>
              <w:left w:val="single" w:sz="2" w:space="0" w:color="auto"/>
              <w:bottom w:val="single" w:sz="2" w:space="0" w:color="auto"/>
              <w:right w:val="single" w:sz="2" w:space="0" w:color="auto"/>
            </w:tcBorders>
            <w:hideMark/>
          </w:tcPr>
          <w:p w14:paraId="24CEAE1B" w14:textId="77777777" w:rsidR="00866CC9" w:rsidRPr="00904E4B" w:rsidRDefault="00866CC9">
            <w:pPr>
              <w:pStyle w:val="NormalWeb"/>
              <w:rPr>
                <w:sz w:val="18"/>
                <w:szCs w:val="18"/>
              </w:rPr>
            </w:pPr>
            <w:r w:rsidRPr="00904E4B">
              <w:rPr>
                <w:sz w:val="18"/>
                <w:szCs w:val="18"/>
              </w:rPr>
              <w:t>75.4</w:t>
            </w:r>
          </w:p>
        </w:tc>
        <w:tc>
          <w:tcPr>
            <w:tcW w:w="725" w:type="dxa"/>
            <w:tcBorders>
              <w:top w:val="single" w:sz="2" w:space="0" w:color="auto"/>
              <w:left w:val="single" w:sz="2" w:space="0" w:color="auto"/>
              <w:bottom w:val="single" w:sz="2" w:space="0" w:color="auto"/>
            </w:tcBorders>
            <w:hideMark/>
          </w:tcPr>
          <w:p w14:paraId="27FA01F3" w14:textId="77777777" w:rsidR="00866CC9" w:rsidRPr="00904E4B" w:rsidRDefault="00866CC9">
            <w:pPr>
              <w:pStyle w:val="NormalWeb"/>
              <w:rPr>
                <w:sz w:val="18"/>
                <w:szCs w:val="18"/>
              </w:rPr>
            </w:pPr>
            <w:r w:rsidRPr="00904E4B">
              <w:rPr>
                <w:sz w:val="18"/>
                <w:szCs w:val="18"/>
              </w:rPr>
              <w:t>86.0</w:t>
            </w:r>
          </w:p>
        </w:tc>
      </w:tr>
      <w:tr w:rsidR="007E5AF7" w:rsidRPr="00904E4B" w14:paraId="349E7496" w14:textId="77777777" w:rsidTr="007E5AF7">
        <w:trPr>
          <w:cnfStyle w:val="000000010000" w:firstRow="0" w:lastRow="0" w:firstColumn="0" w:lastColumn="0" w:oddVBand="0" w:evenVBand="0" w:oddHBand="0" w:evenHBand="1" w:firstRowFirstColumn="0" w:firstRowLastColumn="0" w:lastRowFirstColumn="0" w:lastRowLastColumn="0"/>
          <w:divId w:val="1624844190"/>
        </w:trPr>
        <w:tc>
          <w:tcPr>
            <w:tcW w:w="2164" w:type="dxa"/>
            <w:tcBorders>
              <w:top w:val="single" w:sz="2" w:space="0" w:color="auto"/>
              <w:right w:val="single" w:sz="2" w:space="0" w:color="auto"/>
            </w:tcBorders>
            <w:hideMark/>
          </w:tcPr>
          <w:p w14:paraId="7E1FEFB5" w14:textId="77777777" w:rsidR="00866CC9" w:rsidRPr="00904E4B" w:rsidRDefault="00866CC9">
            <w:pPr>
              <w:pStyle w:val="NormalWeb"/>
              <w:rPr>
                <w:sz w:val="18"/>
                <w:szCs w:val="18"/>
              </w:rPr>
            </w:pPr>
            <w:r w:rsidRPr="00904E4B">
              <w:rPr>
                <w:sz w:val="18"/>
                <w:szCs w:val="18"/>
              </w:rPr>
              <w:t>Fully vaccinated</w:t>
            </w:r>
            <w:r w:rsidRPr="00904E4B">
              <w:rPr>
                <w:sz w:val="18"/>
                <w:szCs w:val="18"/>
                <w:vertAlign w:val="superscript"/>
              </w:rPr>
              <w:t>#</w:t>
            </w:r>
          </w:p>
        </w:tc>
        <w:tc>
          <w:tcPr>
            <w:tcW w:w="724" w:type="dxa"/>
            <w:tcBorders>
              <w:top w:val="single" w:sz="2" w:space="0" w:color="auto"/>
              <w:left w:val="single" w:sz="2" w:space="0" w:color="auto"/>
              <w:right w:val="single" w:sz="2" w:space="0" w:color="auto"/>
            </w:tcBorders>
            <w:hideMark/>
          </w:tcPr>
          <w:p w14:paraId="2A3C004C"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right w:val="single" w:sz="2" w:space="0" w:color="auto"/>
            </w:tcBorders>
            <w:hideMark/>
          </w:tcPr>
          <w:p w14:paraId="5AE41BBB" w14:textId="77777777" w:rsidR="00866CC9" w:rsidRPr="00904E4B" w:rsidRDefault="00866CC9">
            <w:pPr>
              <w:pStyle w:val="NormalWeb"/>
              <w:rPr>
                <w:sz w:val="18"/>
                <w:szCs w:val="18"/>
              </w:rPr>
            </w:pPr>
            <w:r w:rsidRPr="00904E4B">
              <w:rPr>
                <w:sz w:val="18"/>
                <w:szCs w:val="18"/>
              </w:rPr>
              <w:t>94.6</w:t>
            </w:r>
          </w:p>
        </w:tc>
        <w:tc>
          <w:tcPr>
            <w:tcW w:w="724" w:type="dxa"/>
            <w:tcBorders>
              <w:top w:val="single" w:sz="2" w:space="0" w:color="auto"/>
              <w:left w:val="single" w:sz="2" w:space="0" w:color="auto"/>
              <w:right w:val="single" w:sz="2" w:space="0" w:color="auto"/>
            </w:tcBorders>
            <w:hideMark/>
          </w:tcPr>
          <w:p w14:paraId="7C08B0A4" w14:textId="77777777" w:rsidR="00866CC9" w:rsidRPr="00904E4B" w:rsidRDefault="00866CC9">
            <w:pPr>
              <w:pStyle w:val="NormalWeb"/>
              <w:rPr>
                <w:sz w:val="18"/>
                <w:szCs w:val="18"/>
              </w:rPr>
            </w:pPr>
            <w:r w:rsidRPr="00904E4B">
              <w:rPr>
                <w:sz w:val="18"/>
                <w:szCs w:val="18"/>
              </w:rPr>
              <w:t>92.0</w:t>
            </w:r>
          </w:p>
        </w:tc>
        <w:tc>
          <w:tcPr>
            <w:tcW w:w="725" w:type="dxa"/>
            <w:tcBorders>
              <w:top w:val="single" w:sz="2" w:space="0" w:color="auto"/>
              <w:left w:val="single" w:sz="2" w:space="0" w:color="auto"/>
              <w:right w:val="single" w:sz="2" w:space="0" w:color="auto"/>
            </w:tcBorders>
            <w:hideMark/>
          </w:tcPr>
          <w:p w14:paraId="746D905E" w14:textId="77777777" w:rsidR="00866CC9" w:rsidRPr="00904E4B" w:rsidRDefault="00866CC9">
            <w:pPr>
              <w:pStyle w:val="NormalWeb"/>
              <w:rPr>
                <w:sz w:val="18"/>
                <w:szCs w:val="18"/>
              </w:rPr>
            </w:pPr>
            <w:r w:rsidRPr="00904E4B">
              <w:rPr>
                <w:sz w:val="18"/>
                <w:szCs w:val="18"/>
              </w:rPr>
              <w:t>92.9</w:t>
            </w:r>
          </w:p>
        </w:tc>
        <w:tc>
          <w:tcPr>
            <w:tcW w:w="724" w:type="dxa"/>
            <w:tcBorders>
              <w:top w:val="single" w:sz="2" w:space="0" w:color="auto"/>
              <w:left w:val="single" w:sz="2" w:space="0" w:color="auto"/>
              <w:right w:val="single" w:sz="2" w:space="0" w:color="auto"/>
            </w:tcBorders>
            <w:hideMark/>
          </w:tcPr>
          <w:p w14:paraId="2A484BAE" w14:textId="77777777" w:rsidR="00866CC9" w:rsidRPr="00904E4B" w:rsidRDefault="00866CC9">
            <w:pPr>
              <w:pStyle w:val="NormalWeb"/>
              <w:rPr>
                <w:sz w:val="18"/>
                <w:szCs w:val="18"/>
              </w:rPr>
            </w:pPr>
            <w:r w:rsidRPr="00904E4B">
              <w:rPr>
                <w:sz w:val="18"/>
                <w:szCs w:val="18"/>
              </w:rPr>
              <w:t>92.5</w:t>
            </w:r>
          </w:p>
        </w:tc>
        <w:tc>
          <w:tcPr>
            <w:tcW w:w="724" w:type="dxa"/>
            <w:tcBorders>
              <w:top w:val="single" w:sz="2" w:space="0" w:color="auto"/>
              <w:left w:val="single" w:sz="2" w:space="0" w:color="auto"/>
              <w:right w:val="single" w:sz="2" w:space="0" w:color="auto"/>
            </w:tcBorders>
            <w:hideMark/>
          </w:tcPr>
          <w:p w14:paraId="328C0A7C" w14:textId="77777777" w:rsidR="00866CC9" w:rsidRPr="00904E4B" w:rsidRDefault="00866CC9">
            <w:pPr>
              <w:pStyle w:val="NormalWeb"/>
              <w:rPr>
                <w:sz w:val="18"/>
                <w:szCs w:val="18"/>
              </w:rPr>
            </w:pPr>
            <w:r w:rsidRPr="00904E4B">
              <w:rPr>
                <w:sz w:val="18"/>
                <w:szCs w:val="18"/>
              </w:rPr>
              <w:t>92.7</w:t>
            </w:r>
          </w:p>
        </w:tc>
        <w:tc>
          <w:tcPr>
            <w:tcW w:w="724" w:type="dxa"/>
            <w:tcBorders>
              <w:top w:val="single" w:sz="2" w:space="0" w:color="auto"/>
              <w:left w:val="single" w:sz="2" w:space="0" w:color="auto"/>
              <w:right w:val="single" w:sz="2" w:space="0" w:color="auto"/>
            </w:tcBorders>
            <w:hideMark/>
          </w:tcPr>
          <w:p w14:paraId="417AFA55" w14:textId="77777777" w:rsidR="00866CC9" w:rsidRPr="00904E4B" w:rsidRDefault="00866CC9">
            <w:pPr>
              <w:pStyle w:val="NormalWeb"/>
              <w:rPr>
                <w:sz w:val="18"/>
                <w:szCs w:val="18"/>
              </w:rPr>
            </w:pPr>
            <w:r w:rsidRPr="00904E4B">
              <w:rPr>
                <w:sz w:val="18"/>
                <w:szCs w:val="18"/>
              </w:rPr>
              <w:t>88.4</w:t>
            </w:r>
          </w:p>
        </w:tc>
        <w:tc>
          <w:tcPr>
            <w:tcW w:w="725" w:type="dxa"/>
            <w:tcBorders>
              <w:top w:val="single" w:sz="2" w:space="0" w:color="auto"/>
              <w:left w:val="single" w:sz="2" w:space="0" w:color="auto"/>
              <w:right w:val="single" w:sz="2" w:space="0" w:color="auto"/>
            </w:tcBorders>
            <w:hideMark/>
          </w:tcPr>
          <w:p w14:paraId="25E26D11" w14:textId="77777777" w:rsidR="00866CC9" w:rsidRPr="00904E4B" w:rsidRDefault="00866CC9">
            <w:pPr>
              <w:pStyle w:val="NormalWeb"/>
              <w:rPr>
                <w:sz w:val="18"/>
                <w:szCs w:val="18"/>
              </w:rPr>
            </w:pPr>
            <w:r w:rsidRPr="00904E4B">
              <w:rPr>
                <w:sz w:val="18"/>
                <w:szCs w:val="18"/>
              </w:rPr>
              <w:t>93.4</w:t>
            </w:r>
          </w:p>
        </w:tc>
        <w:tc>
          <w:tcPr>
            <w:tcW w:w="724" w:type="dxa"/>
            <w:tcBorders>
              <w:top w:val="single" w:sz="2" w:space="0" w:color="auto"/>
              <w:left w:val="single" w:sz="2" w:space="0" w:color="auto"/>
              <w:right w:val="single" w:sz="2" w:space="0" w:color="auto"/>
            </w:tcBorders>
            <w:hideMark/>
          </w:tcPr>
          <w:p w14:paraId="7A7EE503" w14:textId="77777777" w:rsidR="00866CC9" w:rsidRPr="00904E4B" w:rsidRDefault="00866CC9">
            <w:pPr>
              <w:pStyle w:val="NormalWeb"/>
              <w:rPr>
                <w:sz w:val="18"/>
                <w:szCs w:val="18"/>
              </w:rPr>
            </w:pPr>
            <w:r w:rsidRPr="00904E4B">
              <w:rPr>
                <w:sz w:val="18"/>
                <w:szCs w:val="18"/>
              </w:rPr>
              <w:t>89.6</w:t>
            </w:r>
          </w:p>
        </w:tc>
        <w:tc>
          <w:tcPr>
            <w:tcW w:w="724" w:type="dxa"/>
            <w:tcBorders>
              <w:top w:val="single" w:sz="2" w:space="0" w:color="auto"/>
              <w:left w:val="single" w:sz="2" w:space="0" w:color="auto"/>
              <w:right w:val="single" w:sz="2" w:space="0" w:color="auto"/>
            </w:tcBorders>
            <w:hideMark/>
          </w:tcPr>
          <w:p w14:paraId="71249B00" w14:textId="77777777" w:rsidR="00866CC9" w:rsidRPr="00904E4B" w:rsidRDefault="00866CC9">
            <w:pPr>
              <w:pStyle w:val="NormalWeb"/>
              <w:rPr>
                <w:sz w:val="18"/>
                <w:szCs w:val="18"/>
              </w:rPr>
            </w:pPr>
            <w:r w:rsidRPr="00904E4B">
              <w:rPr>
                <w:sz w:val="18"/>
                <w:szCs w:val="18"/>
              </w:rPr>
              <w:t>93.1</w:t>
            </w:r>
          </w:p>
        </w:tc>
        <w:tc>
          <w:tcPr>
            <w:tcW w:w="725" w:type="dxa"/>
            <w:tcBorders>
              <w:top w:val="single" w:sz="2" w:space="0" w:color="auto"/>
              <w:left w:val="single" w:sz="2" w:space="0" w:color="auto"/>
              <w:right w:val="single" w:sz="2" w:space="0" w:color="auto"/>
            </w:tcBorders>
            <w:hideMark/>
          </w:tcPr>
          <w:p w14:paraId="245B3308" w14:textId="77777777" w:rsidR="00866CC9" w:rsidRPr="00904E4B" w:rsidRDefault="00866CC9">
            <w:pPr>
              <w:pStyle w:val="NormalWeb"/>
              <w:rPr>
                <w:sz w:val="18"/>
                <w:szCs w:val="18"/>
              </w:rPr>
            </w:pPr>
            <w:r w:rsidRPr="00904E4B">
              <w:rPr>
                <w:sz w:val="18"/>
                <w:szCs w:val="18"/>
              </w:rPr>
              <w:t>93.5</w:t>
            </w:r>
          </w:p>
        </w:tc>
        <w:tc>
          <w:tcPr>
            <w:tcW w:w="724" w:type="dxa"/>
            <w:tcBorders>
              <w:top w:val="single" w:sz="2" w:space="0" w:color="auto"/>
              <w:left w:val="single" w:sz="2" w:space="0" w:color="auto"/>
              <w:right w:val="single" w:sz="2" w:space="0" w:color="auto"/>
            </w:tcBorders>
            <w:hideMark/>
          </w:tcPr>
          <w:p w14:paraId="59C18043" w14:textId="77777777" w:rsidR="00866CC9" w:rsidRPr="00904E4B" w:rsidRDefault="00866CC9">
            <w:pPr>
              <w:pStyle w:val="NormalWeb"/>
              <w:rPr>
                <w:sz w:val="18"/>
                <w:szCs w:val="18"/>
              </w:rPr>
            </w:pPr>
            <w:r w:rsidRPr="00904E4B">
              <w:rPr>
                <w:sz w:val="18"/>
                <w:szCs w:val="18"/>
              </w:rPr>
              <w:t>93.2</w:t>
            </w:r>
          </w:p>
        </w:tc>
        <w:tc>
          <w:tcPr>
            <w:tcW w:w="724" w:type="dxa"/>
            <w:tcBorders>
              <w:top w:val="single" w:sz="2" w:space="0" w:color="auto"/>
              <w:left w:val="single" w:sz="2" w:space="0" w:color="auto"/>
              <w:right w:val="single" w:sz="2" w:space="0" w:color="auto"/>
            </w:tcBorders>
            <w:hideMark/>
          </w:tcPr>
          <w:p w14:paraId="6F6279AE" w14:textId="77777777" w:rsidR="00866CC9" w:rsidRPr="00904E4B" w:rsidRDefault="00866CC9">
            <w:pPr>
              <w:pStyle w:val="NormalWeb"/>
              <w:rPr>
                <w:sz w:val="18"/>
                <w:szCs w:val="18"/>
              </w:rPr>
            </w:pPr>
            <w:r w:rsidRPr="00904E4B">
              <w:rPr>
                <w:sz w:val="18"/>
                <w:szCs w:val="18"/>
              </w:rPr>
              <w:t>89.5</w:t>
            </w:r>
          </w:p>
        </w:tc>
        <w:tc>
          <w:tcPr>
            <w:tcW w:w="724" w:type="dxa"/>
            <w:tcBorders>
              <w:top w:val="single" w:sz="2" w:space="0" w:color="auto"/>
              <w:left w:val="single" w:sz="2" w:space="0" w:color="auto"/>
              <w:right w:val="single" w:sz="2" w:space="0" w:color="auto"/>
            </w:tcBorders>
            <w:hideMark/>
          </w:tcPr>
          <w:p w14:paraId="2FE30544" w14:textId="77777777" w:rsidR="00866CC9" w:rsidRPr="00904E4B" w:rsidRDefault="00866CC9">
            <w:pPr>
              <w:pStyle w:val="NormalWeb"/>
              <w:rPr>
                <w:sz w:val="18"/>
                <w:szCs w:val="18"/>
              </w:rPr>
            </w:pPr>
            <w:r w:rsidRPr="00904E4B">
              <w:rPr>
                <w:sz w:val="18"/>
                <w:szCs w:val="18"/>
              </w:rPr>
              <w:t>92.9</w:t>
            </w:r>
          </w:p>
        </w:tc>
        <w:tc>
          <w:tcPr>
            <w:tcW w:w="725" w:type="dxa"/>
            <w:tcBorders>
              <w:top w:val="single" w:sz="2" w:space="0" w:color="auto"/>
              <w:left w:val="single" w:sz="2" w:space="0" w:color="auto"/>
              <w:right w:val="single" w:sz="2" w:space="0" w:color="auto"/>
            </w:tcBorders>
            <w:hideMark/>
          </w:tcPr>
          <w:p w14:paraId="334DE1B0" w14:textId="77777777" w:rsidR="00866CC9" w:rsidRPr="00904E4B" w:rsidRDefault="00866CC9">
            <w:pPr>
              <w:pStyle w:val="NormalWeb"/>
              <w:rPr>
                <w:sz w:val="18"/>
                <w:szCs w:val="18"/>
              </w:rPr>
            </w:pPr>
            <w:r w:rsidRPr="00904E4B">
              <w:rPr>
                <w:sz w:val="18"/>
                <w:szCs w:val="18"/>
              </w:rPr>
              <w:t>84.1</w:t>
            </w:r>
          </w:p>
        </w:tc>
        <w:tc>
          <w:tcPr>
            <w:tcW w:w="724" w:type="dxa"/>
            <w:tcBorders>
              <w:top w:val="single" w:sz="2" w:space="0" w:color="auto"/>
              <w:left w:val="single" w:sz="2" w:space="0" w:color="auto"/>
              <w:right w:val="single" w:sz="2" w:space="0" w:color="auto"/>
            </w:tcBorders>
            <w:hideMark/>
          </w:tcPr>
          <w:p w14:paraId="4DD7EA90" w14:textId="77777777" w:rsidR="00866CC9" w:rsidRPr="00904E4B" w:rsidRDefault="00866CC9">
            <w:pPr>
              <w:pStyle w:val="NormalWeb"/>
              <w:rPr>
                <w:sz w:val="18"/>
                <w:szCs w:val="18"/>
              </w:rPr>
            </w:pPr>
            <w:r w:rsidRPr="00904E4B">
              <w:rPr>
                <w:sz w:val="18"/>
                <w:szCs w:val="18"/>
              </w:rPr>
              <w:t>93.0</w:t>
            </w:r>
          </w:p>
        </w:tc>
        <w:tc>
          <w:tcPr>
            <w:tcW w:w="724" w:type="dxa"/>
            <w:tcBorders>
              <w:top w:val="single" w:sz="2" w:space="0" w:color="auto"/>
              <w:left w:val="single" w:sz="2" w:space="0" w:color="auto"/>
              <w:right w:val="single" w:sz="2" w:space="0" w:color="auto"/>
            </w:tcBorders>
            <w:hideMark/>
          </w:tcPr>
          <w:p w14:paraId="6F4E770B" w14:textId="77777777" w:rsidR="00866CC9" w:rsidRPr="00904E4B" w:rsidRDefault="00866CC9">
            <w:pPr>
              <w:pStyle w:val="NormalWeb"/>
              <w:rPr>
                <w:sz w:val="18"/>
                <w:szCs w:val="18"/>
              </w:rPr>
            </w:pPr>
            <w:r w:rsidRPr="00904E4B">
              <w:rPr>
                <w:sz w:val="18"/>
                <w:szCs w:val="18"/>
              </w:rPr>
              <w:t>89.6</w:t>
            </w:r>
          </w:p>
        </w:tc>
        <w:tc>
          <w:tcPr>
            <w:tcW w:w="725" w:type="dxa"/>
            <w:tcBorders>
              <w:top w:val="single" w:sz="2" w:space="0" w:color="auto"/>
              <w:left w:val="single" w:sz="2" w:space="0" w:color="auto"/>
            </w:tcBorders>
            <w:hideMark/>
          </w:tcPr>
          <w:p w14:paraId="3039CDF1" w14:textId="77777777" w:rsidR="00866CC9" w:rsidRPr="00904E4B" w:rsidRDefault="00866CC9">
            <w:pPr>
              <w:pStyle w:val="NormalWeb"/>
              <w:rPr>
                <w:sz w:val="18"/>
                <w:szCs w:val="18"/>
              </w:rPr>
            </w:pPr>
            <w:r w:rsidRPr="00904E4B">
              <w:rPr>
                <w:sz w:val="18"/>
                <w:szCs w:val="18"/>
              </w:rPr>
              <w:t>93.0</w:t>
            </w:r>
          </w:p>
        </w:tc>
      </w:tr>
    </w:tbl>
    <w:p w14:paraId="3DEB76C2" w14:textId="77777777" w:rsidR="00A72EE2" w:rsidRDefault="00A72EE2">
      <w:pPr>
        <w:divId w:val="1624844190"/>
        <w:rPr>
          <w:rFonts w:eastAsia="Times New Roman"/>
          <w:vanish/>
        </w:rPr>
      </w:pPr>
    </w:p>
    <w:p w14:paraId="0D37C945" w14:textId="77777777" w:rsidR="00A72EE2" w:rsidRDefault="00A72EE2" w:rsidP="00A72EE2">
      <w:pPr>
        <w:rPr>
          <w:rFonts w:eastAsia="Times New Roman"/>
        </w:rPr>
      </w:pPr>
      <w:r>
        <w:rPr>
          <w:rFonts w:eastAsia="Times New Roman"/>
        </w:rPr>
        <w:br w:type="page"/>
      </w:r>
    </w:p>
    <w:tbl>
      <w:tblPr>
        <w:tblStyle w:val="CDI-StandardTable"/>
        <w:tblW w:w="0" w:type="auto"/>
        <w:tblBorders>
          <w:insideH w:val="single" w:sz="2" w:space="0" w:color="808080" w:themeColor="background1" w:themeShade="80"/>
          <w:insideV w:val="single" w:sz="2" w:space="0" w:color="808080" w:themeColor="background1" w:themeShade="80"/>
        </w:tblBorders>
        <w:tblLayout w:type="fixed"/>
        <w:tblCellMar>
          <w:top w:w="57" w:type="dxa"/>
          <w:left w:w="57" w:type="dxa"/>
          <w:bottom w:w="57" w:type="dxa"/>
          <w:right w:w="57" w:type="dxa"/>
        </w:tblCellMar>
        <w:tblLook w:val="04A0" w:firstRow="1" w:lastRow="0" w:firstColumn="1" w:lastColumn="0" w:noHBand="0" w:noVBand="1"/>
        <w:tblDescription w:val="This table shows vaccination coverage assessed at 12 months, 24 months, and at 60 months of age, by Aboriginal and Torres Strait Islander status, state/territory and birth cohort. "/>
      </w:tblPr>
      <w:tblGrid>
        <w:gridCol w:w="1701"/>
        <w:gridCol w:w="760"/>
        <w:gridCol w:w="761"/>
        <w:gridCol w:w="761"/>
        <w:gridCol w:w="761"/>
        <w:gridCol w:w="761"/>
        <w:gridCol w:w="761"/>
        <w:gridCol w:w="761"/>
        <w:gridCol w:w="761"/>
        <w:gridCol w:w="761"/>
        <w:gridCol w:w="761"/>
        <w:gridCol w:w="761"/>
        <w:gridCol w:w="761"/>
        <w:gridCol w:w="761"/>
        <w:gridCol w:w="761"/>
        <w:gridCol w:w="761"/>
        <w:gridCol w:w="761"/>
        <w:gridCol w:w="761"/>
        <w:gridCol w:w="761"/>
      </w:tblGrid>
      <w:tr w:rsidR="00866CC9" w:rsidRPr="000E54BB" w14:paraId="66956900" w14:textId="77777777" w:rsidTr="002E7D4D">
        <w:trPr>
          <w:cnfStyle w:val="100000000000" w:firstRow="1" w:lastRow="0" w:firstColumn="0" w:lastColumn="0" w:oddVBand="0" w:evenVBand="0" w:oddHBand="0" w:evenHBand="0" w:firstRowFirstColumn="0" w:firstRowLastColumn="0" w:lastRowFirstColumn="0" w:lastRowLastColumn="0"/>
          <w:divId w:val="1624844190"/>
          <w:tblHeader/>
        </w:trPr>
        <w:tc>
          <w:tcPr>
            <w:tcW w:w="15398" w:type="dxa"/>
            <w:gridSpan w:val="19"/>
            <w:hideMark/>
          </w:tcPr>
          <w:p w14:paraId="303118E9" w14:textId="77777777" w:rsidR="00866CC9" w:rsidRPr="004C47D7" w:rsidRDefault="00866CC9" w:rsidP="00036544">
            <w:pPr>
              <w:pStyle w:val="NormalWeb"/>
              <w:rPr>
                <w:bCs/>
                <w:color w:val="FFFFFF" w:themeColor="background1"/>
                <w:sz w:val="18"/>
                <w:szCs w:val="18"/>
              </w:rPr>
            </w:pPr>
            <w:r w:rsidRPr="004C47D7">
              <w:rPr>
                <w:bCs/>
                <w:color w:val="FFFFFF" w:themeColor="background1"/>
                <w:sz w:val="18"/>
                <w:szCs w:val="18"/>
              </w:rPr>
              <w:lastRenderedPageBreak/>
              <w:t>24-month vaccine coverage (cohort born 1 January 2013 - 31 December 2013)</w:t>
            </w:r>
          </w:p>
        </w:tc>
      </w:tr>
      <w:tr w:rsidR="00FF5AD9" w:rsidRPr="000E54BB" w14:paraId="38BBAEDC" w14:textId="77777777" w:rsidTr="00AE6B0D">
        <w:trPr>
          <w:cnfStyle w:val="100000000000" w:firstRow="1" w:lastRow="0" w:firstColumn="0" w:lastColumn="0" w:oddVBand="0" w:evenVBand="0" w:oddHBand="0" w:evenHBand="0" w:firstRowFirstColumn="0" w:firstRowLastColumn="0" w:lastRowFirstColumn="0" w:lastRowLastColumn="0"/>
          <w:divId w:val="1624844190"/>
          <w:tblHeader/>
        </w:trPr>
        <w:tc>
          <w:tcPr>
            <w:tcW w:w="1701" w:type="dxa"/>
            <w:vMerge w:val="restart"/>
            <w:hideMark/>
          </w:tcPr>
          <w:p w14:paraId="0CEA1459" w14:textId="77777777" w:rsidR="00FF5AD9" w:rsidRPr="004C47D7" w:rsidRDefault="00FF5AD9">
            <w:pPr>
              <w:rPr>
                <w:bCs/>
                <w:color w:val="FFFFFF" w:themeColor="background1"/>
                <w:sz w:val="18"/>
                <w:szCs w:val="18"/>
              </w:rPr>
            </w:pPr>
          </w:p>
        </w:tc>
        <w:tc>
          <w:tcPr>
            <w:tcW w:w="1521" w:type="dxa"/>
            <w:gridSpan w:val="2"/>
            <w:hideMark/>
          </w:tcPr>
          <w:p w14:paraId="0B1B4AAA"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ACT</w:t>
            </w:r>
          </w:p>
        </w:tc>
        <w:tc>
          <w:tcPr>
            <w:tcW w:w="1522" w:type="dxa"/>
            <w:gridSpan w:val="2"/>
            <w:hideMark/>
          </w:tcPr>
          <w:p w14:paraId="310C154E"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NSW</w:t>
            </w:r>
          </w:p>
        </w:tc>
        <w:tc>
          <w:tcPr>
            <w:tcW w:w="1522" w:type="dxa"/>
            <w:gridSpan w:val="2"/>
            <w:hideMark/>
          </w:tcPr>
          <w:p w14:paraId="379A17FF"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Northern Territory</w:t>
            </w:r>
          </w:p>
        </w:tc>
        <w:tc>
          <w:tcPr>
            <w:tcW w:w="1522" w:type="dxa"/>
            <w:gridSpan w:val="2"/>
            <w:hideMark/>
          </w:tcPr>
          <w:p w14:paraId="2D975021"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Queensland</w:t>
            </w:r>
          </w:p>
        </w:tc>
        <w:tc>
          <w:tcPr>
            <w:tcW w:w="1522" w:type="dxa"/>
            <w:gridSpan w:val="2"/>
            <w:hideMark/>
          </w:tcPr>
          <w:p w14:paraId="20E9C833"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South Australia</w:t>
            </w:r>
          </w:p>
        </w:tc>
        <w:tc>
          <w:tcPr>
            <w:tcW w:w="1522" w:type="dxa"/>
            <w:gridSpan w:val="2"/>
            <w:hideMark/>
          </w:tcPr>
          <w:p w14:paraId="43B20792"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Tasmania</w:t>
            </w:r>
          </w:p>
        </w:tc>
        <w:tc>
          <w:tcPr>
            <w:tcW w:w="1522" w:type="dxa"/>
            <w:gridSpan w:val="2"/>
            <w:hideMark/>
          </w:tcPr>
          <w:p w14:paraId="1FD94AFA"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Victoria</w:t>
            </w:r>
          </w:p>
        </w:tc>
        <w:tc>
          <w:tcPr>
            <w:tcW w:w="1522" w:type="dxa"/>
            <w:gridSpan w:val="2"/>
            <w:hideMark/>
          </w:tcPr>
          <w:p w14:paraId="6E1E119D"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Western Australia</w:t>
            </w:r>
          </w:p>
        </w:tc>
        <w:tc>
          <w:tcPr>
            <w:tcW w:w="1522" w:type="dxa"/>
            <w:gridSpan w:val="2"/>
            <w:hideMark/>
          </w:tcPr>
          <w:p w14:paraId="1296A81A" w14:textId="77777777" w:rsidR="00FF5AD9" w:rsidRPr="004C47D7" w:rsidRDefault="00FF5AD9">
            <w:pPr>
              <w:pStyle w:val="NormalWeb"/>
              <w:jc w:val="center"/>
              <w:rPr>
                <w:bCs/>
                <w:color w:val="FFFFFF" w:themeColor="background1"/>
                <w:sz w:val="18"/>
                <w:szCs w:val="18"/>
              </w:rPr>
            </w:pPr>
            <w:r w:rsidRPr="004C47D7">
              <w:rPr>
                <w:bCs/>
                <w:color w:val="FFFFFF" w:themeColor="background1"/>
                <w:sz w:val="18"/>
                <w:szCs w:val="18"/>
              </w:rPr>
              <w:t>Australia</w:t>
            </w:r>
          </w:p>
        </w:tc>
      </w:tr>
      <w:tr w:rsidR="00FF5AD9" w:rsidRPr="000E54BB" w14:paraId="145FA168" w14:textId="77777777" w:rsidTr="00AE6B0D">
        <w:trPr>
          <w:cnfStyle w:val="100000000000" w:firstRow="1" w:lastRow="0" w:firstColumn="0" w:lastColumn="0" w:oddVBand="0" w:evenVBand="0" w:oddHBand="0" w:evenHBand="0" w:firstRowFirstColumn="0" w:firstRowLastColumn="0" w:lastRowFirstColumn="0" w:lastRowLastColumn="0"/>
          <w:divId w:val="1624844190"/>
          <w:tblHeader/>
        </w:trPr>
        <w:tc>
          <w:tcPr>
            <w:tcW w:w="1701" w:type="dxa"/>
            <w:vMerge/>
            <w:hideMark/>
          </w:tcPr>
          <w:p w14:paraId="132FF75B" w14:textId="77777777" w:rsidR="00FF5AD9" w:rsidRPr="004C47D7" w:rsidRDefault="00FF5AD9">
            <w:pPr>
              <w:rPr>
                <w:bCs/>
                <w:color w:val="FFFFFF" w:themeColor="background1"/>
                <w:sz w:val="18"/>
                <w:szCs w:val="18"/>
              </w:rPr>
            </w:pPr>
          </w:p>
        </w:tc>
        <w:tc>
          <w:tcPr>
            <w:tcW w:w="760" w:type="dxa"/>
            <w:hideMark/>
          </w:tcPr>
          <w:p w14:paraId="323111D6"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1F8605ED"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739E1E00"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13F1DC17"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40951C06"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3360D877"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255D0F3F"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7E1E9855"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76C6FAC6"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4A8F6E8C"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7B90CAFF"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7CC8862E"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33D08221"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611D09B9"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320AE0F7"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666526A4"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1" w:type="dxa"/>
            <w:hideMark/>
          </w:tcPr>
          <w:p w14:paraId="51884349"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1" w:type="dxa"/>
            <w:hideMark/>
          </w:tcPr>
          <w:p w14:paraId="738A1BF6" w14:textId="77777777" w:rsidR="00FF5AD9" w:rsidRPr="00D44FE8" w:rsidRDefault="00FF5AD9">
            <w:pPr>
              <w:pStyle w:val="NormalWeb"/>
              <w:jc w:val="center"/>
              <w:rPr>
                <w:b w:val="0"/>
                <w:bCs/>
                <w:color w:val="FFFFFF" w:themeColor="background1"/>
                <w:sz w:val="18"/>
                <w:szCs w:val="18"/>
              </w:rPr>
            </w:pPr>
            <w:r w:rsidRPr="00D44FE8">
              <w:rPr>
                <w:b w:val="0"/>
                <w:bCs/>
                <w:color w:val="FFFFFF" w:themeColor="background1"/>
                <w:sz w:val="18"/>
                <w:szCs w:val="18"/>
              </w:rPr>
              <w:t>Other</w:t>
            </w:r>
          </w:p>
        </w:tc>
      </w:tr>
      <w:tr w:rsidR="002E7D4D" w:rsidRPr="000E54BB" w14:paraId="4AD3CA19" w14:textId="77777777" w:rsidTr="00AE6B0D">
        <w:trPr>
          <w:divId w:val="1624844190"/>
        </w:trPr>
        <w:tc>
          <w:tcPr>
            <w:tcW w:w="1701" w:type="dxa"/>
            <w:hideMark/>
          </w:tcPr>
          <w:p w14:paraId="33BFE222" w14:textId="77777777" w:rsidR="00866CC9" w:rsidRPr="000E54BB" w:rsidRDefault="00866CC9">
            <w:pPr>
              <w:pStyle w:val="NormalWeb"/>
              <w:rPr>
                <w:sz w:val="18"/>
                <w:szCs w:val="18"/>
              </w:rPr>
            </w:pPr>
            <w:r w:rsidRPr="000E54BB">
              <w:rPr>
                <w:sz w:val="18"/>
                <w:szCs w:val="18"/>
              </w:rPr>
              <w:t>Number of children</w:t>
            </w:r>
          </w:p>
        </w:tc>
        <w:tc>
          <w:tcPr>
            <w:tcW w:w="760" w:type="dxa"/>
            <w:hideMark/>
          </w:tcPr>
          <w:p w14:paraId="6352F38A" w14:textId="77777777" w:rsidR="00866CC9" w:rsidRPr="000E54BB" w:rsidRDefault="00866CC9">
            <w:pPr>
              <w:pStyle w:val="NormalWeb"/>
              <w:rPr>
                <w:sz w:val="18"/>
                <w:szCs w:val="18"/>
              </w:rPr>
            </w:pPr>
            <w:r w:rsidRPr="000E54BB">
              <w:rPr>
                <w:sz w:val="18"/>
                <w:szCs w:val="18"/>
              </w:rPr>
              <w:t>137</w:t>
            </w:r>
          </w:p>
        </w:tc>
        <w:tc>
          <w:tcPr>
            <w:tcW w:w="761" w:type="dxa"/>
            <w:hideMark/>
          </w:tcPr>
          <w:p w14:paraId="0055D006" w14:textId="77777777" w:rsidR="00866CC9" w:rsidRPr="000E54BB" w:rsidRDefault="00866CC9">
            <w:pPr>
              <w:pStyle w:val="NormalWeb"/>
              <w:rPr>
                <w:sz w:val="18"/>
                <w:szCs w:val="18"/>
              </w:rPr>
            </w:pPr>
            <w:r w:rsidRPr="000E54BB">
              <w:rPr>
                <w:sz w:val="18"/>
                <w:szCs w:val="18"/>
              </w:rPr>
              <w:t>5</w:t>
            </w:r>
            <w:r w:rsidR="003F6D4C">
              <w:rPr>
                <w:sz w:val="18"/>
                <w:szCs w:val="18"/>
              </w:rPr>
              <w:t>,</w:t>
            </w:r>
            <w:r w:rsidRPr="000E54BB">
              <w:rPr>
                <w:sz w:val="18"/>
                <w:szCs w:val="18"/>
              </w:rPr>
              <w:t>484</w:t>
            </w:r>
          </w:p>
        </w:tc>
        <w:tc>
          <w:tcPr>
            <w:tcW w:w="761" w:type="dxa"/>
            <w:hideMark/>
          </w:tcPr>
          <w:p w14:paraId="771A3651" w14:textId="77777777" w:rsidR="00866CC9" w:rsidRPr="000E54BB" w:rsidRDefault="00866CC9">
            <w:pPr>
              <w:pStyle w:val="NormalWeb"/>
              <w:rPr>
                <w:sz w:val="18"/>
                <w:szCs w:val="18"/>
              </w:rPr>
            </w:pPr>
            <w:r w:rsidRPr="000E54BB">
              <w:rPr>
                <w:sz w:val="18"/>
                <w:szCs w:val="18"/>
              </w:rPr>
              <w:t>4</w:t>
            </w:r>
            <w:r w:rsidR="003F6D4C">
              <w:rPr>
                <w:sz w:val="18"/>
                <w:szCs w:val="18"/>
              </w:rPr>
              <w:t>,</w:t>
            </w:r>
            <w:r w:rsidRPr="000E54BB">
              <w:rPr>
                <w:sz w:val="18"/>
                <w:szCs w:val="18"/>
              </w:rPr>
              <w:t>980</w:t>
            </w:r>
          </w:p>
        </w:tc>
        <w:tc>
          <w:tcPr>
            <w:tcW w:w="761" w:type="dxa"/>
            <w:hideMark/>
          </w:tcPr>
          <w:p w14:paraId="43A2ADD9" w14:textId="77777777" w:rsidR="00866CC9" w:rsidRPr="000E54BB" w:rsidRDefault="00866CC9">
            <w:pPr>
              <w:pStyle w:val="NormalWeb"/>
              <w:rPr>
                <w:sz w:val="18"/>
                <w:szCs w:val="18"/>
              </w:rPr>
            </w:pPr>
            <w:r w:rsidRPr="000E54BB">
              <w:rPr>
                <w:sz w:val="18"/>
                <w:szCs w:val="18"/>
              </w:rPr>
              <w:t>94</w:t>
            </w:r>
            <w:r w:rsidR="003F6D4C">
              <w:rPr>
                <w:sz w:val="18"/>
                <w:szCs w:val="18"/>
              </w:rPr>
              <w:t>,</w:t>
            </w:r>
            <w:r w:rsidRPr="000E54BB">
              <w:rPr>
                <w:sz w:val="18"/>
                <w:szCs w:val="18"/>
              </w:rPr>
              <w:t>708</w:t>
            </w:r>
          </w:p>
        </w:tc>
        <w:tc>
          <w:tcPr>
            <w:tcW w:w="761" w:type="dxa"/>
            <w:hideMark/>
          </w:tcPr>
          <w:p w14:paraId="52F43FC3" w14:textId="77777777" w:rsidR="00866CC9" w:rsidRPr="000E54BB" w:rsidRDefault="00866CC9">
            <w:pPr>
              <w:pStyle w:val="NormalWeb"/>
              <w:rPr>
                <w:sz w:val="18"/>
                <w:szCs w:val="18"/>
              </w:rPr>
            </w:pPr>
            <w:r w:rsidRPr="000E54BB">
              <w:rPr>
                <w:sz w:val="18"/>
                <w:szCs w:val="18"/>
              </w:rPr>
              <w:t>1</w:t>
            </w:r>
            <w:r w:rsidR="003F6D4C">
              <w:rPr>
                <w:sz w:val="18"/>
                <w:szCs w:val="18"/>
              </w:rPr>
              <w:t>,</w:t>
            </w:r>
            <w:r w:rsidRPr="000E54BB">
              <w:rPr>
                <w:sz w:val="18"/>
                <w:szCs w:val="18"/>
              </w:rPr>
              <w:t>235</w:t>
            </w:r>
          </w:p>
        </w:tc>
        <w:tc>
          <w:tcPr>
            <w:tcW w:w="761" w:type="dxa"/>
            <w:hideMark/>
          </w:tcPr>
          <w:p w14:paraId="7F3F052F" w14:textId="77777777" w:rsidR="00866CC9" w:rsidRPr="000E54BB" w:rsidRDefault="00866CC9">
            <w:pPr>
              <w:pStyle w:val="NormalWeb"/>
              <w:rPr>
                <w:sz w:val="18"/>
                <w:szCs w:val="18"/>
              </w:rPr>
            </w:pPr>
            <w:r w:rsidRPr="000E54BB">
              <w:rPr>
                <w:sz w:val="18"/>
                <w:szCs w:val="18"/>
              </w:rPr>
              <w:t>2</w:t>
            </w:r>
            <w:r w:rsidR="003F6D4C">
              <w:rPr>
                <w:sz w:val="18"/>
                <w:szCs w:val="18"/>
              </w:rPr>
              <w:t>,</w:t>
            </w:r>
            <w:r w:rsidRPr="000E54BB">
              <w:rPr>
                <w:sz w:val="18"/>
                <w:szCs w:val="18"/>
              </w:rPr>
              <w:t>312</w:t>
            </w:r>
          </w:p>
        </w:tc>
        <w:tc>
          <w:tcPr>
            <w:tcW w:w="761" w:type="dxa"/>
            <w:hideMark/>
          </w:tcPr>
          <w:p w14:paraId="2FB6EB1D" w14:textId="77777777" w:rsidR="00866CC9" w:rsidRPr="000E54BB" w:rsidRDefault="00866CC9">
            <w:pPr>
              <w:pStyle w:val="NormalWeb"/>
              <w:rPr>
                <w:sz w:val="18"/>
                <w:szCs w:val="18"/>
              </w:rPr>
            </w:pPr>
            <w:r w:rsidRPr="000E54BB">
              <w:rPr>
                <w:sz w:val="18"/>
                <w:szCs w:val="18"/>
              </w:rPr>
              <w:t>4</w:t>
            </w:r>
            <w:r w:rsidR="003F6D4C">
              <w:rPr>
                <w:sz w:val="18"/>
                <w:szCs w:val="18"/>
              </w:rPr>
              <w:t>,</w:t>
            </w:r>
            <w:r w:rsidRPr="000E54BB">
              <w:rPr>
                <w:sz w:val="18"/>
                <w:szCs w:val="18"/>
              </w:rPr>
              <w:t>918</w:t>
            </w:r>
          </w:p>
        </w:tc>
        <w:tc>
          <w:tcPr>
            <w:tcW w:w="761" w:type="dxa"/>
            <w:hideMark/>
          </w:tcPr>
          <w:p w14:paraId="176687F0" w14:textId="77777777" w:rsidR="00866CC9" w:rsidRPr="000E54BB" w:rsidRDefault="00866CC9">
            <w:pPr>
              <w:pStyle w:val="NormalWeb"/>
              <w:rPr>
                <w:sz w:val="18"/>
                <w:szCs w:val="18"/>
              </w:rPr>
            </w:pPr>
            <w:r w:rsidRPr="000E54BB">
              <w:rPr>
                <w:sz w:val="18"/>
                <w:szCs w:val="18"/>
              </w:rPr>
              <w:t>57</w:t>
            </w:r>
            <w:r w:rsidR="003F6D4C">
              <w:rPr>
                <w:sz w:val="18"/>
                <w:szCs w:val="18"/>
              </w:rPr>
              <w:t>,</w:t>
            </w:r>
            <w:r w:rsidRPr="000E54BB">
              <w:rPr>
                <w:sz w:val="18"/>
                <w:szCs w:val="18"/>
              </w:rPr>
              <w:t>586</w:t>
            </w:r>
          </w:p>
        </w:tc>
        <w:tc>
          <w:tcPr>
            <w:tcW w:w="761" w:type="dxa"/>
            <w:hideMark/>
          </w:tcPr>
          <w:p w14:paraId="5379B1D7" w14:textId="77777777" w:rsidR="00866CC9" w:rsidRPr="000E54BB" w:rsidRDefault="00866CC9">
            <w:pPr>
              <w:pStyle w:val="NormalWeb"/>
              <w:rPr>
                <w:sz w:val="18"/>
                <w:szCs w:val="18"/>
              </w:rPr>
            </w:pPr>
            <w:r w:rsidRPr="000E54BB">
              <w:rPr>
                <w:sz w:val="18"/>
                <w:szCs w:val="18"/>
              </w:rPr>
              <w:t>808</w:t>
            </w:r>
          </w:p>
        </w:tc>
        <w:tc>
          <w:tcPr>
            <w:tcW w:w="761" w:type="dxa"/>
            <w:hideMark/>
          </w:tcPr>
          <w:p w14:paraId="7EA87306" w14:textId="77777777" w:rsidR="00866CC9" w:rsidRPr="000E54BB" w:rsidRDefault="00866CC9">
            <w:pPr>
              <w:pStyle w:val="NormalWeb"/>
              <w:rPr>
                <w:sz w:val="18"/>
                <w:szCs w:val="18"/>
              </w:rPr>
            </w:pPr>
            <w:r w:rsidRPr="000E54BB">
              <w:rPr>
                <w:sz w:val="18"/>
                <w:szCs w:val="18"/>
              </w:rPr>
              <w:t>19</w:t>
            </w:r>
            <w:r w:rsidR="003F6D4C">
              <w:rPr>
                <w:sz w:val="18"/>
                <w:szCs w:val="18"/>
              </w:rPr>
              <w:t>,</w:t>
            </w:r>
            <w:r w:rsidRPr="000E54BB">
              <w:rPr>
                <w:sz w:val="18"/>
                <w:szCs w:val="18"/>
              </w:rPr>
              <w:t>019</w:t>
            </w:r>
          </w:p>
        </w:tc>
        <w:tc>
          <w:tcPr>
            <w:tcW w:w="761" w:type="dxa"/>
            <w:hideMark/>
          </w:tcPr>
          <w:p w14:paraId="1F5198EE" w14:textId="77777777" w:rsidR="00866CC9" w:rsidRPr="000E54BB" w:rsidRDefault="00866CC9">
            <w:pPr>
              <w:pStyle w:val="NormalWeb"/>
              <w:rPr>
                <w:sz w:val="18"/>
                <w:szCs w:val="18"/>
              </w:rPr>
            </w:pPr>
            <w:r w:rsidRPr="000E54BB">
              <w:rPr>
                <w:sz w:val="18"/>
                <w:szCs w:val="18"/>
              </w:rPr>
              <w:t>428</w:t>
            </w:r>
          </w:p>
        </w:tc>
        <w:tc>
          <w:tcPr>
            <w:tcW w:w="761" w:type="dxa"/>
            <w:hideMark/>
          </w:tcPr>
          <w:p w14:paraId="18649DBB" w14:textId="77777777" w:rsidR="00866CC9" w:rsidRPr="000E54BB" w:rsidRDefault="00866CC9">
            <w:pPr>
              <w:pStyle w:val="NormalWeb"/>
              <w:rPr>
                <w:sz w:val="18"/>
                <w:szCs w:val="18"/>
              </w:rPr>
            </w:pPr>
            <w:r w:rsidRPr="000E54BB">
              <w:rPr>
                <w:sz w:val="18"/>
                <w:szCs w:val="18"/>
              </w:rPr>
              <w:t>5</w:t>
            </w:r>
            <w:r w:rsidR="003F6D4C">
              <w:rPr>
                <w:sz w:val="18"/>
                <w:szCs w:val="18"/>
              </w:rPr>
              <w:t>,</w:t>
            </w:r>
            <w:r w:rsidRPr="000E54BB">
              <w:rPr>
                <w:sz w:val="18"/>
                <w:szCs w:val="18"/>
              </w:rPr>
              <w:t>566</w:t>
            </w:r>
          </w:p>
        </w:tc>
        <w:tc>
          <w:tcPr>
            <w:tcW w:w="761" w:type="dxa"/>
            <w:hideMark/>
          </w:tcPr>
          <w:p w14:paraId="6703DC68" w14:textId="77777777" w:rsidR="00866CC9" w:rsidRPr="000E54BB" w:rsidRDefault="00866CC9">
            <w:pPr>
              <w:pStyle w:val="NormalWeb"/>
              <w:rPr>
                <w:sz w:val="18"/>
                <w:szCs w:val="18"/>
              </w:rPr>
            </w:pPr>
            <w:r w:rsidRPr="000E54BB">
              <w:rPr>
                <w:sz w:val="18"/>
                <w:szCs w:val="18"/>
              </w:rPr>
              <w:t>1</w:t>
            </w:r>
            <w:r w:rsidR="003F6D4C">
              <w:rPr>
                <w:sz w:val="18"/>
                <w:szCs w:val="18"/>
              </w:rPr>
              <w:t>,</w:t>
            </w:r>
            <w:r w:rsidRPr="000E54BB">
              <w:rPr>
                <w:sz w:val="18"/>
                <w:szCs w:val="18"/>
              </w:rPr>
              <w:t>160</w:t>
            </w:r>
          </w:p>
        </w:tc>
        <w:tc>
          <w:tcPr>
            <w:tcW w:w="761" w:type="dxa"/>
            <w:hideMark/>
          </w:tcPr>
          <w:p w14:paraId="1A2B7AF1" w14:textId="77777777" w:rsidR="00866CC9" w:rsidRPr="000E54BB" w:rsidRDefault="00866CC9">
            <w:pPr>
              <w:pStyle w:val="NormalWeb"/>
              <w:rPr>
                <w:sz w:val="18"/>
                <w:szCs w:val="18"/>
              </w:rPr>
            </w:pPr>
            <w:r w:rsidRPr="000E54BB">
              <w:rPr>
                <w:sz w:val="18"/>
                <w:szCs w:val="18"/>
              </w:rPr>
              <w:t>76</w:t>
            </w:r>
            <w:r w:rsidR="003F6D4C">
              <w:rPr>
                <w:sz w:val="18"/>
                <w:szCs w:val="18"/>
              </w:rPr>
              <w:t>,</w:t>
            </w:r>
            <w:r w:rsidRPr="000E54BB">
              <w:rPr>
                <w:sz w:val="18"/>
                <w:szCs w:val="18"/>
              </w:rPr>
              <w:t>142</w:t>
            </w:r>
          </w:p>
        </w:tc>
        <w:tc>
          <w:tcPr>
            <w:tcW w:w="761" w:type="dxa"/>
            <w:hideMark/>
          </w:tcPr>
          <w:p w14:paraId="11183E61" w14:textId="77777777" w:rsidR="00866CC9" w:rsidRPr="000E54BB" w:rsidRDefault="00866CC9">
            <w:pPr>
              <w:pStyle w:val="NormalWeb"/>
              <w:rPr>
                <w:sz w:val="18"/>
                <w:szCs w:val="18"/>
              </w:rPr>
            </w:pPr>
            <w:r w:rsidRPr="000E54BB">
              <w:rPr>
                <w:sz w:val="18"/>
                <w:szCs w:val="18"/>
              </w:rPr>
              <w:t>2</w:t>
            </w:r>
            <w:r w:rsidR="003F6D4C">
              <w:rPr>
                <w:sz w:val="18"/>
                <w:szCs w:val="18"/>
              </w:rPr>
              <w:t>,</w:t>
            </w:r>
            <w:r w:rsidRPr="000E54BB">
              <w:rPr>
                <w:sz w:val="18"/>
                <w:szCs w:val="18"/>
              </w:rPr>
              <w:t>022</w:t>
            </w:r>
          </w:p>
        </w:tc>
        <w:tc>
          <w:tcPr>
            <w:tcW w:w="761" w:type="dxa"/>
            <w:hideMark/>
          </w:tcPr>
          <w:p w14:paraId="6A1DC602" w14:textId="77777777" w:rsidR="00866CC9" w:rsidRPr="000E54BB" w:rsidRDefault="00866CC9">
            <w:pPr>
              <w:pStyle w:val="NormalWeb"/>
              <w:rPr>
                <w:sz w:val="18"/>
                <w:szCs w:val="18"/>
              </w:rPr>
            </w:pPr>
            <w:r w:rsidRPr="000E54BB">
              <w:rPr>
                <w:sz w:val="18"/>
                <w:szCs w:val="18"/>
              </w:rPr>
              <w:t>32</w:t>
            </w:r>
            <w:r w:rsidR="003F6D4C">
              <w:rPr>
                <w:sz w:val="18"/>
                <w:szCs w:val="18"/>
              </w:rPr>
              <w:t>,</w:t>
            </w:r>
            <w:r w:rsidRPr="000E54BB">
              <w:rPr>
                <w:sz w:val="18"/>
                <w:szCs w:val="18"/>
              </w:rPr>
              <w:t>118</w:t>
            </w:r>
          </w:p>
        </w:tc>
        <w:tc>
          <w:tcPr>
            <w:tcW w:w="761" w:type="dxa"/>
            <w:hideMark/>
          </w:tcPr>
          <w:p w14:paraId="13423277" w14:textId="77777777" w:rsidR="00866CC9" w:rsidRPr="000E54BB" w:rsidRDefault="00866CC9">
            <w:pPr>
              <w:pStyle w:val="NormalWeb"/>
              <w:rPr>
                <w:sz w:val="18"/>
                <w:szCs w:val="18"/>
              </w:rPr>
            </w:pPr>
            <w:r w:rsidRPr="000E54BB">
              <w:rPr>
                <w:sz w:val="18"/>
                <w:szCs w:val="18"/>
              </w:rPr>
              <w:t>15</w:t>
            </w:r>
            <w:r w:rsidR="003F6D4C">
              <w:rPr>
                <w:sz w:val="18"/>
                <w:szCs w:val="18"/>
              </w:rPr>
              <w:t>,</w:t>
            </w:r>
            <w:r w:rsidRPr="000E54BB">
              <w:rPr>
                <w:sz w:val="18"/>
                <w:szCs w:val="18"/>
              </w:rPr>
              <w:t>688</w:t>
            </w:r>
          </w:p>
        </w:tc>
        <w:tc>
          <w:tcPr>
            <w:tcW w:w="761" w:type="dxa"/>
            <w:hideMark/>
          </w:tcPr>
          <w:p w14:paraId="6D96BCBF" w14:textId="77777777" w:rsidR="00866CC9" w:rsidRPr="000E54BB" w:rsidRDefault="00866CC9">
            <w:pPr>
              <w:pStyle w:val="NormalWeb"/>
              <w:rPr>
                <w:sz w:val="18"/>
                <w:szCs w:val="18"/>
              </w:rPr>
            </w:pPr>
            <w:r w:rsidRPr="000E54BB">
              <w:rPr>
                <w:sz w:val="18"/>
                <w:szCs w:val="18"/>
              </w:rPr>
              <w:t>292</w:t>
            </w:r>
            <w:r w:rsidR="003F6D4C">
              <w:rPr>
                <w:sz w:val="18"/>
                <w:szCs w:val="18"/>
              </w:rPr>
              <w:t>,</w:t>
            </w:r>
            <w:r w:rsidRPr="000E54BB">
              <w:rPr>
                <w:sz w:val="18"/>
                <w:szCs w:val="18"/>
              </w:rPr>
              <w:t>935</w:t>
            </w:r>
          </w:p>
        </w:tc>
      </w:tr>
      <w:tr w:rsidR="002E7D4D" w:rsidRPr="000E54BB" w14:paraId="34FE43A2" w14:textId="77777777" w:rsidTr="00AE6B0D">
        <w:trPr>
          <w:cnfStyle w:val="000000010000" w:firstRow="0" w:lastRow="0" w:firstColumn="0" w:lastColumn="0" w:oddVBand="0" w:evenVBand="0" w:oddHBand="0" w:evenHBand="1" w:firstRowFirstColumn="0" w:firstRowLastColumn="0" w:lastRowFirstColumn="0" w:lastRowLastColumn="0"/>
          <w:divId w:val="1624844190"/>
        </w:trPr>
        <w:tc>
          <w:tcPr>
            <w:tcW w:w="1701" w:type="dxa"/>
            <w:hideMark/>
          </w:tcPr>
          <w:p w14:paraId="39FCEB56" w14:textId="77777777" w:rsidR="00866CC9" w:rsidRPr="000E54BB" w:rsidRDefault="00866CC9">
            <w:pPr>
              <w:pStyle w:val="NormalWeb"/>
              <w:rPr>
                <w:sz w:val="18"/>
                <w:szCs w:val="18"/>
              </w:rPr>
            </w:pPr>
            <w:r w:rsidRPr="000E54BB">
              <w:rPr>
                <w:sz w:val="18"/>
                <w:szCs w:val="18"/>
              </w:rPr>
              <w:t>DTP 3 doses</w:t>
            </w:r>
          </w:p>
        </w:tc>
        <w:tc>
          <w:tcPr>
            <w:tcW w:w="760" w:type="dxa"/>
            <w:hideMark/>
          </w:tcPr>
          <w:p w14:paraId="36DD1C4F" w14:textId="77777777" w:rsidR="00866CC9" w:rsidRPr="000E54BB" w:rsidRDefault="00866CC9">
            <w:pPr>
              <w:pStyle w:val="NormalWeb"/>
              <w:rPr>
                <w:sz w:val="18"/>
                <w:szCs w:val="18"/>
              </w:rPr>
            </w:pPr>
            <w:r w:rsidRPr="000E54BB">
              <w:rPr>
                <w:sz w:val="18"/>
                <w:szCs w:val="18"/>
              </w:rPr>
              <w:t>97.8</w:t>
            </w:r>
          </w:p>
        </w:tc>
        <w:tc>
          <w:tcPr>
            <w:tcW w:w="761" w:type="dxa"/>
            <w:hideMark/>
          </w:tcPr>
          <w:p w14:paraId="5B93C2E9" w14:textId="77777777" w:rsidR="00866CC9" w:rsidRPr="000E54BB" w:rsidRDefault="00866CC9">
            <w:pPr>
              <w:pStyle w:val="NormalWeb"/>
              <w:rPr>
                <w:sz w:val="18"/>
                <w:szCs w:val="18"/>
              </w:rPr>
            </w:pPr>
            <w:r w:rsidRPr="000E54BB">
              <w:rPr>
                <w:sz w:val="18"/>
                <w:szCs w:val="18"/>
              </w:rPr>
              <w:t>97.3</w:t>
            </w:r>
          </w:p>
        </w:tc>
        <w:tc>
          <w:tcPr>
            <w:tcW w:w="761" w:type="dxa"/>
            <w:hideMark/>
          </w:tcPr>
          <w:p w14:paraId="4EA95809" w14:textId="77777777" w:rsidR="00866CC9" w:rsidRPr="000E54BB" w:rsidRDefault="00866CC9">
            <w:pPr>
              <w:pStyle w:val="NormalWeb"/>
              <w:rPr>
                <w:sz w:val="18"/>
                <w:szCs w:val="18"/>
              </w:rPr>
            </w:pPr>
            <w:r w:rsidRPr="000E54BB">
              <w:rPr>
                <w:sz w:val="18"/>
                <w:szCs w:val="18"/>
              </w:rPr>
              <w:t>96.8</w:t>
            </w:r>
          </w:p>
        </w:tc>
        <w:tc>
          <w:tcPr>
            <w:tcW w:w="761" w:type="dxa"/>
            <w:hideMark/>
          </w:tcPr>
          <w:p w14:paraId="51A3209E" w14:textId="77777777" w:rsidR="00866CC9" w:rsidRPr="000E54BB" w:rsidRDefault="00866CC9">
            <w:pPr>
              <w:pStyle w:val="NormalWeb"/>
              <w:rPr>
                <w:sz w:val="18"/>
                <w:szCs w:val="18"/>
              </w:rPr>
            </w:pPr>
            <w:r w:rsidRPr="000E54BB">
              <w:rPr>
                <w:sz w:val="18"/>
                <w:szCs w:val="18"/>
              </w:rPr>
              <w:t>95.7</w:t>
            </w:r>
          </w:p>
        </w:tc>
        <w:tc>
          <w:tcPr>
            <w:tcW w:w="761" w:type="dxa"/>
            <w:hideMark/>
          </w:tcPr>
          <w:p w14:paraId="7A2734F2" w14:textId="77777777" w:rsidR="00866CC9" w:rsidRPr="000E54BB" w:rsidRDefault="00866CC9">
            <w:pPr>
              <w:pStyle w:val="NormalWeb"/>
              <w:rPr>
                <w:sz w:val="18"/>
                <w:szCs w:val="18"/>
              </w:rPr>
            </w:pPr>
            <w:r w:rsidRPr="000E54BB">
              <w:rPr>
                <w:sz w:val="18"/>
                <w:szCs w:val="18"/>
              </w:rPr>
              <w:t>96.2</w:t>
            </w:r>
          </w:p>
        </w:tc>
        <w:tc>
          <w:tcPr>
            <w:tcW w:w="761" w:type="dxa"/>
            <w:hideMark/>
          </w:tcPr>
          <w:p w14:paraId="4D27292A" w14:textId="77777777" w:rsidR="00866CC9" w:rsidRPr="000E54BB" w:rsidRDefault="00866CC9">
            <w:pPr>
              <w:pStyle w:val="NormalWeb"/>
              <w:rPr>
                <w:sz w:val="18"/>
                <w:szCs w:val="18"/>
              </w:rPr>
            </w:pPr>
            <w:r w:rsidRPr="000E54BB">
              <w:rPr>
                <w:sz w:val="18"/>
                <w:szCs w:val="18"/>
              </w:rPr>
              <w:t>94.9</w:t>
            </w:r>
          </w:p>
        </w:tc>
        <w:tc>
          <w:tcPr>
            <w:tcW w:w="761" w:type="dxa"/>
            <w:hideMark/>
          </w:tcPr>
          <w:p w14:paraId="726316D5" w14:textId="77777777" w:rsidR="00866CC9" w:rsidRPr="000E54BB" w:rsidRDefault="00866CC9">
            <w:pPr>
              <w:pStyle w:val="NormalWeb"/>
              <w:rPr>
                <w:sz w:val="18"/>
                <w:szCs w:val="18"/>
              </w:rPr>
            </w:pPr>
            <w:r w:rsidRPr="000E54BB">
              <w:rPr>
                <w:sz w:val="18"/>
                <w:szCs w:val="18"/>
              </w:rPr>
              <w:t>95.6</w:t>
            </w:r>
          </w:p>
        </w:tc>
        <w:tc>
          <w:tcPr>
            <w:tcW w:w="761" w:type="dxa"/>
            <w:hideMark/>
          </w:tcPr>
          <w:p w14:paraId="5E6FDCC4" w14:textId="77777777" w:rsidR="00866CC9" w:rsidRPr="000E54BB" w:rsidRDefault="00866CC9">
            <w:pPr>
              <w:pStyle w:val="NormalWeb"/>
              <w:rPr>
                <w:sz w:val="18"/>
                <w:szCs w:val="18"/>
              </w:rPr>
            </w:pPr>
            <w:r w:rsidRPr="000E54BB">
              <w:rPr>
                <w:sz w:val="18"/>
                <w:szCs w:val="18"/>
              </w:rPr>
              <w:t>95.7</w:t>
            </w:r>
          </w:p>
        </w:tc>
        <w:tc>
          <w:tcPr>
            <w:tcW w:w="761" w:type="dxa"/>
            <w:hideMark/>
          </w:tcPr>
          <w:p w14:paraId="047540EB" w14:textId="77777777" w:rsidR="00866CC9" w:rsidRPr="000E54BB" w:rsidRDefault="00866CC9">
            <w:pPr>
              <w:pStyle w:val="NormalWeb"/>
              <w:rPr>
                <w:sz w:val="18"/>
                <w:szCs w:val="18"/>
              </w:rPr>
            </w:pPr>
            <w:r w:rsidRPr="000E54BB">
              <w:rPr>
                <w:sz w:val="18"/>
                <w:szCs w:val="18"/>
              </w:rPr>
              <w:t>96.5</w:t>
            </w:r>
          </w:p>
        </w:tc>
        <w:tc>
          <w:tcPr>
            <w:tcW w:w="761" w:type="dxa"/>
            <w:hideMark/>
          </w:tcPr>
          <w:p w14:paraId="21483890" w14:textId="77777777" w:rsidR="00866CC9" w:rsidRPr="000E54BB" w:rsidRDefault="00866CC9">
            <w:pPr>
              <w:pStyle w:val="NormalWeb"/>
              <w:rPr>
                <w:sz w:val="18"/>
                <w:szCs w:val="18"/>
              </w:rPr>
            </w:pPr>
            <w:r w:rsidRPr="000E54BB">
              <w:rPr>
                <w:sz w:val="18"/>
                <w:szCs w:val="18"/>
              </w:rPr>
              <w:t>95.6</w:t>
            </w:r>
          </w:p>
        </w:tc>
        <w:tc>
          <w:tcPr>
            <w:tcW w:w="761" w:type="dxa"/>
            <w:hideMark/>
          </w:tcPr>
          <w:p w14:paraId="6AAEA0D6" w14:textId="77777777" w:rsidR="00866CC9" w:rsidRPr="000E54BB" w:rsidRDefault="00866CC9">
            <w:pPr>
              <w:pStyle w:val="NormalWeb"/>
              <w:rPr>
                <w:sz w:val="18"/>
                <w:szCs w:val="18"/>
              </w:rPr>
            </w:pPr>
            <w:r w:rsidRPr="000E54BB">
              <w:rPr>
                <w:sz w:val="18"/>
                <w:szCs w:val="18"/>
              </w:rPr>
              <w:t>94.9</w:t>
            </w:r>
          </w:p>
        </w:tc>
        <w:tc>
          <w:tcPr>
            <w:tcW w:w="761" w:type="dxa"/>
            <w:hideMark/>
          </w:tcPr>
          <w:p w14:paraId="485D183E" w14:textId="77777777" w:rsidR="00866CC9" w:rsidRPr="000E54BB" w:rsidRDefault="00866CC9">
            <w:pPr>
              <w:pStyle w:val="NormalWeb"/>
              <w:rPr>
                <w:sz w:val="18"/>
                <w:szCs w:val="18"/>
              </w:rPr>
            </w:pPr>
            <w:r w:rsidRPr="000E54BB">
              <w:rPr>
                <w:sz w:val="18"/>
                <w:szCs w:val="18"/>
              </w:rPr>
              <w:t>95.8</w:t>
            </w:r>
          </w:p>
        </w:tc>
        <w:tc>
          <w:tcPr>
            <w:tcW w:w="761" w:type="dxa"/>
            <w:hideMark/>
          </w:tcPr>
          <w:p w14:paraId="3677EEF2" w14:textId="77777777" w:rsidR="00866CC9" w:rsidRPr="000E54BB" w:rsidRDefault="00866CC9">
            <w:pPr>
              <w:pStyle w:val="NormalWeb"/>
              <w:rPr>
                <w:sz w:val="18"/>
                <w:szCs w:val="18"/>
              </w:rPr>
            </w:pPr>
            <w:r w:rsidRPr="000E54BB">
              <w:rPr>
                <w:sz w:val="18"/>
                <w:szCs w:val="18"/>
              </w:rPr>
              <w:t>95.9</w:t>
            </w:r>
          </w:p>
        </w:tc>
        <w:tc>
          <w:tcPr>
            <w:tcW w:w="761" w:type="dxa"/>
            <w:hideMark/>
          </w:tcPr>
          <w:p w14:paraId="32168D63" w14:textId="77777777" w:rsidR="00866CC9" w:rsidRPr="000E54BB" w:rsidRDefault="00866CC9">
            <w:pPr>
              <w:pStyle w:val="NormalWeb"/>
              <w:rPr>
                <w:sz w:val="18"/>
                <w:szCs w:val="18"/>
              </w:rPr>
            </w:pPr>
            <w:r w:rsidRPr="000E54BB">
              <w:rPr>
                <w:sz w:val="18"/>
                <w:szCs w:val="18"/>
              </w:rPr>
              <w:t>96.1</w:t>
            </w:r>
          </w:p>
        </w:tc>
        <w:tc>
          <w:tcPr>
            <w:tcW w:w="761" w:type="dxa"/>
            <w:hideMark/>
          </w:tcPr>
          <w:p w14:paraId="263ACFC8" w14:textId="77777777" w:rsidR="00866CC9" w:rsidRPr="000E54BB" w:rsidRDefault="00866CC9">
            <w:pPr>
              <w:pStyle w:val="NormalWeb"/>
              <w:rPr>
                <w:sz w:val="18"/>
                <w:szCs w:val="18"/>
              </w:rPr>
            </w:pPr>
            <w:r w:rsidRPr="000E54BB">
              <w:rPr>
                <w:sz w:val="18"/>
                <w:szCs w:val="18"/>
              </w:rPr>
              <w:t>95.8</w:t>
            </w:r>
          </w:p>
        </w:tc>
        <w:tc>
          <w:tcPr>
            <w:tcW w:w="761" w:type="dxa"/>
            <w:hideMark/>
          </w:tcPr>
          <w:p w14:paraId="3941E3B4" w14:textId="77777777" w:rsidR="00866CC9" w:rsidRPr="000E54BB" w:rsidRDefault="00866CC9">
            <w:pPr>
              <w:pStyle w:val="NormalWeb"/>
              <w:rPr>
                <w:sz w:val="18"/>
                <w:szCs w:val="18"/>
              </w:rPr>
            </w:pPr>
            <w:r w:rsidRPr="000E54BB">
              <w:rPr>
                <w:sz w:val="18"/>
                <w:szCs w:val="18"/>
              </w:rPr>
              <w:t>95.6</w:t>
            </w:r>
          </w:p>
        </w:tc>
        <w:tc>
          <w:tcPr>
            <w:tcW w:w="761" w:type="dxa"/>
            <w:hideMark/>
          </w:tcPr>
          <w:p w14:paraId="2FC94523" w14:textId="77777777" w:rsidR="00866CC9" w:rsidRPr="000E54BB" w:rsidRDefault="00866CC9">
            <w:pPr>
              <w:pStyle w:val="NormalWeb"/>
              <w:rPr>
                <w:sz w:val="18"/>
                <w:szCs w:val="18"/>
              </w:rPr>
            </w:pPr>
            <w:r w:rsidRPr="000E54BB">
              <w:rPr>
                <w:sz w:val="18"/>
                <w:szCs w:val="18"/>
              </w:rPr>
              <w:t>96.1</w:t>
            </w:r>
          </w:p>
        </w:tc>
        <w:tc>
          <w:tcPr>
            <w:tcW w:w="761" w:type="dxa"/>
            <w:hideMark/>
          </w:tcPr>
          <w:p w14:paraId="576E13E6" w14:textId="77777777" w:rsidR="00866CC9" w:rsidRPr="000E54BB" w:rsidRDefault="00866CC9">
            <w:pPr>
              <w:pStyle w:val="NormalWeb"/>
              <w:rPr>
                <w:sz w:val="18"/>
                <w:szCs w:val="18"/>
              </w:rPr>
            </w:pPr>
            <w:r w:rsidRPr="000E54BB">
              <w:rPr>
                <w:sz w:val="18"/>
                <w:szCs w:val="18"/>
              </w:rPr>
              <w:t>95.8</w:t>
            </w:r>
          </w:p>
        </w:tc>
      </w:tr>
      <w:tr w:rsidR="002E7D4D" w:rsidRPr="000E54BB" w14:paraId="2E8AB646" w14:textId="77777777" w:rsidTr="00AE6B0D">
        <w:trPr>
          <w:divId w:val="1624844190"/>
        </w:trPr>
        <w:tc>
          <w:tcPr>
            <w:tcW w:w="1701" w:type="dxa"/>
            <w:hideMark/>
          </w:tcPr>
          <w:p w14:paraId="197578F8" w14:textId="77777777" w:rsidR="00866CC9" w:rsidRPr="000E54BB" w:rsidRDefault="00866CC9">
            <w:pPr>
              <w:pStyle w:val="NormalWeb"/>
              <w:rPr>
                <w:sz w:val="18"/>
                <w:szCs w:val="18"/>
              </w:rPr>
            </w:pPr>
            <w:r w:rsidRPr="000E54BB">
              <w:rPr>
                <w:sz w:val="18"/>
                <w:szCs w:val="18"/>
              </w:rPr>
              <w:t>Polio 3 doses</w:t>
            </w:r>
          </w:p>
        </w:tc>
        <w:tc>
          <w:tcPr>
            <w:tcW w:w="760" w:type="dxa"/>
            <w:hideMark/>
          </w:tcPr>
          <w:p w14:paraId="4AAE70C6" w14:textId="77777777" w:rsidR="00866CC9" w:rsidRPr="000E54BB" w:rsidRDefault="00866CC9">
            <w:pPr>
              <w:pStyle w:val="NormalWeb"/>
              <w:rPr>
                <w:sz w:val="18"/>
                <w:szCs w:val="18"/>
              </w:rPr>
            </w:pPr>
            <w:r w:rsidRPr="000E54BB">
              <w:rPr>
                <w:sz w:val="18"/>
                <w:szCs w:val="18"/>
              </w:rPr>
              <w:t>97.8</w:t>
            </w:r>
          </w:p>
        </w:tc>
        <w:tc>
          <w:tcPr>
            <w:tcW w:w="761" w:type="dxa"/>
            <w:hideMark/>
          </w:tcPr>
          <w:p w14:paraId="21293BFD" w14:textId="77777777" w:rsidR="00866CC9" w:rsidRPr="000E54BB" w:rsidRDefault="00866CC9">
            <w:pPr>
              <w:pStyle w:val="NormalWeb"/>
              <w:rPr>
                <w:sz w:val="18"/>
                <w:szCs w:val="18"/>
              </w:rPr>
            </w:pPr>
            <w:r w:rsidRPr="000E54BB">
              <w:rPr>
                <w:sz w:val="18"/>
                <w:szCs w:val="18"/>
              </w:rPr>
              <w:t>97.2</w:t>
            </w:r>
          </w:p>
        </w:tc>
        <w:tc>
          <w:tcPr>
            <w:tcW w:w="761" w:type="dxa"/>
            <w:hideMark/>
          </w:tcPr>
          <w:p w14:paraId="45EF2D81" w14:textId="77777777" w:rsidR="00866CC9" w:rsidRPr="000E54BB" w:rsidRDefault="00866CC9">
            <w:pPr>
              <w:pStyle w:val="NormalWeb"/>
              <w:rPr>
                <w:sz w:val="18"/>
                <w:szCs w:val="18"/>
              </w:rPr>
            </w:pPr>
            <w:r w:rsidRPr="000E54BB">
              <w:rPr>
                <w:sz w:val="18"/>
                <w:szCs w:val="18"/>
              </w:rPr>
              <w:t>96.8</w:t>
            </w:r>
          </w:p>
        </w:tc>
        <w:tc>
          <w:tcPr>
            <w:tcW w:w="761" w:type="dxa"/>
            <w:hideMark/>
          </w:tcPr>
          <w:p w14:paraId="03B18A7B" w14:textId="77777777" w:rsidR="00866CC9" w:rsidRPr="000E54BB" w:rsidRDefault="00866CC9">
            <w:pPr>
              <w:pStyle w:val="NormalWeb"/>
              <w:rPr>
                <w:sz w:val="18"/>
                <w:szCs w:val="18"/>
              </w:rPr>
            </w:pPr>
            <w:r w:rsidRPr="000E54BB">
              <w:rPr>
                <w:sz w:val="18"/>
                <w:szCs w:val="18"/>
              </w:rPr>
              <w:t>95.6</w:t>
            </w:r>
          </w:p>
        </w:tc>
        <w:tc>
          <w:tcPr>
            <w:tcW w:w="761" w:type="dxa"/>
            <w:hideMark/>
          </w:tcPr>
          <w:p w14:paraId="4D1A3147" w14:textId="77777777" w:rsidR="00866CC9" w:rsidRPr="000E54BB" w:rsidRDefault="00866CC9">
            <w:pPr>
              <w:pStyle w:val="NormalWeb"/>
              <w:rPr>
                <w:sz w:val="18"/>
                <w:szCs w:val="18"/>
              </w:rPr>
            </w:pPr>
            <w:r w:rsidRPr="000E54BB">
              <w:rPr>
                <w:sz w:val="18"/>
                <w:szCs w:val="18"/>
              </w:rPr>
              <w:t>96.2</w:t>
            </w:r>
          </w:p>
        </w:tc>
        <w:tc>
          <w:tcPr>
            <w:tcW w:w="761" w:type="dxa"/>
            <w:hideMark/>
          </w:tcPr>
          <w:p w14:paraId="00E14B29" w14:textId="77777777" w:rsidR="00866CC9" w:rsidRPr="000E54BB" w:rsidRDefault="00866CC9">
            <w:pPr>
              <w:pStyle w:val="NormalWeb"/>
              <w:rPr>
                <w:sz w:val="18"/>
                <w:szCs w:val="18"/>
              </w:rPr>
            </w:pPr>
            <w:r w:rsidRPr="000E54BB">
              <w:rPr>
                <w:sz w:val="18"/>
                <w:szCs w:val="18"/>
              </w:rPr>
              <w:t>94.9</w:t>
            </w:r>
          </w:p>
        </w:tc>
        <w:tc>
          <w:tcPr>
            <w:tcW w:w="761" w:type="dxa"/>
            <w:hideMark/>
          </w:tcPr>
          <w:p w14:paraId="5E0D199E" w14:textId="77777777" w:rsidR="00866CC9" w:rsidRPr="000E54BB" w:rsidRDefault="00866CC9">
            <w:pPr>
              <w:pStyle w:val="NormalWeb"/>
              <w:rPr>
                <w:sz w:val="18"/>
                <w:szCs w:val="18"/>
              </w:rPr>
            </w:pPr>
            <w:r w:rsidRPr="000E54BB">
              <w:rPr>
                <w:sz w:val="18"/>
                <w:szCs w:val="18"/>
              </w:rPr>
              <w:t>95.6</w:t>
            </w:r>
          </w:p>
        </w:tc>
        <w:tc>
          <w:tcPr>
            <w:tcW w:w="761" w:type="dxa"/>
            <w:hideMark/>
          </w:tcPr>
          <w:p w14:paraId="379CA54E" w14:textId="77777777" w:rsidR="00866CC9" w:rsidRPr="000E54BB" w:rsidRDefault="00866CC9">
            <w:pPr>
              <w:pStyle w:val="NormalWeb"/>
              <w:rPr>
                <w:sz w:val="18"/>
                <w:szCs w:val="18"/>
              </w:rPr>
            </w:pPr>
            <w:r w:rsidRPr="000E54BB">
              <w:rPr>
                <w:sz w:val="18"/>
                <w:szCs w:val="18"/>
              </w:rPr>
              <w:t>95.7</w:t>
            </w:r>
          </w:p>
        </w:tc>
        <w:tc>
          <w:tcPr>
            <w:tcW w:w="761" w:type="dxa"/>
            <w:hideMark/>
          </w:tcPr>
          <w:p w14:paraId="0F7E7DA7" w14:textId="77777777" w:rsidR="00866CC9" w:rsidRPr="000E54BB" w:rsidRDefault="00866CC9">
            <w:pPr>
              <w:pStyle w:val="NormalWeb"/>
              <w:rPr>
                <w:sz w:val="18"/>
                <w:szCs w:val="18"/>
              </w:rPr>
            </w:pPr>
            <w:r w:rsidRPr="000E54BB">
              <w:rPr>
                <w:sz w:val="18"/>
                <w:szCs w:val="18"/>
              </w:rPr>
              <w:t>96.5</w:t>
            </w:r>
          </w:p>
        </w:tc>
        <w:tc>
          <w:tcPr>
            <w:tcW w:w="761" w:type="dxa"/>
            <w:hideMark/>
          </w:tcPr>
          <w:p w14:paraId="02A71AC1" w14:textId="77777777" w:rsidR="00866CC9" w:rsidRPr="000E54BB" w:rsidRDefault="00866CC9">
            <w:pPr>
              <w:pStyle w:val="NormalWeb"/>
              <w:rPr>
                <w:sz w:val="18"/>
                <w:szCs w:val="18"/>
              </w:rPr>
            </w:pPr>
            <w:r w:rsidRPr="000E54BB">
              <w:rPr>
                <w:sz w:val="18"/>
                <w:szCs w:val="18"/>
              </w:rPr>
              <w:t>95.5</w:t>
            </w:r>
          </w:p>
        </w:tc>
        <w:tc>
          <w:tcPr>
            <w:tcW w:w="761" w:type="dxa"/>
            <w:hideMark/>
          </w:tcPr>
          <w:p w14:paraId="5FBA2299" w14:textId="77777777" w:rsidR="00866CC9" w:rsidRPr="000E54BB" w:rsidRDefault="00866CC9">
            <w:pPr>
              <w:pStyle w:val="NormalWeb"/>
              <w:rPr>
                <w:sz w:val="18"/>
                <w:szCs w:val="18"/>
              </w:rPr>
            </w:pPr>
            <w:r w:rsidRPr="000E54BB">
              <w:rPr>
                <w:sz w:val="18"/>
                <w:szCs w:val="18"/>
              </w:rPr>
              <w:t>94.9</w:t>
            </w:r>
          </w:p>
        </w:tc>
        <w:tc>
          <w:tcPr>
            <w:tcW w:w="761" w:type="dxa"/>
            <w:hideMark/>
          </w:tcPr>
          <w:p w14:paraId="02CE222D" w14:textId="77777777" w:rsidR="00866CC9" w:rsidRPr="000E54BB" w:rsidRDefault="00866CC9">
            <w:pPr>
              <w:pStyle w:val="NormalWeb"/>
              <w:rPr>
                <w:sz w:val="18"/>
                <w:szCs w:val="18"/>
              </w:rPr>
            </w:pPr>
            <w:r w:rsidRPr="000E54BB">
              <w:rPr>
                <w:sz w:val="18"/>
                <w:szCs w:val="18"/>
              </w:rPr>
              <w:t>95.7</w:t>
            </w:r>
          </w:p>
        </w:tc>
        <w:tc>
          <w:tcPr>
            <w:tcW w:w="761" w:type="dxa"/>
            <w:hideMark/>
          </w:tcPr>
          <w:p w14:paraId="3901D39E" w14:textId="77777777" w:rsidR="00866CC9" w:rsidRPr="000E54BB" w:rsidRDefault="00866CC9">
            <w:pPr>
              <w:pStyle w:val="NormalWeb"/>
              <w:rPr>
                <w:sz w:val="18"/>
                <w:szCs w:val="18"/>
              </w:rPr>
            </w:pPr>
            <w:r w:rsidRPr="000E54BB">
              <w:rPr>
                <w:sz w:val="18"/>
                <w:szCs w:val="18"/>
              </w:rPr>
              <w:t>96.1</w:t>
            </w:r>
          </w:p>
        </w:tc>
        <w:tc>
          <w:tcPr>
            <w:tcW w:w="761" w:type="dxa"/>
            <w:hideMark/>
          </w:tcPr>
          <w:p w14:paraId="162021E1" w14:textId="77777777" w:rsidR="00866CC9" w:rsidRPr="000E54BB" w:rsidRDefault="00866CC9">
            <w:pPr>
              <w:pStyle w:val="NormalWeb"/>
              <w:rPr>
                <w:sz w:val="18"/>
                <w:szCs w:val="18"/>
              </w:rPr>
            </w:pPr>
            <w:r w:rsidRPr="000E54BB">
              <w:rPr>
                <w:sz w:val="18"/>
                <w:szCs w:val="18"/>
              </w:rPr>
              <w:t>96.1</w:t>
            </w:r>
          </w:p>
        </w:tc>
        <w:tc>
          <w:tcPr>
            <w:tcW w:w="761" w:type="dxa"/>
            <w:hideMark/>
          </w:tcPr>
          <w:p w14:paraId="69C0782C" w14:textId="77777777" w:rsidR="00866CC9" w:rsidRPr="000E54BB" w:rsidRDefault="00866CC9">
            <w:pPr>
              <w:pStyle w:val="NormalWeb"/>
              <w:rPr>
                <w:sz w:val="18"/>
                <w:szCs w:val="18"/>
              </w:rPr>
            </w:pPr>
            <w:r w:rsidRPr="000E54BB">
              <w:rPr>
                <w:sz w:val="18"/>
                <w:szCs w:val="18"/>
              </w:rPr>
              <w:t>95.8</w:t>
            </w:r>
          </w:p>
        </w:tc>
        <w:tc>
          <w:tcPr>
            <w:tcW w:w="761" w:type="dxa"/>
            <w:hideMark/>
          </w:tcPr>
          <w:p w14:paraId="17CF1C1C" w14:textId="77777777" w:rsidR="00866CC9" w:rsidRPr="000E54BB" w:rsidRDefault="00866CC9">
            <w:pPr>
              <w:pStyle w:val="NormalWeb"/>
              <w:rPr>
                <w:sz w:val="18"/>
                <w:szCs w:val="18"/>
              </w:rPr>
            </w:pPr>
            <w:r w:rsidRPr="000E54BB">
              <w:rPr>
                <w:sz w:val="18"/>
                <w:szCs w:val="18"/>
              </w:rPr>
              <w:t>95.5</w:t>
            </w:r>
          </w:p>
        </w:tc>
        <w:tc>
          <w:tcPr>
            <w:tcW w:w="761" w:type="dxa"/>
            <w:hideMark/>
          </w:tcPr>
          <w:p w14:paraId="7F7615C4" w14:textId="77777777" w:rsidR="00866CC9" w:rsidRPr="000E54BB" w:rsidRDefault="00866CC9">
            <w:pPr>
              <w:pStyle w:val="NormalWeb"/>
              <w:rPr>
                <w:sz w:val="18"/>
                <w:szCs w:val="18"/>
              </w:rPr>
            </w:pPr>
            <w:r w:rsidRPr="000E54BB">
              <w:rPr>
                <w:sz w:val="18"/>
                <w:szCs w:val="18"/>
              </w:rPr>
              <w:t>96.1</w:t>
            </w:r>
          </w:p>
        </w:tc>
        <w:tc>
          <w:tcPr>
            <w:tcW w:w="761" w:type="dxa"/>
            <w:hideMark/>
          </w:tcPr>
          <w:p w14:paraId="702DF7DC" w14:textId="77777777" w:rsidR="00866CC9" w:rsidRPr="000E54BB" w:rsidRDefault="00866CC9">
            <w:pPr>
              <w:pStyle w:val="NormalWeb"/>
              <w:rPr>
                <w:sz w:val="18"/>
                <w:szCs w:val="18"/>
              </w:rPr>
            </w:pPr>
            <w:r w:rsidRPr="000E54BB">
              <w:rPr>
                <w:sz w:val="18"/>
                <w:szCs w:val="18"/>
              </w:rPr>
              <w:t>95.8</w:t>
            </w:r>
          </w:p>
        </w:tc>
      </w:tr>
      <w:tr w:rsidR="002E7D4D" w:rsidRPr="000E54BB" w14:paraId="53DAA64A" w14:textId="77777777" w:rsidTr="00AE6B0D">
        <w:trPr>
          <w:cnfStyle w:val="000000010000" w:firstRow="0" w:lastRow="0" w:firstColumn="0" w:lastColumn="0" w:oddVBand="0" w:evenVBand="0" w:oddHBand="0" w:evenHBand="1" w:firstRowFirstColumn="0" w:firstRowLastColumn="0" w:lastRowFirstColumn="0" w:lastRowLastColumn="0"/>
          <w:divId w:val="1624844190"/>
        </w:trPr>
        <w:tc>
          <w:tcPr>
            <w:tcW w:w="1701" w:type="dxa"/>
            <w:hideMark/>
          </w:tcPr>
          <w:p w14:paraId="1A7F5EF1" w14:textId="77777777" w:rsidR="00866CC9" w:rsidRPr="000E54BB" w:rsidRDefault="00866CC9">
            <w:pPr>
              <w:pStyle w:val="NormalWeb"/>
              <w:rPr>
                <w:sz w:val="18"/>
                <w:szCs w:val="18"/>
              </w:rPr>
            </w:pPr>
            <w:r w:rsidRPr="000E54BB">
              <w:rPr>
                <w:sz w:val="18"/>
                <w:szCs w:val="18"/>
              </w:rPr>
              <w:t>Hib (2 or 3 doses)</w:t>
            </w:r>
          </w:p>
        </w:tc>
        <w:tc>
          <w:tcPr>
            <w:tcW w:w="760" w:type="dxa"/>
            <w:hideMark/>
          </w:tcPr>
          <w:p w14:paraId="236A1048" w14:textId="77777777" w:rsidR="00866CC9" w:rsidRPr="000E54BB" w:rsidRDefault="00866CC9">
            <w:pPr>
              <w:pStyle w:val="NormalWeb"/>
              <w:rPr>
                <w:sz w:val="18"/>
                <w:szCs w:val="18"/>
              </w:rPr>
            </w:pPr>
            <w:r w:rsidRPr="000E54BB">
              <w:rPr>
                <w:sz w:val="18"/>
                <w:szCs w:val="18"/>
              </w:rPr>
              <w:t>94.2</w:t>
            </w:r>
          </w:p>
        </w:tc>
        <w:tc>
          <w:tcPr>
            <w:tcW w:w="761" w:type="dxa"/>
            <w:hideMark/>
          </w:tcPr>
          <w:p w14:paraId="36FF4DA2" w14:textId="77777777" w:rsidR="00866CC9" w:rsidRPr="000E54BB" w:rsidRDefault="00866CC9">
            <w:pPr>
              <w:pStyle w:val="NormalWeb"/>
              <w:rPr>
                <w:sz w:val="18"/>
                <w:szCs w:val="18"/>
              </w:rPr>
            </w:pPr>
            <w:r w:rsidRPr="000E54BB">
              <w:rPr>
                <w:sz w:val="18"/>
                <w:szCs w:val="18"/>
              </w:rPr>
              <w:t>95.5</w:t>
            </w:r>
          </w:p>
        </w:tc>
        <w:tc>
          <w:tcPr>
            <w:tcW w:w="761" w:type="dxa"/>
            <w:hideMark/>
          </w:tcPr>
          <w:p w14:paraId="7B521185" w14:textId="77777777" w:rsidR="00866CC9" w:rsidRPr="000E54BB" w:rsidRDefault="00866CC9">
            <w:pPr>
              <w:pStyle w:val="NormalWeb"/>
              <w:rPr>
                <w:sz w:val="18"/>
                <w:szCs w:val="18"/>
              </w:rPr>
            </w:pPr>
            <w:r w:rsidRPr="000E54BB">
              <w:rPr>
                <w:sz w:val="18"/>
                <w:szCs w:val="18"/>
              </w:rPr>
              <w:t>95.3</w:t>
            </w:r>
          </w:p>
        </w:tc>
        <w:tc>
          <w:tcPr>
            <w:tcW w:w="761" w:type="dxa"/>
            <w:hideMark/>
          </w:tcPr>
          <w:p w14:paraId="16771B12" w14:textId="77777777" w:rsidR="00866CC9" w:rsidRPr="000E54BB" w:rsidRDefault="00866CC9">
            <w:pPr>
              <w:pStyle w:val="NormalWeb"/>
              <w:rPr>
                <w:sz w:val="18"/>
                <w:szCs w:val="18"/>
              </w:rPr>
            </w:pPr>
            <w:r w:rsidRPr="000E54BB">
              <w:rPr>
                <w:sz w:val="18"/>
                <w:szCs w:val="18"/>
              </w:rPr>
              <w:t>94.0</w:t>
            </w:r>
          </w:p>
        </w:tc>
        <w:tc>
          <w:tcPr>
            <w:tcW w:w="761" w:type="dxa"/>
            <w:hideMark/>
          </w:tcPr>
          <w:p w14:paraId="72564FD6" w14:textId="77777777" w:rsidR="00866CC9" w:rsidRPr="000E54BB" w:rsidRDefault="00866CC9">
            <w:pPr>
              <w:pStyle w:val="NormalWeb"/>
              <w:rPr>
                <w:sz w:val="18"/>
                <w:szCs w:val="18"/>
              </w:rPr>
            </w:pPr>
            <w:r w:rsidRPr="000E54BB">
              <w:rPr>
                <w:sz w:val="18"/>
                <w:szCs w:val="18"/>
              </w:rPr>
              <w:t>93.4</w:t>
            </w:r>
          </w:p>
        </w:tc>
        <w:tc>
          <w:tcPr>
            <w:tcW w:w="761" w:type="dxa"/>
            <w:hideMark/>
          </w:tcPr>
          <w:p w14:paraId="7441BDD3" w14:textId="77777777" w:rsidR="00866CC9" w:rsidRPr="000E54BB" w:rsidRDefault="00866CC9">
            <w:pPr>
              <w:pStyle w:val="NormalWeb"/>
              <w:rPr>
                <w:sz w:val="18"/>
                <w:szCs w:val="18"/>
              </w:rPr>
            </w:pPr>
            <w:r w:rsidRPr="000E54BB">
              <w:rPr>
                <w:sz w:val="18"/>
                <w:szCs w:val="18"/>
              </w:rPr>
              <w:t>93.7</w:t>
            </w:r>
          </w:p>
        </w:tc>
        <w:tc>
          <w:tcPr>
            <w:tcW w:w="761" w:type="dxa"/>
            <w:hideMark/>
          </w:tcPr>
          <w:p w14:paraId="191C35E0" w14:textId="77777777" w:rsidR="00866CC9" w:rsidRPr="000E54BB" w:rsidRDefault="00866CC9">
            <w:pPr>
              <w:pStyle w:val="NormalWeb"/>
              <w:rPr>
                <w:sz w:val="18"/>
                <w:szCs w:val="18"/>
              </w:rPr>
            </w:pPr>
            <w:r w:rsidRPr="000E54BB">
              <w:rPr>
                <w:sz w:val="18"/>
                <w:szCs w:val="18"/>
              </w:rPr>
              <w:t>94.4</w:t>
            </w:r>
          </w:p>
        </w:tc>
        <w:tc>
          <w:tcPr>
            <w:tcW w:w="761" w:type="dxa"/>
            <w:hideMark/>
          </w:tcPr>
          <w:p w14:paraId="6A4B8D57" w14:textId="77777777" w:rsidR="00866CC9" w:rsidRPr="000E54BB" w:rsidRDefault="00866CC9">
            <w:pPr>
              <w:pStyle w:val="NormalWeb"/>
              <w:rPr>
                <w:sz w:val="18"/>
                <w:szCs w:val="18"/>
              </w:rPr>
            </w:pPr>
            <w:r w:rsidRPr="000E54BB">
              <w:rPr>
                <w:sz w:val="18"/>
                <w:szCs w:val="18"/>
              </w:rPr>
              <w:t>94.4</w:t>
            </w:r>
          </w:p>
        </w:tc>
        <w:tc>
          <w:tcPr>
            <w:tcW w:w="761" w:type="dxa"/>
            <w:hideMark/>
          </w:tcPr>
          <w:p w14:paraId="6F7A40EF" w14:textId="77777777" w:rsidR="00866CC9" w:rsidRPr="000E54BB" w:rsidRDefault="00866CC9">
            <w:pPr>
              <w:pStyle w:val="NormalWeb"/>
              <w:rPr>
                <w:sz w:val="18"/>
                <w:szCs w:val="18"/>
              </w:rPr>
            </w:pPr>
            <w:r w:rsidRPr="000E54BB">
              <w:rPr>
                <w:sz w:val="18"/>
                <w:szCs w:val="18"/>
              </w:rPr>
              <w:t>93.6</w:t>
            </w:r>
          </w:p>
        </w:tc>
        <w:tc>
          <w:tcPr>
            <w:tcW w:w="761" w:type="dxa"/>
            <w:hideMark/>
          </w:tcPr>
          <w:p w14:paraId="4019F41B" w14:textId="77777777" w:rsidR="00866CC9" w:rsidRPr="000E54BB" w:rsidRDefault="00866CC9">
            <w:pPr>
              <w:pStyle w:val="NormalWeb"/>
              <w:rPr>
                <w:sz w:val="18"/>
                <w:szCs w:val="18"/>
              </w:rPr>
            </w:pPr>
            <w:r w:rsidRPr="000E54BB">
              <w:rPr>
                <w:sz w:val="18"/>
                <w:szCs w:val="18"/>
              </w:rPr>
              <w:t>93.3</w:t>
            </w:r>
          </w:p>
        </w:tc>
        <w:tc>
          <w:tcPr>
            <w:tcW w:w="761" w:type="dxa"/>
            <w:hideMark/>
          </w:tcPr>
          <w:p w14:paraId="3EB67D36" w14:textId="77777777" w:rsidR="00866CC9" w:rsidRPr="000E54BB" w:rsidRDefault="00866CC9">
            <w:pPr>
              <w:pStyle w:val="NormalWeb"/>
              <w:rPr>
                <w:sz w:val="18"/>
                <w:szCs w:val="18"/>
              </w:rPr>
            </w:pPr>
            <w:r w:rsidRPr="000E54BB">
              <w:rPr>
                <w:sz w:val="18"/>
                <w:szCs w:val="18"/>
              </w:rPr>
              <w:t>93.0</w:t>
            </w:r>
          </w:p>
        </w:tc>
        <w:tc>
          <w:tcPr>
            <w:tcW w:w="761" w:type="dxa"/>
            <w:hideMark/>
          </w:tcPr>
          <w:p w14:paraId="79EE4C71" w14:textId="77777777" w:rsidR="00866CC9" w:rsidRPr="000E54BB" w:rsidRDefault="00866CC9">
            <w:pPr>
              <w:pStyle w:val="NormalWeb"/>
              <w:rPr>
                <w:sz w:val="18"/>
                <w:szCs w:val="18"/>
              </w:rPr>
            </w:pPr>
            <w:r w:rsidRPr="000E54BB">
              <w:rPr>
                <w:sz w:val="18"/>
                <w:szCs w:val="18"/>
              </w:rPr>
              <w:t>94.2</w:t>
            </w:r>
          </w:p>
        </w:tc>
        <w:tc>
          <w:tcPr>
            <w:tcW w:w="761" w:type="dxa"/>
            <w:hideMark/>
          </w:tcPr>
          <w:p w14:paraId="45F7845C" w14:textId="77777777" w:rsidR="00866CC9" w:rsidRPr="000E54BB" w:rsidRDefault="00866CC9">
            <w:pPr>
              <w:pStyle w:val="NormalWeb"/>
              <w:rPr>
                <w:sz w:val="18"/>
                <w:szCs w:val="18"/>
              </w:rPr>
            </w:pPr>
            <w:r w:rsidRPr="000E54BB">
              <w:rPr>
                <w:sz w:val="18"/>
                <w:szCs w:val="18"/>
              </w:rPr>
              <w:t>91.5</w:t>
            </w:r>
          </w:p>
        </w:tc>
        <w:tc>
          <w:tcPr>
            <w:tcW w:w="761" w:type="dxa"/>
            <w:hideMark/>
          </w:tcPr>
          <w:p w14:paraId="439D9A42" w14:textId="77777777" w:rsidR="00866CC9" w:rsidRPr="000E54BB" w:rsidRDefault="00866CC9">
            <w:pPr>
              <w:pStyle w:val="NormalWeb"/>
              <w:rPr>
                <w:sz w:val="18"/>
                <w:szCs w:val="18"/>
              </w:rPr>
            </w:pPr>
            <w:r w:rsidRPr="000E54BB">
              <w:rPr>
                <w:sz w:val="18"/>
                <w:szCs w:val="18"/>
              </w:rPr>
              <w:t>93.9</w:t>
            </w:r>
          </w:p>
        </w:tc>
        <w:tc>
          <w:tcPr>
            <w:tcW w:w="761" w:type="dxa"/>
            <w:hideMark/>
          </w:tcPr>
          <w:p w14:paraId="1033B1D8" w14:textId="77777777" w:rsidR="00866CC9" w:rsidRPr="000E54BB" w:rsidRDefault="00866CC9">
            <w:pPr>
              <w:pStyle w:val="NormalWeb"/>
              <w:rPr>
                <w:sz w:val="18"/>
                <w:szCs w:val="18"/>
              </w:rPr>
            </w:pPr>
            <w:r w:rsidRPr="000E54BB">
              <w:rPr>
                <w:sz w:val="18"/>
                <w:szCs w:val="18"/>
              </w:rPr>
              <w:t>91.6</w:t>
            </w:r>
          </w:p>
        </w:tc>
        <w:tc>
          <w:tcPr>
            <w:tcW w:w="761" w:type="dxa"/>
            <w:hideMark/>
          </w:tcPr>
          <w:p w14:paraId="2A3A531C" w14:textId="77777777" w:rsidR="00866CC9" w:rsidRPr="000E54BB" w:rsidRDefault="00866CC9">
            <w:pPr>
              <w:pStyle w:val="NormalWeb"/>
              <w:rPr>
                <w:sz w:val="18"/>
                <w:szCs w:val="18"/>
              </w:rPr>
            </w:pPr>
            <w:r w:rsidRPr="000E54BB">
              <w:rPr>
                <w:sz w:val="18"/>
                <w:szCs w:val="18"/>
              </w:rPr>
              <w:t>93.0</w:t>
            </w:r>
          </w:p>
        </w:tc>
        <w:tc>
          <w:tcPr>
            <w:tcW w:w="761" w:type="dxa"/>
            <w:hideMark/>
          </w:tcPr>
          <w:p w14:paraId="1A931006" w14:textId="77777777" w:rsidR="00866CC9" w:rsidRPr="000E54BB" w:rsidRDefault="00866CC9">
            <w:pPr>
              <w:pStyle w:val="NormalWeb"/>
              <w:rPr>
                <w:sz w:val="18"/>
                <w:szCs w:val="18"/>
              </w:rPr>
            </w:pPr>
            <w:r w:rsidRPr="000E54BB">
              <w:rPr>
                <w:sz w:val="18"/>
                <w:szCs w:val="18"/>
              </w:rPr>
              <w:t>93.9</w:t>
            </w:r>
          </w:p>
        </w:tc>
        <w:tc>
          <w:tcPr>
            <w:tcW w:w="761" w:type="dxa"/>
            <w:hideMark/>
          </w:tcPr>
          <w:p w14:paraId="16DA6829" w14:textId="77777777" w:rsidR="00866CC9" w:rsidRPr="000E54BB" w:rsidRDefault="00866CC9">
            <w:pPr>
              <w:pStyle w:val="NormalWeb"/>
              <w:rPr>
                <w:sz w:val="18"/>
                <w:szCs w:val="18"/>
              </w:rPr>
            </w:pPr>
            <w:r w:rsidRPr="000E54BB">
              <w:rPr>
                <w:sz w:val="18"/>
                <w:szCs w:val="18"/>
              </w:rPr>
              <w:t>94.0</w:t>
            </w:r>
          </w:p>
        </w:tc>
      </w:tr>
      <w:tr w:rsidR="002E7D4D" w:rsidRPr="000E54BB" w14:paraId="55104BBE" w14:textId="77777777" w:rsidTr="00AE6B0D">
        <w:trPr>
          <w:divId w:val="1624844190"/>
        </w:trPr>
        <w:tc>
          <w:tcPr>
            <w:tcW w:w="1701" w:type="dxa"/>
            <w:hideMark/>
          </w:tcPr>
          <w:p w14:paraId="062A43F8" w14:textId="77777777" w:rsidR="00866CC9" w:rsidRPr="000E54BB" w:rsidRDefault="00866CC9">
            <w:pPr>
              <w:pStyle w:val="NormalWeb"/>
              <w:rPr>
                <w:sz w:val="18"/>
                <w:szCs w:val="18"/>
              </w:rPr>
            </w:pPr>
            <w:r w:rsidRPr="000E54BB">
              <w:rPr>
                <w:sz w:val="18"/>
                <w:szCs w:val="18"/>
              </w:rPr>
              <w:t>Hep B (2 or 3 doses)</w:t>
            </w:r>
          </w:p>
        </w:tc>
        <w:tc>
          <w:tcPr>
            <w:tcW w:w="760" w:type="dxa"/>
            <w:hideMark/>
          </w:tcPr>
          <w:p w14:paraId="1E7E47D4" w14:textId="77777777" w:rsidR="00866CC9" w:rsidRPr="000E54BB" w:rsidRDefault="00866CC9">
            <w:pPr>
              <w:pStyle w:val="NormalWeb"/>
              <w:rPr>
                <w:sz w:val="18"/>
                <w:szCs w:val="18"/>
              </w:rPr>
            </w:pPr>
            <w:r w:rsidRPr="000E54BB">
              <w:rPr>
                <w:sz w:val="18"/>
                <w:szCs w:val="18"/>
              </w:rPr>
              <w:t>97.8</w:t>
            </w:r>
          </w:p>
        </w:tc>
        <w:tc>
          <w:tcPr>
            <w:tcW w:w="761" w:type="dxa"/>
            <w:hideMark/>
          </w:tcPr>
          <w:p w14:paraId="6D965579" w14:textId="77777777" w:rsidR="00866CC9" w:rsidRPr="000E54BB" w:rsidRDefault="00866CC9">
            <w:pPr>
              <w:pStyle w:val="NormalWeb"/>
              <w:rPr>
                <w:sz w:val="18"/>
                <w:szCs w:val="18"/>
              </w:rPr>
            </w:pPr>
            <w:r w:rsidRPr="000E54BB">
              <w:rPr>
                <w:sz w:val="18"/>
                <w:szCs w:val="18"/>
              </w:rPr>
              <w:t>96.6</w:t>
            </w:r>
          </w:p>
        </w:tc>
        <w:tc>
          <w:tcPr>
            <w:tcW w:w="761" w:type="dxa"/>
            <w:hideMark/>
          </w:tcPr>
          <w:p w14:paraId="3B59EB68" w14:textId="77777777" w:rsidR="00866CC9" w:rsidRPr="000E54BB" w:rsidRDefault="00866CC9">
            <w:pPr>
              <w:pStyle w:val="NormalWeb"/>
              <w:rPr>
                <w:sz w:val="18"/>
                <w:szCs w:val="18"/>
              </w:rPr>
            </w:pPr>
            <w:r w:rsidRPr="000E54BB">
              <w:rPr>
                <w:sz w:val="18"/>
                <w:szCs w:val="18"/>
              </w:rPr>
              <w:t>96.8</w:t>
            </w:r>
          </w:p>
        </w:tc>
        <w:tc>
          <w:tcPr>
            <w:tcW w:w="761" w:type="dxa"/>
            <w:hideMark/>
          </w:tcPr>
          <w:p w14:paraId="03A8D6B7" w14:textId="77777777" w:rsidR="00866CC9" w:rsidRPr="000E54BB" w:rsidRDefault="00866CC9">
            <w:pPr>
              <w:pStyle w:val="NormalWeb"/>
              <w:rPr>
                <w:sz w:val="18"/>
                <w:szCs w:val="18"/>
              </w:rPr>
            </w:pPr>
            <w:r w:rsidRPr="000E54BB">
              <w:rPr>
                <w:sz w:val="18"/>
                <w:szCs w:val="18"/>
              </w:rPr>
              <w:t>95.1</w:t>
            </w:r>
          </w:p>
        </w:tc>
        <w:tc>
          <w:tcPr>
            <w:tcW w:w="761" w:type="dxa"/>
            <w:hideMark/>
          </w:tcPr>
          <w:p w14:paraId="7F41ED76" w14:textId="77777777" w:rsidR="00866CC9" w:rsidRPr="000E54BB" w:rsidRDefault="00866CC9">
            <w:pPr>
              <w:pStyle w:val="NormalWeb"/>
              <w:rPr>
                <w:sz w:val="18"/>
                <w:szCs w:val="18"/>
              </w:rPr>
            </w:pPr>
            <w:r w:rsidRPr="000E54BB">
              <w:rPr>
                <w:sz w:val="18"/>
                <w:szCs w:val="18"/>
              </w:rPr>
              <w:t>96.2</w:t>
            </w:r>
          </w:p>
        </w:tc>
        <w:tc>
          <w:tcPr>
            <w:tcW w:w="761" w:type="dxa"/>
            <w:hideMark/>
          </w:tcPr>
          <w:p w14:paraId="1F3FD6E8" w14:textId="77777777" w:rsidR="00866CC9" w:rsidRPr="000E54BB" w:rsidRDefault="00866CC9">
            <w:pPr>
              <w:pStyle w:val="NormalWeb"/>
              <w:rPr>
                <w:sz w:val="18"/>
                <w:szCs w:val="18"/>
              </w:rPr>
            </w:pPr>
            <w:r w:rsidRPr="000E54BB">
              <w:rPr>
                <w:sz w:val="18"/>
                <w:szCs w:val="18"/>
              </w:rPr>
              <w:t>94.7</w:t>
            </w:r>
          </w:p>
        </w:tc>
        <w:tc>
          <w:tcPr>
            <w:tcW w:w="761" w:type="dxa"/>
            <w:hideMark/>
          </w:tcPr>
          <w:p w14:paraId="6F2452AD" w14:textId="77777777" w:rsidR="00866CC9" w:rsidRPr="000E54BB" w:rsidRDefault="00866CC9">
            <w:pPr>
              <w:pStyle w:val="NormalWeb"/>
              <w:rPr>
                <w:sz w:val="18"/>
                <w:szCs w:val="18"/>
              </w:rPr>
            </w:pPr>
            <w:r w:rsidRPr="000E54BB">
              <w:rPr>
                <w:sz w:val="18"/>
                <w:szCs w:val="18"/>
              </w:rPr>
              <w:t>95.5</w:t>
            </w:r>
          </w:p>
        </w:tc>
        <w:tc>
          <w:tcPr>
            <w:tcW w:w="761" w:type="dxa"/>
            <w:hideMark/>
          </w:tcPr>
          <w:p w14:paraId="5F84B33A" w14:textId="77777777" w:rsidR="00866CC9" w:rsidRPr="000E54BB" w:rsidRDefault="00866CC9">
            <w:pPr>
              <w:pStyle w:val="NormalWeb"/>
              <w:rPr>
                <w:sz w:val="18"/>
                <w:szCs w:val="18"/>
              </w:rPr>
            </w:pPr>
            <w:r w:rsidRPr="000E54BB">
              <w:rPr>
                <w:sz w:val="18"/>
                <w:szCs w:val="18"/>
              </w:rPr>
              <w:t>95.2</w:t>
            </w:r>
          </w:p>
        </w:tc>
        <w:tc>
          <w:tcPr>
            <w:tcW w:w="761" w:type="dxa"/>
            <w:hideMark/>
          </w:tcPr>
          <w:p w14:paraId="00DCA5FF" w14:textId="77777777" w:rsidR="00866CC9" w:rsidRPr="000E54BB" w:rsidRDefault="00866CC9">
            <w:pPr>
              <w:pStyle w:val="NormalWeb"/>
              <w:rPr>
                <w:sz w:val="18"/>
                <w:szCs w:val="18"/>
              </w:rPr>
            </w:pPr>
            <w:r w:rsidRPr="000E54BB">
              <w:rPr>
                <w:sz w:val="18"/>
                <w:szCs w:val="18"/>
              </w:rPr>
              <w:t>96.2</w:t>
            </w:r>
          </w:p>
        </w:tc>
        <w:tc>
          <w:tcPr>
            <w:tcW w:w="761" w:type="dxa"/>
            <w:hideMark/>
          </w:tcPr>
          <w:p w14:paraId="2BD8C6A9" w14:textId="77777777" w:rsidR="00866CC9" w:rsidRPr="000E54BB" w:rsidRDefault="00866CC9">
            <w:pPr>
              <w:pStyle w:val="NormalWeb"/>
              <w:rPr>
                <w:sz w:val="18"/>
                <w:szCs w:val="18"/>
              </w:rPr>
            </w:pPr>
            <w:r w:rsidRPr="000E54BB">
              <w:rPr>
                <w:sz w:val="18"/>
                <w:szCs w:val="18"/>
              </w:rPr>
              <w:t>95.1</w:t>
            </w:r>
          </w:p>
        </w:tc>
        <w:tc>
          <w:tcPr>
            <w:tcW w:w="761" w:type="dxa"/>
            <w:hideMark/>
          </w:tcPr>
          <w:p w14:paraId="3649FC84" w14:textId="77777777" w:rsidR="00866CC9" w:rsidRPr="000E54BB" w:rsidRDefault="00866CC9">
            <w:pPr>
              <w:pStyle w:val="NormalWeb"/>
              <w:rPr>
                <w:sz w:val="18"/>
                <w:szCs w:val="18"/>
              </w:rPr>
            </w:pPr>
            <w:r w:rsidRPr="000E54BB">
              <w:rPr>
                <w:sz w:val="18"/>
                <w:szCs w:val="18"/>
              </w:rPr>
              <w:t>94.9</w:t>
            </w:r>
          </w:p>
        </w:tc>
        <w:tc>
          <w:tcPr>
            <w:tcW w:w="761" w:type="dxa"/>
            <w:hideMark/>
          </w:tcPr>
          <w:p w14:paraId="4F691EFE" w14:textId="77777777" w:rsidR="00866CC9" w:rsidRPr="000E54BB" w:rsidRDefault="00866CC9">
            <w:pPr>
              <w:pStyle w:val="NormalWeb"/>
              <w:rPr>
                <w:sz w:val="18"/>
                <w:szCs w:val="18"/>
              </w:rPr>
            </w:pPr>
            <w:r w:rsidRPr="000E54BB">
              <w:rPr>
                <w:sz w:val="18"/>
                <w:szCs w:val="18"/>
              </w:rPr>
              <w:t>95.3</w:t>
            </w:r>
          </w:p>
        </w:tc>
        <w:tc>
          <w:tcPr>
            <w:tcW w:w="761" w:type="dxa"/>
            <w:hideMark/>
          </w:tcPr>
          <w:p w14:paraId="0ED6DFED" w14:textId="77777777" w:rsidR="00866CC9" w:rsidRPr="000E54BB" w:rsidRDefault="00866CC9">
            <w:pPr>
              <w:pStyle w:val="NormalWeb"/>
              <w:rPr>
                <w:sz w:val="18"/>
                <w:szCs w:val="18"/>
              </w:rPr>
            </w:pPr>
            <w:r w:rsidRPr="000E54BB">
              <w:rPr>
                <w:sz w:val="18"/>
                <w:szCs w:val="18"/>
              </w:rPr>
              <w:t>95.6</w:t>
            </w:r>
          </w:p>
        </w:tc>
        <w:tc>
          <w:tcPr>
            <w:tcW w:w="761" w:type="dxa"/>
            <w:hideMark/>
          </w:tcPr>
          <w:p w14:paraId="64593EEB" w14:textId="77777777" w:rsidR="00866CC9" w:rsidRPr="000E54BB" w:rsidRDefault="00866CC9">
            <w:pPr>
              <w:pStyle w:val="NormalWeb"/>
              <w:rPr>
                <w:sz w:val="18"/>
                <w:szCs w:val="18"/>
              </w:rPr>
            </w:pPr>
            <w:r w:rsidRPr="000E54BB">
              <w:rPr>
                <w:sz w:val="18"/>
                <w:szCs w:val="18"/>
              </w:rPr>
              <w:t>95.7</w:t>
            </w:r>
          </w:p>
        </w:tc>
        <w:tc>
          <w:tcPr>
            <w:tcW w:w="761" w:type="dxa"/>
            <w:hideMark/>
          </w:tcPr>
          <w:p w14:paraId="4ECFA393" w14:textId="77777777" w:rsidR="00866CC9" w:rsidRPr="000E54BB" w:rsidRDefault="00866CC9">
            <w:pPr>
              <w:pStyle w:val="NormalWeb"/>
              <w:rPr>
                <w:sz w:val="18"/>
                <w:szCs w:val="18"/>
              </w:rPr>
            </w:pPr>
            <w:r w:rsidRPr="000E54BB">
              <w:rPr>
                <w:sz w:val="18"/>
                <w:szCs w:val="18"/>
              </w:rPr>
              <w:t>95.7</w:t>
            </w:r>
          </w:p>
        </w:tc>
        <w:tc>
          <w:tcPr>
            <w:tcW w:w="761" w:type="dxa"/>
            <w:hideMark/>
          </w:tcPr>
          <w:p w14:paraId="0EC30EF4" w14:textId="77777777" w:rsidR="00866CC9" w:rsidRPr="000E54BB" w:rsidRDefault="00866CC9">
            <w:pPr>
              <w:pStyle w:val="NormalWeb"/>
              <w:rPr>
                <w:sz w:val="18"/>
                <w:szCs w:val="18"/>
              </w:rPr>
            </w:pPr>
            <w:r w:rsidRPr="000E54BB">
              <w:rPr>
                <w:sz w:val="18"/>
                <w:szCs w:val="18"/>
              </w:rPr>
              <w:t>95.0</w:t>
            </w:r>
          </w:p>
        </w:tc>
        <w:tc>
          <w:tcPr>
            <w:tcW w:w="761" w:type="dxa"/>
            <w:hideMark/>
          </w:tcPr>
          <w:p w14:paraId="6C21643B" w14:textId="77777777" w:rsidR="00866CC9" w:rsidRPr="000E54BB" w:rsidRDefault="00866CC9">
            <w:pPr>
              <w:pStyle w:val="NormalWeb"/>
              <w:rPr>
                <w:sz w:val="18"/>
                <w:szCs w:val="18"/>
              </w:rPr>
            </w:pPr>
            <w:r w:rsidRPr="000E54BB">
              <w:rPr>
                <w:sz w:val="18"/>
                <w:szCs w:val="18"/>
              </w:rPr>
              <w:t>96.0</w:t>
            </w:r>
          </w:p>
        </w:tc>
        <w:tc>
          <w:tcPr>
            <w:tcW w:w="761" w:type="dxa"/>
            <w:hideMark/>
          </w:tcPr>
          <w:p w14:paraId="580F111C" w14:textId="77777777" w:rsidR="00866CC9" w:rsidRPr="000E54BB" w:rsidRDefault="00866CC9">
            <w:pPr>
              <w:pStyle w:val="NormalWeb"/>
              <w:rPr>
                <w:sz w:val="18"/>
                <w:szCs w:val="18"/>
              </w:rPr>
            </w:pPr>
            <w:r w:rsidRPr="000E54BB">
              <w:rPr>
                <w:sz w:val="18"/>
                <w:szCs w:val="18"/>
              </w:rPr>
              <w:t>95.3</w:t>
            </w:r>
          </w:p>
        </w:tc>
      </w:tr>
      <w:tr w:rsidR="002E7D4D" w:rsidRPr="000E54BB" w14:paraId="6A7B0F06" w14:textId="77777777" w:rsidTr="00AE6B0D">
        <w:trPr>
          <w:cnfStyle w:val="000000010000" w:firstRow="0" w:lastRow="0" w:firstColumn="0" w:lastColumn="0" w:oddVBand="0" w:evenVBand="0" w:oddHBand="0" w:evenHBand="1" w:firstRowFirstColumn="0" w:firstRowLastColumn="0" w:lastRowFirstColumn="0" w:lastRowLastColumn="0"/>
          <w:divId w:val="1624844190"/>
        </w:trPr>
        <w:tc>
          <w:tcPr>
            <w:tcW w:w="1701" w:type="dxa"/>
            <w:hideMark/>
          </w:tcPr>
          <w:p w14:paraId="6D36996E" w14:textId="77777777" w:rsidR="00866CC9" w:rsidRPr="000E54BB" w:rsidRDefault="00866CC9">
            <w:pPr>
              <w:pStyle w:val="NormalWeb"/>
              <w:rPr>
                <w:sz w:val="18"/>
                <w:szCs w:val="18"/>
              </w:rPr>
            </w:pPr>
            <w:r w:rsidRPr="000E54BB">
              <w:rPr>
                <w:sz w:val="18"/>
                <w:szCs w:val="18"/>
              </w:rPr>
              <w:t>MMR first dose</w:t>
            </w:r>
          </w:p>
        </w:tc>
        <w:tc>
          <w:tcPr>
            <w:tcW w:w="760" w:type="dxa"/>
            <w:hideMark/>
          </w:tcPr>
          <w:p w14:paraId="62A8EFE5" w14:textId="77777777" w:rsidR="00866CC9" w:rsidRPr="000E54BB" w:rsidRDefault="00866CC9">
            <w:pPr>
              <w:pStyle w:val="NormalWeb"/>
              <w:rPr>
                <w:sz w:val="18"/>
                <w:szCs w:val="18"/>
              </w:rPr>
            </w:pPr>
            <w:r w:rsidRPr="000E54BB">
              <w:rPr>
                <w:sz w:val="18"/>
                <w:szCs w:val="18"/>
              </w:rPr>
              <w:t>96.4</w:t>
            </w:r>
          </w:p>
        </w:tc>
        <w:tc>
          <w:tcPr>
            <w:tcW w:w="761" w:type="dxa"/>
            <w:hideMark/>
          </w:tcPr>
          <w:p w14:paraId="0608036E" w14:textId="77777777" w:rsidR="00866CC9" w:rsidRPr="000E54BB" w:rsidRDefault="00866CC9">
            <w:pPr>
              <w:pStyle w:val="NormalWeb"/>
              <w:rPr>
                <w:sz w:val="18"/>
                <w:szCs w:val="18"/>
              </w:rPr>
            </w:pPr>
            <w:r w:rsidRPr="000E54BB">
              <w:rPr>
                <w:sz w:val="18"/>
                <w:szCs w:val="18"/>
              </w:rPr>
              <w:t>96.0</w:t>
            </w:r>
          </w:p>
        </w:tc>
        <w:tc>
          <w:tcPr>
            <w:tcW w:w="761" w:type="dxa"/>
            <w:hideMark/>
          </w:tcPr>
          <w:p w14:paraId="7C784143" w14:textId="77777777" w:rsidR="00866CC9" w:rsidRPr="000E54BB" w:rsidRDefault="00866CC9">
            <w:pPr>
              <w:pStyle w:val="NormalWeb"/>
              <w:rPr>
                <w:sz w:val="18"/>
                <w:szCs w:val="18"/>
              </w:rPr>
            </w:pPr>
            <w:r w:rsidRPr="000E54BB">
              <w:rPr>
                <w:sz w:val="18"/>
                <w:szCs w:val="18"/>
              </w:rPr>
              <w:t>96.0</w:t>
            </w:r>
          </w:p>
        </w:tc>
        <w:tc>
          <w:tcPr>
            <w:tcW w:w="761" w:type="dxa"/>
            <w:hideMark/>
          </w:tcPr>
          <w:p w14:paraId="2C6CB149" w14:textId="77777777" w:rsidR="00866CC9" w:rsidRPr="000E54BB" w:rsidRDefault="00866CC9">
            <w:pPr>
              <w:pStyle w:val="NormalWeb"/>
              <w:rPr>
                <w:sz w:val="18"/>
                <w:szCs w:val="18"/>
              </w:rPr>
            </w:pPr>
            <w:r w:rsidRPr="000E54BB">
              <w:rPr>
                <w:sz w:val="18"/>
                <w:szCs w:val="18"/>
              </w:rPr>
              <w:t>94.3</w:t>
            </w:r>
          </w:p>
        </w:tc>
        <w:tc>
          <w:tcPr>
            <w:tcW w:w="761" w:type="dxa"/>
            <w:hideMark/>
          </w:tcPr>
          <w:p w14:paraId="60DA006E" w14:textId="77777777" w:rsidR="00866CC9" w:rsidRPr="000E54BB" w:rsidRDefault="00866CC9">
            <w:pPr>
              <w:pStyle w:val="NormalWeb"/>
              <w:rPr>
                <w:sz w:val="18"/>
                <w:szCs w:val="18"/>
              </w:rPr>
            </w:pPr>
            <w:r w:rsidRPr="000E54BB">
              <w:rPr>
                <w:sz w:val="18"/>
                <w:szCs w:val="18"/>
              </w:rPr>
              <w:t>95.4</w:t>
            </w:r>
          </w:p>
        </w:tc>
        <w:tc>
          <w:tcPr>
            <w:tcW w:w="761" w:type="dxa"/>
            <w:hideMark/>
          </w:tcPr>
          <w:p w14:paraId="264F5DAB" w14:textId="77777777" w:rsidR="00866CC9" w:rsidRPr="000E54BB" w:rsidRDefault="00866CC9">
            <w:pPr>
              <w:pStyle w:val="NormalWeb"/>
              <w:rPr>
                <w:sz w:val="18"/>
                <w:szCs w:val="18"/>
              </w:rPr>
            </w:pPr>
            <w:r w:rsidRPr="000E54BB">
              <w:rPr>
                <w:sz w:val="18"/>
                <w:szCs w:val="18"/>
              </w:rPr>
              <w:t>94.9</w:t>
            </w:r>
          </w:p>
        </w:tc>
        <w:tc>
          <w:tcPr>
            <w:tcW w:w="761" w:type="dxa"/>
            <w:hideMark/>
          </w:tcPr>
          <w:p w14:paraId="4DC93D91" w14:textId="77777777" w:rsidR="00866CC9" w:rsidRPr="000E54BB" w:rsidRDefault="00866CC9">
            <w:pPr>
              <w:pStyle w:val="NormalWeb"/>
              <w:rPr>
                <w:sz w:val="18"/>
                <w:szCs w:val="18"/>
              </w:rPr>
            </w:pPr>
            <w:r w:rsidRPr="000E54BB">
              <w:rPr>
                <w:sz w:val="18"/>
                <w:szCs w:val="18"/>
              </w:rPr>
              <w:t>95.9</w:t>
            </w:r>
          </w:p>
        </w:tc>
        <w:tc>
          <w:tcPr>
            <w:tcW w:w="761" w:type="dxa"/>
            <w:hideMark/>
          </w:tcPr>
          <w:p w14:paraId="3C4BB25A" w14:textId="77777777" w:rsidR="00866CC9" w:rsidRPr="000E54BB" w:rsidRDefault="00866CC9">
            <w:pPr>
              <w:pStyle w:val="NormalWeb"/>
              <w:rPr>
                <w:sz w:val="18"/>
                <w:szCs w:val="18"/>
              </w:rPr>
            </w:pPr>
            <w:r w:rsidRPr="000E54BB">
              <w:rPr>
                <w:sz w:val="18"/>
                <w:szCs w:val="18"/>
              </w:rPr>
              <w:t>94.9</w:t>
            </w:r>
          </w:p>
        </w:tc>
        <w:tc>
          <w:tcPr>
            <w:tcW w:w="761" w:type="dxa"/>
            <w:hideMark/>
          </w:tcPr>
          <w:p w14:paraId="3F05F5E5" w14:textId="77777777" w:rsidR="00866CC9" w:rsidRPr="000E54BB" w:rsidRDefault="00866CC9">
            <w:pPr>
              <w:pStyle w:val="NormalWeb"/>
              <w:rPr>
                <w:sz w:val="18"/>
                <w:szCs w:val="18"/>
              </w:rPr>
            </w:pPr>
            <w:r w:rsidRPr="000E54BB">
              <w:rPr>
                <w:sz w:val="18"/>
                <w:szCs w:val="18"/>
              </w:rPr>
              <w:t>95.8</w:t>
            </w:r>
          </w:p>
        </w:tc>
        <w:tc>
          <w:tcPr>
            <w:tcW w:w="761" w:type="dxa"/>
            <w:hideMark/>
          </w:tcPr>
          <w:p w14:paraId="62B72BCE" w14:textId="77777777" w:rsidR="00866CC9" w:rsidRPr="000E54BB" w:rsidRDefault="00866CC9">
            <w:pPr>
              <w:pStyle w:val="NormalWeb"/>
              <w:rPr>
                <w:sz w:val="18"/>
                <w:szCs w:val="18"/>
              </w:rPr>
            </w:pPr>
            <w:r w:rsidRPr="000E54BB">
              <w:rPr>
                <w:sz w:val="18"/>
                <w:szCs w:val="18"/>
              </w:rPr>
              <w:t>94.7</w:t>
            </w:r>
          </w:p>
        </w:tc>
        <w:tc>
          <w:tcPr>
            <w:tcW w:w="761" w:type="dxa"/>
            <w:hideMark/>
          </w:tcPr>
          <w:p w14:paraId="281860F8" w14:textId="77777777" w:rsidR="00866CC9" w:rsidRPr="000E54BB" w:rsidRDefault="00866CC9">
            <w:pPr>
              <w:pStyle w:val="NormalWeb"/>
              <w:rPr>
                <w:sz w:val="18"/>
                <w:szCs w:val="18"/>
              </w:rPr>
            </w:pPr>
            <w:r w:rsidRPr="000E54BB">
              <w:rPr>
                <w:sz w:val="18"/>
                <w:szCs w:val="18"/>
              </w:rPr>
              <w:t>93.9</w:t>
            </w:r>
          </w:p>
        </w:tc>
        <w:tc>
          <w:tcPr>
            <w:tcW w:w="761" w:type="dxa"/>
            <w:hideMark/>
          </w:tcPr>
          <w:p w14:paraId="4A4CC97C" w14:textId="77777777" w:rsidR="00866CC9" w:rsidRPr="000E54BB" w:rsidRDefault="00866CC9">
            <w:pPr>
              <w:pStyle w:val="NormalWeb"/>
              <w:rPr>
                <w:sz w:val="18"/>
                <w:szCs w:val="18"/>
              </w:rPr>
            </w:pPr>
            <w:r w:rsidRPr="000E54BB">
              <w:rPr>
                <w:sz w:val="18"/>
                <w:szCs w:val="18"/>
              </w:rPr>
              <w:t>94.2</w:t>
            </w:r>
          </w:p>
        </w:tc>
        <w:tc>
          <w:tcPr>
            <w:tcW w:w="761" w:type="dxa"/>
            <w:hideMark/>
          </w:tcPr>
          <w:p w14:paraId="7EDA6725" w14:textId="77777777" w:rsidR="00866CC9" w:rsidRPr="000E54BB" w:rsidRDefault="00866CC9">
            <w:pPr>
              <w:pStyle w:val="NormalWeb"/>
              <w:rPr>
                <w:sz w:val="18"/>
                <w:szCs w:val="18"/>
              </w:rPr>
            </w:pPr>
            <w:r w:rsidRPr="000E54BB">
              <w:rPr>
                <w:sz w:val="18"/>
                <w:szCs w:val="18"/>
              </w:rPr>
              <w:t>94.7</w:t>
            </w:r>
          </w:p>
        </w:tc>
        <w:tc>
          <w:tcPr>
            <w:tcW w:w="761" w:type="dxa"/>
            <w:hideMark/>
          </w:tcPr>
          <w:p w14:paraId="1BB3F320" w14:textId="77777777" w:rsidR="00866CC9" w:rsidRPr="000E54BB" w:rsidRDefault="00866CC9">
            <w:pPr>
              <w:pStyle w:val="NormalWeb"/>
              <w:rPr>
                <w:sz w:val="18"/>
                <w:szCs w:val="18"/>
              </w:rPr>
            </w:pPr>
            <w:r w:rsidRPr="000E54BB">
              <w:rPr>
                <w:sz w:val="18"/>
                <w:szCs w:val="18"/>
              </w:rPr>
              <w:t>94.9</w:t>
            </w:r>
          </w:p>
        </w:tc>
        <w:tc>
          <w:tcPr>
            <w:tcW w:w="761" w:type="dxa"/>
            <w:hideMark/>
          </w:tcPr>
          <w:p w14:paraId="6182CFB1" w14:textId="77777777" w:rsidR="00866CC9" w:rsidRPr="000E54BB" w:rsidRDefault="00866CC9">
            <w:pPr>
              <w:pStyle w:val="NormalWeb"/>
              <w:rPr>
                <w:sz w:val="18"/>
                <w:szCs w:val="18"/>
              </w:rPr>
            </w:pPr>
            <w:r w:rsidRPr="000E54BB">
              <w:rPr>
                <w:sz w:val="18"/>
                <w:szCs w:val="18"/>
              </w:rPr>
              <w:t>94.4</w:t>
            </w:r>
          </w:p>
        </w:tc>
        <w:tc>
          <w:tcPr>
            <w:tcW w:w="761" w:type="dxa"/>
            <w:hideMark/>
          </w:tcPr>
          <w:p w14:paraId="72669490" w14:textId="77777777" w:rsidR="00866CC9" w:rsidRPr="000E54BB" w:rsidRDefault="00866CC9">
            <w:pPr>
              <w:pStyle w:val="NormalWeb"/>
              <w:rPr>
                <w:sz w:val="18"/>
                <w:szCs w:val="18"/>
              </w:rPr>
            </w:pPr>
            <w:r w:rsidRPr="000E54BB">
              <w:rPr>
                <w:sz w:val="18"/>
                <w:szCs w:val="18"/>
              </w:rPr>
              <w:t>94.4</w:t>
            </w:r>
          </w:p>
        </w:tc>
        <w:tc>
          <w:tcPr>
            <w:tcW w:w="761" w:type="dxa"/>
            <w:hideMark/>
          </w:tcPr>
          <w:p w14:paraId="645E3B4A" w14:textId="77777777" w:rsidR="00866CC9" w:rsidRPr="000E54BB" w:rsidRDefault="00866CC9">
            <w:pPr>
              <w:pStyle w:val="NormalWeb"/>
              <w:rPr>
                <w:sz w:val="18"/>
                <w:szCs w:val="18"/>
              </w:rPr>
            </w:pPr>
            <w:r w:rsidRPr="000E54BB">
              <w:rPr>
                <w:sz w:val="18"/>
                <w:szCs w:val="18"/>
              </w:rPr>
              <w:t>95.6</w:t>
            </w:r>
          </w:p>
        </w:tc>
        <w:tc>
          <w:tcPr>
            <w:tcW w:w="761" w:type="dxa"/>
            <w:hideMark/>
          </w:tcPr>
          <w:p w14:paraId="0E158424" w14:textId="77777777" w:rsidR="00866CC9" w:rsidRPr="000E54BB" w:rsidRDefault="00866CC9">
            <w:pPr>
              <w:pStyle w:val="NormalWeb"/>
              <w:rPr>
                <w:sz w:val="18"/>
                <w:szCs w:val="18"/>
              </w:rPr>
            </w:pPr>
            <w:r w:rsidRPr="000E54BB">
              <w:rPr>
                <w:sz w:val="18"/>
                <w:szCs w:val="18"/>
              </w:rPr>
              <w:t>94.6</w:t>
            </w:r>
          </w:p>
        </w:tc>
      </w:tr>
      <w:tr w:rsidR="002E7D4D" w:rsidRPr="000E54BB" w14:paraId="789CBE29" w14:textId="77777777" w:rsidTr="00AE6B0D">
        <w:trPr>
          <w:divId w:val="1624844190"/>
        </w:trPr>
        <w:tc>
          <w:tcPr>
            <w:tcW w:w="1701" w:type="dxa"/>
            <w:hideMark/>
          </w:tcPr>
          <w:p w14:paraId="0DFC50FE" w14:textId="77777777" w:rsidR="00866CC9" w:rsidRPr="000E54BB" w:rsidRDefault="00866CC9">
            <w:pPr>
              <w:pStyle w:val="NormalWeb"/>
              <w:rPr>
                <w:sz w:val="18"/>
                <w:szCs w:val="18"/>
              </w:rPr>
            </w:pPr>
            <w:r w:rsidRPr="000E54BB">
              <w:rPr>
                <w:sz w:val="18"/>
                <w:szCs w:val="18"/>
              </w:rPr>
              <w:t>MMR second dose</w:t>
            </w:r>
          </w:p>
        </w:tc>
        <w:tc>
          <w:tcPr>
            <w:tcW w:w="760" w:type="dxa"/>
            <w:hideMark/>
          </w:tcPr>
          <w:p w14:paraId="23BBE4C3" w14:textId="77777777" w:rsidR="00866CC9" w:rsidRPr="000E54BB" w:rsidRDefault="00866CC9">
            <w:pPr>
              <w:pStyle w:val="NormalWeb"/>
              <w:rPr>
                <w:sz w:val="18"/>
                <w:szCs w:val="18"/>
              </w:rPr>
            </w:pPr>
            <w:r w:rsidRPr="000E54BB">
              <w:rPr>
                <w:sz w:val="18"/>
                <w:szCs w:val="18"/>
              </w:rPr>
              <w:t>90.5</w:t>
            </w:r>
          </w:p>
        </w:tc>
        <w:tc>
          <w:tcPr>
            <w:tcW w:w="761" w:type="dxa"/>
            <w:hideMark/>
          </w:tcPr>
          <w:p w14:paraId="7A43C110" w14:textId="77777777" w:rsidR="00866CC9" w:rsidRPr="000E54BB" w:rsidRDefault="00866CC9">
            <w:pPr>
              <w:pStyle w:val="NormalWeb"/>
              <w:rPr>
                <w:sz w:val="18"/>
                <w:szCs w:val="18"/>
              </w:rPr>
            </w:pPr>
            <w:r w:rsidRPr="000E54BB">
              <w:rPr>
                <w:sz w:val="18"/>
                <w:szCs w:val="18"/>
              </w:rPr>
              <w:t>93.5</w:t>
            </w:r>
          </w:p>
        </w:tc>
        <w:tc>
          <w:tcPr>
            <w:tcW w:w="761" w:type="dxa"/>
            <w:hideMark/>
          </w:tcPr>
          <w:p w14:paraId="145273CF" w14:textId="77777777" w:rsidR="00866CC9" w:rsidRPr="000E54BB" w:rsidRDefault="00866CC9">
            <w:pPr>
              <w:pStyle w:val="NormalWeb"/>
              <w:rPr>
                <w:sz w:val="18"/>
                <w:szCs w:val="18"/>
              </w:rPr>
            </w:pPr>
            <w:r w:rsidRPr="000E54BB">
              <w:rPr>
                <w:sz w:val="18"/>
                <w:szCs w:val="18"/>
              </w:rPr>
              <w:t>91.0</w:t>
            </w:r>
          </w:p>
        </w:tc>
        <w:tc>
          <w:tcPr>
            <w:tcW w:w="761" w:type="dxa"/>
            <w:hideMark/>
          </w:tcPr>
          <w:p w14:paraId="3A317C61" w14:textId="77777777" w:rsidR="00866CC9" w:rsidRPr="000E54BB" w:rsidRDefault="00866CC9">
            <w:pPr>
              <w:pStyle w:val="NormalWeb"/>
              <w:rPr>
                <w:sz w:val="18"/>
                <w:szCs w:val="18"/>
              </w:rPr>
            </w:pPr>
            <w:r w:rsidRPr="000E54BB">
              <w:rPr>
                <w:sz w:val="18"/>
                <w:szCs w:val="18"/>
              </w:rPr>
              <w:t>91.8</w:t>
            </w:r>
          </w:p>
        </w:tc>
        <w:tc>
          <w:tcPr>
            <w:tcW w:w="761" w:type="dxa"/>
            <w:hideMark/>
          </w:tcPr>
          <w:p w14:paraId="177D6736" w14:textId="77777777" w:rsidR="00866CC9" w:rsidRPr="000E54BB" w:rsidRDefault="00866CC9">
            <w:pPr>
              <w:pStyle w:val="NormalWeb"/>
              <w:rPr>
                <w:sz w:val="18"/>
                <w:szCs w:val="18"/>
              </w:rPr>
            </w:pPr>
            <w:r w:rsidRPr="000E54BB">
              <w:rPr>
                <w:sz w:val="18"/>
                <w:szCs w:val="18"/>
              </w:rPr>
              <w:t>90.1</w:t>
            </w:r>
          </w:p>
        </w:tc>
        <w:tc>
          <w:tcPr>
            <w:tcW w:w="761" w:type="dxa"/>
            <w:hideMark/>
          </w:tcPr>
          <w:p w14:paraId="40ED5184" w14:textId="77777777" w:rsidR="00866CC9" w:rsidRPr="000E54BB" w:rsidRDefault="00866CC9">
            <w:pPr>
              <w:pStyle w:val="NormalWeb"/>
              <w:rPr>
                <w:sz w:val="18"/>
                <w:szCs w:val="18"/>
              </w:rPr>
            </w:pPr>
            <w:r w:rsidRPr="000E54BB">
              <w:rPr>
                <w:sz w:val="18"/>
                <w:szCs w:val="18"/>
              </w:rPr>
              <w:t>91.7</w:t>
            </w:r>
          </w:p>
        </w:tc>
        <w:tc>
          <w:tcPr>
            <w:tcW w:w="761" w:type="dxa"/>
            <w:hideMark/>
          </w:tcPr>
          <w:p w14:paraId="6B5D190E" w14:textId="77777777" w:rsidR="00866CC9" w:rsidRPr="000E54BB" w:rsidRDefault="00866CC9">
            <w:pPr>
              <w:pStyle w:val="NormalWeb"/>
              <w:rPr>
                <w:sz w:val="18"/>
                <w:szCs w:val="18"/>
              </w:rPr>
            </w:pPr>
            <w:r w:rsidRPr="000E54BB">
              <w:rPr>
                <w:sz w:val="18"/>
                <w:szCs w:val="18"/>
              </w:rPr>
              <w:t>88.8</w:t>
            </w:r>
          </w:p>
        </w:tc>
        <w:tc>
          <w:tcPr>
            <w:tcW w:w="761" w:type="dxa"/>
            <w:hideMark/>
          </w:tcPr>
          <w:p w14:paraId="6D9721B3" w14:textId="77777777" w:rsidR="00866CC9" w:rsidRPr="000E54BB" w:rsidRDefault="00866CC9">
            <w:pPr>
              <w:pStyle w:val="NormalWeb"/>
              <w:rPr>
                <w:sz w:val="18"/>
                <w:szCs w:val="18"/>
              </w:rPr>
            </w:pPr>
            <w:r w:rsidRPr="000E54BB">
              <w:rPr>
                <w:sz w:val="18"/>
                <w:szCs w:val="18"/>
              </w:rPr>
              <w:t>92.4</w:t>
            </w:r>
          </w:p>
        </w:tc>
        <w:tc>
          <w:tcPr>
            <w:tcW w:w="761" w:type="dxa"/>
            <w:hideMark/>
          </w:tcPr>
          <w:p w14:paraId="59F4B45B" w14:textId="77777777" w:rsidR="00866CC9" w:rsidRPr="000E54BB" w:rsidRDefault="00866CC9">
            <w:pPr>
              <w:pStyle w:val="NormalWeb"/>
              <w:rPr>
                <w:sz w:val="18"/>
                <w:szCs w:val="18"/>
              </w:rPr>
            </w:pPr>
            <w:r w:rsidRPr="000E54BB">
              <w:rPr>
                <w:sz w:val="18"/>
                <w:szCs w:val="18"/>
              </w:rPr>
              <w:t>87.5</w:t>
            </w:r>
          </w:p>
        </w:tc>
        <w:tc>
          <w:tcPr>
            <w:tcW w:w="761" w:type="dxa"/>
            <w:hideMark/>
          </w:tcPr>
          <w:p w14:paraId="1BB7E94B" w14:textId="77777777" w:rsidR="00866CC9" w:rsidRPr="000E54BB" w:rsidRDefault="00866CC9">
            <w:pPr>
              <w:pStyle w:val="NormalWeb"/>
              <w:rPr>
                <w:sz w:val="18"/>
                <w:szCs w:val="18"/>
              </w:rPr>
            </w:pPr>
            <w:r w:rsidRPr="000E54BB">
              <w:rPr>
                <w:sz w:val="18"/>
                <w:szCs w:val="18"/>
              </w:rPr>
              <w:t>91.8</w:t>
            </w:r>
          </w:p>
        </w:tc>
        <w:tc>
          <w:tcPr>
            <w:tcW w:w="761" w:type="dxa"/>
            <w:hideMark/>
          </w:tcPr>
          <w:p w14:paraId="797D9ABD" w14:textId="77777777" w:rsidR="00866CC9" w:rsidRPr="000E54BB" w:rsidRDefault="00866CC9">
            <w:pPr>
              <w:pStyle w:val="NormalWeb"/>
              <w:rPr>
                <w:sz w:val="18"/>
                <w:szCs w:val="18"/>
              </w:rPr>
            </w:pPr>
            <w:r w:rsidRPr="000E54BB">
              <w:rPr>
                <w:sz w:val="18"/>
                <w:szCs w:val="18"/>
              </w:rPr>
              <w:t>91.8</w:t>
            </w:r>
          </w:p>
        </w:tc>
        <w:tc>
          <w:tcPr>
            <w:tcW w:w="761" w:type="dxa"/>
            <w:hideMark/>
          </w:tcPr>
          <w:p w14:paraId="62A64336" w14:textId="77777777" w:rsidR="00866CC9" w:rsidRPr="000E54BB" w:rsidRDefault="00866CC9">
            <w:pPr>
              <w:pStyle w:val="NormalWeb"/>
              <w:rPr>
                <w:sz w:val="18"/>
                <w:szCs w:val="18"/>
              </w:rPr>
            </w:pPr>
            <w:r w:rsidRPr="000E54BB">
              <w:rPr>
                <w:sz w:val="18"/>
                <w:szCs w:val="18"/>
              </w:rPr>
              <w:t>92.0</w:t>
            </w:r>
          </w:p>
        </w:tc>
        <w:tc>
          <w:tcPr>
            <w:tcW w:w="761" w:type="dxa"/>
            <w:hideMark/>
          </w:tcPr>
          <w:p w14:paraId="1F6D66E1" w14:textId="77777777" w:rsidR="00866CC9" w:rsidRPr="000E54BB" w:rsidRDefault="00866CC9">
            <w:pPr>
              <w:pStyle w:val="NormalWeb"/>
              <w:rPr>
                <w:sz w:val="18"/>
                <w:szCs w:val="18"/>
              </w:rPr>
            </w:pPr>
            <w:r w:rsidRPr="000E54BB">
              <w:rPr>
                <w:sz w:val="18"/>
                <w:szCs w:val="18"/>
              </w:rPr>
              <w:t>88.1</w:t>
            </w:r>
          </w:p>
        </w:tc>
        <w:tc>
          <w:tcPr>
            <w:tcW w:w="761" w:type="dxa"/>
            <w:hideMark/>
          </w:tcPr>
          <w:p w14:paraId="43108DAB" w14:textId="77777777" w:rsidR="00866CC9" w:rsidRPr="000E54BB" w:rsidRDefault="00866CC9">
            <w:pPr>
              <w:pStyle w:val="NormalWeb"/>
              <w:rPr>
                <w:sz w:val="18"/>
                <w:szCs w:val="18"/>
              </w:rPr>
            </w:pPr>
            <w:r w:rsidRPr="000E54BB">
              <w:rPr>
                <w:sz w:val="18"/>
                <w:szCs w:val="18"/>
              </w:rPr>
              <w:t>92.0</w:t>
            </w:r>
          </w:p>
        </w:tc>
        <w:tc>
          <w:tcPr>
            <w:tcW w:w="761" w:type="dxa"/>
            <w:hideMark/>
          </w:tcPr>
          <w:p w14:paraId="6D17C158" w14:textId="77777777" w:rsidR="00866CC9" w:rsidRPr="000E54BB" w:rsidRDefault="00866CC9">
            <w:pPr>
              <w:pStyle w:val="NormalWeb"/>
              <w:rPr>
                <w:sz w:val="18"/>
                <w:szCs w:val="18"/>
              </w:rPr>
            </w:pPr>
            <w:r w:rsidRPr="000E54BB">
              <w:rPr>
                <w:sz w:val="18"/>
                <w:szCs w:val="18"/>
              </w:rPr>
              <w:t>85.6</w:t>
            </w:r>
          </w:p>
        </w:tc>
        <w:tc>
          <w:tcPr>
            <w:tcW w:w="761" w:type="dxa"/>
            <w:hideMark/>
          </w:tcPr>
          <w:p w14:paraId="43614035" w14:textId="77777777" w:rsidR="00866CC9" w:rsidRPr="000E54BB" w:rsidRDefault="00866CC9">
            <w:pPr>
              <w:pStyle w:val="NormalWeb"/>
              <w:rPr>
                <w:sz w:val="18"/>
                <w:szCs w:val="18"/>
              </w:rPr>
            </w:pPr>
            <w:r w:rsidRPr="000E54BB">
              <w:rPr>
                <w:sz w:val="18"/>
                <w:szCs w:val="18"/>
              </w:rPr>
              <w:t>90.9</w:t>
            </w:r>
          </w:p>
        </w:tc>
        <w:tc>
          <w:tcPr>
            <w:tcW w:w="761" w:type="dxa"/>
            <w:hideMark/>
          </w:tcPr>
          <w:p w14:paraId="04E9192F" w14:textId="77777777" w:rsidR="00866CC9" w:rsidRPr="000E54BB" w:rsidRDefault="00866CC9">
            <w:pPr>
              <w:pStyle w:val="NormalWeb"/>
              <w:rPr>
                <w:sz w:val="18"/>
                <w:szCs w:val="18"/>
              </w:rPr>
            </w:pPr>
            <w:r w:rsidRPr="000E54BB">
              <w:rPr>
                <w:sz w:val="18"/>
                <w:szCs w:val="18"/>
              </w:rPr>
              <w:t>89.2</w:t>
            </w:r>
          </w:p>
        </w:tc>
        <w:tc>
          <w:tcPr>
            <w:tcW w:w="761" w:type="dxa"/>
            <w:hideMark/>
          </w:tcPr>
          <w:p w14:paraId="7D77D113" w14:textId="77777777" w:rsidR="00866CC9" w:rsidRPr="000E54BB" w:rsidRDefault="00866CC9">
            <w:pPr>
              <w:pStyle w:val="NormalWeb"/>
              <w:rPr>
                <w:sz w:val="18"/>
                <w:szCs w:val="18"/>
              </w:rPr>
            </w:pPr>
            <w:r w:rsidRPr="000E54BB">
              <w:rPr>
                <w:sz w:val="18"/>
                <w:szCs w:val="18"/>
              </w:rPr>
              <w:t>91.9</w:t>
            </w:r>
          </w:p>
        </w:tc>
      </w:tr>
      <w:tr w:rsidR="002E7D4D" w:rsidRPr="000E54BB" w14:paraId="29010568" w14:textId="77777777" w:rsidTr="00AE6B0D">
        <w:trPr>
          <w:cnfStyle w:val="000000010000" w:firstRow="0" w:lastRow="0" w:firstColumn="0" w:lastColumn="0" w:oddVBand="0" w:evenVBand="0" w:oddHBand="0" w:evenHBand="1" w:firstRowFirstColumn="0" w:firstRowLastColumn="0" w:lastRowFirstColumn="0" w:lastRowLastColumn="0"/>
          <w:divId w:val="1624844190"/>
        </w:trPr>
        <w:tc>
          <w:tcPr>
            <w:tcW w:w="1701" w:type="dxa"/>
            <w:hideMark/>
          </w:tcPr>
          <w:p w14:paraId="30381944" w14:textId="77777777" w:rsidR="00866CC9" w:rsidRPr="000E54BB" w:rsidRDefault="00866CC9">
            <w:pPr>
              <w:pStyle w:val="NormalWeb"/>
              <w:rPr>
                <w:sz w:val="18"/>
                <w:szCs w:val="18"/>
              </w:rPr>
            </w:pPr>
            <w:r w:rsidRPr="000E54BB">
              <w:rPr>
                <w:sz w:val="18"/>
                <w:szCs w:val="18"/>
              </w:rPr>
              <w:t>Men C 1 dose</w:t>
            </w:r>
          </w:p>
        </w:tc>
        <w:tc>
          <w:tcPr>
            <w:tcW w:w="760" w:type="dxa"/>
            <w:hideMark/>
          </w:tcPr>
          <w:p w14:paraId="732E0E9B" w14:textId="77777777" w:rsidR="00866CC9" w:rsidRPr="000E54BB" w:rsidRDefault="00866CC9">
            <w:pPr>
              <w:pStyle w:val="NormalWeb"/>
              <w:rPr>
                <w:sz w:val="18"/>
                <w:szCs w:val="18"/>
              </w:rPr>
            </w:pPr>
            <w:r w:rsidRPr="000E54BB">
              <w:rPr>
                <w:sz w:val="18"/>
                <w:szCs w:val="18"/>
              </w:rPr>
              <w:t>94.2</w:t>
            </w:r>
          </w:p>
        </w:tc>
        <w:tc>
          <w:tcPr>
            <w:tcW w:w="761" w:type="dxa"/>
            <w:hideMark/>
          </w:tcPr>
          <w:p w14:paraId="48F34665" w14:textId="77777777" w:rsidR="00866CC9" w:rsidRPr="000E54BB" w:rsidRDefault="00866CC9">
            <w:pPr>
              <w:pStyle w:val="NormalWeb"/>
              <w:rPr>
                <w:sz w:val="18"/>
                <w:szCs w:val="18"/>
              </w:rPr>
            </w:pPr>
            <w:r w:rsidRPr="000E54BB">
              <w:rPr>
                <w:sz w:val="18"/>
                <w:szCs w:val="18"/>
              </w:rPr>
              <w:t>95.6</w:t>
            </w:r>
          </w:p>
        </w:tc>
        <w:tc>
          <w:tcPr>
            <w:tcW w:w="761" w:type="dxa"/>
            <w:hideMark/>
          </w:tcPr>
          <w:p w14:paraId="37E074B9" w14:textId="77777777" w:rsidR="00866CC9" w:rsidRPr="000E54BB" w:rsidRDefault="00866CC9">
            <w:pPr>
              <w:pStyle w:val="NormalWeb"/>
              <w:rPr>
                <w:sz w:val="18"/>
                <w:szCs w:val="18"/>
              </w:rPr>
            </w:pPr>
            <w:r w:rsidRPr="000E54BB">
              <w:rPr>
                <w:sz w:val="18"/>
                <w:szCs w:val="18"/>
              </w:rPr>
              <w:t>96.1</w:t>
            </w:r>
          </w:p>
        </w:tc>
        <w:tc>
          <w:tcPr>
            <w:tcW w:w="761" w:type="dxa"/>
            <w:hideMark/>
          </w:tcPr>
          <w:p w14:paraId="38EAA37E" w14:textId="77777777" w:rsidR="00866CC9" w:rsidRPr="000E54BB" w:rsidRDefault="00866CC9">
            <w:pPr>
              <w:pStyle w:val="NormalWeb"/>
              <w:rPr>
                <w:sz w:val="18"/>
                <w:szCs w:val="18"/>
              </w:rPr>
            </w:pPr>
            <w:r w:rsidRPr="000E54BB">
              <w:rPr>
                <w:sz w:val="18"/>
                <w:szCs w:val="18"/>
              </w:rPr>
              <w:t>94.3</w:t>
            </w:r>
          </w:p>
        </w:tc>
        <w:tc>
          <w:tcPr>
            <w:tcW w:w="761" w:type="dxa"/>
            <w:hideMark/>
          </w:tcPr>
          <w:p w14:paraId="1C8EDACA" w14:textId="77777777" w:rsidR="00866CC9" w:rsidRPr="000E54BB" w:rsidRDefault="00866CC9">
            <w:pPr>
              <w:pStyle w:val="NormalWeb"/>
              <w:rPr>
                <w:sz w:val="18"/>
                <w:szCs w:val="18"/>
              </w:rPr>
            </w:pPr>
            <w:r w:rsidRPr="000E54BB">
              <w:rPr>
                <w:sz w:val="18"/>
                <w:szCs w:val="18"/>
              </w:rPr>
              <w:t>94.2</w:t>
            </w:r>
          </w:p>
        </w:tc>
        <w:tc>
          <w:tcPr>
            <w:tcW w:w="761" w:type="dxa"/>
            <w:hideMark/>
          </w:tcPr>
          <w:p w14:paraId="2F6C2BD5" w14:textId="77777777" w:rsidR="00866CC9" w:rsidRPr="000E54BB" w:rsidRDefault="00866CC9">
            <w:pPr>
              <w:pStyle w:val="NormalWeb"/>
              <w:rPr>
                <w:sz w:val="18"/>
                <w:szCs w:val="18"/>
              </w:rPr>
            </w:pPr>
            <w:r w:rsidRPr="000E54BB">
              <w:rPr>
                <w:sz w:val="18"/>
                <w:szCs w:val="18"/>
              </w:rPr>
              <w:t>94.2</w:t>
            </w:r>
          </w:p>
        </w:tc>
        <w:tc>
          <w:tcPr>
            <w:tcW w:w="761" w:type="dxa"/>
            <w:hideMark/>
          </w:tcPr>
          <w:p w14:paraId="63DA69E9" w14:textId="77777777" w:rsidR="00866CC9" w:rsidRPr="000E54BB" w:rsidRDefault="00866CC9">
            <w:pPr>
              <w:pStyle w:val="NormalWeb"/>
              <w:rPr>
                <w:sz w:val="18"/>
                <w:szCs w:val="18"/>
              </w:rPr>
            </w:pPr>
            <w:r w:rsidRPr="000E54BB">
              <w:rPr>
                <w:sz w:val="18"/>
                <w:szCs w:val="18"/>
              </w:rPr>
              <w:t>95.3</w:t>
            </w:r>
          </w:p>
        </w:tc>
        <w:tc>
          <w:tcPr>
            <w:tcW w:w="761" w:type="dxa"/>
            <w:hideMark/>
          </w:tcPr>
          <w:p w14:paraId="4D1E0030" w14:textId="77777777" w:rsidR="00866CC9" w:rsidRPr="000E54BB" w:rsidRDefault="00866CC9">
            <w:pPr>
              <w:pStyle w:val="NormalWeb"/>
              <w:rPr>
                <w:sz w:val="18"/>
                <w:szCs w:val="18"/>
              </w:rPr>
            </w:pPr>
            <w:r w:rsidRPr="000E54BB">
              <w:rPr>
                <w:sz w:val="18"/>
                <w:szCs w:val="18"/>
              </w:rPr>
              <w:t>94.6</w:t>
            </w:r>
          </w:p>
        </w:tc>
        <w:tc>
          <w:tcPr>
            <w:tcW w:w="761" w:type="dxa"/>
            <w:hideMark/>
          </w:tcPr>
          <w:p w14:paraId="12FA0489" w14:textId="77777777" w:rsidR="00866CC9" w:rsidRPr="000E54BB" w:rsidRDefault="00866CC9">
            <w:pPr>
              <w:pStyle w:val="NormalWeb"/>
              <w:rPr>
                <w:sz w:val="18"/>
                <w:szCs w:val="18"/>
              </w:rPr>
            </w:pPr>
            <w:r w:rsidRPr="000E54BB">
              <w:rPr>
                <w:sz w:val="18"/>
                <w:szCs w:val="18"/>
              </w:rPr>
              <w:t>94.9</w:t>
            </w:r>
          </w:p>
        </w:tc>
        <w:tc>
          <w:tcPr>
            <w:tcW w:w="761" w:type="dxa"/>
            <w:hideMark/>
          </w:tcPr>
          <w:p w14:paraId="1C8CC01B" w14:textId="77777777" w:rsidR="00866CC9" w:rsidRPr="000E54BB" w:rsidRDefault="00866CC9">
            <w:pPr>
              <w:pStyle w:val="NormalWeb"/>
              <w:rPr>
                <w:sz w:val="18"/>
                <w:szCs w:val="18"/>
              </w:rPr>
            </w:pPr>
            <w:r w:rsidRPr="000E54BB">
              <w:rPr>
                <w:sz w:val="18"/>
                <w:szCs w:val="18"/>
              </w:rPr>
              <w:t>93.7</w:t>
            </w:r>
          </w:p>
        </w:tc>
        <w:tc>
          <w:tcPr>
            <w:tcW w:w="761" w:type="dxa"/>
            <w:hideMark/>
          </w:tcPr>
          <w:p w14:paraId="5EB29875" w14:textId="77777777" w:rsidR="00866CC9" w:rsidRPr="000E54BB" w:rsidRDefault="00866CC9">
            <w:pPr>
              <w:pStyle w:val="NormalWeb"/>
              <w:rPr>
                <w:sz w:val="18"/>
                <w:szCs w:val="18"/>
              </w:rPr>
            </w:pPr>
            <w:r w:rsidRPr="000E54BB">
              <w:rPr>
                <w:sz w:val="18"/>
                <w:szCs w:val="18"/>
              </w:rPr>
              <w:t>93.2</w:t>
            </w:r>
          </w:p>
        </w:tc>
        <w:tc>
          <w:tcPr>
            <w:tcW w:w="761" w:type="dxa"/>
            <w:hideMark/>
          </w:tcPr>
          <w:p w14:paraId="048FB9BE" w14:textId="77777777" w:rsidR="00866CC9" w:rsidRPr="000E54BB" w:rsidRDefault="00866CC9">
            <w:pPr>
              <w:pStyle w:val="NormalWeb"/>
              <w:rPr>
                <w:sz w:val="18"/>
                <w:szCs w:val="18"/>
              </w:rPr>
            </w:pPr>
            <w:r w:rsidRPr="000E54BB">
              <w:rPr>
                <w:sz w:val="18"/>
                <w:szCs w:val="18"/>
              </w:rPr>
              <w:t>94.7</w:t>
            </w:r>
          </w:p>
        </w:tc>
        <w:tc>
          <w:tcPr>
            <w:tcW w:w="761" w:type="dxa"/>
            <w:hideMark/>
          </w:tcPr>
          <w:p w14:paraId="18D55D75" w14:textId="77777777" w:rsidR="00866CC9" w:rsidRPr="000E54BB" w:rsidRDefault="00866CC9">
            <w:pPr>
              <w:pStyle w:val="NormalWeb"/>
              <w:rPr>
                <w:sz w:val="18"/>
                <w:szCs w:val="18"/>
              </w:rPr>
            </w:pPr>
            <w:r w:rsidRPr="000E54BB">
              <w:rPr>
                <w:sz w:val="18"/>
                <w:szCs w:val="18"/>
              </w:rPr>
              <w:t>93.5</w:t>
            </w:r>
          </w:p>
        </w:tc>
        <w:tc>
          <w:tcPr>
            <w:tcW w:w="761" w:type="dxa"/>
            <w:hideMark/>
          </w:tcPr>
          <w:p w14:paraId="4C6F0428" w14:textId="77777777" w:rsidR="00866CC9" w:rsidRPr="000E54BB" w:rsidRDefault="00866CC9">
            <w:pPr>
              <w:pStyle w:val="NormalWeb"/>
              <w:rPr>
                <w:sz w:val="18"/>
                <w:szCs w:val="18"/>
              </w:rPr>
            </w:pPr>
            <w:r w:rsidRPr="000E54BB">
              <w:rPr>
                <w:sz w:val="18"/>
                <w:szCs w:val="18"/>
              </w:rPr>
              <w:t>94.5</w:t>
            </w:r>
          </w:p>
        </w:tc>
        <w:tc>
          <w:tcPr>
            <w:tcW w:w="761" w:type="dxa"/>
            <w:hideMark/>
          </w:tcPr>
          <w:p w14:paraId="59FF4447" w14:textId="77777777" w:rsidR="00866CC9" w:rsidRPr="000E54BB" w:rsidRDefault="00866CC9">
            <w:pPr>
              <w:pStyle w:val="NormalWeb"/>
              <w:rPr>
                <w:sz w:val="18"/>
                <w:szCs w:val="18"/>
              </w:rPr>
            </w:pPr>
            <w:r w:rsidRPr="000E54BB">
              <w:rPr>
                <w:sz w:val="18"/>
                <w:szCs w:val="18"/>
              </w:rPr>
              <w:t>92.9</w:t>
            </w:r>
          </w:p>
        </w:tc>
        <w:tc>
          <w:tcPr>
            <w:tcW w:w="761" w:type="dxa"/>
            <w:hideMark/>
          </w:tcPr>
          <w:p w14:paraId="30EB3827" w14:textId="77777777" w:rsidR="00866CC9" w:rsidRPr="000E54BB" w:rsidRDefault="00866CC9">
            <w:pPr>
              <w:pStyle w:val="NormalWeb"/>
              <w:rPr>
                <w:sz w:val="18"/>
                <w:szCs w:val="18"/>
              </w:rPr>
            </w:pPr>
            <w:r w:rsidRPr="000E54BB">
              <w:rPr>
                <w:sz w:val="18"/>
                <w:szCs w:val="18"/>
              </w:rPr>
              <w:t>93.4</w:t>
            </w:r>
          </w:p>
        </w:tc>
        <w:tc>
          <w:tcPr>
            <w:tcW w:w="761" w:type="dxa"/>
            <w:hideMark/>
          </w:tcPr>
          <w:p w14:paraId="4AD5FA46" w14:textId="77777777" w:rsidR="00866CC9" w:rsidRPr="000E54BB" w:rsidRDefault="00866CC9">
            <w:pPr>
              <w:pStyle w:val="NormalWeb"/>
              <w:rPr>
                <w:sz w:val="18"/>
                <w:szCs w:val="18"/>
              </w:rPr>
            </w:pPr>
            <w:r w:rsidRPr="000E54BB">
              <w:rPr>
                <w:sz w:val="18"/>
                <w:szCs w:val="18"/>
              </w:rPr>
              <w:t>94.9</w:t>
            </w:r>
          </w:p>
        </w:tc>
        <w:tc>
          <w:tcPr>
            <w:tcW w:w="761" w:type="dxa"/>
            <w:hideMark/>
          </w:tcPr>
          <w:p w14:paraId="0DEF1B8F" w14:textId="77777777" w:rsidR="00866CC9" w:rsidRPr="000E54BB" w:rsidRDefault="00866CC9">
            <w:pPr>
              <w:pStyle w:val="NormalWeb"/>
              <w:rPr>
                <w:sz w:val="18"/>
                <w:szCs w:val="18"/>
              </w:rPr>
            </w:pPr>
            <w:r w:rsidRPr="000E54BB">
              <w:rPr>
                <w:sz w:val="18"/>
                <w:szCs w:val="18"/>
              </w:rPr>
              <w:t>94.3</w:t>
            </w:r>
          </w:p>
        </w:tc>
      </w:tr>
      <w:tr w:rsidR="002E7D4D" w:rsidRPr="000E54BB" w14:paraId="580D92CE" w14:textId="77777777" w:rsidTr="00AE6B0D">
        <w:trPr>
          <w:divId w:val="1624844190"/>
        </w:trPr>
        <w:tc>
          <w:tcPr>
            <w:tcW w:w="1701" w:type="dxa"/>
            <w:hideMark/>
          </w:tcPr>
          <w:p w14:paraId="2739330F" w14:textId="77777777" w:rsidR="00866CC9" w:rsidRPr="000E54BB" w:rsidRDefault="00866CC9">
            <w:pPr>
              <w:pStyle w:val="NormalWeb"/>
              <w:rPr>
                <w:sz w:val="18"/>
                <w:szCs w:val="18"/>
              </w:rPr>
            </w:pPr>
            <w:r w:rsidRPr="000E54BB">
              <w:rPr>
                <w:sz w:val="18"/>
                <w:szCs w:val="18"/>
              </w:rPr>
              <w:t>Varicella 1 dose</w:t>
            </w:r>
          </w:p>
        </w:tc>
        <w:tc>
          <w:tcPr>
            <w:tcW w:w="760" w:type="dxa"/>
            <w:hideMark/>
          </w:tcPr>
          <w:p w14:paraId="58689CD7" w14:textId="77777777" w:rsidR="00866CC9" w:rsidRPr="000E54BB" w:rsidRDefault="00866CC9">
            <w:pPr>
              <w:pStyle w:val="NormalWeb"/>
              <w:rPr>
                <w:sz w:val="18"/>
                <w:szCs w:val="18"/>
              </w:rPr>
            </w:pPr>
            <w:r w:rsidRPr="000E54BB">
              <w:rPr>
                <w:sz w:val="18"/>
                <w:szCs w:val="18"/>
              </w:rPr>
              <w:t>90.5</w:t>
            </w:r>
          </w:p>
        </w:tc>
        <w:tc>
          <w:tcPr>
            <w:tcW w:w="761" w:type="dxa"/>
            <w:hideMark/>
          </w:tcPr>
          <w:p w14:paraId="4055CE81" w14:textId="77777777" w:rsidR="00866CC9" w:rsidRPr="000E54BB" w:rsidRDefault="00866CC9">
            <w:pPr>
              <w:pStyle w:val="NormalWeb"/>
              <w:rPr>
                <w:sz w:val="18"/>
                <w:szCs w:val="18"/>
              </w:rPr>
            </w:pPr>
            <w:r w:rsidRPr="000E54BB">
              <w:rPr>
                <w:sz w:val="18"/>
                <w:szCs w:val="18"/>
              </w:rPr>
              <w:t>93.5</w:t>
            </w:r>
          </w:p>
        </w:tc>
        <w:tc>
          <w:tcPr>
            <w:tcW w:w="761" w:type="dxa"/>
            <w:hideMark/>
          </w:tcPr>
          <w:p w14:paraId="36E00201" w14:textId="77777777" w:rsidR="00866CC9" w:rsidRPr="000E54BB" w:rsidRDefault="00866CC9">
            <w:pPr>
              <w:pStyle w:val="NormalWeb"/>
              <w:rPr>
                <w:sz w:val="18"/>
                <w:szCs w:val="18"/>
              </w:rPr>
            </w:pPr>
            <w:r w:rsidRPr="000E54BB">
              <w:rPr>
                <w:sz w:val="18"/>
                <w:szCs w:val="18"/>
              </w:rPr>
              <w:t>90.4</w:t>
            </w:r>
          </w:p>
        </w:tc>
        <w:tc>
          <w:tcPr>
            <w:tcW w:w="761" w:type="dxa"/>
            <w:hideMark/>
          </w:tcPr>
          <w:p w14:paraId="4AB9C3B8" w14:textId="77777777" w:rsidR="00866CC9" w:rsidRPr="000E54BB" w:rsidRDefault="00866CC9">
            <w:pPr>
              <w:pStyle w:val="NormalWeb"/>
              <w:rPr>
                <w:sz w:val="18"/>
                <w:szCs w:val="18"/>
              </w:rPr>
            </w:pPr>
            <w:r w:rsidRPr="000E54BB">
              <w:rPr>
                <w:sz w:val="18"/>
                <w:szCs w:val="18"/>
              </w:rPr>
              <w:t>91.6</w:t>
            </w:r>
          </w:p>
        </w:tc>
        <w:tc>
          <w:tcPr>
            <w:tcW w:w="761" w:type="dxa"/>
            <w:hideMark/>
          </w:tcPr>
          <w:p w14:paraId="53963E23" w14:textId="77777777" w:rsidR="00866CC9" w:rsidRPr="000E54BB" w:rsidRDefault="00866CC9">
            <w:pPr>
              <w:pStyle w:val="NormalWeb"/>
              <w:rPr>
                <w:sz w:val="18"/>
                <w:szCs w:val="18"/>
              </w:rPr>
            </w:pPr>
            <w:r w:rsidRPr="000E54BB">
              <w:rPr>
                <w:sz w:val="18"/>
                <w:szCs w:val="18"/>
              </w:rPr>
              <w:t>87.8</w:t>
            </w:r>
          </w:p>
        </w:tc>
        <w:tc>
          <w:tcPr>
            <w:tcW w:w="761" w:type="dxa"/>
            <w:hideMark/>
          </w:tcPr>
          <w:p w14:paraId="45DAABD1" w14:textId="77777777" w:rsidR="00866CC9" w:rsidRPr="000E54BB" w:rsidRDefault="00866CC9">
            <w:pPr>
              <w:pStyle w:val="NormalWeb"/>
              <w:rPr>
                <w:sz w:val="18"/>
                <w:szCs w:val="18"/>
              </w:rPr>
            </w:pPr>
            <w:r w:rsidRPr="000E54BB">
              <w:rPr>
                <w:sz w:val="18"/>
                <w:szCs w:val="18"/>
              </w:rPr>
              <w:t>90.4</w:t>
            </w:r>
          </w:p>
        </w:tc>
        <w:tc>
          <w:tcPr>
            <w:tcW w:w="761" w:type="dxa"/>
            <w:hideMark/>
          </w:tcPr>
          <w:p w14:paraId="70FE485D" w14:textId="77777777" w:rsidR="00866CC9" w:rsidRPr="000E54BB" w:rsidRDefault="00866CC9">
            <w:pPr>
              <w:pStyle w:val="NormalWeb"/>
              <w:rPr>
                <w:sz w:val="18"/>
                <w:szCs w:val="18"/>
              </w:rPr>
            </w:pPr>
            <w:r w:rsidRPr="000E54BB">
              <w:rPr>
                <w:sz w:val="18"/>
                <w:szCs w:val="18"/>
              </w:rPr>
              <w:t>87.9</w:t>
            </w:r>
          </w:p>
        </w:tc>
        <w:tc>
          <w:tcPr>
            <w:tcW w:w="761" w:type="dxa"/>
            <w:hideMark/>
          </w:tcPr>
          <w:p w14:paraId="662B1703" w14:textId="77777777" w:rsidR="00866CC9" w:rsidRPr="000E54BB" w:rsidRDefault="00866CC9">
            <w:pPr>
              <w:pStyle w:val="NormalWeb"/>
              <w:rPr>
                <w:sz w:val="18"/>
                <w:szCs w:val="18"/>
              </w:rPr>
            </w:pPr>
            <w:r w:rsidRPr="000E54BB">
              <w:rPr>
                <w:sz w:val="18"/>
                <w:szCs w:val="18"/>
              </w:rPr>
              <w:t>92.0</w:t>
            </w:r>
          </w:p>
        </w:tc>
        <w:tc>
          <w:tcPr>
            <w:tcW w:w="761" w:type="dxa"/>
            <w:hideMark/>
          </w:tcPr>
          <w:p w14:paraId="1E1EB86A" w14:textId="77777777" w:rsidR="00866CC9" w:rsidRPr="000E54BB" w:rsidRDefault="00866CC9">
            <w:pPr>
              <w:pStyle w:val="NormalWeb"/>
              <w:rPr>
                <w:sz w:val="18"/>
                <w:szCs w:val="18"/>
              </w:rPr>
            </w:pPr>
            <w:r w:rsidRPr="000E54BB">
              <w:rPr>
                <w:sz w:val="18"/>
                <w:szCs w:val="18"/>
              </w:rPr>
              <w:t>87.1</w:t>
            </w:r>
          </w:p>
        </w:tc>
        <w:tc>
          <w:tcPr>
            <w:tcW w:w="761" w:type="dxa"/>
            <w:hideMark/>
          </w:tcPr>
          <w:p w14:paraId="1B958AAF" w14:textId="77777777" w:rsidR="00866CC9" w:rsidRPr="000E54BB" w:rsidRDefault="00866CC9">
            <w:pPr>
              <w:pStyle w:val="NormalWeb"/>
              <w:rPr>
                <w:sz w:val="18"/>
                <w:szCs w:val="18"/>
              </w:rPr>
            </w:pPr>
            <w:r w:rsidRPr="000E54BB">
              <w:rPr>
                <w:sz w:val="18"/>
                <w:szCs w:val="18"/>
              </w:rPr>
              <w:t>91.5</w:t>
            </w:r>
          </w:p>
        </w:tc>
        <w:tc>
          <w:tcPr>
            <w:tcW w:w="761" w:type="dxa"/>
            <w:hideMark/>
          </w:tcPr>
          <w:p w14:paraId="52F61CB0" w14:textId="77777777" w:rsidR="00866CC9" w:rsidRPr="000E54BB" w:rsidRDefault="00866CC9">
            <w:pPr>
              <w:pStyle w:val="NormalWeb"/>
              <w:rPr>
                <w:sz w:val="18"/>
                <w:szCs w:val="18"/>
              </w:rPr>
            </w:pPr>
            <w:r w:rsidRPr="000E54BB">
              <w:rPr>
                <w:sz w:val="18"/>
                <w:szCs w:val="18"/>
              </w:rPr>
              <w:t>91.4</w:t>
            </w:r>
          </w:p>
        </w:tc>
        <w:tc>
          <w:tcPr>
            <w:tcW w:w="761" w:type="dxa"/>
            <w:hideMark/>
          </w:tcPr>
          <w:p w14:paraId="46B75FDB" w14:textId="77777777" w:rsidR="00866CC9" w:rsidRPr="000E54BB" w:rsidRDefault="00866CC9">
            <w:pPr>
              <w:pStyle w:val="NormalWeb"/>
              <w:rPr>
                <w:sz w:val="18"/>
                <w:szCs w:val="18"/>
              </w:rPr>
            </w:pPr>
            <w:r w:rsidRPr="000E54BB">
              <w:rPr>
                <w:sz w:val="18"/>
                <w:szCs w:val="18"/>
              </w:rPr>
              <w:t>91.5</w:t>
            </w:r>
          </w:p>
        </w:tc>
        <w:tc>
          <w:tcPr>
            <w:tcW w:w="761" w:type="dxa"/>
            <w:hideMark/>
          </w:tcPr>
          <w:p w14:paraId="03E53F2F" w14:textId="77777777" w:rsidR="00866CC9" w:rsidRPr="000E54BB" w:rsidRDefault="00866CC9">
            <w:pPr>
              <w:pStyle w:val="NormalWeb"/>
              <w:rPr>
                <w:sz w:val="18"/>
                <w:szCs w:val="18"/>
              </w:rPr>
            </w:pPr>
            <w:r w:rsidRPr="000E54BB">
              <w:rPr>
                <w:sz w:val="18"/>
                <w:szCs w:val="18"/>
              </w:rPr>
              <w:t>87.1</w:t>
            </w:r>
          </w:p>
        </w:tc>
        <w:tc>
          <w:tcPr>
            <w:tcW w:w="761" w:type="dxa"/>
            <w:hideMark/>
          </w:tcPr>
          <w:p w14:paraId="0CB5B3C3" w14:textId="77777777" w:rsidR="00866CC9" w:rsidRPr="000E54BB" w:rsidRDefault="00866CC9">
            <w:pPr>
              <w:pStyle w:val="NormalWeb"/>
              <w:rPr>
                <w:sz w:val="18"/>
                <w:szCs w:val="18"/>
              </w:rPr>
            </w:pPr>
            <w:r w:rsidRPr="000E54BB">
              <w:rPr>
                <w:sz w:val="18"/>
                <w:szCs w:val="18"/>
              </w:rPr>
              <w:t>91.9</w:t>
            </w:r>
          </w:p>
        </w:tc>
        <w:tc>
          <w:tcPr>
            <w:tcW w:w="761" w:type="dxa"/>
            <w:hideMark/>
          </w:tcPr>
          <w:p w14:paraId="31BDF078" w14:textId="77777777" w:rsidR="00866CC9" w:rsidRPr="000E54BB" w:rsidRDefault="00866CC9">
            <w:pPr>
              <w:pStyle w:val="NormalWeb"/>
              <w:rPr>
                <w:sz w:val="18"/>
                <w:szCs w:val="18"/>
              </w:rPr>
            </w:pPr>
            <w:r w:rsidRPr="000E54BB">
              <w:rPr>
                <w:sz w:val="18"/>
                <w:szCs w:val="18"/>
              </w:rPr>
              <w:t>84.8</w:t>
            </w:r>
          </w:p>
        </w:tc>
        <w:tc>
          <w:tcPr>
            <w:tcW w:w="761" w:type="dxa"/>
            <w:hideMark/>
          </w:tcPr>
          <w:p w14:paraId="5EBF0103" w14:textId="77777777" w:rsidR="00866CC9" w:rsidRPr="000E54BB" w:rsidRDefault="00866CC9">
            <w:pPr>
              <w:pStyle w:val="NormalWeb"/>
              <w:rPr>
                <w:sz w:val="18"/>
                <w:szCs w:val="18"/>
              </w:rPr>
            </w:pPr>
            <w:r w:rsidRPr="000E54BB">
              <w:rPr>
                <w:sz w:val="18"/>
                <w:szCs w:val="18"/>
              </w:rPr>
              <w:t>90.5</w:t>
            </w:r>
          </w:p>
        </w:tc>
        <w:tc>
          <w:tcPr>
            <w:tcW w:w="761" w:type="dxa"/>
            <w:hideMark/>
          </w:tcPr>
          <w:p w14:paraId="6096ACA0" w14:textId="77777777" w:rsidR="00866CC9" w:rsidRPr="000E54BB" w:rsidRDefault="00866CC9">
            <w:pPr>
              <w:pStyle w:val="NormalWeb"/>
              <w:rPr>
                <w:sz w:val="18"/>
                <w:szCs w:val="18"/>
              </w:rPr>
            </w:pPr>
            <w:r w:rsidRPr="000E54BB">
              <w:rPr>
                <w:sz w:val="18"/>
                <w:szCs w:val="18"/>
              </w:rPr>
              <w:t>88.3</w:t>
            </w:r>
          </w:p>
        </w:tc>
        <w:tc>
          <w:tcPr>
            <w:tcW w:w="761" w:type="dxa"/>
            <w:hideMark/>
          </w:tcPr>
          <w:p w14:paraId="0F695C7B" w14:textId="77777777" w:rsidR="00866CC9" w:rsidRPr="000E54BB" w:rsidRDefault="00866CC9">
            <w:pPr>
              <w:pStyle w:val="NormalWeb"/>
              <w:rPr>
                <w:sz w:val="18"/>
                <w:szCs w:val="18"/>
              </w:rPr>
            </w:pPr>
            <w:r w:rsidRPr="000E54BB">
              <w:rPr>
                <w:sz w:val="18"/>
                <w:szCs w:val="18"/>
              </w:rPr>
              <w:t>91.7</w:t>
            </w:r>
          </w:p>
        </w:tc>
      </w:tr>
      <w:tr w:rsidR="002E7D4D" w:rsidRPr="000E54BB" w14:paraId="3CC7BE7F" w14:textId="77777777" w:rsidTr="00AE6B0D">
        <w:trPr>
          <w:cnfStyle w:val="000000010000" w:firstRow="0" w:lastRow="0" w:firstColumn="0" w:lastColumn="0" w:oddVBand="0" w:evenVBand="0" w:oddHBand="0" w:evenHBand="1" w:firstRowFirstColumn="0" w:firstRowLastColumn="0" w:lastRowFirstColumn="0" w:lastRowLastColumn="0"/>
          <w:divId w:val="1624844190"/>
        </w:trPr>
        <w:tc>
          <w:tcPr>
            <w:tcW w:w="1701" w:type="dxa"/>
            <w:hideMark/>
          </w:tcPr>
          <w:p w14:paraId="1BC5C48D" w14:textId="77777777" w:rsidR="00866CC9" w:rsidRPr="000E54BB" w:rsidRDefault="00866CC9">
            <w:pPr>
              <w:pStyle w:val="NormalWeb"/>
              <w:rPr>
                <w:sz w:val="18"/>
                <w:szCs w:val="18"/>
              </w:rPr>
            </w:pPr>
            <w:r w:rsidRPr="000E54BB">
              <w:rPr>
                <w:sz w:val="18"/>
                <w:szCs w:val="18"/>
              </w:rPr>
              <w:t>Fully vaccinated</w:t>
            </w:r>
            <w:r w:rsidRPr="000E54BB">
              <w:rPr>
                <w:sz w:val="18"/>
                <w:szCs w:val="18"/>
                <w:vertAlign w:val="superscript"/>
              </w:rPr>
              <w:t>†</w:t>
            </w:r>
          </w:p>
        </w:tc>
        <w:tc>
          <w:tcPr>
            <w:tcW w:w="760" w:type="dxa"/>
            <w:hideMark/>
          </w:tcPr>
          <w:p w14:paraId="0D12154A" w14:textId="77777777" w:rsidR="00866CC9" w:rsidRPr="000E54BB" w:rsidRDefault="00866CC9">
            <w:pPr>
              <w:pStyle w:val="NormalWeb"/>
              <w:rPr>
                <w:sz w:val="18"/>
                <w:szCs w:val="18"/>
              </w:rPr>
            </w:pPr>
            <w:r w:rsidRPr="000E54BB">
              <w:rPr>
                <w:sz w:val="18"/>
                <w:szCs w:val="18"/>
              </w:rPr>
              <w:t>87.6</w:t>
            </w:r>
          </w:p>
        </w:tc>
        <w:tc>
          <w:tcPr>
            <w:tcW w:w="761" w:type="dxa"/>
            <w:hideMark/>
          </w:tcPr>
          <w:p w14:paraId="09C776FA" w14:textId="77777777" w:rsidR="00866CC9" w:rsidRPr="000E54BB" w:rsidRDefault="00866CC9">
            <w:pPr>
              <w:pStyle w:val="NormalWeb"/>
              <w:rPr>
                <w:sz w:val="18"/>
                <w:szCs w:val="18"/>
              </w:rPr>
            </w:pPr>
            <w:r w:rsidRPr="000E54BB">
              <w:rPr>
                <w:sz w:val="18"/>
                <w:szCs w:val="18"/>
              </w:rPr>
              <w:t>91.6</w:t>
            </w:r>
          </w:p>
        </w:tc>
        <w:tc>
          <w:tcPr>
            <w:tcW w:w="761" w:type="dxa"/>
            <w:hideMark/>
          </w:tcPr>
          <w:p w14:paraId="442C060C" w14:textId="77777777" w:rsidR="00866CC9" w:rsidRPr="000E54BB" w:rsidRDefault="00866CC9">
            <w:pPr>
              <w:pStyle w:val="NormalWeb"/>
              <w:rPr>
                <w:sz w:val="18"/>
                <w:szCs w:val="18"/>
              </w:rPr>
            </w:pPr>
            <w:r w:rsidRPr="000E54BB">
              <w:rPr>
                <w:sz w:val="18"/>
                <w:szCs w:val="18"/>
              </w:rPr>
              <w:t>88.9</w:t>
            </w:r>
          </w:p>
        </w:tc>
        <w:tc>
          <w:tcPr>
            <w:tcW w:w="761" w:type="dxa"/>
            <w:hideMark/>
          </w:tcPr>
          <w:p w14:paraId="67F0E129" w14:textId="77777777" w:rsidR="00866CC9" w:rsidRPr="000E54BB" w:rsidRDefault="00866CC9">
            <w:pPr>
              <w:pStyle w:val="NormalWeb"/>
              <w:rPr>
                <w:sz w:val="18"/>
                <w:szCs w:val="18"/>
              </w:rPr>
            </w:pPr>
            <w:r w:rsidRPr="000E54BB">
              <w:rPr>
                <w:sz w:val="18"/>
                <w:szCs w:val="18"/>
              </w:rPr>
              <w:t>89.6</w:t>
            </w:r>
          </w:p>
        </w:tc>
        <w:tc>
          <w:tcPr>
            <w:tcW w:w="761" w:type="dxa"/>
            <w:hideMark/>
          </w:tcPr>
          <w:p w14:paraId="1EFAC3D4" w14:textId="77777777" w:rsidR="00866CC9" w:rsidRPr="000E54BB" w:rsidRDefault="00866CC9">
            <w:pPr>
              <w:pStyle w:val="NormalWeb"/>
              <w:rPr>
                <w:sz w:val="18"/>
                <w:szCs w:val="18"/>
              </w:rPr>
            </w:pPr>
            <w:r w:rsidRPr="000E54BB">
              <w:rPr>
                <w:sz w:val="18"/>
                <w:szCs w:val="18"/>
              </w:rPr>
              <w:t>86.2</w:t>
            </w:r>
          </w:p>
        </w:tc>
        <w:tc>
          <w:tcPr>
            <w:tcW w:w="761" w:type="dxa"/>
            <w:hideMark/>
          </w:tcPr>
          <w:p w14:paraId="15375F01" w14:textId="77777777" w:rsidR="00866CC9" w:rsidRPr="000E54BB" w:rsidRDefault="00866CC9">
            <w:pPr>
              <w:pStyle w:val="NormalWeb"/>
              <w:rPr>
                <w:sz w:val="18"/>
                <w:szCs w:val="18"/>
              </w:rPr>
            </w:pPr>
            <w:r w:rsidRPr="000E54BB">
              <w:rPr>
                <w:sz w:val="18"/>
                <w:szCs w:val="18"/>
              </w:rPr>
              <w:t>88.3</w:t>
            </w:r>
          </w:p>
        </w:tc>
        <w:tc>
          <w:tcPr>
            <w:tcW w:w="761" w:type="dxa"/>
            <w:hideMark/>
          </w:tcPr>
          <w:p w14:paraId="08446BAE" w14:textId="77777777" w:rsidR="00866CC9" w:rsidRPr="000E54BB" w:rsidRDefault="00866CC9">
            <w:pPr>
              <w:pStyle w:val="NormalWeb"/>
              <w:rPr>
                <w:sz w:val="18"/>
                <w:szCs w:val="18"/>
              </w:rPr>
            </w:pPr>
            <w:r w:rsidRPr="000E54BB">
              <w:rPr>
                <w:sz w:val="18"/>
                <w:szCs w:val="18"/>
              </w:rPr>
              <w:t>86.2</w:t>
            </w:r>
          </w:p>
        </w:tc>
        <w:tc>
          <w:tcPr>
            <w:tcW w:w="761" w:type="dxa"/>
            <w:hideMark/>
          </w:tcPr>
          <w:p w14:paraId="43E39C2C" w14:textId="77777777" w:rsidR="00866CC9" w:rsidRPr="000E54BB" w:rsidRDefault="00866CC9">
            <w:pPr>
              <w:pStyle w:val="NormalWeb"/>
              <w:rPr>
                <w:sz w:val="18"/>
                <w:szCs w:val="18"/>
              </w:rPr>
            </w:pPr>
            <w:r w:rsidRPr="000E54BB">
              <w:rPr>
                <w:sz w:val="18"/>
                <w:szCs w:val="18"/>
              </w:rPr>
              <w:t>90.8</w:t>
            </w:r>
          </w:p>
        </w:tc>
        <w:tc>
          <w:tcPr>
            <w:tcW w:w="761" w:type="dxa"/>
            <w:hideMark/>
          </w:tcPr>
          <w:p w14:paraId="0DEB1309" w14:textId="77777777" w:rsidR="00866CC9" w:rsidRPr="000E54BB" w:rsidRDefault="00866CC9">
            <w:pPr>
              <w:pStyle w:val="NormalWeb"/>
              <w:rPr>
                <w:sz w:val="18"/>
                <w:szCs w:val="18"/>
              </w:rPr>
            </w:pPr>
            <w:r w:rsidRPr="000E54BB">
              <w:rPr>
                <w:sz w:val="18"/>
                <w:szCs w:val="18"/>
              </w:rPr>
              <w:t>84.2</w:t>
            </w:r>
          </w:p>
        </w:tc>
        <w:tc>
          <w:tcPr>
            <w:tcW w:w="761" w:type="dxa"/>
            <w:hideMark/>
          </w:tcPr>
          <w:p w14:paraId="0E460BF3" w14:textId="77777777" w:rsidR="00866CC9" w:rsidRPr="000E54BB" w:rsidRDefault="00866CC9">
            <w:pPr>
              <w:pStyle w:val="NormalWeb"/>
              <w:rPr>
                <w:sz w:val="18"/>
                <w:szCs w:val="18"/>
              </w:rPr>
            </w:pPr>
            <w:r w:rsidRPr="000E54BB">
              <w:rPr>
                <w:sz w:val="18"/>
                <w:szCs w:val="18"/>
              </w:rPr>
              <w:t>88.9</w:t>
            </w:r>
          </w:p>
        </w:tc>
        <w:tc>
          <w:tcPr>
            <w:tcW w:w="761" w:type="dxa"/>
            <w:hideMark/>
          </w:tcPr>
          <w:p w14:paraId="30452E4A" w14:textId="77777777" w:rsidR="00866CC9" w:rsidRPr="000E54BB" w:rsidRDefault="00866CC9">
            <w:pPr>
              <w:pStyle w:val="NormalWeb"/>
              <w:rPr>
                <w:sz w:val="18"/>
                <w:szCs w:val="18"/>
              </w:rPr>
            </w:pPr>
            <w:r w:rsidRPr="000E54BB">
              <w:rPr>
                <w:sz w:val="18"/>
                <w:szCs w:val="18"/>
              </w:rPr>
              <w:t>88.8</w:t>
            </w:r>
          </w:p>
        </w:tc>
        <w:tc>
          <w:tcPr>
            <w:tcW w:w="761" w:type="dxa"/>
            <w:hideMark/>
          </w:tcPr>
          <w:p w14:paraId="690D8B85" w14:textId="77777777" w:rsidR="00866CC9" w:rsidRPr="000E54BB" w:rsidRDefault="00866CC9">
            <w:pPr>
              <w:pStyle w:val="NormalWeb"/>
              <w:rPr>
                <w:sz w:val="18"/>
                <w:szCs w:val="18"/>
              </w:rPr>
            </w:pPr>
            <w:r w:rsidRPr="000E54BB">
              <w:rPr>
                <w:sz w:val="18"/>
                <w:szCs w:val="18"/>
              </w:rPr>
              <w:t>89.6</w:t>
            </w:r>
          </w:p>
        </w:tc>
        <w:tc>
          <w:tcPr>
            <w:tcW w:w="761" w:type="dxa"/>
            <w:hideMark/>
          </w:tcPr>
          <w:p w14:paraId="47AE67D3" w14:textId="77777777" w:rsidR="00866CC9" w:rsidRPr="000E54BB" w:rsidRDefault="00866CC9">
            <w:pPr>
              <w:pStyle w:val="NormalWeb"/>
              <w:rPr>
                <w:sz w:val="18"/>
                <w:szCs w:val="18"/>
              </w:rPr>
            </w:pPr>
            <w:r w:rsidRPr="000E54BB">
              <w:rPr>
                <w:sz w:val="18"/>
                <w:szCs w:val="18"/>
              </w:rPr>
              <w:t>83.9</w:t>
            </w:r>
          </w:p>
        </w:tc>
        <w:tc>
          <w:tcPr>
            <w:tcW w:w="761" w:type="dxa"/>
            <w:hideMark/>
          </w:tcPr>
          <w:p w14:paraId="08D1E2D2" w14:textId="77777777" w:rsidR="00866CC9" w:rsidRPr="000E54BB" w:rsidRDefault="00866CC9">
            <w:pPr>
              <w:pStyle w:val="NormalWeb"/>
              <w:rPr>
                <w:sz w:val="18"/>
                <w:szCs w:val="18"/>
              </w:rPr>
            </w:pPr>
            <w:r w:rsidRPr="000E54BB">
              <w:rPr>
                <w:sz w:val="18"/>
                <w:szCs w:val="18"/>
              </w:rPr>
              <w:t>89.7</w:t>
            </w:r>
          </w:p>
        </w:tc>
        <w:tc>
          <w:tcPr>
            <w:tcW w:w="761" w:type="dxa"/>
            <w:hideMark/>
          </w:tcPr>
          <w:p w14:paraId="76F74B9B" w14:textId="77777777" w:rsidR="00866CC9" w:rsidRPr="000E54BB" w:rsidRDefault="00866CC9">
            <w:pPr>
              <w:pStyle w:val="NormalWeb"/>
              <w:rPr>
                <w:sz w:val="18"/>
                <w:szCs w:val="18"/>
              </w:rPr>
            </w:pPr>
            <w:r w:rsidRPr="000E54BB">
              <w:rPr>
                <w:sz w:val="18"/>
                <w:szCs w:val="18"/>
              </w:rPr>
              <w:t>82.7</w:t>
            </w:r>
          </w:p>
        </w:tc>
        <w:tc>
          <w:tcPr>
            <w:tcW w:w="761" w:type="dxa"/>
            <w:hideMark/>
          </w:tcPr>
          <w:p w14:paraId="081C77CB" w14:textId="77777777" w:rsidR="00866CC9" w:rsidRPr="000E54BB" w:rsidRDefault="00866CC9">
            <w:pPr>
              <w:pStyle w:val="NormalWeb"/>
              <w:rPr>
                <w:sz w:val="18"/>
                <w:szCs w:val="18"/>
              </w:rPr>
            </w:pPr>
            <w:r w:rsidRPr="000E54BB">
              <w:rPr>
                <w:sz w:val="18"/>
                <w:szCs w:val="18"/>
              </w:rPr>
              <w:t>88.3</w:t>
            </w:r>
          </w:p>
        </w:tc>
        <w:tc>
          <w:tcPr>
            <w:tcW w:w="761" w:type="dxa"/>
            <w:hideMark/>
          </w:tcPr>
          <w:p w14:paraId="472C4B3C" w14:textId="77777777" w:rsidR="00866CC9" w:rsidRPr="000E54BB" w:rsidRDefault="00866CC9">
            <w:pPr>
              <w:pStyle w:val="NormalWeb"/>
              <w:rPr>
                <w:sz w:val="18"/>
                <w:szCs w:val="18"/>
              </w:rPr>
            </w:pPr>
            <w:r w:rsidRPr="000E54BB">
              <w:rPr>
                <w:sz w:val="18"/>
                <w:szCs w:val="18"/>
              </w:rPr>
              <w:t>86.4</w:t>
            </w:r>
          </w:p>
        </w:tc>
        <w:tc>
          <w:tcPr>
            <w:tcW w:w="761" w:type="dxa"/>
            <w:hideMark/>
          </w:tcPr>
          <w:p w14:paraId="094F283F" w14:textId="77777777" w:rsidR="00866CC9" w:rsidRPr="000E54BB" w:rsidRDefault="00866CC9">
            <w:pPr>
              <w:pStyle w:val="NormalWeb"/>
              <w:rPr>
                <w:sz w:val="18"/>
                <w:szCs w:val="18"/>
              </w:rPr>
            </w:pPr>
            <w:r w:rsidRPr="000E54BB">
              <w:rPr>
                <w:sz w:val="18"/>
                <w:szCs w:val="18"/>
              </w:rPr>
              <w:t>89.7</w:t>
            </w:r>
          </w:p>
        </w:tc>
      </w:tr>
    </w:tbl>
    <w:p w14:paraId="55E3DE29" w14:textId="77777777" w:rsidR="000D11A2" w:rsidRDefault="000D11A2" w:rsidP="000D11A2">
      <w:pPr>
        <w:rPr>
          <w:rFonts w:eastAsia="Times New Roman"/>
        </w:rPr>
      </w:pPr>
    </w:p>
    <w:tbl>
      <w:tblPr>
        <w:tblStyle w:val="CDI-StandardTable"/>
        <w:tblW w:w="0" w:type="auto"/>
        <w:tblBorders>
          <w:insideH w:val="single" w:sz="2" w:space="0" w:color="808080" w:themeColor="background1" w:themeShade="80"/>
          <w:insideV w:val="single" w:sz="2" w:space="0" w:color="808080" w:themeColor="background1" w:themeShade="80"/>
        </w:tblBorders>
        <w:tblLayout w:type="fixed"/>
        <w:tblCellMar>
          <w:top w:w="57" w:type="dxa"/>
          <w:left w:w="57" w:type="dxa"/>
          <w:bottom w:w="57" w:type="dxa"/>
          <w:right w:w="57" w:type="dxa"/>
        </w:tblCellMar>
        <w:tblLook w:val="04A0" w:firstRow="1" w:lastRow="0" w:firstColumn="1" w:lastColumn="0" w:noHBand="0" w:noVBand="1"/>
        <w:tblDescription w:val="This table shows vaccination coverage assessed at 12 months, 24 months, and at 60 months of age, by Aboriginal and Torres Strait Islander status, state/territory and birth cohort. "/>
      </w:tblPr>
      <w:tblGrid>
        <w:gridCol w:w="1560"/>
        <w:gridCol w:w="768"/>
        <w:gridCol w:w="769"/>
        <w:gridCol w:w="769"/>
        <w:gridCol w:w="769"/>
        <w:gridCol w:w="768"/>
        <w:gridCol w:w="769"/>
        <w:gridCol w:w="769"/>
        <w:gridCol w:w="769"/>
        <w:gridCol w:w="769"/>
        <w:gridCol w:w="768"/>
        <w:gridCol w:w="769"/>
        <w:gridCol w:w="769"/>
        <w:gridCol w:w="769"/>
        <w:gridCol w:w="768"/>
        <w:gridCol w:w="769"/>
        <w:gridCol w:w="769"/>
        <w:gridCol w:w="769"/>
        <w:gridCol w:w="769"/>
      </w:tblGrid>
      <w:tr w:rsidR="00866CC9" w:rsidRPr="000E54BB" w14:paraId="0F87127D" w14:textId="77777777" w:rsidTr="0027373F">
        <w:trPr>
          <w:cnfStyle w:val="100000000000" w:firstRow="1" w:lastRow="0" w:firstColumn="0" w:lastColumn="0" w:oddVBand="0" w:evenVBand="0" w:oddHBand="0" w:evenHBand="0" w:firstRowFirstColumn="0" w:firstRowLastColumn="0" w:lastRowFirstColumn="0" w:lastRowLastColumn="0"/>
          <w:divId w:val="1624844190"/>
          <w:tblHeader/>
        </w:trPr>
        <w:tc>
          <w:tcPr>
            <w:tcW w:w="15398" w:type="dxa"/>
            <w:gridSpan w:val="19"/>
            <w:hideMark/>
          </w:tcPr>
          <w:p w14:paraId="21CEA470" w14:textId="77777777" w:rsidR="00866CC9" w:rsidRPr="00E55BDF" w:rsidRDefault="00866CC9" w:rsidP="00E55BDF">
            <w:pPr>
              <w:pStyle w:val="NormalWeb"/>
              <w:rPr>
                <w:bCs/>
                <w:color w:val="FFFFFF" w:themeColor="background1"/>
                <w:sz w:val="18"/>
                <w:szCs w:val="18"/>
              </w:rPr>
            </w:pPr>
            <w:r w:rsidRPr="00E55BDF">
              <w:rPr>
                <w:bCs/>
                <w:color w:val="FFFFFF" w:themeColor="background1"/>
                <w:sz w:val="18"/>
                <w:szCs w:val="18"/>
              </w:rPr>
              <w:t>60-month vaccine coverage (cohort born 1 January 2010 - 31 December 2010)</w:t>
            </w:r>
          </w:p>
        </w:tc>
      </w:tr>
      <w:tr w:rsidR="004C47D7" w:rsidRPr="004C47D7" w14:paraId="671572FE" w14:textId="77777777" w:rsidTr="0027373F">
        <w:trPr>
          <w:cnfStyle w:val="100000000000" w:firstRow="1" w:lastRow="0" w:firstColumn="0" w:lastColumn="0" w:oddVBand="0" w:evenVBand="0" w:oddHBand="0" w:evenHBand="0" w:firstRowFirstColumn="0" w:firstRowLastColumn="0" w:lastRowFirstColumn="0" w:lastRowLastColumn="0"/>
          <w:divId w:val="1624844190"/>
          <w:tblHeader/>
        </w:trPr>
        <w:tc>
          <w:tcPr>
            <w:tcW w:w="1560" w:type="dxa"/>
            <w:hideMark/>
          </w:tcPr>
          <w:p w14:paraId="4BDD08EC" w14:textId="77777777" w:rsidR="00866CC9" w:rsidRPr="000E54BB" w:rsidRDefault="00866CC9">
            <w:pPr>
              <w:rPr>
                <w:b w:val="0"/>
                <w:bCs/>
                <w:sz w:val="18"/>
                <w:szCs w:val="18"/>
              </w:rPr>
            </w:pPr>
          </w:p>
        </w:tc>
        <w:tc>
          <w:tcPr>
            <w:tcW w:w="1537" w:type="dxa"/>
            <w:gridSpan w:val="2"/>
            <w:hideMark/>
          </w:tcPr>
          <w:p w14:paraId="79AC1275"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ACT</w:t>
            </w:r>
          </w:p>
        </w:tc>
        <w:tc>
          <w:tcPr>
            <w:tcW w:w="1538" w:type="dxa"/>
            <w:gridSpan w:val="2"/>
            <w:hideMark/>
          </w:tcPr>
          <w:p w14:paraId="594D12B4"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NSW</w:t>
            </w:r>
          </w:p>
        </w:tc>
        <w:tc>
          <w:tcPr>
            <w:tcW w:w="1537" w:type="dxa"/>
            <w:gridSpan w:val="2"/>
            <w:hideMark/>
          </w:tcPr>
          <w:p w14:paraId="7CD37B7F"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Northern Territory</w:t>
            </w:r>
          </w:p>
        </w:tc>
        <w:tc>
          <w:tcPr>
            <w:tcW w:w="1538" w:type="dxa"/>
            <w:gridSpan w:val="2"/>
            <w:hideMark/>
          </w:tcPr>
          <w:p w14:paraId="5835BDDB"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Queensland</w:t>
            </w:r>
          </w:p>
        </w:tc>
        <w:tc>
          <w:tcPr>
            <w:tcW w:w="1537" w:type="dxa"/>
            <w:gridSpan w:val="2"/>
            <w:hideMark/>
          </w:tcPr>
          <w:p w14:paraId="20C16B2E"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South Aust</w:t>
            </w:r>
            <w:r w:rsidR="007073E0">
              <w:rPr>
                <w:bCs/>
                <w:color w:val="FFFFFF" w:themeColor="background1"/>
                <w:sz w:val="18"/>
                <w:szCs w:val="18"/>
              </w:rPr>
              <w:t>ralia</w:t>
            </w:r>
          </w:p>
        </w:tc>
        <w:tc>
          <w:tcPr>
            <w:tcW w:w="1538" w:type="dxa"/>
            <w:gridSpan w:val="2"/>
            <w:hideMark/>
          </w:tcPr>
          <w:p w14:paraId="3739776A"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Tasmania</w:t>
            </w:r>
          </w:p>
        </w:tc>
        <w:tc>
          <w:tcPr>
            <w:tcW w:w="1537" w:type="dxa"/>
            <w:gridSpan w:val="2"/>
            <w:hideMark/>
          </w:tcPr>
          <w:p w14:paraId="32A6DDB9"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Victoria</w:t>
            </w:r>
          </w:p>
        </w:tc>
        <w:tc>
          <w:tcPr>
            <w:tcW w:w="1538" w:type="dxa"/>
            <w:gridSpan w:val="2"/>
            <w:hideMark/>
          </w:tcPr>
          <w:p w14:paraId="4694CF3C"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Western Australia</w:t>
            </w:r>
          </w:p>
        </w:tc>
        <w:tc>
          <w:tcPr>
            <w:tcW w:w="1538" w:type="dxa"/>
            <w:gridSpan w:val="2"/>
            <w:hideMark/>
          </w:tcPr>
          <w:p w14:paraId="55DF0025" w14:textId="77777777" w:rsidR="00866CC9" w:rsidRPr="004C47D7" w:rsidRDefault="00866CC9">
            <w:pPr>
              <w:pStyle w:val="NormalWeb"/>
              <w:jc w:val="center"/>
              <w:rPr>
                <w:bCs/>
                <w:color w:val="FFFFFF" w:themeColor="background1"/>
                <w:sz w:val="18"/>
                <w:szCs w:val="18"/>
              </w:rPr>
            </w:pPr>
            <w:r w:rsidRPr="004C47D7">
              <w:rPr>
                <w:bCs/>
                <w:color w:val="FFFFFF" w:themeColor="background1"/>
                <w:sz w:val="18"/>
                <w:szCs w:val="18"/>
              </w:rPr>
              <w:t>Australia</w:t>
            </w:r>
          </w:p>
        </w:tc>
      </w:tr>
      <w:tr w:rsidR="00EF13FD" w:rsidRPr="00D44FE8" w14:paraId="012F2F36" w14:textId="77777777" w:rsidTr="0027373F">
        <w:trPr>
          <w:cnfStyle w:val="100000000000" w:firstRow="1" w:lastRow="0" w:firstColumn="0" w:lastColumn="0" w:oddVBand="0" w:evenVBand="0" w:oddHBand="0" w:evenHBand="0" w:firstRowFirstColumn="0" w:firstRowLastColumn="0" w:lastRowFirstColumn="0" w:lastRowLastColumn="0"/>
          <w:divId w:val="1624844190"/>
          <w:tblHeader/>
        </w:trPr>
        <w:tc>
          <w:tcPr>
            <w:tcW w:w="1560" w:type="dxa"/>
            <w:hideMark/>
          </w:tcPr>
          <w:p w14:paraId="3CE95529" w14:textId="77777777" w:rsidR="00866CC9" w:rsidRPr="000E54BB" w:rsidRDefault="00866CC9">
            <w:pPr>
              <w:rPr>
                <w:b w:val="0"/>
                <w:bCs/>
                <w:sz w:val="18"/>
                <w:szCs w:val="18"/>
              </w:rPr>
            </w:pPr>
          </w:p>
        </w:tc>
        <w:tc>
          <w:tcPr>
            <w:tcW w:w="768" w:type="dxa"/>
            <w:hideMark/>
          </w:tcPr>
          <w:p w14:paraId="5E74EC65"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9" w:type="dxa"/>
            <w:hideMark/>
          </w:tcPr>
          <w:p w14:paraId="469DCB1D"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9" w:type="dxa"/>
            <w:hideMark/>
          </w:tcPr>
          <w:p w14:paraId="2E85EB02"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9" w:type="dxa"/>
            <w:hideMark/>
          </w:tcPr>
          <w:p w14:paraId="62956C8A"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8" w:type="dxa"/>
            <w:hideMark/>
          </w:tcPr>
          <w:p w14:paraId="1971C88C"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9" w:type="dxa"/>
            <w:hideMark/>
          </w:tcPr>
          <w:p w14:paraId="3D27513E"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9" w:type="dxa"/>
            <w:hideMark/>
          </w:tcPr>
          <w:p w14:paraId="28647BB6"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9" w:type="dxa"/>
            <w:hideMark/>
          </w:tcPr>
          <w:p w14:paraId="31EAB3D5"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9" w:type="dxa"/>
            <w:hideMark/>
          </w:tcPr>
          <w:p w14:paraId="1401CD7F"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8" w:type="dxa"/>
            <w:hideMark/>
          </w:tcPr>
          <w:p w14:paraId="24352FD2"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9" w:type="dxa"/>
            <w:hideMark/>
          </w:tcPr>
          <w:p w14:paraId="277844FC"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9" w:type="dxa"/>
            <w:hideMark/>
          </w:tcPr>
          <w:p w14:paraId="4BFB4C24"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9" w:type="dxa"/>
            <w:hideMark/>
          </w:tcPr>
          <w:p w14:paraId="02A4DDB2"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8" w:type="dxa"/>
            <w:hideMark/>
          </w:tcPr>
          <w:p w14:paraId="09D99643"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9" w:type="dxa"/>
            <w:hideMark/>
          </w:tcPr>
          <w:p w14:paraId="7B663C57"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9" w:type="dxa"/>
            <w:hideMark/>
          </w:tcPr>
          <w:p w14:paraId="1C25C8B0"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c>
          <w:tcPr>
            <w:tcW w:w="769" w:type="dxa"/>
            <w:hideMark/>
          </w:tcPr>
          <w:p w14:paraId="7090D2A3"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Aboriginal and Torres Strait Islander</w:t>
            </w:r>
          </w:p>
        </w:tc>
        <w:tc>
          <w:tcPr>
            <w:tcW w:w="769" w:type="dxa"/>
            <w:hideMark/>
          </w:tcPr>
          <w:p w14:paraId="7EEDBB16" w14:textId="77777777" w:rsidR="00866CC9" w:rsidRPr="00D44FE8" w:rsidRDefault="00866CC9">
            <w:pPr>
              <w:pStyle w:val="NormalWeb"/>
              <w:jc w:val="center"/>
              <w:rPr>
                <w:b w:val="0"/>
                <w:bCs/>
                <w:color w:val="FFFFFF" w:themeColor="background1"/>
                <w:sz w:val="18"/>
                <w:szCs w:val="18"/>
              </w:rPr>
            </w:pPr>
            <w:r w:rsidRPr="00D44FE8">
              <w:rPr>
                <w:b w:val="0"/>
                <w:bCs/>
                <w:color w:val="FFFFFF" w:themeColor="background1"/>
                <w:sz w:val="18"/>
                <w:szCs w:val="18"/>
              </w:rPr>
              <w:t>Other</w:t>
            </w:r>
          </w:p>
        </w:tc>
      </w:tr>
      <w:tr w:rsidR="00EF13FD" w:rsidRPr="000E54BB" w14:paraId="28E3C2CE" w14:textId="77777777" w:rsidTr="0027373F">
        <w:trPr>
          <w:divId w:val="1624844190"/>
        </w:trPr>
        <w:tc>
          <w:tcPr>
            <w:tcW w:w="1560" w:type="dxa"/>
            <w:hideMark/>
          </w:tcPr>
          <w:p w14:paraId="0A32D39B" w14:textId="77777777" w:rsidR="00866CC9" w:rsidRPr="000E54BB" w:rsidRDefault="00866CC9">
            <w:pPr>
              <w:pStyle w:val="NormalWeb"/>
              <w:rPr>
                <w:sz w:val="18"/>
                <w:szCs w:val="18"/>
              </w:rPr>
            </w:pPr>
            <w:r w:rsidRPr="000E54BB">
              <w:rPr>
                <w:sz w:val="18"/>
                <w:szCs w:val="18"/>
              </w:rPr>
              <w:t>Number of children</w:t>
            </w:r>
          </w:p>
        </w:tc>
        <w:tc>
          <w:tcPr>
            <w:tcW w:w="768" w:type="dxa"/>
            <w:hideMark/>
          </w:tcPr>
          <w:p w14:paraId="5AECA27F" w14:textId="77777777" w:rsidR="00866CC9" w:rsidRPr="000E54BB" w:rsidRDefault="00866CC9">
            <w:pPr>
              <w:pStyle w:val="NormalWeb"/>
              <w:rPr>
                <w:sz w:val="18"/>
                <w:szCs w:val="18"/>
              </w:rPr>
            </w:pPr>
            <w:r w:rsidRPr="000E54BB">
              <w:rPr>
                <w:sz w:val="18"/>
                <w:szCs w:val="18"/>
              </w:rPr>
              <w:t>130</w:t>
            </w:r>
          </w:p>
        </w:tc>
        <w:tc>
          <w:tcPr>
            <w:tcW w:w="769" w:type="dxa"/>
            <w:hideMark/>
          </w:tcPr>
          <w:p w14:paraId="4322C887" w14:textId="77777777" w:rsidR="00866CC9" w:rsidRPr="000E54BB" w:rsidRDefault="00866CC9">
            <w:pPr>
              <w:pStyle w:val="NormalWeb"/>
              <w:rPr>
                <w:sz w:val="18"/>
                <w:szCs w:val="18"/>
              </w:rPr>
            </w:pPr>
            <w:r w:rsidRPr="000E54BB">
              <w:rPr>
                <w:sz w:val="18"/>
                <w:szCs w:val="18"/>
              </w:rPr>
              <w:t>5</w:t>
            </w:r>
            <w:r w:rsidR="003F6D4C">
              <w:rPr>
                <w:sz w:val="18"/>
                <w:szCs w:val="18"/>
              </w:rPr>
              <w:t>,</w:t>
            </w:r>
            <w:r w:rsidRPr="000E54BB">
              <w:rPr>
                <w:sz w:val="18"/>
                <w:szCs w:val="18"/>
              </w:rPr>
              <w:t>329</w:t>
            </w:r>
          </w:p>
        </w:tc>
        <w:tc>
          <w:tcPr>
            <w:tcW w:w="769" w:type="dxa"/>
            <w:hideMark/>
          </w:tcPr>
          <w:p w14:paraId="2873B1DF" w14:textId="77777777" w:rsidR="00866CC9" w:rsidRPr="000E54BB" w:rsidRDefault="00866CC9">
            <w:pPr>
              <w:pStyle w:val="NormalWeb"/>
              <w:rPr>
                <w:sz w:val="18"/>
                <w:szCs w:val="18"/>
              </w:rPr>
            </w:pPr>
            <w:r w:rsidRPr="000E54BB">
              <w:rPr>
                <w:sz w:val="18"/>
                <w:szCs w:val="18"/>
              </w:rPr>
              <w:t>4</w:t>
            </w:r>
            <w:r w:rsidR="003F6D4C">
              <w:rPr>
                <w:sz w:val="18"/>
                <w:szCs w:val="18"/>
              </w:rPr>
              <w:t>,</w:t>
            </w:r>
            <w:r w:rsidRPr="000E54BB">
              <w:rPr>
                <w:sz w:val="18"/>
                <w:szCs w:val="18"/>
              </w:rPr>
              <w:t>330</w:t>
            </w:r>
          </w:p>
        </w:tc>
        <w:tc>
          <w:tcPr>
            <w:tcW w:w="769" w:type="dxa"/>
            <w:hideMark/>
          </w:tcPr>
          <w:p w14:paraId="797B6EC8" w14:textId="77777777" w:rsidR="00866CC9" w:rsidRPr="000E54BB" w:rsidRDefault="00866CC9">
            <w:pPr>
              <w:pStyle w:val="NormalWeb"/>
              <w:rPr>
                <w:sz w:val="18"/>
                <w:szCs w:val="18"/>
              </w:rPr>
            </w:pPr>
            <w:r w:rsidRPr="000E54BB">
              <w:rPr>
                <w:sz w:val="18"/>
                <w:szCs w:val="18"/>
              </w:rPr>
              <w:t>96</w:t>
            </w:r>
            <w:r w:rsidR="003F6D4C">
              <w:rPr>
                <w:sz w:val="18"/>
                <w:szCs w:val="18"/>
              </w:rPr>
              <w:t>,</w:t>
            </w:r>
            <w:r w:rsidRPr="000E54BB">
              <w:rPr>
                <w:sz w:val="18"/>
                <w:szCs w:val="18"/>
              </w:rPr>
              <w:t>596</w:t>
            </w:r>
          </w:p>
        </w:tc>
        <w:tc>
          <w:tcPr>
            <w:tcW w:w="768" w:type="dxa"/>
            <w:hideMark/>
          </w:tcPr>
          <w:p w14:paraId="0F55E665" w14:textId="77777777" w:rsidR="00866CC9" w:rsidRPr="000E54BB" w:rsidRDefault="00866CC9">
            <w:pPr>
              <w:pStyle w:val="NormalWeb"/>
              <w:rPr>
                <w:sz w:val="18"/>
                <w:szCs w:val="18"/>
              </w:rPr>
            </w:pPr>
            <w:r w:rsidRPr="000E54BB">
              <w:rPr>
                <w:sz w:val="18"/>
                <w:szCs w:val="18"/>
              </w:rPr>
              <w:t>1</w:t>
            </w:r>
            <w:r w:rsidR="003F6D4C">
              <w:rPr>
                <w:sz w:val="18"/>
                <w:szCs w:val="18"/>
              </w:rPr>
              <w:t>,</w:t>
            </w:r>
            <w:r w:rsidRPr="000E54BB">
              <w:rPr>
                <w:sz w:val="18"/>
                <w:szCs w:val="18"/>
              </w:rPr>
              <w:t>305</w:t>
            </w:r>
          </w:p>
        </w:tc>
        <w:tc>
          <w:tcPr>
            <w:tcW w:w="769" w:type="dxa"/>
            <w:hideMark/>
          </w:tcPr>
          <w:p w14:paraId="6D746E5B" w14:textId="77777777" w:rsidR="00866CC9" w:rsidRPr="000E54BB" w:rsidRDefault="00866CC9">
            <w:pPr>
              <w:pStyle w:val="NormalWeb"/>
              <w:rPr>
                <w:sz w:val="18"/>
                <w:szCs w:val="18"/>
              </w:rPr>
            </w:pPr>
            <w:r w:rsidRPr="000E54BB">
              <w:rPr>
                <w:sz w:val="18"/>
                <w:szCs w:val="18"/>
              </w:rPr>
              <w:t>2</w:t>
            </w:r>
            <w:r w:rsidR="003F6D4C">
              <w:rPr>
                <w:sz w:val="18"/>
                <w:szCs w:val="18"/>
              </w:rPr>
              <w:t>,</w:t>
            </w:r>
            <w:r w:rsidRPr="000E54BB">
              <w:rPr>
                <w:sz w:val="18"/>
                <w:szCs w:val="18"/>
              </w:rPr>
              <w:t>147</w:t>
            </w:r>
          </w:p>
        </w:tc>
        <w:tc>
          <w:tcPr>
            <w:tcW w:w="769" w:type="dxa"/>
            <w:hideMark/>
          </w:tcPr>
          <w:p w14:paraId="26BA85B5" w14:textId="77777777" w:rsidR="00866CC9" w:rsidRPr="000E54BB" w:rsidRDefault="00866CC9">
            <w:pPr>
              <w:pStyle w:val="NormalWeb"/>
              <w:rPr>
                <w:sz w:val="18"/>
                <w:szCs w:val="18"/>
              </w:rPr>
            </w:pPr>
            <w:r w:rsidRPr="000E54BB">
              <w:rPr>
                <w:sz w:val="18"/>
                <w:szCs w:val="18"/>
              </w:rPr>
              <w:t>4</w:t>
            </w:r>
            <w:r w:rsidR="003F6D4C">
              <w:rPr>
                <w:sz w:val="18"/>
                <w:szCs w:val="18"/>
              </w:rPr>
              <w:t>,</w:t>
            </w:r>
            <w:r w:rsidRPr="000E54BB">
              <w:rPr>
                <w:sz w:val="18"/>
                <w:szCs w:val="18"/>
              </w:rPr>
              <w:t>819</w:t>
            </w:r>
          </w:p>
        </w:tc>
        <w:tc>
          <w:tcPr>
            <w:tcW w:w="769" w:type="dxa"/>
            <w:hideMark/>
          </w:tcPr>
          <w:p w14:paraId="5CA832EA" w14:textId="77777777" w:rsidR="00866CC9" w:rsidRPr="000E54BB" w:rsidRDefault="00866CC9">
            <w:pPr>
              <w:pStyle w:val="NormalWeb"/>
              <w:rPr>
                <w:sz w:val="18"/>
                <w:szCs w:val="18"/>
              </w:rPr>
            </w:pPr>
            <w:r w:rsidRPr="000E54BB">
              <w:rPr>
                <w:sz w:val="18"/>
                <w:szCs w:val="18"/>
              </w:rPr>
              <w:t>60</w:t>
            </w:r>
            <w:r w:rsidR="003F6D4C">
              <w:rPr>
                <w:sz w:val="18"/>
                <w:szCs w:val="18"/>
              </w:rPr>
              <w:t>,</w:t>
            </w:r>
            <w:r w:rsidRPr="000E54BB">
              <w:rPr>
                <w:sz w:val="18"/>
                <w:szCs w:val="18"/>
              </w:rPr>
              <w:t>444</w:t>
            </w:r>
          </w:p>
        </w:tc>
        <w:tc>
          <w:tcPr>
            <w:tcW w:w="769" w:type="dxa"/>
            <w:hideMark/>
          </w:tcPr>
          <w:p w14:paraId="3BB623C2" w14:textId="77777777" w:rsidR="00866CC9" w:rsidRPr="000E54BB" w:rsidRDefault="00866CC9">
            <w:pPr>
              <w:pStyle w:val="NormalWeb"/>
              <w:rPr>
                <w:sz w:val="18"/>
                <w:szCs w:val="18"/>
              </w:rPr>
            </w:pPr>
            <w:r w:rsidRPr="000E54BB">
              <w:rPr>
                <w:sz w:val="18"/>
                <w:szCs w:val="18"/>
              </w:rPr>
              <w:t>787</w:t>
            </w:r>
          </w:p>
        </w:tc>
        <w:tc>
          <w:tcPr>
            <w:tcW w:w="768" w:type="dxa"/>
            <w:hideMark/>
          </w:tcPr>
          <w:p w14:paraId="5586A0C4" w14:textId="77777777" w:rsidR="00866CC9" w:rsidRPr="000E54BB" w:rsidRDefault="00866CC9">
            <w:pPr>
              <w:pStyle w:val="NormalWeb"/>
              <w:rPr>
                <w:sz w:val="18"/>
                <w:szCs w:val="18"/>
              </w:rPr>
            </w:pPr>
            <w:r w:rsidRPr="000E54BB">
              <w:rPr>
                <w:sz w:val="18"/>
                <w:szCs w:val="18"/>
              </w:rPr>
              <w:t>19</w:t>
            </w:r>
            <w:r w:rsidR="003F6D4C">
              <w:rPr>
                <w:sz w:val="18"/>
                <w:szCs w:val="18"/>
              </w:rPr>
              <w:t>,</w:t>
            </w:r>
            <w:r w:rsidRPr="000E54BB">
              <w:rPr>
                <w:sz w:val="18"/>
                <w:szCs w:val="18"/>
              </w:rPr>
              <w:t>483</w:t>
            </w:r>
          </w:p>
        </w:tc>
        <w:tc>
          <w:tcPr>
            <w:tcW w:w="769" w:type="dxa"/>
            <w:hideMark/>
          </w:tcPr>
          <w:p w14:paraId="28D2707F" w14:textId="77777777" w:rsidR="00866CC9" w:rsidRPr="000E54BB" w:rsidRDefault="00866CC9">
            <w:pPr>
              <w:pStyle w:val="NormalWeb"/>
              <w:rPr>
                <w:sz w:val="18"/>
                <w:szCs w:val="18"/>
              </w:rPr>
            </w:pPr>
            <w:r w:rsidRPr="000E54BB">
              <w:rPr>
                <w:sz w:val="18"/>
                <w:szCs w:val="18"/>
              </w:rPr>
              <w:t>406</w:t>
            </w:r>
          </w:p>
        </w:tc>
        <w:tc>
          <w:tcPr>
            <w:tcW w:w="769" w:type="dxa"/>
            <w:hideMark/>
          </w:tcPr>
          <w:p w14:paraId="2C328431" w14:textId="77777777" w:rsidR="00866CC9" w:rsidRPr="000E54BB" w:rsidRDefault="00866CC9">
            <w:pPr>
              <w:pStyle w:val="NormalWeb"/>
              <w:rPr>
                <w:sz w:val="18"/>
                <w:szCs w:val="18"/>
              </w:rPr>
            </w:pPr>
            <w:r w:rsidRPr="000E54BB">
              <w:rPr>
                <w:sz w:val="18"/>
                <w:szCs w:val="18"/>
              </w:rPr>
              <w:t>5</w:t>
            </w:r>
            <w:r w:rsidR="003F6D4C">
              <w:rPr>
                <w:sz w:val="18"/>
                <w:szCs w:val="18"/>
              </w:rPr>
              <w:t>,</w:t>
            </w:r>
            <w:r w:rsidRPr="000E54BB">
              <w:rPr>
                <w:sz w:val="18"/>
                <w:szCs w:val="18"/>
              </w:rPr>
              <w:t>739</w:t>
            </w:r>
          </w:p>
        </w:tc>
        <w:tc>
          <w:tcPr>
            <w:tcW w:w="769" w:type="dxa"/>
            <w:hideMark/>
          </w:tcPr>
          <w:p w14:paraId="29060D4A" w14:textId="77777777" w:rsidR="00866CC9" w:rsidRPr="000E54BB" w:rsidRDefault="00866CC9">
            <w:pPr>
              <w:pStyle w:val="NormalWeb"/>
              <w:rPr>
                <w:sz w:val="18"/>
                <w:szCs w:val="18"/>
              </w:rPr>
            </w:pPr>
            <w:r w:rsidRPr="000E54BB">
              <w:rPr>
                <w:sz w:val="18"/>
                <w:szCs w:val="18"/>
              </w:rPr>
              <w:t>964</w:t>
            </w:r>
          </w:p>
        </w:tc>
        <w:tc>
          <w:tcPr>
            <w:tcW w:w="768" w:type="dxa"/>
            <w:hideMark/>
          </w:tcPr>
          <w:p w14:paraId="6838A047" w14:textId="77777777" w:rsidR="00866CC9" w:rsidRPr="000E54BB" w:rsidRDefault="00866CC9">
            <w:pPr>
              <w:pStyle w:val="NormalWeb"/>
              <w:rPr>
                <w:sz w:val="18"/>
                <w:szCs w:val="18"/>
              </w:rPr>
            </w:pPr>
            <w:r w:rsidRPr="000E54BB">
              <w:rPr>
                <w:sz w:val="18"/>
                <w:szCs w:val="18"/>
              </w:rPr>
              <w:t>75</w:t>
            </w:r>
            <w:r w:rsidR="003F6D4C">
              <w:rPr>
                <w:sz w:val="18"/>
                <w:szCs w:val="18"/>
              </w:rPr>
              <w:t>,</w:t>
            </w:r>
            <w:r w:rsidRPr="000E54BB">
              <w:rPr>
                <w:sz w:val="18"/>
                <w:szCs w:val="18"/>
              </w:rPr>
              <w:t>600</w:t>
            </w:r>
          </w:p>
        </w:tc>
        <w:tc>
          <w:tcPr>
            <w:tcW w:w="769" w:type="dxa"/>
            <w:hideMark/>
          </w:tcPr>
          <w:p w14:paraId="5F69C02C" w14:textId="77777777" w:rsidR="00866CC9" w:rsidRPr="000E54BB" w:rsidRDefault="00866CC9">
            <w:pPr>
              <w:pStyle w:val="NormalWeb"/>
              <w:rPr>
                <w:sz w:val="18"/>
                <w:szCs w:val="18"/>
              </w:rPr>
            </w:pPr>
            <w:r w:rsidRPr="000E54BB">
              <w:rPr>
                <w:sz w:val="18"/>
                <w:szCs w:val="18"/>
              </w:rPr>
              <w:t>1</w:t>
            </w:r>
            <w:r w:rsidR="003F6D4C">
              <w:rPr>
                <w:sz w:val="18"/>
                <w:szCs w:val="18"/>
              </w:rPr>
              <w:t>,</w:t>
            </w:r>
            <w:r w:rsidRPr="000E54BB">
              <w:rPr>
                <w:sz w:val="18"/>
                <w:szCs w:val="18"/>
              </w:rPr>
              <w:t>958</w:t>
            </w:r>
          </w:p>
        </w:tc>
        <w:tc>
          <w:tcPr>
            <w:tcW w:w="769" w:type="dxa"/>
            <w:hideMark/>
          </w:tcPr>
          <w:p w14:paraId="76FE45E7" w14:textId="77777777" w:rsidR="00866CC9" w:rsidRPr="000E54BB" w:rsidRDefault="00866CC9">
            <w:pPr>
              <w:pStyle w:val="NormalWeb"/>
              <w:rPr>
                <w:sz w:val="18"/>
                <w:szCs w:val="18"/>
              </w:rPr>
            </w:pPr>
            <w:r w:rsidRPr="000E54BB">
              <w:rPr>
                <w:sz w:val="18"/>
                <w:szCs w:val="18"/>
              </w:rPr>
              <w:t>32</w:t>
            </w:r>
            <w:r w:rsidR="003F6D4C">
              <w:rPr>
                <w:sz w:val="18"/>
                <w:szCs w:val="18"/>
              </w:rPr>
              <w:t>,</w:t>
            </w:r>
            <w:r w:rsidRPr="000E54BB">
              <w:rPr>
                <w:sz w:val="18"/>
                <w:szCs w:val="18"/>
              </w:rPr>
              <w:t>387</w:t>
            </w:r>
          </w:p>
        </w:tc>
        <w:tc>
          <w:tcPr>
            <w:tcW w:w="769" w:type="dxa"/>
            <w:hideMark/>
          </w:tcPr>
          <w:p w14:paraId="13CC9AAB" w14:textId="77777777" w:rsidR="00866CC9" w:rsidRPr="000E54BB" w:rsidRDefault="00866CC9">
            <w:pPr>
              <w:pStyle w:val="NormalWeb"/>
              <w:rPr>
                <w:sz w:val="18"/>
                <w:szCs w:val="18"/>
              </w:rPr>
            </w:pPr>
            <w:r w:rsidRPr="000E54BB">
              <w:rPr>
                <w:sz w:val="18"/>
                <w:szCs w:val="18"/>
              </w:rPr>
              <w:t>14</w:t>
            </w:r>
            <w:r w:rsidR="003F6D4C">
              <w:rPr>
                <w:sz w:val="18"/>
                <w:szCs w:val="18"/>
              </w:rPr>
              <w:t>,</w:t>
            </w:r>
            <w:r w:rsidRPr="000E54BB">
              <w:rPr>
                <w:sz w:val="18"/>
                <w:szCs w:val="18"/>
              </w:rPr>
              <w:t>699</w:t>
            </w:r>
          </w:p>
        </w:tc>
        <w:tc>
          <w:tcPr>
            <w:tcW w:w="769" w:type="dxa"/>
            <w:hideMark/>
          </w:tcPr>
          <w:p w14:paraId="2B564D64" w14:textId="77777777" w:rsidR="00866CC9" w:rsidRPr="000E54BB" w:rsidRDefault="00866CC9">
            <w:pPr>
              <w:pStyle w:val="NormalWeb"/>
              <w:rPr>
                <w:sz w:val="18"/>
                <w:szCs w:val="18"/>
              </w:rPr>
            </w:pPr>
            <w:r w:rsidRPr="000E54BB">
              <w:rPr>
                <w:sz w:val="18"/>
                <w:szCs w:val="18"/>
              </w:rPr>
              <w:t>297</w:t>
            </w:r>
            <w:r w:rsidR="003F6D4C">
              <w:rPr>
                <w:sz w:val="18"/>
                <w:szCs w:val="18"/>
              </w:rPr>
              <w:t>,</w:t>
            </w:r>
            <w:r w:rsidRPr="000E54BB">
              <w:rPr>
                <w:sz w:val="18"/>
                <w:szCs w:val="18"/>
              </w:rPr>
              <w:t>725</w:t>
            </w:r>
          </w:p>
        </w:tc>
      </w:tr>
      <w:tr w:rsidR="00EF13FD" w:rsidRPr="000E54BB" w14:paraId="725B192C" w14:textId="77777777" w:rsidTr="0027373F">
        <w:trPr>
          <w:cnfStyle w:val="000000010000" w:firstRow="0" w:lastRow="0" w:firstColumn="0" w:lastColumn="0" w:oddVBand="0" w:evenVBand="0" w:oddHBand="0" w:evenHBand="1" w:firstRowFirstColumn="0" w:firstRowLastColumn="0" w:lastRowFirstColumn="0" w:lastRowLastColumn="0"/>
          <w:divId w:val="1624844190"/>
        </w:trPr>
        <w:tc>
          <w:tcPr>
            <w:tcW w:w="1560" w:type="dxa"/>
            <w:hideMark/>
          </w:tcPr>
          <w:p w14:paraId="44B52BA2" w14:textId="77777777" w:rsidR="00866CC9" w:rsidRPr="000E54BB" w:rsidRDefault="00866CC9">
            <w:pPr>
              <w:pStyle w:val="NormalWeb"/>
              <w:rPr>
                <w:sz w:val="18"/>
                <w:szCs w:val="18"/>
              </w:rPr>
            </w:pPr>
            <w:r w:rsidRPr="000E54BB">
              <w:rPr>
                <w:sz w:val="18"/>
                <w:szCs w:val="18"/>
              </w:rPr>
              <w:t>DTP 4 doses</w:t>
            </w:r>
          </w:p>
        </w:tc>
        <w:tc>
          <w:tcPr>
            <w:tcW w:w="768" w:type="dxa"/>
            <w:hideMark/>
          </w:tcPr>
          <w:p w14:paraId="7557B4AC" w14:textId="77777777" w:rsidR="00866CC9" w:rsidRPr="000E54BB" w:rsidRDefault="00866CC9">
            <w:pPr>
              <w:pStyle w:val="NormalWeb"/>
              <w:rPr>
                <w:sz w:val="18"/>
                <w:szCs w:val="18"/>
              </w:rPr>
            </w:pPr>
            <w:r w:rsidRPr="000E54BB">
              <w:rPr>
                <w:sz w:val="18"/>
                <w:szCs w:val="18"/>
              </w:rPr>
              <w:t>94.6</w:t>
            </w:r>
          </w:p>
        </w:tc>
        <w:tc>
          <w:tcPr>
            <w:tcW w:w="769" w:type="dxa"/>
            <w:hideMark/>
          </w:tcPr>
          <w:p w14:paraId="40BB2DFC" w14:textId="77777777" w:rsidR="00866CC9" w:rsidRPr="000E54BB" w:rsidRDefault="00866CC9">
            <w:pPr>
              <w:pStyle w:val="NormalWeb"/>
              <w:rPr>
                <w:sz w:val="18"/>
                <w:szCs w:val="18"/>
              </w:rPr>
            </w:pPr>
            <w:r w:rsidRPr="000E54BB">
              <w:rPr>
                <w:sz w:val="18"/>
                <w:szCs w:val="18"/>
              </w:rPr>
              <w:t>94.2</w:t>
            </w:r>
          </w:p>
        </w:tc>
        <w:tc>
          <w:tcPr>
            <w:tcW w:w="769" w:type="dxa"/>
            <w:hideMark/>
          </w:tcPr>
          <w:p w14:paraId="67DFEDFE" w14:textId="77777777" w:rsidR="00866CC9" w:rsidRPr="000E54BB" w:rsidRDefault="00866CC9">
            <w:pPr>
              <w:pStyle w:val="NormalWeb"/>
              <w:rPr>
                <w:sz w:val="18"/>
                <w:szCs w:val="18"/>
              </w:rPr>
            </w:pPr>
            <w:r w:rsidRPr="000E54BB">
              <w:rPr>
                <w:sz w:val="18"/>
                <w:szCs w:val="18"/>
              </w:rPr>
              <w:t>96.1</w:t>
            </w:r>
          </w:p>
        </w:tc>
        <w:tc>
          <w:tcPr>
            <w:tcW w:w="769" w:type="dxa"/>
            <w:hideMark/>
          </w:tcPr>
          <w:p w14:paraId="14BA1420" w14:textId="77777777" w:rsidR="00866CC9" w:rsidRPr="000E54BB" w:rsidRDefault="00866CC9">
            <w:pPr>
              <w:pStyle w:val="NormalWeb"/>
              <w:rPr>
                <w:sz w:val="18"/>
                <w:szCs w:val="18"/>
              </w:rPr>
            </w:pPr>
            <w:r w:rsidRPr="000E54BB">
              <w:rPr>
                <w:sz w:val="18"/>
                <w:szCs w:val="18"/>
              </w:rPr>
              <w:t>93.6</w:t>
            </w:r>
          </w:p>
        </w:tc>
        <w:tc>
          <w:tcPr>
            <w:tcW w:w="768" w:type="dxa"/>
            <w:hideMark/>
          </w:tcPr>
          <w:p w14:paraId="41A2C3DA" w14:textId="77777777" w:rsidR="00866CC9" w:rsidRPr="000E54BB" w:rsidRDefault="00866CC9">
            <w:pPr>
              <w:pStyle w:val="NormalWeb"/>
              <w:rPr>
                <w:sz w:val="18"/>
                <w:szCs w:val="18"/>
              </w:rPr>
            </w:pPr>
            <w:r w:rsidRPr="000E54BB">
              <w:rPr>
                <w:sz w:val="18"/>
                <w:szCs w:val="18"/>
              </w:rPr>
              <w:t>95.6</w:t>
            </w:r>
          </w:p>
        </w:tc>
        <w:tc>
          <w:tcPr>
            <w:tcW w:w="769" w:type="dxa"/>
            <w:hideMark/>
          </w:tcPr>
          <w:p w14:paraId="1C404CD4" w14:textId="77777777" w:rsidR="00866CC9" w:rsidRPr="000E54BB" w:rsidRDefault="00866CC9">
            <w:pPr>
              <w:pStyle w:val="NormalWeb"/>
              <w:rPr>
                <w:sz w:val="18"/>
                <w:szCs w:val="18"/>
              </w:rPr>
            </w:pPr>
            <w:r w:rsidRPr="000E54BB">
              <w:rPr>
                <w:sz w:val="18"/>
                <w:szCs w:val="18"/>
              </w:rPr>
              <w:t>91.3</w:t>
            </w:r>
          </w:p>
        </w:tc>
        <w:tc>
          <w:tcPr>
            <w:tcW w:w="769" w:type="dxa"/>
            <w:hideMark/>
          </w:tcPr>
          <w:p w14:paraId="69D01131" w14:textId="77777777" w:rsidR="00866CC9" w:rsidRPr="000E54BB" w:rsidRDefault="00866CC9">
            <w:pPr>
              <w:pStyle w:val="NormalWeb"/>
              <w:rPr>
                <w:sz w:val="18"/>
                <w:szCs w:val="18"/>
              </w:rPr>
            </w:pPr>
            <w:r w:rsidRPr="000E54BB">
              <w:rPr>
                <w:sz w:val="18"/>
                <w:szCs w:val="18"/>
              </w:rPr>
              <w:t>94.7</w:t>
            </w:r>
          </w:p>
        </w:tc>
        <w:tc>
          <w:tcPr>
            <w:tcW w:w="769" w:type="dxa"/>
            <w:hideMark/>
          </w:tcPr>
          <w:p w14:paraId="6E307D22" w14:textId="77777777" w:rsidR="00866CC9" w:rsidRPr="000E54BB" w:rsidRDefault="00866CC9">
            <w:pPr>
              <w:pStyle w:val="NormalWeb"/>
              <w:rPr>
                <w:sz w:val="18"/>
                <w:szCs w:val="18"/>
              </w:rPr>
            </w:pPr>
            <w:r w:rsidRPr="000E54BB">
              <w:rPr>
                <w:sz w:val="18"/>
                <w:szCs w:val="18"/>
              </w:rPr>
              <w:t>92.9</w:t>
            </w:r>
          </w:p>
        </w:tc>
        <w:tc>
          <w:tcPr>
            <w:tcW w:w="769" w:type="dxa"/>
            <w:hideMark/>
          </w:tcPr>
          <w:p w14:paraId="553D769D" w14:textId="77777777" w:rsidR="00866CC9" w:rsidRPr="000E54BB" w:rsidRDefault="00866CC9">
            <w:pPr>
              <w:pStyle w:val="NormalWeb"/>
              <w:rPr>
                <w:sz w:val="18"/>
                <w:szCs w:val="18"/>
              </w:rPr>
            </w:pPr>
            <w:r w:rsidRPr="000E54BB">
              <w:rPr>
                <w:sz w:val="18"/>
                <w:szCs w:val="18"/>
              </w:rPr>
              <w:t>93.8</w:t>
            </w:r>
          </w:p>
        </w:tc>
        <w:tc>
          <w:tcPr>
            <w:tcW w:w="768" w:type="dxa"/>
            <w:hideMark/>
          </w:tcPr>
          <w:p w14:paraId="31FC4937" w14:textId="77777777" w:rsidR="00866CC9" w:rsidRPr="000E54BB" w:rsidRDefault="00866CC9">
            <w:pPr>
              <w:pStyle w:val="NormalWeb"/>
              <w:rPr>
                <w:sz w:val="18"/>
                <w:szCs w:val="18"/>
              </w:rPr>
            </w:pPr>
            <w:r w:rsidRPr="000E54BB">
              <w:rPr>
                <w:sz w:val="18"/>
                <w:szCs w:val="18"/>
              </w:rPr>
              <w:t>92.2</w:t>
            </w:r>
          </w:p>
        </w:tc>
        <w:tc>
          <w:tcPr>
            <w:tcW w:w="769" w:type="dxa"/>
            <w:hideMark/>
          </w:tcPr>
          <w:p w14:paraId="36919733" w14:textId="77777777" w:rsidR="00866CC9" w:rsidRPr="000E54BB" w:rsidRDefault="00866CC9">
            <w:pPr>
              <w:pStyle w:val="NormalWeb"/>
              <w:rPr>
                <w:sz w:val="18"/>
                <w:szCs w:val="18"/>
              </w:rPr>
            </w:pPr>
            <w:r w:rsidRPr="000E54BB">
              <w:rPr>
                <w:sz w:val="18"/>
                <w:szCs w:val="18"/>
              </w:rPr>
              <w:t>96.1</w:t>
            </w:r>
          </w:p>
        </w:tc>
        <w:tc>
          <w:tcPr>
            <w:tcW w:w="769" w:type="dxa"/>
            <w:hideMark/>
          </w:tcPr>
          <w:p w14:paraId="0A625FAA" w14:textId="77777777" w:rsidR="00866CC9" w:rsidRPr="000E54BB" w:rsidRDefault="00866CC9">
            <w:pPr>
              <w:pStyle w:val="NormalWeb"/>
              <w:rPr>
                <w:sz w:val="18"/>
                <w:szCs w:val="18"/>
              </w:rPr>
            </w:pPr>
            <w:r w:rsidRPr="000E54BB">
              <w:rPr>
                <w:sz w:val="18"/>
                <w:szCs w:val="18"/>
              </w:rPr>
              <w:t>94.2</w:t>
            </w:r>
          </w:p>
        </w:tc>
        <w:tc>
          <w:tcPr>
            <w:tcW w:w="769" w:type="dxa"/>
            <w:hideMark/>
          </w:tcPr>
          <w:p w14:paraId="7AFCB1F4" w14:textId="77777777" w:rsidR="00866CC9" w:rsidRPr="000E54BB" w:rsidRDefault="00866CC9">
            <w:pPr>
              <w:pStyle w:val="NormalWeb"/>
              <w:rPr>
                <w:sz w:val="18"/>
                <w:szCs w:val="18"/>
              </w:rPr>
            </w:pPr>
            <w:r w:rsidRPr="000E54BB">
              <w:rPr>
                <w:sz w:val="18"/>
                <w:szCs w:val="18"/>
              </w:rPr>
              <w:t>93.0</w:t>
            </w:r>
          </w:p>
        </w:tc>
        <w:tc>
          <w:tcPr>
            <w:tcW w:w="768" w:type="dxa"/>
            <w:hideMark/>
          </w:tcPr>
          <w:p w14:paraId="4B43DC7E" w14:textId="77777777" w:rsidR="00866CC9" w:rsidRPr="000E54BB" w:rsidRDefault="00866CC9">
            <w:pPr>
              <w:pStyle w:val="NormalWeb"/>
              <w:rPr>
                <w:sz w:val="18"/>
                <w:szCs w:val="18"/>
              </w:rPr>
            </w:pPr>
            <w:r w:rsidRPr="000E54BB">
              <w:rPr>
                <w:sz w:val="18"/>
                <w:szCs w:val="18"/>
              </w:rPr>
              <w:t>93.5</w:t>
            </w:r>
          </w:p>
        </w:tc>
        <w:tc>
          <w:tcPr>
            <w:tcW w:w="769" w:type="dxa"/>
            <w:hideMark/>
          </w:tcPr>
          <w:p w14:paraId="056EBB8C" w14:textId="77777777" w:rsidR="00866CC9" w:rsidRPr="000E54BB" w:rsidRDefault="00866CC9">
            <w:pPr>
              <w:pStyle w:val="NormalWeb"/>
              <w:rPr>
                <w:sz w:val="18"/>
                <w:szCs w:val="18"/>
              </w:rPr>
            </w:pPr>
            <w:r w:rsidRPr="000E54BB">
              <w:rPr>
                <w:sz w:val="18"/>
                <w:szCs w:val="18"/>
              </w:rPr>
              <w:t>93.2</w:t>
            </w:r>
          </w:p>
        </w:tc>
        <w:tc>
          <w:tcPr>
            <w:tcW w:w="769" w:type="dxa"/>
            <w:hideMark/>
          </w:tcPr>
          <w:p w14:paraId="041DA14F" w14:textId="77777777" w:rsidR="00866CC9" w:rsidRPr="000E54BB" w:rsidRDefault="00866CC9">
            <w:pPr>
              <w:pStyle w:val="NormalWeb"/>
              <w:rPr>
                <w:sz w:val="18"/>
                <w:szCs w:val="18"/>
              </w:rPr>
            </w:pPr>
            <w:r w:rsidRPr="000E54BB">
              <w:rPr>
                <w:sz w:val="18"/>
                <w:szCs w:val="18"/>
              </w:rPr>
              <w:t>91.7</w:t>
            </w:r>
          </w:p>
        </w:tc>
        <w:tc>
          <w:tcPr>
            <w:tcW w:w="769" w:type="dxa"/>
            <w:hideMark/>
          </w:tcPr>
          <w:p w14:paraId="7FC2170E" w14:textId="77777777" w:rsidR="00866CC9" w:rsidRPr="000E54BB" w:rsidRDefault="00866CC9">
            <w:pPr>
              <w:pStyle w:val="NormalWeb"/>
              <w:rPr>
                <w:sz w:val="18"/>
                <w:szCs w:val="18"/>
              </w:rPr>
            </w:pPr>
            <w:r w:rsidRPr="000E54BB">
              <w:rPr>
                <w:sz w:val="18"/>
                <w:szCs w:val="18"/>
              </w:rPr>
              <w:t>94.9</w:t>
            </w:r>
          </w:p>
        </w:tc>
        <w:tc>
          <w:tcPr>
            <w:tcW w:w="769" w:type="dxa"/>
            <w:hideMark/>
          </w:tcPr>
          <w:p w14:paraId="53FB7F9A" w14:textId="77777777" w:rsidR="00866CC9" w:rsidRPr="000E54BB" w:rsidRDefault="00866CC9">
            <w:pPr>
              <w:pStyle w:val="NormalWeb"/>
              <w:rPr>
                <w:sz w:val="18"/>
                <w:szCs w:val="18"/>
              </w:rPr>
            </w:pPr>
            <w:r w:rsidRPr="000E54BB">
              <w:rPr>
                <w:sz w:val="18"/>
                <w:szCs w:val="18"/>
              </w:rPr>
              <w:t>93.1</w:t>
            </w:r>
          </w:p>
        </w:tc>
      </w:tr>
      <w:tr w:rsidR="00EF13FD" w:rsidRPr="000E54BB" w14:paraId="33377924" w14:textId="77777777" w:rsidTr="0027373F">
        <w:trPr>
          <w:divId w:val="1624844190"/>
        </w:trPr>
        <w:tc>
          <w:tcPr>
            <w:tcW w:w="1560" w:type="dxa"/>
            <w:hideMark/>
          </w:tcPr>
          <w:p w14:paraId="2BE1B235" w14:textId="77777777" w:rsidR="00866CC9" w:rsidRPr="000E54BB" w:rsidRDefault="00866CC9">
            <w:pPr>
              <w:pStyle w:val="NormalWeb"/>
              <w:rPr>
                <w:sz w:val="18"/>
                <w:szCs w:val="18"/>
              </w:rPr>
            </w:pPr>
            <w:r w:rsidRPr="000E54BB">
              <w:rPr>
                <w:sz w:val="18"/>
                <w:szCs w:val="18"/>
              </w:rPr>
              <w:t>Polio 4 doses</w:t>
            </w:r>
          </w:p>
        </w:tc>
        <w:tc>
          <w:tcPr>
            <w:tcW w:w="768" w:type="dxa"/>
            <w:hideMark/>
          </w:tcPr>
          <w:p w14:paraId="0C7E7399" w14:textId="77777777" w:rsidR="00866CC9" w:rsidRPr="000E54BB" w:rsidRDefault="00866CC9">
            <w:pPr>
              <w:pStyle w:val="NormalWeb"/>
              <w:rPr>
                <w:sz w:val="18"/>
                <w:szCs w:val="18"/>
              </w:rPr>
            </w:pPr>
            <w:r w:rsidRPr="000E54BB">
              <w:rPr>
                <w:sz w:val="18"/>
                <w:szCs w:val="18"/>
              </w:rPr>
              <w:t>94.6</w:t>
            </w:r>
          </w:p>
        </w:tc>
        <w:tc>
          <w:tcPr>
            <w:tcW w:w="769" w:type="dxa"/>
            <w:hideMark/>
          </w:tcPr>
          <w:p w14:paraId="6A256DFA" w14:textId="77777777" w:rsidR="00866CC9" w:rsidRPr="000E54BB" w:rsidRDefault="00866CC9">
            <w:pPr>
              <w:pStyle w:val="NormalWeb"/>
              <w:rPr>
                <w:sz w:val="18"/>
                <w:szCs w:val="18"/>
              </w:rPr>
            </w:pPr>
            <w:r w:rsidRPr="000E54BB">
              <w:rPr>
                <w:sz w:val="18"/>
                <w:szCs w:val="18"/>
              </w:rPr>
              <w:t>94.2</w:t>
            </w:r>
          </w:p>
        </w:tc>
        <w:tc>
          <w:tcPr>
            <w:tcW w:w="769" w:type="dxa"/>
            <w:hideMark/>
          </w:tcPr>
          <w:p w14:paraId="38F8EEE8" w14:textId="77777777" w:rsidR="00866CC9" w:rsidRPr="000E54BB" w:rsidRDefault="00866CC9">
            <w:pPr>
              <w:pStyle w:val="NormalWeb"/>
              <w:rPr>
                <w:sz w:val="18"/>
                <w:szCs w:val="18"/>
              </w:rPr>
            </w:pPr>
            <w:r w:rsidRPr="000E54BB">
              <w:rPr>
                <w:sz w:val="18"/>
                <w:szCs w:val="18"/>
              </w:rPr>
              <w:t>96.1</w:t>
            </w:r>
          </w:p>
        </w:tc>
        <w:tc>
          <w:tcPr>
            <w:tcW w:w="769" w:type="dxa"/>
            <w:hideMark/>
          </w:tcPr>
          <w:p w14:paraId="40F20104" w14:textId="77777777" w:rsidR="00866CC9" w:rsidRPr="000E54BB" w:rsidRDefault="00866CC9">
            <w:pPr>
              <w:pStyle w:val="NormalWeb"/>
              <w:rPr>
                <w:sz w:val="18"/>
                <w:szCs w:val="18"/>
              </w:rPr>
            </w:pPr>
            <w:r w:rsidRPr="000E54BB">
              <w:rPr>
                <w:sz w:val="18"/>
                <w:szCs w:val="18"/>
              </w:rPr>
              <w:t>93.6</w:t>
            </w:r>
          </w:p>
        </w:tc>
        <w:tc>
          <w:tcPr>
            <w:tcW w:w="768" w:type="dxa"/>
            <w:hideMark/>
          </w:tcPr>
          <w:p w14:paraId="1F1DBBEA" w14:textId="77777777" w:rsidR="00866CC9" w:rsidRPr="000E54BB" w:rsidRDefault="00866CC9">
            <w:pPr>
              <w:pStyle w:val="NormalWeb"/>
              <w:rPr>
                <w:sz w:val="18"/>
                <w:szCs w:val="18"/>
              </w:rPr>
            </w:pPr>
            <w:r w:rsidRPr="000E54BB">
              <w:rPr>
                <w:sz w:val="18"/>
                <w:szCs w:val="18"/>
              </w:rPr>
              <w:t>95.6</w:t>
            </w:r>
          </w:p>
        </w:tc>
        <w:tc>
          <w:tcPr>
            <w:tcW w:w="769" w:type="dxa"/>
            <w:hideMark/>
          </w:tcPr>
          <w:p w14:paraId="52BEC218" w14:textId="77777777" w:rsidR="00866CC9" w:rsidRPr="000E54BB" w:rsidRDefault="00866CC9">
            <w:pPr>
              <w:pStyle w:val="NormalWeb"/>
              <w:rPr>
                <w:sz w:val="18"/>
                <w:szCs w:val="18"/>
              </w:rPr>
            </w:pPr>
            <w:r w:rsidRPr="000E54BB">
              <w:rPr>
                <w:sz w:val="18"/>
                <w:szCs w:val="18"/>
              </w:rPr>
              <w:t>91.3</w:t>
            </w:r>
          </w:p>
        </w:tc>
        <w:tc>
          <w:tcPr>
            <w:tcW w:w="769" w:type="dxa"/>
            <w:hideMark/>
          </w:tcPr>
          <w:p w14:paraId="7B28F47F" w14:textId="77777777" w:rsidR="00866CC9" w:rsidRPr="000E54BB" w:rsidRDefault="00866CC9">
            <w:pPr>
              <w:pStyle w:val="NormalWeb"/>
              <w:rPr>
                <w:sz w:val="18"/>
                <w:szCs w:val="18"/>
              </w:rPr>
            </w:pPr>
            <w:r w:rsidRPr="000E54BB">
              <w:rPr>
                <w:sz w:val="18"/>
                <w:szCs w:val="18"/>
              </w:rPr>
              <w:t>94.7</w:t>
            </w:r>
          </w:p>
        </w:tc>
        <w:tc>
          <w:tcPr>
            <w:tcW w:w="769" w:type="dxa"/>
            <w:hideMark/>
          </w:tcPr>
          <w:p w14:paraId="6D38ADE9" w14:textId="77777777" w:rsidR="00866CC9" w:rsidRPr="000E54BB" w:rsidRDefault="00866CC9">
            <w:pPr>
              <w:pStyle w:val="NormalWeb"/>
              <w:rPr>
                <w:sz w:val="18"/>
                <w:szCs w:val="18"/>
              </w:rPr>
            </w:pPr>
            <w:r w:rsidRPr="000E54BB">
              <w:rPr>
                <w:sz w:val="18"/>
                <w:szCs w:val="18"/>
              </w:rPr>
              <w:t>92.9</w:t>
            </w:r>
          </w:p>
        </w:tc>
        <w:tc>
          <w:tcPr>
            <w:tcW w:w="769" w:type="dxa"/>
            <w:hideMark/>
          </w:tcPr>
          <w:p w14:paraId="3274B490" w14:textId="77777777" w:rsidR="00866CC9" w:rsidRPr="000E54BB" w:rsidRDefault="00866CC9">
            <w:pPr>
              <w:pStyle w:val="NormalWeb"/>
              <w:rPr>
                <w:sz w:val="18"/>
                <w:szCs w:val="18"/>
              </w:rPr>
            </w:pPr>
            <w:r w:rsidRPr="000E54BB">
              <w:rPr>
                <w:sz w:val="18"/>
                <w:szCs w:val="18"/>
              </w:rPr>
              <w:t>93.8</w:t>
            </w:r>
          </w:p>
        </w:tc>
        <w:tc>
          <w:tcPr>
            <w:tcW w:w="768" w:type="dxa"/>
            <w:hideMark/>
          </w:tcPr>
          <w:p w14:paraId="423FC7F6" w14:textId="77777777" w:rsidR="00866CC9" w:rsidRPr="000E54BB" w:rsidRDefault="00866CC9">
            <w:pPr>
              <w:pStyle w:val="NormalWeb"/>
              <w:rPr>
                <w:sz w:val="18"/>
                <w:szCs w:val="18"/>
              </w:rPr>
            </w:pPr>
            <w:r w:rsidRPr="000E54BB">
              <w:rPr>
                <w:sz w:val="18"/>
                <w:szCs w:val="18"/>
              </w:rPr>
              <w:t>92.2</w:t>
            </w:r>
          </w:p>
        </w:tc>
        <w:tc>
          <w:tcPr>
            <w:tcW w:w="769" w:type="dxa"/>
            <w:hideMark/>
          </w:tcPr>
          <w:p w14:paraId="23E7056E" w14:textId="77777777" w:rsidR="00866CC9" w:rsidRPr="000E54BB" w:rsidRDefault="00866CC9">
            <w:pPr>
              <w:pStyle w:val="NormalWeb"/>
              <w:rPr>
                <w:sz w:val="18"/>
                <w:szCs w:val="18"/>
              </w:rPr>
            </w:pPr>
            <w:r w:rsidRPr="000E54BB">
              <w:rPr>
                <w:sz w:val="18"/>
                <w:szCs w:val="18"/>
              </w:rPr>
              <w:t>96.1</w:t>
            </w:r>
          </w:p>
        </w:tc>
        <w:tc>
          <w:tcPr>
            <w:tcW w:w="769" w:type="dxa"/>
            <w:hideMark/>
          </w:tcPr>
          <w:p w14:paraId="70C8175D" w14:textId="77777777" w:rsidR="00866CC9" w:rsidRPr="000E54BB" w:rsidRDefault="00866CC9">
            <w:pPr>
              <w:pStyle w:val="NormalWeb"/>
              <w:rPr>
                <w:sz w:val="18"/>
                <w:szCs w:val="18"/>
              </w:rPr>
            </w:pPr>
            <w:r w:rsidRPr="000E54BB">
              <w:rPr>
                <w:sz w:val="18"/>
                <w:szCs w:val="18"/>
              </w:rPr>
              <w:t>94.2</w:t>
            </w:r>
          </w:p>
        </w:tc>
        <w:tc>
          <w:tcPr>
            <w:tcW w:w="769" w:type="dxa"/>
            <w:hideMark/>
          </w:tcPr>
          <w:p w14:paraId="473532C9" w14:textId="77777777" w:rsidR="00866CC9" w:rsidRPr="000E54BB" w:rsidRDefault="00866CC9">
            <w:pPr>
              <w:pStyle w:val="NormalWeb"/>
              <w:rPr>
                <w:sz w:val="18"/>
                <w:szCs w:val="18"/>
              </w:rPr>
            </w:pPr>
            <w:r w:rsidRPr="000E54BB">
              <w:rPr>
                <w:sz w:val="18"/>
                <w:szCs w:val="18"/>
              </w:rPr>
              <w:t>92.8</w:t>
            </w:r>
          </w:p>
        </w:tc>
        <w:tc>
          <w:tcPr>
            <w:tcW w:w="768" w:type="dxa"/>
            <w:hideMark/>
          </w:tcPr>
          <w:p w14:paraId="5EEA275A" w14:textId="77777777" w:rsidR="00866CC9" w:rsidRPr="000E54BB" w:rsidRDefault="00866CC9">
            <w:pPr>
              <w:pStyle w:val="NormalWeb"/>
              <w:rPr>
                <w:sz w:val="18"/>
                <w:szCs w:val="18"/>
              </w:rPr>
            </w:pPr>
            <w:r w:rsidRPr="000E54BB">
              <w:rPr>
                <w:sz w:val="18"/>
                <w:szCs w:val="18"/>
              </w:rPr>
              <w:t>93.5</w:t>
            </w:r>
          </w:p>
        </w:tc>
        <w:tc>
          <w:tcPr>
            <w:tcW w:w="769" w:type="dxa"/>
            <w:hideMark/>
          </w:tcPr>
          <w:p w14:paraId="57F49BD5" w14:textId="77777777" w:rsidR="00866CC9" w:rsidRPr="000E54BB" w:rsidRDefault="00866CC9">
            <w:pPr>
              <w:pStyle w:val="NormalWeb"/>
              <w:rPr>
                <w:sz w:val="18"/>
                <w:szCs w:val="18"/>
              </w:rPr>
            </w:pPr>
            <w:r w:rsidRPr="000E54BB">
              <w:rPr>
                <w:sz w:val="18"/>
                <w:szCs w:val="18"/>
              </w:rPr>
              <w:t>93.2</w:t>
            </w:r>
          </w:p>
        </w:tc>
        <w:tc>
          <w:tcPr>
            <w:tcW w:w="769" w:type="dxa"/>
            <w:hideMark/>
          </w:tcPr>
          <w:p w14:paraId="5E0B290C" w14:textId="77777777" w:rsidR="00866CC9" w:rsidRPr="000E54BB" w:rsidRDefault="00866CC9">
            <w:pPr>
              <w:pStyle w:val="NormalWeb"/>
              <w:rPr>
                <w:sz w:val="18"/>
                <w:szCs w:val="18"/>
              </w:rPr>
            </w:pPr>
            <w:r w:rsidRPr="000E54BB">
              <w:rPr>
                <w:sz w:val="18"/>
                <w:szCs w:val="18"/>
              </w:rPr>
              <w:t>91.7</w:t>
            </w:r>
          </w:p>
        </w:tc>
        <w:tc>
          <w:tcPr>
            <w:tcW w:w="769" w:type="dxa"/>
            <w:hideMark/>
          </w:tcPr>
          <w:p w14:paraId="6D329610" w14:textId="77777777" w:rsidR="00866CC9" w:rsidRPr="000E54BB" w:rsidRDefault="00866CC9">
            <w:pPr>
              <w:pStyle w:val="NormalWeb"/>
              <w:rPr>
                <w:sz w:val="18"/>
                <w:szCs w:val="18"/>
              </w:rPr>
            </w:pPr>
            <w:r w:rsidRPr="000E54BB">
              <w:rPr>
                <w:sz w:val="18"/>
                <w:szCs w:val="18"/>
              </w:rPr>
              <w:t>94.9</w:t>
            </w:r>
          </w:p>
        </w:tc>
        <w:tc>
          <w:tcPr>
            <w:tcW w:w="769" w:type="dxa"/>
            <w:hideMark/>
          </w:tcPr>
          <w:p w14:paraId="48B3C272" w14:textId="77777777" w:rsidR="00866CC9" w:rsidRPr="000E54BB" w:rsidRDefault="00866CC9">
            <w:pPr>
              <w:pStyle w:val="NormalWeb"/>
              <w:rPr>
                <w:sz w:val="18"/>
                <w:szCs w:val="18"/>
              </w:rPr>
            </w:pPr>
            <w:r w:rsidRPr="000E54BB">
              <w:rPr>
                <w:sz w:val="18"/>
                <w:szCs w:val="18"/>
              </w:rPr>
              <w:t>93.1</w:t>
            </w:r>
          </w:p>
        </w:tc>
      </w:tr>
      <w:tr w:rsidR="00EF13FD" w:rsidRPr="000E54BB" w14:paraId="6C1F6B4C" w14:textId="77777777" w:rsidTr="0027373F">
        <w:trPr>
          <w:cnfStyle w:val="000000010000" w:firstRow="0" w:lastRow="0" w:firstColumn="0" w:lastColumn="0" w:oddVBand="0" w:evenVBand="0" w:oddHBand="0" w:evenHBand="1" w:firstRowFirstColumn="0" w:firstRowLastColumn="0" w:lastRowFirstColumn="0" w:lastRowLastColumn="0"/>
          <w:divId w:val="1624844190"/>
        </w:trPr>
        <w:tc>
          <w:tcPr>
            <w:tcW w:w="1560" w:type="dxa"/>
            <w:hideMark/>
          </w:tcPr>
          <w:p w14:paraId="722F18DE" w14:textId="77777777" w:rsidR="00866CC9" w:rsidRPr="000E54BB" w:rsidRDefault="00866CC9">
            <w:pPr>
              <w:pStyle w:val="NormalWeb"/>
              <w:rPr>
                <w:sz w:val="18"/>
                <w:szCs w:val="18"/>
              </w:rPr>
            </w:pPr>
            <w:r w:rsidRPr="000E54BB">
              <w:rPr>
                <w:sz w:val="18"/>
                <w:szCs w:val="18"/>
              </w:rPr>
              <w:t>MMR 2 doses</w:t>
            </w:r>
          </w:p>
        </w:tc>
        <w:tc>
          <w:tcPr>
            <w:tcW w:w="768" w:type="dxa"/>
            <w:hideMark/>
          </w:tcPr>
          <w:p w14:paraId="13D9DEBC" w14:textId="77777777" w:rsidR="00866CC9" w:rsidRPr="000E54BB" w:rsidRDefault="00866CC9">
            <w:pPr>
              <w:pStyle w:val="NormalWeb"/>
              <w:rPr>
                <w:sz w:val="18"/>
                <w:szCs w:val="18"/>
              </w:rPr>
            </w:pPr>
            <w:r w:rsidRPr="000E54BB">
              <w:rPr>
                <w:sz w:val="18"/>
                <w:szCs w:val="18"/>
              </w:rPr>
              <w:t>94.6</w:t>
            </w:r>
          </w:p>
        </w:tc>
        <w:tc>
          <w:tcPr>
            <w:tcW w:w="769" w:type="dxa"/>
            <w:hideMark/>
          </w:tcPr>
          <w:p w14:paraId="28427CEF" w14:textId="77777777" w:rsidR="00866CC9" w:rsidRPr="000E54BB" w:rsidRDefault="00866CC9">
            <w:pPr>
              <w:pStyle w:val="NormalWeb"/>
              <w:rPr>
                <w:sz w:val="18"/>
                <w:szCs w:val="18"/>
              </w:rPr>
            </w:pPr>
            <w:r w:rsidRPr="000E54BB">
              <w:rPr>
                <w:sz w:val="18"/>
                <w:szCs w:val="18"/>
              </w:rPr>
              <w:t>94.1</w:t>
            </w:r>
          </w:p>
        </w:tc>
        <w:tc>
          <w:tcPr>
            <w:tcW w:w="769" w:type="dxa"/>
            <w:hideMark/>
          </w:tcPr>
          <w:p w14:paraId="19BF9DDD" w14:textId="77777777" w:rsidR="00866CC9" w:rsidRPr="000E54BB" w:rsidRDefault="00866CC9">
            <w:pPr>
              <w:pStyle w:val="NormalWeb"/>
              <w:rPr>
                <w:sz w:val="18"/>
                <w:szCs w:val="18"/>
              </w:rPr>
            </w:pPr>
            <w:r w:rsidRPr="000E54BB">
              <w:rPr>
                <w:sz w:val="18"/>
                <w:szCs w:val="18"/>
              </w:rPr>
              <w:t>96.1</w:t>
            </w:r>
          </w:p>
        </w:tc>
        <w:tc>
          <w:tcPr>
            <w:tcW w:w="769" w:type="dxa"/>
            <w:hideMark/>
          </w:tcPr>
          <w:p w14:paraId="6717F43C" w14:textId="77777777" w:rsidR="00866CC9" w:rsidRPr="000E54BB" w:rsidRDefault="00866CC9">
            <w:pPr>
              <w:pStyle w:val="NormalWeb"/>
              <w:rPr>
                <w:sz w:val="18"/>
                <w:szCs w:val="18"/>
              </w:rPr>
            </w:pPr>
            <w:r w:rsidRPr="000E54BB">
              <w:rPr>
                <w:sz w:val="18"/>
                <w:szCs w:val="18"/>
              </w:rPr>
              <w:t>93.6</w:t>
            </w:r>
          </w:p>
        </w:tc>
        <w:tc>
          <w:tcPr>
            <w:tcW w:w="768" w:type="dxa"/>
            <w:hideMark/>
          </w:tcPr>
          <w:p w14:paraId="1D01908B" w14:textId="77777777" w:rsidR="00866CC9" w:rsidRPr="000E54BB" w:rsidRDefault="00866CC9">
            <w:pPr>
              <w:pStyle w:val="NormalWeb"/>
              <w:rPr>
                <w:sz w:val="18"/>
                <w:szCs w:val="18"/>
              </w:rPr>
            </w:pPr>
            <w:r w:rsidRPr="000E54BB">
              <w:rPr>
                <w:sz w:val="18"/>
                <w:szCs w:val="18"/>
              </w:rPr>
              <w:t>95.6</w:t>
            </w:r>
          </w:p>
        </w:tc>
        <w:tc>
          <w:tcPr>
            <w:tcW w:w="769" w:type="dxa"/>
            <w:hideMark/>
          </w:tcPr>
          <w:p w14:paraId="6012E9CE" w14:textId="77777777" w:rsidR="00866CC9" w:rsidRPr="000E54BB" w:rsidRDefault="00866CC9">
            <w:pPr>
              <w:pStyle w:val="NormalWeb"/>
              <w:rPr>
                <w:sz w:val="18"/>
                <w:szCs w:val="18"/>
              </w:rPr>
            </w:pPr>
            <w:r w:rsidRPr="000E54BB">
              <w:rPr>
                <w:sz w:val="18"/>
                <w:szCs w:val="18"/>
              </w:rPr>
              <w:t>91.8</w:t>
            </w:r>
          </w:p>
        </w:tc>
        <w:tc>
          <w:tcPr>
            <w:tcW w:w="769" w:type="dxa"/>
            <w:hideMark/>
          </w:tcPr>
          <w:p w14:paraId="50A05E59" w14:textId="77777777" w:rsidR="00866CC9" w:rsidRPr="000E54BB" w:rsidRDefault="00866CC9">
            <w:pPr>
              <w:pStyle w:val="NormalWeb"/>
              <w:rPr>
                <w:sz w:val="18"/>
                <w:szCs w:val="18"/>
              </w:rPr>
            </w:pPr>
            <w:r w:rsidRPr="000E54BB">
              <w:rPr>
                <w:sz w:val="18"/>
                <w:szCs w:val="18"/>
              </w:rPr>
              <w:t>94.9</w:t>
            </w:r>
          </w:p>
        </w:tc>
        <w:tc>
          <w:tcPr>
            <w:tcW w:w="769" w:type="dxa"/>
            <w:hideMark/>
          </w:tcPr>
          <w:p w14:paraId="3350665B" w14:textId="77777777" w:rsidR="00866CC9" w:rsidRPr="000E54BB" w:rsidRDefault="00866CC9">
            <w:pPr>
              <w:pStyle w:val="NormalWeb"/>
              <w:rPr>
                <w:sz w:val="18"/>
                <w:szCs w:val="18"/>
              </w:rPr>
            </w:pPr>
            <w:r w:rsidRPr="000E54BB">
              <w:rPr>
                <w:sz w:val="18"/>
                <w:szCs w:val="18"/>
              </w:rPr>
              <w:t>92.8</w:t>
            </w:r>
          </w:p>
        </w:tc>
        <w:tc>
          <w:tcPr>
            <w:tcW w:w="769" w:type="dxa"/>
            <w:hideMark/>
          </w:tcPr>
          <w:p w14:paraId="2E738BB9" w14:textId="77777777" w:rsidR="00866CC9" w:rsidRPr="000E54BB" w:rsidRDefault="00866CC9">
            <w:pPr>
              <w:pStyle w:val="NormalWeb"/>
              <w:rPr>
                <w:sz w:val="18"/>
                <w:szCs w:val="18"/>
              </w:rPr>
            </w:pPr>
            <w:r w:rsidRPr="000E54BB">
              <w:rPr>
                <w:sz w:val="18"/>
                <w:szCs w:val="18"/>
              </w:rPr>
              <w:t>94.9</w:t>
            </w:r>
          </w:p>
        </w:tc>
        <w:tc>
          <w:tcPr>
            <w:tcW w:w="768" w:type="dxa"/>
            <w:hideMark/>
          </w:tcPr>
          <w:p w14:paraId="21C409CE" w14:textId="77777777" w:rsidR="00866CC9" w:rsidRPr="000E54BB" w:rsidRDefault="00866CC9">
            <w:pPr>
              <w:pStyle w:val="NormalWeb"/>
              <w:rPr>
                <w:sz w:val="18"/>
                <w:szCs w:val="18"/>
              </w:rPr>
            </w:pPr>
            <w:r w:rsidRPr="000E54BB">
              <w:rPr>
                <w:sz w:val="18"/>
                <w:szCs w:val="18"/>
              </w:rPr>
              <w:t>92.2</w:t>
            </w:r>
          </w:p>
        </w:tc>
        <w:tc>
          <w:tcPr>
            <w:tcW w:w="769" w:type="dxa"/>
            <w:hideMark/>
          </w:tcPr>
          <w:p w14:paraId="78B8F641" w14:textId="77777777" w:rsidR="00866CC9" w:rsidRPr="000E54BB" w:rsidRDefault="00866CC9">
            <w:pPr>
              <w:pStyle w:val="NormalWeb"/>
              <w:rPr>
                <w:sz w:val="18"/>
                <w:szCs w:val="18"/>
              </w:rPr>
            </w:pPr>
            <w:r w:rsidRPr="000E54BB">
              <w:rPr>
                <w:sz w:val="18"/>
                <w:szCs w:val="18"/>
              </w:rPr>
              <w:t>96.6</w:t>
            </w:r>
          </w:p>
        </w:tc>
        <w:tc>
          <w:tcPr>
            <w:tcW w:w="769" w:type="dxa"/>
            <w:hideMark/>
          </w:tcPr>
          <w:p w14:paraId="6ACC1452" w14:textId="77777777" w:rsidR="00866CC9" w:rsidRPr="000E54BB" w:rsidRDefault="00866CC9">
            <w:pPr>
              <w:pStyle w:val="NormalWeb"/>
              <w:rPr>
                <w:sz w:val="18"/>
                <w:szCs w:val="18"/>
              </w:rPr>
            </w:pPr>
            <w:r w:rsidRPr="000E54BB">
              <w:rPr>
                <w:sz w:val="18"/>
                <w:szCs w:val="18"/>
              </w:rPr>
              <w:t>94.3</w:t>
            </w:r>
          </w:p>
        </w:tc>
        <w:tc>
          <w:tcPr>
            <w:tcW w:w="769" w:type="dxa"/>
            <w:hideMark/>
          </w:tcPr>
          <w:p w14:paraId="32347F9B" w14:textId="77777777" w:rsidR="00866CC9" w:rsidRPr="000E54BB" w:rsidRDefault="00866CC9">
            <w:pPr>
              <w:pStyle w:val="NormalWeb"/>
              <w:rPr>
                <w:sz w:val="18"/>
                <w:szCs w:val="18"/>
              </w:rPr>
            </w:pPr>
            <w:r w:rsidRPr="000E54BB">
              <w:rPr>
                <w:sz w:val="18"/>
                <w:szCs w:val="18"/>
              </w:rPr>
              <w:t>93.9</w:t>
            </w:r>
          </w:p>
        </w:tc>
        <w:tc>
          <w:tcPr>
            <w:tcW w:w="768" w:type="dxa"/>
            <w:hideMark/>
          </w:tcPr>
          <w:p w14:paraId="231033DA" w14:textId="77777777" w:rsidR="00866CC9" w:rsidRPr="000E54BB" w:rsidRDefault="00866CC9">
            <w:pPr>
              <w:pStyle w:val="NormalWeb"/>
              <w:rPr>
                <w:sz w:val="18"/>
                <w:szCs w:val="18"/>
              </w:rPr>
            </w:pPr>
            <w:r w:rsidRPr="000E54BB">
              <w:rPr>
                <w:sz w:val="18"/>
                <w:szCs w:val="18"/>
              </w:rPr>
              <w:t>93.6</w:t>
            </w:r>
          </w:p>
        </w:tc>
        <w:tc>
          <w:tcPr>
            <w:tcW w:w="769" w:type="dxa"/>
            <w:hideMark/>
          </w:tcPr>
          <w:p w14:paraId="3FA2042B" w14:textId="77777777" w:rsidR="00866CC9" w:rsidRPr="000E54BB" w:rsidRDefault="00866CC9">
            <w:pPr>
              <w:pStyle w:val="NormalWeb"/>
              <w:rPr>
                <w:sz w:val="18"/>
                <w:szCs w:val="18"/>
              </w:rPr>
            </w:pPr>
            <w:r w:rsidRPr="000E54BB">
              <w:rPr>
                <w:sz w:val="18"/>
                <w:szCs w:val="18"/>
              </w:rPr>
              <w:t>94.3</w:t>
            </w:r>
          </w:p>
        </w:tc>
        <w:tc>
          <w:tcPr>
            <w:tcW w:w="769" w:type="dxa"/>
            <w:hideMark/>
          </w:tcPr>
          <w:p w14:paraId="4586B485" w14:textId="77777777" w:rsidR="00866CC9" w:rsidRPr="000E54BB" w:rsidRDefault="00866CC9">
            <w:pPr>
              <w:pStyle w:val="NormalWeb"/>
              <w:rPr>
                <w:sz w:val="18"/>
                <w:szCs w:val="18"/>
              </w:rPr>
            </w:pPr>
            <w:r w:rsidRPr="000E54BB">
              <w:rPr>
                <w:sz w:val="18"/>
                <w:szCs w:val="18"/>
              </w:rPr>
              <w:t>91.7</w:t>
            </w:r>
          </w:p>
        </w:tc>
        <w:tc>
          <w:tcPr>
            <w:tcW w:w="769" w:type="dxa"/>
            <w:hideMark/>
          </w:tcPr>
          <w:p w14:paraId="5BC8366B" w14:textId="77777777" w:rsidR="00866CC9" w:rsidRPr="000E54BB" w:rsidRDefault="00866CC9">
            <w:pPr>
              <w:pStyle w:val="NormalWeb"/>
              <w:rPr>
                <w:sz w:val="18"/>
                <w:szCs w:val="18"/>
              </w:rPr>
            </w:pPr>
            <w:r w:rsidRPr="000E54BB">
              <w:rPr>
                <w:sz w:val="18"/>
                <w:szCs w:val="18"/>
              </w:rPr>
              <w:t>95.2</w:t>
            </w:r>
          </w:p>
        </w:tc>
        <w:tc>
          <w:tcPr>
            <w:tcW w:w="769" w:type="dxa"/>
            <w:hideMark/>
          </w:tcPr>
          <w:p w14:paraId="2ADC9A7D" w14:textId="77777777" w:rsidR="00866CC9" w:rsidRPr="000E54BB" w:rsidRDefault="00866CC9">
            <w:pPr>
              <w:pStyle w:val="NormalWeb"/>
              <w:rPr>
                <w:sz w:val="18"/>
                <w:szCs w:val="18"/>
              </w:rPr>
            </w:pPr>
            <w:r w:rsidRPr="000E54BB">
              <w:rPr>
                <w:sz w:val="18"/>
                <w:szCs w:val="18"/>
              </w:rPr>
              <w:t>93.1</w:t>
            </w:r>
          </w:p>
        </w:tc>
      </w:tr>
      <w:tr w:rsidR="00EF13FD" w:rsidRPr="000E54BB" w14:paraId="0FED2B7B" w14:textId="77777777" w:rsidTr="0027373F">
        <w:trPr>
          <w:divId w:val="1624844190"/>
        </w:trPr>
        <w:tc>
          <w:tcPr>
            <w:tcW w:w="1560" w:type="dxa"/>
            <w:hideMark/>
          </w:tcPr>
          <w:p w14:paraId="0C64442A" w14:textId="77777777" w:rsidR="00866CC9" w:rsidRPr="000E54BB" w:rsidRDefault="00866CC9">
            <w:pPr>
              <w:pStyle w:val="NormalWeb"/>
              <w:rPr>
                <w:sz w:val="18"/>
                <w:szCs w:val="18"/>
              </w:rPr>
            </w:pPr>
            <w:r w:rsidRPr="000E54BB">
              <w:rPr>
                <w:sz w:val="18"/>
                <w:szCs w:val="18"/>
              </w:rPr>
              <w:t>Fully vaccinated</w:t>
            </w:r>
            <w:r w:rsidRPr="000E54BB">
              <w:rPr>
                <w:sz w:val="18"/>
                <w:szCs w:val="18"/>
                <w:vertAlign w:val="superscript"/>
              </w:rPr>
              <w:t>‡</w:t>
            </w:r>
          </w:p>
        </w:tc>
        <w:tc>
          <w:tcPr>
            <w:tcW w:w="768" w:type="dxa"/>
            <w:hideMark/>
          </w:tcPr>
          <w:p w14:paraId="7D97B4FA" w14:textId="77777777" w:rsidR="00866CC9" w:rsidRPr="000E54BB" w:rsidRDefault="00866CC9">
            <w:pPr>
              <w:pStyle w:val="NormalWeb"/>
              <w:rPr>
                <w:sz w:val="18"/>
                <w:szCs w:val="18"/>
              </w:rPr>
            </w:pPr>
            <w:r w:rsidRPr="000E54BB">
              <w:rPr>
                <w:sz w:val="18"/>
                <w:szCs w:val="18"/>
              </w:rPr>
              <w:t>94.6</w:t>
            </w:r>
          </w:p>
        </w:tc>
        <w:tc>
          <w:tcPr>
            <w:tcW w:w="769" w:type="dxa"/>
            <w:hideMark/>
          </w:tcPr>
          <w:p w14:paraId="4006E417" w14:textId="77777777" w:rsidR="00866CC9" w:rsidRPr="000E54BB" w:rsidRDefault="00866CC9">
            <w:pPr>
              <w:pStyle w:val="NormalWeb"/>
              <w:rPr>
                <w:sz w:val="18"/>
                <w:szCs w:val="18"/>
              </w:rPr>
            </w:pPr>
            <w:r w:rsidRPr="000E54BB">
              <w:rPr>
                <w:sz w:val="18"/>
                <w:szCs w:val="18"/>
              </w:rPr>
              <w:t>93.5</w:t>
            </w:r>
          </w:p>
        </w:tc>
        <w:tc>
          <w:tcPr>
            <w:tcW w:w="769" w:type="dxa"/>
            <w:hideMark/>
          </w:tcPr>
          <w:p w14:paraId="63691734" w14:textId="77777777" w:rsidR="00866CC9" w:rsidRPr="000E54BB" w:rsidRDefault="00866CC9">
            <w:pPr>
              <w:pStyle w:val="NormalWeb"/>
              <w:rPr>
                <w:sz w:val="18"/>
                <w:szCs w:val="18"/>
              </w:rPr>
            </w:pPr>
            <w:r w:rsidRPr="000E54BB">
              <w:rPr>
                <w:sz w:val="18"/>
                <w:szCs w:val="18"/>
              </w:rPr>
              <w:t>95.6</w:t>
            </w:r>
          </w:p>
        </w:tc>
        <w:tc>
          <w:tcPr>
            <w:tcW w:w="769" w:type="dxa"/>
            <w:hideMark/>
          </w:tcPr>
          <w:p w14:paraId="51ABFF5B" w14:textId="77777777" w:rsidR="00866CC9" w:rsidRPr="000E54BB" w:rsidRDefault="00866CC9">
            <w:pPr>
              <w:pStyle w:val="NormalWeb"/>
              <w:rPr>
                <w:sz w:val="18"/>
                <w:szCs w:val="18"/>
              </w:rPr>
            </w:pPr>
            <w:r w:rsidRPr="000E54BB">
              <w:rPr>
                <w:sz w:val="18"/>
                <w:szCs w:val="18"/>
              </w:rPr>
              <w:t>93.0</w:t>
            </w:r>
          </w:p>
        </w:tc>
        <w:tc>
          <w:tcPr>
            <w:tcW w:w="768" w:type="dxa"/>
            <w:hideMark/>
          </w:tcPr>
          <w:p w14:paraId="4E701B40" w14:textId="77777777" w:rsidR="00866CC9" w:rsidRPr="000E54BB" w:rsidRDefault="00866CC9">
            <w:pPr>
              <w:pStyle w:val="NormalWeb"/>
              <w:rPr>
                <w:sz w:val="18"/>
                <w:szCs w:val="18"/>
              </w:rPr>
            </w:pPr>
            <w:r w:rsidRPr="000E54BB">
              <w:rPr>
                <w:sz w:val="18"/>
                <w:szCs w:val="18"/>
              </w:rPr>
              <w:t>95.1</w:t>
            </w:r>
          </w:p>
        </w:tc>
        <w:tc>
          <w:tcPr>
            <w:tcW w:w="769" w:type="dxa"/>
            <w:hideMark/>
          </w:tcPr>
          <w:p w14:paraId="3DD2543F" w14:textId="77777777" w:rsidR="00866CC9" w:rsidRPr="000E54BB" w:rsidRDefault="00866CC9">
            <w:pPr>
              <w:pStyle w:val="NormalWeb"/>
              <w:rPr>
                <w:sz w:val="18"/>
                <w:szCs w:val="18"/>
              </w:rPr>
            </w:pPr>
            <w:r w:rsidRPr="000E54BB">
              <w:rPr>
                <w:sz w:val="18"/>
                <w:szCs w:val="18"/>
              </w:rPr>
              <w:t>90.3</w:t>
            </w:r>
          </w:p>
        </w:tc>
        <w:tc>
          <w:tcPr>
            <w:tcW w:w="769" w:type="dxa"/>
            <w:hideMark/>
          </w:tcPr>
          <w:p w14:paraId="48F6C13D" w14:textId="77777777" w:rsidR="00866CC9" w:rsidRPr="000E54BB" w:rsidRDefault="00866CC9">
            <w:pPr>
              <w:pStyle w:val="NormalWeb"/>
              <w:rPr>
                <w:sz w:val="18"/>
                <w:szCs w:val="18"/>
              </w:rPr>
            </w:pPr>
            <w:r w:rsidRPr="000E54BB">
              <w:rPr>
                <w:sz w:val="18"/>
                <w:szCs w:val="18"/>
              </w:rPr>
              <w:t>94.1</w:t>
            </w:r>
          </w:p>
        </w:tc>
        <w:tc>
          <w:tcPr>
            <w:tcW w:w="769" w:type="dxa"/>
            <w:hideMark/>
          </w:tcPr>
          <w:p w14:paraId="3D601E85" w14:textId="77777777" w:rsidR="00866CC9" w:rsidRPr="000E54BB" w:rsidRDefault="00866CC9">
            <w:pPr>
              <w:pStyle w:val="NormalWeb"/>
              <w:rPr>
                <w:sz w:val="18"/>
                <w:szCs w:val="18"/>
              </w:rPr>
            </w:pPr>
            <w:r w:rsidRPr="000E54BB">
              <w:rPr>
                <w:sz w:val="18"/>
                <w:szCs w:val="18"/>
              </w:rPr>
              <w:t>92.3</w:t>
            </w:r>
          </w:p>
        </w:tc>
        <w:tc>
          <w:tcPr>
            <w:tcW w:w="769" w:type="dxa"/>
            <w:hideMark/>
          </w:tcPr>
          <w:p w14:paraId="2B7FBA98" w14:textId="77777777" w:rsidR="00866CC9" w:rsidRPr="000E54BB" w:rsidRDefault="00866CC9">
            <w:pPr>
              <w:pStyle w:val="NormalWeb"/>
              <w:rPr>
                <w:sz w:val="18"/>
                <w:szCs w:val="18"/>
              </w:rPr>
            </w:pPr>
            <w:r w:rsidRPr="000E54BB">
              <w:rPr>
                <w:sz w:val="18"/>
                <w:szCs w:val="18"/>
              </w:rPr>
              <w:t>93.3</w:t>
            </w:r>
          </w:p>
        </w:tc>
        <w:tc>
          <w:tcPr>
            <w:tcW w:w="768" w:type="dxa"/>
            <w:hideMark/>
          </w:tcPr>
          <w:p w14:paraId="5E2630BC" w14:textId="77777777" w:rsidR="00866CC9" w:rsidRPr="000E54BB" w:rsidRDefault="00866CC9">
            <w:pPr>
              <w:pStyle w:val="NormalWeb"/>
              <w:rPr>
                <w:sz w:val="18"/>
                <w:szCs w:val="18"/>
              </w:rPr>
            </w:pPr>
            <w:r w:rsidRPr="000E54BB">
              <w:rPr>
                <w:sz w:val="18"/>
                <w:szCs w:val="18"/>
              </w:rPr>
              <w:t>91.5</w:t>
            </w:r>
          </w:p>
        </w:tc>
        <w:tc>
          <w:tcPr>
            <w:tcW w:w="769" w:type="dxa"/>
            <w:hideMark/>
          </w:tcPr>
          <w:p w14:paraId="7A287C20" w14:textId="77777777" w:rsidR="00866CC9" w:rsidRPr="000E54BB" w:rsidRDefault="00866CC9">
            <w:pPr>
              <w:pStyle w:val="NormalWeb"/>
              <w:rPr>
                <w:sz w:val="18"/>
                <w:szCs w:val="18"/>
              </w:rPr>
            </w:pPr>
            <w:r w:rsidRPr="000E54BB">
              <w:rPr>
                <w:sz w:val="18"/>
                <w:szCs w:val="18"/>
              </w:rPr>
              <w:t>95.8</w:t>
            </w:r>
          </w:p>
        </w:tc>
        <w:tc>
          <w:tcPr>
            <w:tcW w:w="769" w:type="dxa"/>
            <w:hideMark/>
          </w:tcPr>
          <w:p w14:paraId="7E2EE40A" w14:textId="77777777" w:rsidR="00866CC9" w:rsidRPr="000E54BB" w:rsidRDefault="00866CC9">
            <w:pPr>
              <w:pStyle w:val="NormalWeb"/>
              <w:rPr>
                <w:sz w:val="18"/>
                <w:szCs w:val="18"/>
              </w:rPr>
            </w:pPr>
            <w:r w:rsidRPr="000E54BB">
              <w:rPr>
                <w:sz w:val="18"/>
                <w:szCs w:val="18"/>
              </w:rPr>
              <w:t>93.6</w:t>
            </w:r>
          </w:p>
        </w:tc>
        <w:tc>
          <w:tcPr>
            <w:tcW w:w="769" w:type="dxa"/>
            <w:hideMark/>
          </w:tcPr>
          <w:p w14:paraId="67EF3CC1" w14:textId="77777777" w:rsidR="00866CC9" w:rsidRPr="000E54BB" w:rsidRDefault="00866CC9">
            <w:pPr>
              <w:pStyle w:val="NormalWeb"/>
              <w:rPr>
                <w:sz w:val="18"/>
                <w:szCs w:val="18"/>
              </w:rPr>
            </w:pPr>
            <w:r w:rsidRPr="000E54BB">
              <w:rPr>
                <w:sz w:val="18"/>
                <w:szCs w:val="18"/>
              </w:rPr>
              <w:t>92.4</w:t>
            </w:r>
          </w:p>
        </w:tc>
        <w:tc>
          <w:tcPr>
            <w:tcW w:w="768" w:type="dxa"/>
            <w:hideMark/>
          </w:tcPr>
          <w:p w14:paraId="5FFAB252" w14:textId="77777777" w:rsidR="00866CC9" w:rsidRPr="000E54BB" w:rsidRDefault="00866CC9">
            <w:pPr>
              <w:pStyle w:val="NormalWeb"/>
              <w:rPr>
                <w:sz w:val="18"/>
                <w:szCs w:val="18"/>
              </w:rPr>
            </w:pPr>
            <w:r w:rsidRPr="000E54BB">
              <w:rPr>
                <w:sz w:val="18"/>
                <w:szCs w:val="18"/>
              </w:rPr>
              <w:t>92.9</w:t>
            </w:r>
          </w:p>
        </w:tc>
        <w:tc>
          <w:tcPr>
            <w:tcW w:w="769" w:type="dxa"/>
            <w:hideMark/>
          </w:tcPr>
          <w:p w14:paraId="2F97D772" w14:textId="77777777" w:rsidR="00866CC9" w:rsidRPr="000E54BB" w:rsidRDefault="00866CC9">
            <w:pPr>
              <w:pStyle w:val="NormalWeb"/>
              <w:rPr>
                <w:sz w:val="18"/>
                <w:szCs w:val="18"/>
              </w:rPr>
            </w:pPr>
            <w:r w:rsidRPr="000E54BB">
              <w:rPr>
                <w:sz w:val="18"/>
                <w:szCs w:val="18"/>
              </w:rPr>
              <w:t>92.8</w:t>
            </w:r>
          </w:p>
        </w:tc>
        <w:tc>
          <w:tcPr>
            <w:tcW w:w="769" w:type="dxa"/>
            <w:hideMark/>
          </w:tcPr>
          <w:p w14:paraId="6F30FA37" w14:textId="77777777" w:rsidR="00866CC9" w:rsidRPr="000E54BB" w:rsidRDefault="00866CC9">
            <w:pPr>
              <w:pStyle w:val="NormalWeb"/>
              <w:rPr>
                <w:sz w:val="18"/>
                <w:szCs w:val="18"/>
              </w:rPr>
            </w:pPr>
            <w:r w:rsidRPr="000E54BB">
              <w:rPr>
                <w:sz w:val="18"/>
                <w:szCs w:val="18"/>
              </w:rPr>
              <w:t>91.0</w:t>
            </w:r>
          </w:p>
        </w:tc>
        <w:tc>
          <w:tcPr>
            <w:tcW w:w="769" w:type="dxa"/>
            <w:hideMark/>
          </w:tcPr>
          <w:p w14:paraId="44FC0CF6" w14:textId="77777777" w:rsidR="00866CC9" w:rsidRPr="000E54BB" w:rsidRDefault="00866CC9">
            <w:pPr>
              <w:pStyle w:val="NormalWeb"/>
              <w:rPr>
                <w:sz w:val="18"/>
                <w:szCs w:val="18"/>
              </w:rPr>
            </w:pPr>
            <w:r w:rsidRPr="000E54BB">
              <w:rPr>
                <w:sz w:val="18"/>
                <w:szCs w:val="18"/>
              </w:rPr>
              <w:t>94.4</w:t>
            </w:r>
          </w:p>
        </w:tc>
        <w:tc>
          <w:tcPr>
            <w:tcW w:w="769" w:type="dxa"/>
            <w:hideMark/>
          </w:tcPr>
          <w:p w14:paraId="148A124F" w14:textId="77777777" w:rsidR="00866CC9" w:rsidRPr="000E54BB" w:rsidRDefault="00866CC9">
            <w:pPr>
              <w:pStyle w:val="NormalWeb"/>
              <w:rPr>
                <w:sz w:val="18"/>
                <w:szCs w:val="18"/>
              </w:rPr>
            </w:pPr>
            <w:r w:rsidRPr="000E54BB">
              <w:rPr>
                <w:sz w:val="18"/>
                <w:szCs w:val="18"/>
              </w:rPr>
              <w:t>92.5</w:t>
            </w:r>
          </w:p>
        </w:tc>
      </w:tr>
    </w:tbl>
    <w:p w14:paraId="18A9CBCD" w14:textId="77777777" w:rsidR="00D662C1" w:rsidRDefault="00D662C1">
      <w:pPr>
        <w:divId w:val="1624844190"/>
        <w:rPr>
          <w:rFonts w:eastAsia="Times New Roman"/>
          <w:vanish/>
        </w:rPr>
      </w:pPr>
    </w:p>
    <w:tbl>
      <w:tblPr>
        <w:tblStyle w:val="CDI-StandardTable"/>
        <w:tblW w:w="0" w:type="auto"/>
        <w:tblBorders>
          <w:insideH w:val="single" w:sz="2" w:space="0" w:color="808080" w:themeColor="background1" w:themeShade="80"/>
          <w:insideV w:val="single" w:sz="2" w:space="0" w:color="808080" w:themeColor="background1" w:themeShade="80"/>
        </w:tblBorders>
        <w:tblLayout w:type="fixed"/>
        <w:tblCellMar>
          <w:top w:w="57" w:type="dxa"/>
          <w:left w:w="57" w:type="dxa"/>
          <w:bottom w:w="57" w:type="dxa"/>
          <w:right w:w="57" w:type="dxa"/>
        </w:tblCellMar>
        <w:tblLook w:val="04A0" w:firstRow="1" w:lastRow="0" w:firstColumn="1" w:lastColumn="0" w:noHBand="0" w:noVBand="1"/>
        <w:tblDescription w:val="This table shows vaccination coverage assessed at 12 months, 24 months, and at 60 months of age, by Aboriginal and Torres Strait Islander status, state/territory and birth cohort. "/>
      </w:tblPr>
      <w:tblGrid>
        <w:gridCol w:w="1561"/>
        <w:gridCol w:w="768"/>
        <w:gridCol w:w="769"/>
        <w:gridCol w:w="769"/>
        <w:gridCol w:w="768"/>
        <w:gridCol w:w="769"/>
        <w:gridCol w:w="769"/>
        <w:gridCol w:w="769"/>
        <w:gridCol w:w="768"/>
        <w:gridCol w:w="769"/>
        <w:gridCol w:w="769"/>
        <w:gridCol w:w="768"/>
        <w:gridCol w:w="769"/>
        <w:gridCol w:w="769"/>
        <w:gridCol w:w="769"/>
        <w:gridCol w:w="768"/>
        <w:gridCol w:w="769"/>
        <w:gridCol w:w="769"/>
        <w:gridCol w:w="769"/>
      </w:tblGrid>
      <w:tr w:rsidR="00866CC9" w:rsidRPr="000E54BB" w14:paraId="1C5E378B" w14:textId="77777777" w:rsidTr="007621D0">
        <w:trPr>
          <w:cnfStyle w:val="100000000000" w:firstRow="1" w:lastRow="0" w:firstColumn="0" w:lastColumn="0" w:oddVBand="0" w:evenVBand="0" w:oddHBand="0" w:evenHBand="0" w:firstRowFirstColumn="0" w:firstRowLastColumn="0" w:lastRowFirstColumn="0" w:lastRowLastColumn="0"/>
          <w:divId w:val="1624844190"/>
          <w:tblHeader/>
        </w:trPr>
        <w:tc>
          <w:tcPr>
            <w:tcW w:w="15398" w:type="dxa"/>
            <w:gridSpan w:val="19"/>
            <w:hideMark/>
          </w:tcPr>
          <w:p w14:paraId="44FC4134"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lastRenderedPageBreak/>
              <w:t>Vaccines specifically recommended for Aboriginal and Torres Strait Islander children residing in jurisdictions of high disease incidence (cohort born 1 July 2012 - 30 June 2013)</w:t>
            </w:r>
            <w:r w:rsidRPr="00F315C0">
              <w:rPr>
                <w:bCs/>
                <w:color w:val="FFFFFF" w:themeColor="background1"/>
                <w:sz w:val="18"/>
                <w:szCs w:val="18"/>
                <w:vertAlign w:val="superscript"/>
              </w:rPr>
              <w:t>*</w:t>
            </w:r>
          </w:p>
        </w:tc>
      </w:tr>
      <w:tr w:rsidR="00866CC9" w:rsidRPr="000E54BB" w14:paraId="1430513C" w14:textId="77777777" w:rsidTr="007621D0">
        <w:trPr>
          <w:cnfStyle w:val="100000000000" w:firstRow="1" w:lastRow="0" w:firstColumn="0" w:lastColumn="0" w:oddVBand="0" w:evenVBand="0" w:oddHBand="0" w:evenHBand="0" w:firstRowFirstColumn="0" w:firstRowLastColumn="0" w:lastRowFirstColumn="0" w:lastRowLastColumn="0"/>
          <w:divId w:val="1624844190"/>
          <w:tblHeader/>
        </w:trPr>
        <w:tc>
          <w:tcPr>
            <w:tcW w:w="1561" w:type="dxa"/>
            <w:hideMark/>
          </w:tcPr>
          <w:p w14:paraId="65858631" w14:textId="77777777" w:rsidR="00866CC9" w:rsidRPr="000E54BB" w:rsidRDefault="00866CC9">
            <w:pPr>
              <w:rPr>
                <w:b w:val="0"/>
                <w:bCs/>
                <w:sz w:val="18"/>
                <w:szCs w:val="18"/>
              </w:rPr>
            </w:pPr>
          </w:p>
        </w:tc>
        <w:tc>
          <w:tcPr>
            <w:tcW w:w="1537" w:type="dxa"/>
            <w:gridSpan w:val="2"/>
            <w:hideMark/>
          </w:tcPr>
          <w:p w14:paraId="4E79F691"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ACT</w:t>
            </w:r>
          </w:p>
        </w:tc>
        <w:tc>
          <w:tcPr>
            <w:tcW w:w="1537" w:type="dxa"/>
            <w:gridSpan w:val="2"/>
            <w:hideMark/>
          </w:tcPr>
          <w:p w14:paraId="37F500AD"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NSW</w:t>
            </w:r>
          </w:p>
        </w:tc>
        <w:tc>
          <w:tcPr>
            <w:tcW w:w="1538" w:type="dxa"/>
            <w:gridSpan w:val="2"/>
            <w:hideMark/>
          </w:tcPr>
          <w:p w14:paraId="4D27CB2F"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Northern Territory</w:t>
            </w:r>
          </w:p>
        </w:tc>
        <w:tc>
          <w:tcPr>
            <w:tcW w:w="1537" w:type="dxa"/>
            <w:gridSpan w:val="2"/>
            <w:hideMark/>
          </w:tcPr>
          <w:p w14:paraId="0AAA97DA"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Queensland</w:t>
            </w:r>
          </w:p>
        </w:tc>
        <w:tc>
          <w:tcPr>
            <w:tcW w:w="1538" w:type="dxa"/>
            <w:gridSpan w:val="2"/>
            <w:hideMark/>
          </w:tcPr>
          <w:p w14:paraId="4D904E80"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South Aust</w:t>
            </w:r>
          </w:p>
        </w:tc>
        <w:tc>
          <w:tcPr>
            <w:tcW w:w="1537" w:type="dxa"/>
            <w:gridSpan w:val="2"/>
            <w:hideMark/>
          </w:tcPr>
          <w:p w14:paraId="34206934"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Tasmania</w:t>
            </w:r>
          </w:p>
        </w:tc>
        <w:tc>
          <w:tcPr>
            <w:tcW w:w="1538" w:type="dxa"/>
            <w:gridSpan w:val="2"/>
            <w:hideMark/>
          </w:tcPr>
          <w:p w14:paraId="5A70CE86"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Victoria</w:t>
            </w:r>
          </w:p>
        </w:tc>
        <w:tc>
          <w:tcPr>
            <w:tcW w:w="1537" w:type="dxa"/>
            <w:gridSpan w:val="2"/>
            <w:hideMark/>
          </w:tcPr>
          <w:p w14:paraId="34AFD454"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Western Australia</w:t>
            </w:r>
          </w:p>
        </w:tc>
        <w:tc>
          <w:tcPr>
            <w:tcW w:w="1538" w:type="dxa"/>
            <w:gridSpan w:val="2"/>
            <w:hideMark/>
          </w:tcPr>
          <w:p w14:paraId="587178B3" w14:textId="77777777" w:rsidR="00866CC9" w:rsidRPr="00F315C0" w:rsidRDefault="00866CC9">
            <w:pPr>
              <w:pStyle w:val="NormalWeb"/>
              <w:jc w:val="center"/>
              <w:rPr>
                <w:bCs/>
                <w:color w:val="FFFFFF" w:themeColor="background1"/>
                <w:sz w:val="18"/>
                <w:szCs w:val="18"/>
              </w:rPr>
            </w:pPr>
            <w:r w:rsidRPr="00F315C0">
              <w:rPr>
                <w:bCs/>
                <w:color w:val="FFFFFF" w:themeColor="background1"/>
                <w:sz w:val="18"/>
                <w:szCs w:val="18"/>
              </w:rPr>
              <w:t>Australia</w:t>
            </w:r>
          </w:p>
        </w:tc>
      </w:tr>
      <w:tr w:rsidR="007621D0" w:rsidRPr="000E54BB" w14:paraId="33A3D949" w14:textId="77777777" w:rsidTr="007621D0">
        <w:trPr>
          <w:cnfStyle w:val="100000000000" w:firstRow="1" w:lastRow="0" w:firstColumn="0" w:lastColumn="0" w:oddVBand="0" w:evenVBand="0" w:oddHBand="0" w:evenHBand="0" w:firstRowFirstColumn="0" w:firstRowLastColumn="0" w:lastRowFirstColumn="0" w:lastRowLastColumn="0"/>
          <w:divId w:val="1624844190"/>
          <w:tblHeader/>
        </w:trPr>
        <w:tc>
          <w:tcPr>
            <w:tcW w:w="1561" w:type="dxa"/>
            <w:hideMark/>
          </w:tcPr>
          <w:p w14:paraId="1CA914FC" w14:textId="77777777" w:rsidR="00866CC9" w:rsidRPr="000E54BB" w:rsidRDefault="00866CC9">
            <w:pPr>
              <w:rPr>
                <w:b w:val="0"/>
                <w:bCs/>
                <w:sz w:val="18"/>
                <w:szCs w:val="18"/>
              </w:rPr>
            </w:pPr>
          </w:p>
        </w:tc>
        <w:tc>
          <w:tcPr>
            <w:tcW w:w="768" w:type="dxa"/>
            <w:hideMark/>
          </w:tcPr>
          <w:p w14:paraId="1D96C524"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9" w:type="dxa"/>
            <w:hideMark/>
          </w:tcPr>
          <w:p w14:paraId="3C15B565"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9" w:type="dxa"/>
            <w:hideMark/>
          </w:tcPr>
          <w:p w14:paraId="27DCA9D3"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8" w:type="dxa"/>
            <w:hideMark/>
          </w:tcPr>
          <w:p w14:paraId="576BDE17"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9" w:type="dxa"/>
            <w:hideMark/>
          </w:tcPr>
          <w:p w14:paraId="6033FB69"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9" w:type="dxa"/>
            <w:hideMark/>
          </w:tcPr>
          <w:p w14:paraId="4540C9EE"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9" w:type="dxa"/>
            <w:hideMark/>
          </w:tcPr>
          <w:p w14:paraId="618F80AE"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8" w:type="dxa"/>
            <w:hideMark/>
          </w:tcPr>
          <w:p w14:paraId="59488F84"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9" w:type="dxa"/>
            <w:hideMark/>
          </w:tcPr>
          <w:p w14:paraId="4FB6A1E7"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9" w:type="dxa"/>
            <w:hideMark/>
          </w:tcPr>
          <w:p w14:paraId="2C6E0ACA"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8" w:type="dxa"/>
            <w:hideMark/>
          </w:tcPr>
          <w:p w14:paraId="14A0A221"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9" w:type="dxa"/>
            <w:hideMark/>
          </w:tcPr>
          <w:p w14:paraId="71788F0C"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9" w:type="dxa"/>
            <w:hideMark/>
          </w:tcPr>
          <w:p w14:paraId="3914AF01"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9" w:type="dxa"/>
            <w:hideMark/>
          </w:tcPr>
          <w:p w14:paraId="698A85B7"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8" w:type="dxa"/>
            <w:hideMark/>
          </w:tcPr>
          <w:p w14:paraId="02389AD8"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9" w:type="dxa"/>
            <w:hideMark/>
          </w:tcPr>
          <w:p w14:paraId="50991062"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c>
          <w:tcPr>
            <w:tcW w:w="769" w:type="dxa"/>
            <w:hideMark/>
          </w:tcPr>
          <w:p w14:paraId="1B16571F"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Aboriginal and Torres Strait Islander</w:t>
            </w:r>
          </w:p>
        </w:tc>
        <w:tc>
          <w:tcPr>
            <w:tcW w:w="769" w:type="dxa"/>
            <w:hideMark/>
          </w:tcPr>
          <w:p w14:paraId="431910BC" w14:textId="77777777" w:rsidR="00866CC9" w:rsidRPr="007621D0" w:rsidRDefault="00866CC9">
            <w:pPr>
              <w:pStyle w:val="NormalWeb"/>
              <w:jc w:val="center"/>
              <w:rPr>
                <w:b w:val="0"/>
                <w:bCs/>
                <w:color w:val="FFFFFF" w:themeColor="background1"/>
                <w:sz w:val="18"/>
                <w:szCs w:val="18"/>
              </w:rPr>
            </w:pPr>
            <w:r w:rsidRPr="007621D0">
              <w:rPr>
                <w:b w:val="0"/>
                <w:bCs/>
                <w:color w:val="FFFFFF" w:themeColor="background1"/>
                <w:sz w:val="18"/>
                <w:szCs w:val="18"/>
              </w:rPr>
              <w:t>Other</w:t>
            </w:r>
          </w:p>
        </w:tc>
      </w:tr>
      <w:tr w:rsidR="007621D0" w:rsidRPr="000E54BB" w14:paraId="003D82EA" w14:textId="77777777" w:rsidTr="007621D0">
        <w:trPr>
          <w:divId w:val="1624844190"/>
        </w:trPr>
        <w:tc>
          <w:tcPr>
            <w:tcW w:w="1561" w:type="dxa"/>
            <w:hideMark/>
          </w:tcPr>
          <w:p w14:paraId="2FD388F5" w14:textId="77777777" w:rsidR="00866CC9" w:rsidRPr="000E54BB" w:rsidRDefault="00866CC9">
            <w:pPr>
              <w:pStyle w:val="NormalWeb"/>
              <w:rPr>
                <w:sz w:val="18"/>
                <w:szCs w:val="18"/>
              </w:rPr>
            </w:pPr>
            <w:r w:rsidRPr="000E54BB">
              <w:rPr>
                <w:sz w:val="18"/>
                <w:szCs w:val="18"/>
              </w:rPr>
              <w:t>Number of children</w:t>
            </w:r>
          </w:p>
        </w:tc>
        <w:tc>
          <w:tcPr>
            <w:tcW w:w="768" w:type="dxa"/>
            <w:hideMark/>
          </w:tcPr>
          <w:p w14:paraId="6139E4C3" w14:textId="77777777" w:rsidR="00866CC9" w:rsidRPr="000E54BB" w:rsidRDefault="00866CC9">
            <w:pPr>
              <w:pStyle w:val="NormalWeb"/>
              <w:rPr>
                <w:sz w:val="18"/>
                <w:szCs w:val="18"/>
              </w:rPr>
            </w:pPr>
            <w:r w:rsidRPr="000E54BB">
              <w:rPr>
                <w:sz w:val="18"/>
                <w:szCs w:val="18"/>
              </w:rPr>
              <w:t>-</w:t>
            </w:r>
          </w:p>
        </w:tc>
        <w:tc>
          <w:tcPr>
            <w:tcW w:w="769" w:type="dxa"/>
            <w:hideMark/>
          </w:tcPr>
          <w:p w14:paraId="0509EACE" w14:textId="77777777" w:rsidR="00866CC9" w:rsidRPr="000E54BB" w:rsidRDefault="00866CC9">
            <w:pPr>
              <w:pStyle w:val="NormalWeb"/>
              <w:rPr>
                <w:sz w:val="18"/>
                <w:szCs w:val="18"/>
              </w:rPr>
            </w:pPr>
            <w:r w:rsidRPr="000E54BB">
              <w:rPr>
                <w:sz w:val="18"/>
                <w:szCs w:val="18"/>
              </w:rPr>
              <w:t>-</w:t>
            </w:r>
          </w:p>
        </w:tc>
        <w:tc>
          <w:tcPr>
            <w:tcW w:w="769" w:type="dxa"/>
            <w:hideMark/>
          </w:tcPr>
          <w:p w14:paraId="68818BC5" w14:textId="77777777" w:rsidR="00866CC9" w:rsidRPr="000E54BB" w:rsidRDefault="00866CC9">
            <w:pPr>
              <w:pStyle w:val="NormalWeb"/>
              <w:rPr>
                <w:sz w:val="18"/>
                <w:szCs w:val="18"/>
              </w:rPr>
            </w:pPr>
            <w:r w:rsidRPr="000E54BB">
              <w:rPr>
                <w:sz w:val="18"/>
                <w:szCs w:val="18"/>
              </w:rPr>
              <w:t>-</w:t>
            </w:r>
          </w:p>
        </w:tc>
        <w:tc>
          <w:tcPr>
            <w:tcW w:w="768" w:type="dxa"/>
            <w:hideMark/>
          </w:tcPr>
          <w:p w14:paraId="4CDBE17A" w14:textId="77777777" w:rsidR="00866CC9" w:rsidRPr="000E54BB" w:rsidRDefault="00866CC9">
            <w:pPr>
              <w:pStyle w:val="NormalWeb"/>
              <w:rPr>
                <w:sz w:val="18"/>
                <w:szCs w:val="18"/>
              </w:rPr>
            </w:pPr>
            <w:r w:rsidRPr="000E54BB">
              <w:rPr>
                <w:sz w:val="18"/>
                <w:szCs w:val="18"/>
              </w:rPr>
              <w:t>-</w:t>
            </w:r>
          </w:p>
        </w:tc>
        <w:tc>
          <w:tcPr>
            <w:tcW w:w="769" w:type="dxa"/>
            <w:hideMark/>
          </w:tcPr>
          <w:p w14:paraId="2A65E827" w14:textId="77777777" w:rsidR="00866CC9" w:rsidRPr="000E54BB" w:rsidRDefault="00866CC9">
            <w:pPr>
              <w:pStyle w:val="NormalWeb"/>
              <w:rPr>
                <w:sz w:val="18"/>
                <w:szCs w:val="18"/>
              </w:rPr>
            </w:pPr>
            <w:r w:rsidRPr="000E54BB">
              <w:rPr>
                <w:sz w:val="18"/>
                <w:szCs w:val="18"/>
              </w:rPr>
              <w:t>1</w:t>
            </w:r>
            <w:r w:rsidR="003F6D4C">
              <w:rPr>
                <w:sz w:val="18"/>
                <w:szCs w:val="18"/>
              </w:rPr>
              <w:t>,</w:t>
            </w:r>
            <w:r w:rsidRPr="000E54BB">
              <w:rPr>
                <w:sz w:val="18"/>
                <w:szCs w:val="18"/>
              </w:rPr>
              <w:t>237</w:t>
            </w:r>
          </w:p>
        </w:tc>
        <w:tc>
          <w:tcPr>
            <w:tcW w:w="769" w:type="dxa"/>
            <w:hideMark/>
          </w:tcPr>
          <w:p w14:paraId="2287EA0D" w14:textId="77777777" w:rsidR="00866CC9" w:rsidRPr="000E54BB" w:rsidRDefault="00866CC9">
            <w:pPr>
              <w:pStyle w:val="NormalWeb"/>
              <w:rPr>
                <w:sz w:val="18"/>
                <w:szCs w:val="18"/>
              </w:rPr>
            </w:pPr>
            <w:r w:rsidRPr="000E54BB">
              <w:rPr>
                <w:sz w:val="18"/>
                <w:szCs w:val="18"/>
              </w:rPr>
              <w:t>-</w:t>
            </w:r>
          </w:p>
        </w:tc>
        <w:tc>
          <w:tcPr>
            <w:tcW w:w="769" w:type="dxa"/>
            <w:hideMark/>
          </w:tcPr>
          <w:p w14:paraId="532AABF2" w14:textId="77777777" w:rsidR="00866CC9" w:rsidRPr="000E54BB" w:rsidRDefault="00866CC9">
            <w:pPr>
              <w:pStyle w:val="NormalWeb"/>
              <w:rPr>
                <w:sz w:val="18"/>
                <w:szCs w:val="18"/>
              </w:rPr>
            </w:pPr>
            <w:r w:rsidRPr="000E54BB">
              <w:rPr>
                <w:sz w:val="18"/>
                <w:szCs w:val="18"/>
              </w:rPr>
              <w:t>4</w:t>
            </w:r>
            <w:r w:rsidR="003F6D4C">
              <w:rPr>
                <w:sz w:val="18"/>
                <w:szCs w:val="18"/>
              </w:rPr>
              <w:t>,</w:t>
            </w:r>
            <w:r w:rsidRPr="000E54BB">
              <w:rPr>
                <w:sz w:val="18"/>
                <w:szCs w:val="18"/>
              </w:rPr>
              <w:t>979</w:t>
            </w:r>
          </w:p>
        </w:tc>
        <w:tc>
          <w:tcPr>
            <w:tcW w:w="768" w:type="dxa"/>
            <w:hideMark/>
          </w:tcPr>
          <w:p w14:paraId="271337BC" w14:textId="77777777" w:rsidR="00866CC9" w:rsidRPr="000E54BB" w:rsidRDefault="00866CC9">
            <w:pPr>
              <w:pStyle w:val="NormalWeb"/>
              <w:rPr>
                <w:sz w:val="18"/>
                <w:szCs w:val="18"/>
              </w:rPr>
            </w:pPr>
            <w:r w:rsidRPr="000E54BB">
              <w:rPr>
                <w:sz w:val="18"/>
                <w:szCs w:val="18"/>
              </w:rPr>
              <w:t>-</w:t>
            </w:r>
          </w:p>
        </w:tc>
        <w:tc>
          <w:tcPr>
            <w:tcW w:w="769" w:type="dxa"/>
            <w:hideMark/>
          </w:tcPr>
          <w:p w14:paraId="274DF274" w14:textId="77777777" w:rsidR="00866CC9" w:rsidRPr="000E54BB" w:rsidRDefault="00866CC9">
            <w:pPr>
              <w:pStyle w:val="NormalWeb"/>
              <w:rPr>
                <w:sz w:val="18"/>
                <w:szCs w:val="18"/>
              </w:rPr>
            </w:pPr>
            <w:r w:rsidRPr="000E54BB">
              <w:rPr>
                <w:sz w:val="18"/>
                <w:szCs w:val="18"/>
              </w:rPr>
              <w:t>793</w:t>
            </w:r>
          </w:p>
        </w:tc>
        <w:tc>
          <w:tcPr>
            <w:tcW w:w="769" w:type="dxa"/>
            <w:hideMark/>
          </w:tcPr>
          <w:p w14:paraId="745B06BB" w14:textId="77777777" w:rsidR="00866CC9" w:rsidRPr="000E54BB" w:rsidRDefault="00866CC9">
            <w:pPr>
              <w:pStyle w:val="NormalWeb"/>
              <w:rPr>
                <w:sz w:val="18"/>
                <w:szCs w:val="18"/>
              </w:rPr>
            </w:pPr>
            <w:r w:rsidRPr="000E54BB">
              <w:rPr>
                <w:sz w:val="18"/>
                <w:szCs w:val="18"/>
              </w:rPr>
              <w:t>-</w:t>
            </w:r>
          </w:p>
        </w:tc>
        <w:tc>
          <w:tcPr>
            <w:tcW w:w="768" w:type="dxa"/>
            <w:hideMark/>
          </w:tcPr>
          <w:p w14:paraId="631E35C8" w14:textId="77777777" w:rsidR="00866CC9" w:rsidRPr="000E54BB" w:rsidRDefault="00866CC9">
            <w:pPr>
              <w:pStyle w:val="NormalWeb"/>
              <w:rPr>
                <w:sz w:val="18"/>
                <w:szCs w:val="18"/>
              </w:rPr>
            </w:pPr>
            <w:r w:rsidRPr="000E54BB">
              <w:rPr>
                <w:sz w:val="18"/>
                <w:szCs w:val="18"/>
              </w:rPr>
              <w:t>-</w:t>
            </w:r>
          </w:p>
        </w:tc>
        <w:tc>
          <w:tcPr>
            <w:tcW w:w="769" w:type="dxa"/>
            <w:hideMark/>
          </w:tcPr>
          <w:p w14:paraId="1902319F" w14:textId="77777777" w:rsidR="00866CC9" w:rsidRPr="000E54BB" w:rsidRDefault="00866CC9">
            <w:pPr>
              <w:pStyle w:val="NormalWeb"/>
              <w:rPr>
                <w:sz w:val="18"/>
                <w:szCs w:val="18"/>
              </w:rPr>
            </w:pPr>
            <w:r w:rsidRPr="000E54BB">
              <w:rPr>
                <w:sz w:val="18"/>
                <w:szCs w:val="18"/>
              </w:rPr>
              <w:t>-</w:t>
            </w:r>
          </w:p>
        </w:tc>
        <w:tc>
          <w:tcPr>
            <w:tcW w:w="769" w:type="dxa"/>
            <w:hideMark/>
          </w:tcPr>
          <w:p w14:paraId="04364CD3" w14:textId="77777777" w:rsidR="00866CC9" w:rsidRPr="000E54BB" w:rsidRDefault="00866CC9">
            <w:pPr>
              <w:pStyle w:val="NormalWeb"/>
              <w:rPr>
                <w:sz w:val="18"/>
                <w:szCs w:val="18"/>
              </w:rPr>
            </w:pPr>
            <w:r w:rsidRPr="000E54BB">
              <w:rPr>
                <w:sz w:val="18"/>
                <w:szCs w:val="18"/>
              </w:rPr>
              <w:t>-</w:t>
            </w:r>
          </w:p>
        </w:tc>
        <w:tc>
          <w:tcPr>
            <w:tcW w:w="769" w:type="dxa"/>
            <w:hideMark/>
          </w:tcPr>
          <w:p w14:paraId="322DE6A3" w14:textId="77777777" w:rsidR="00866CC9" w:rsidRPr="000E54BB" w:rsidRDefault="00866CC9">
            <w:pPr>
              <w:pStyle w:val="NormalWeb"/>
              <w:rPr>
                <w:sz w:val="18"/>
                <w:szCs w:val="18"/>
              </w:rPr>
            </w:pPr>
            <w:r w:rsidRPr="000E54BB">
              <w:rPr>
                <w:sz w:val="18"/>
                <w:szCs w:val="18"/>
              </w:rPr>
              <w:t>-</w:t>
            </w:r>
          </w:p>
        </w:tc>
        <w:tc>
          <w:tcPr>
            <w:tcW w:w="768" w:type="dxa"/>
            <w:hideMark/>
          </w:tcPr>
          <w:p w14:paraId="25F5C698" w14:textId="77777777" w:rsidR="00866CC9" w:rsidRPr="000E54BB" w:rsidRDefault="00866CC9">
            <w:pPr>
              <w:pStyle w:val="NormalWeb"/>
              <w:rPr>
                <w:sz w:val="18"/>
                <w:szCs w:val="18"/>
              </w:rPr>
            </w:pPr>
            <w:r w:rsidRPr="000E54BB">
              <w:rPr>
                <w:sz w:val="18"/>
                <w:szCs w:val="18"/>
              </w:rPr>
              <w:t>2</w:t>
            </w:r>
            <w:r w:rsidR="003F6D4C">
              <w:rPr>
                <w:sz w:val="18"/>
                <w:szCs w:val="18"/>
              </w:rPr>
              <w:t>,</w:t>
            </w:r>
            <w:r w:rsidRPr="000E54BB">
              <w:rPr>
                <w:sz w:val="18"/>
                <w:szCs w:val="18"/>
              </w:rPr>
              <w:t>022</w:t>
            </w:r>
          </w:p>
        </w:tc>
        <w:tc>
          <w:tcPr>
            <w:tcW w:w="769" w:type="dxa"/>
            <w:hideMark/>
          </w:tcPr>
          <w:p w14:paraId="60D084B7" w14:textId="77777777" w:rsidR="00866CC9" w:rsidRPr="000E54BB" w:rsidRDefault="00866CC9">
            <w:pPr>
              <w:pStyle w:val="NormalWeb"/>
              <w:rPr>
                <w:sz w:val="18"/>
                <w:szCs w:val="18"/>
              </w:rPr>
            </w:pPr>
            <w:r w:rsidRPr="000E54BB">
              <w:rPr>
                <w:sz w:val="18"/>
                <w:szCs w:val="18"/>
              </w:rPr>
              <w:t>-</w:t>
            </w:r>
          </w:p>
        </w:tc>
        <w:tc>
          <w:tcPr>
            <w:tcW w:w="769" w:type="dxa"/>
            <w:hideMark/>
          </w:tcPr>
          <w:p w14:paraId="3A8055F8" w14:textId="77777777" w:rsidR="00866CC9" w:rsidRPr="000E54BB" w:rsidRDefault="00866CC9">
            <w:pPr>
              <w:pStyle w:val="NormalWeb"/>
              <w:rPr>
                <w:sz w:val="18"/>
                <w:szCs w:val="18"/>
              </w:rPr>
            </w:pPr>
            <w:r w:rsidRPr="000E54BB">
              <w:rPr>
                <w:sz w:val="18"/>
                <w:szCs w:val="18"/>
              </w:rPr>
              <w:t>9</w:t>
            </w:r>
            <w:r w:rsidR="003F6D4C">
              <w:rPr>
                <w:sz w:val="18"/>
                <w:szCs w:val="18"/>
              </w:rPr>
              <w:t>,</w:t>
            </w:r>
            <w:r w:rsidRPr="000E54BB">
              <w:rPr>
                <w:sz w:val="18"/>
                <w:szCs w:val="18"/>
              </w:rPr>
              <w:t>031</w:t>
            </w:r>
          </w:p>
        </w:tc>
        <w:tc>
          <w:tcPr>
            <w:tcW w:w="769" w:type="dxa"/>
            <w:hideMark/>
          </w:tcPr>
          <w:p w14:paraId="686EDDBD" w14:textId="77777777" w:rsidR="00866CC9" w:rsidRPr="000E54BB" w:rsidRDefault="00866CC9">
            <w:pPr>
              <w:pStyle w:val="NormalWeb"/>
              <w:rPr>
                <w:sz w:val="18"/>
                <w:szCs w:val="18"/>
              </w:rPr>
            </w:pPr>
            <w:r w:rsidRPr="000E54BB">
              <w:rPr>
                <w:sz w:val="18"/>
                <w:szCs w:val="18"/>
              </w:rPr>
              <w:t>-</w:t>
            </w:r>
          </w:p>
        </w:tc>
      </w:tr>
      <w:tr w:rsidR="007621D0" w:rsidRPr="000E54BB" w14:paraId="4E1E718C" w14:textId="77777777" w:rsidTr="007621D0">
        <w:trPr>
          <w:cnfStyle w:val="000000010000" w:firstRow="0" w:lastRow="0" w:firstColumn="0" w:lastColumn="0" w:oddVBand="0" w:evenVBand="0" w:oddHBand="0" w:evenHBand="1" w:firstRowFirstColumn="0" w:firstRowLastColumn="0" w:lastRowFirstColumn="0" w:lastRowLastColumn="0"/>
          <w:divId w:val="1624844190"/>
        </w:trPr>
        <w:tc>
          <w:tcPr>
            <w:tcW w:w="1561" w:type="dxa"/>
            <w:hideMark/>
          </w:tcPr>
          <w:p w14:paraId="52D40A06" w14:textId="77777777" w:rsidR="00866CC9" w:rsidRPr="000E54BB" w:rsidRDefault="00866CC9">
            <w:pPr>
              <w:pStyle w:val="NormalWeb"/>
              <w:rPr>
                <w:sz w:val="18"/>
                <w:szCs w:val="18"/>
              </w:rPr>
            </w:pPr>
            <w:r w:rsidRPr="000E54BB">
              <w:rPr>
                <w:sz w:val="18"/>
                <w:szCs w:val="18"/>
              </w:rPr>
              <w:t>Hepatitis A 1 dose</w:t>
            </w:r>
          </w:p>
        </w:tc>
        <w:tc>
          <w:tcPr>
            <w:tcW w:w="768" w:type="dxa"/>
            <w:hideMark/>
          </w:tcPr>
          <w:p w14:paraId="2B9158CE" w14:textId="77777777" w:rsidR="00866CC9" w:rsidRPr="000E54BB" w:rsidRDefault="00866CC9">
            <w:pPr>
              <w:pStyle w:val="NormalWeb"/>
              <w:rPr>
                <w:sz w:val="18"/>
                <w:szCs w:val="18"/>
              </w:rPr>
            </w:pPr>
            <w:r w:rsidRPr="000E54BB">
              <w:rPr>
                <w:sz w:val="18"/>
                <w:szCs w:val="18"/>
              </w:rPr>
              <w:t>-</w:t>
            </w:r>
          </w:p>
        </w:tc>
        <w:tc>
          <w:tcPr>
            <w:tcW w:w="769" w:type="dxa"/>
            <w:hideMark/>
          </w:tcPr>
          <w:p w14:paraId="0208A9C9" w14:textId="77777777" w:rsidR="00866CC9" w:rsidRPr="000E54BB" w:rsidRDefault="00866CC9">
            <w:pPr>
              <w:pStyle w:val="NormalWeb"/>
              <w:rPr>
                <w:sz w:val="18"/>
                <w:szCs w:val="18"/>
              </w:rPr>
            </w:pPr>
            <w:r w:rsidRPr="000E54BB">
              <w:rPr>
                <w:sz w:val="18"/>
                <w:szCs w:val="18"/>
              </w:rPr>
              <w:t>-</w:t>
            </w:r>
          </w:p>
        </w:tc>
        <w:tc>
          <w:tcPr>
            <w:tcW w:w="769" w:type="dxa"/>
            <w:hideMark/>
          </w:tcPr>
          <w:p w14:paraId="21663A6B" w14:textId="77777777" w:rsidR="00866CC9" w:rsidRPr="000E54BB" w:rsidRDefault="00866CC9">
            <w:pPr>
              <w:pStyle w:val="NormalWeb"/>
              <w:rPr>
                <w:sz w:val="18"/>
                <w:szCs w:val="18"/>
              </w:rPr>
            </w:pPr>
            <w:r w:rsidRPr="000E54BB">
              <w:rPr>
                <w:sz w:val="18"/>
                <w:szCs w:val="18"/>
              </w:rPr>
              <w:t>-</w:t>
            </w:r>
          </w:p>
        </w:tc>
        <w:tc>
          <w:tcPr>
            <w:tcW w:w="768" w:type="dxa"/>
            <w:hideMark/>
          </w:tcPr>
          <w:p w14:paraId="69DBEFC4" w14:textId="77777777" w:rsidR="00866CC9" w:rsidRPr="000E54BB" w:rsidRDefault="00866CC9">
            <w:pPr>
              <w:pStyle w:val="NormalWeb"/>
              <w:rPr>
                <w:sz w:val="18"/>
                <w:szCs w:val="18"/>
              </w:rPr>
            </w:pPr>
            <w:r w:rsidRPr="000E54BB">
              <w:rPr>
                <w:sz w:val="18"/>
                <w:szCs w:val="18"/>
              </w:rPr>
              <w:t>-</w:t>
            </w:r>
          </w:p>
        </w:tc>
        <w:tc>
          <w:tcPr>
            <w:tcW w:w="769" w:type="dxa"/>
            <w:hideMark/>
          </w:tcPr>
          <w:p w14:paraId="358A1B54" w14:textId="77777777" w:rsidR="00866CC9" w:rsidRPr="000E54BB" w:rsidRDefault="00866CC9">
            <w:pPr>
              <w:pStyle w:val="NormalWeb"/>
              <w:rPr>
                <w:sz w:val="18"/>
                <w:szCs w:val="18"/>
              </w:rPr>
            </w:pPr>
            <w:r w:rsidRPr="000E54BB">
              <w:rPr>
                <w:sz w:val="18"/>
                <w:szCs w:val="18"/>
              </w:rPr>
              <w:t>90.8</w:t>
            </w:r>
          </w:p>
        </w:tc>
        <w:tc>
          <w:tcPr>
            <w:tcW w:w="769" w:type="dxa"/>
            <w:hideMark/>
          </w:tcPr>
          <w:p w14:paraId="0E47394A" w14:textId="77777777" w:rsidR="00866CC9" w:rsidRPr="000E54BB" w:rsidRDefault="00866CC9">
            <w:pPr>
              <w:pStyle w:val="NormalWeb"/>
              <w:rPr>
                <w:sz w:val="18"/>
                <w:szCs w:val="18"/>
              </w:rPr>
            </w:pPr>
            <w:r w:rsidRPr="000E54BB">
              <w:rPr>
                <w:sz w:val="18"/>
                <w:szCs w:val="18"/>
              </w:rPr>
              <w:t>-</w:t>
            </w:r>
          </w:p>
        </w:tc>
        <w:tc>
          <w:tcPr>
            <w:tcW w:w="769" w:type="dxa"/>
            <w:hideMark/>
          </w:tcPr>
          <w:p w14:paraId="5D6D8234" w14:textId="77777777" w:rsidR="00866CC9" w:rsidRPr="000E54BB" w:rsidRDefault="00866CC9">
            <w:pPr>
              <w:pStyle w:val="NormalWeb"/>
              <w:rPr>
                <w:sz w:val="18"/>
                <w:szCs w:val="18"/>
              </w:rPr>
            </w:pPr>
            <w:r w:rsidRPr="000E54BB">
              <w:rPr>
                <w:sz w:val="18"/>
                <w:szCs w:val="18"/>
              </w:rPr>
              <w:t>81.3</w:t>
            </w:r>
          </w:p>
        </w:tc>
        <w:tc>
          <w:tcPr>
            <w:tcW w:w="768" w:type="dxa"/>
            <w:hideMark/>
          </w:tcPr>
          <w:p w14:paraId="4D28F92E" w14:textId="77777777" w:rsidR="00866CC9" w:rsidRPr="000E54BB" w:rsidRDefault="00866CC9">
            <w:pPr>
              <w:pStyle w:val="NormalWeb"/>
              <w:rPr>
                <w:sz w:val="18"/>
                <w:szCs w:val="18"/>
              </w:rPr>
            </w:pPr>
            <w:r w:rsidRPr="000E54BB">
              <w:rPr>
                <w:sz w:val="18"/>
                <w:szCs w:val="18"/>
              </w:rPr>
              <w:t>-</w:t>
            </w:r>
          </w:p>
        </w:tc>
        <w:tc>
          <w:tcPr>
            <w:tcW w:w="769" w:type="dxa"/>
            <w:hideMark/>
          </w:tcPr>
          <w:p w14:paraId="37EC2FF4" w14:textId="77777777" w:rsidR="00866CC9" w:rsidRPr="000E54BB" w:rsidRDefault="00866CC9">
            <w:pPr>
              <w:pStyle w:val="NormalWeb"/>
              <w:rPr>
                <w:sz w:val="18"/>
                <w:szCs w:val="18"/>
              </w:rPr>
            </w:pPr>
            <w:r w:rsidRPr="000E54BB">
              <w:rPr>
                <w:sz w:val="18"/>
                <w:szCs w:val="18"/>
              </w:rPr>
              <w:t>76.4</w:t>
            </w:r>
          </w:p>
        </w:tc>
        <w:tc>
          <w:tcPr>
            <w:tcW w:w="769" w:type="dxa"/>
            <w:hideMark/>
          </w:tcPr>
          <w:p w14:paraId="7AF88019" w14:textId="77777777" w:rsidR="00866CC9" w:rsidRPr="000E54BB" w:rsidRDefault="00866CC9">
            <w:pPr>
              <w:pStyle w:val="NormalWeb"/>
              <w:rPr>
                <w:sz w:val="18"/>
                <w:szCs w:val="18"/>
              </w:rPr>
            </w:pPr>
            <w:r w:rsidRPr="000E54BB">
              <w:rPr>
                <w:sz w:val="18"/>
                <w:szCs w:val="18"/>
              </w:rPr>
              <w:t>-</w:t>
            </w:r>
          </w:p>
        </w:tc>
        <w:tc>
          <w:tcPr>
            <w:tcW w:w="768" w:type="dxa"/>
            <w:hideMark/>
          </w:tcPr>
          <w:p w14:paraId="2A5744D5" w14:textId="77777777" w:rsidR="00866CC9" w:rsidRPr="000E54BB" w:rsidRDefault="00866CC9">
            <w:pPr>
              <w:pStyle w:val="NormalWeb"/>
              <w:rPr>
                <w:sz w:val="18"/>
                <w:szCs w:val="18"/>
              </w:rPr>
            </w:pPr>
            <w:r w:rsidRPr="000E54BB">
              <w:rPr>
                <w:sz w:val="18"/>
                <w:szCs w:val="18"/>
              </w:rPr>
              <w:t>-</w:t>
            </w:r>
          </w:p>
        </w:tc>
        <w:tc>
          <w:tcPr>
            <w:tcW w:w="769" w:type="dxa"/>
            <w:hideMark/>
          </w:tcPr>
          <w:p w14:paraId="70F85BB2" w14:textId="77777777" w:rsidR="00866CC9" w:rsidRPr="000E54BB" w:rsidRDefault="00866CC9">
            <w:pPr>
              <w:pStyle w:val="NormalWeb"/>
              <w:rPr>
                <w:sz w:val="18"/>
                <w:szCs w:val="18"/>
              </w:rPr>
            </w:pPr>
            <w:r w:rsidRPr="000E54BB">
              <w:rPr>
                <w:sz w:val="18"/>
                <w:szCs w:val="18"/>
              </w:rPr>
              <w:t>-</w:t>
            </w:r>
          </w:p>
        </w:tc>
        <w:tc>
          <w:tcPr>
            <w:tcW w:w="769" w:type="dxa"/>
            <w:hideMark/>
          </w:tcPr>
          <w:p w14:paraId="02E29DF9" w14:textId="77777777" w:rsidR="00866CC9" w:rsidRPr="000E54BB" w:rsidRDefault="00866CC9">
            <w:pPr>
              <w:pStyle w:val="NormalWeb"/>
              <w:rPr>
                <w:sz w:val="18"/>
                <w:szCs w:val="18"/>
              </w:rPr>
            </w:pPr>
            <w:r w:rsidRPr="000E54BB">
              <w:rPr>
                <w:sz w:val="18"/>
                <w:szCs w:val="18"/>
              </w:rPr>
              <w:t>-</w:t>
            </w:r>
          </w:p>
        </w:tc>
        <w:tc>
          <w:tcPr>
            <w:tcW w:w="769" w:type="dxa"/>
            <w:hideMark/>
          </w:tcPr>
          <w:p w14:paraId="4AD318EC" w14:textId="77777777" w:rsidR="00866CC9" w:rsidRPr="000E54BB" w:rsidRDefault="00866CC9">
            <w:pPr>
              <w:pStyle w:val="NormalWeb"/>
              <w:rPr>
                <w:sz w:val="18"/>
                <w:szCs w:val="18"/>
              </w:rPr>
            </w:pPr>
            <w:r w:rsidRPr="000E54BB">
              <w:rPr>
                <w:sz w:val="18"/>
                <w:szCs w:val="18"/>
              </w:rPr>
              <w:t>-</w:t>
            </w:r>
          </w:p>
        </w:tc>
        <w:tc>
          <w:tcPr>
            <w:tcW w:w="768" w:type="dxa"/>
            <w:hideMark/>
          </w:tcPr>
          <w:p w14:paraId="1F6FE9CF" w14:textId="77777777" w:rsidR="00866CC9" w:rsidRPr="000E54BB" w:rsidRDefault="00866CC9">
            <w:pPr>
              <w:pStyle w:val="NormalWeb"/>
              <w:rPr>
                <w:sz w:val="18"/>
                <w:szCs w:val="18"/>
              </w:rPr>
            </w:pPr>
            <w:r w:rsidRPr="000E54BB">
              <w:rPr>
                <w:sz w:val="18"/>
                <w:szCs w:val="18"/>
              </w:rPr>
              <w:t>78.6</w:t>
            </w:r>
          </w:p>
        </w:tc>
        <w:tc>
          <w:tcPr>
            <w:tcW w:w="769" w:type="dxa"/>
            <w:hideMark/>
          </w:tcPr>
          <w:p w14:paraId="23696D0A" w14:textId="77777777" w:rsidR="00866CC9" w:rsidRPr="000E54BB" w:rsidRDefault="00866CC9">
            <w:pPr>
              <w:pStyle w:val="NormalWeb"/>
              <w:rPr>
                <w:sz w:val="18"/>
                <w:szCs w:val="18"/>
              </w:rPr>
            </w:pPr>
            <w:r w:rsidRPr="000E54BB">
              <w:rPr>
                <w:sz w:val="18"/>
                <w:szCs w:val="18"/>
              </w:rPr>
              <w:t>-</w:t>
            </w:r>
          </w:p>
        </w:tc>
        <w:tc>
          <w:tcPr>
            <w:tcW w:w="769" w:type="dxa"/>
            <w:hideMark/>
          </w:tcPr>
          <w:p w14:paraId="1E88CD03" w14:textId="77777777" w:rsidR="00866CC9" w:rsidRPr="000E54BB" w:rsidRDefault="00866CC9">
            <w:pPr>
              <w:pStyle w:val="NormalWeb"/>
              <w:rPr>
                <w:sz w:val="18"/>
                <w:szCs w:val="18"/>
              </w:rPr>
            </w:pPr>
            <w:r w:rsidRPr="000E54BB">
              <w:rPr>
                <w:sz w:val="18"/>
                <w:szCs w:val="18"/>
              </w:rPr>
              <w:t>81.6</w:t>
            </w:r>
          </w:p>
        </w:tc>
        <w:tc>
          <w:tcPr>
            <w:tcW w:w="769" w:type="dxa"/>
            <w:hideMark/>
          </w:tcPr>
          <w:p w14:paraId="012D9E4C" w14:textId="77777777" w:rsidR="00866CC9" w:rsidRPr="000E54BB" w:rsidRDefault="00866CC9">
            <w:pPr>
              <w:pStyle w:val="NormalWeb"/>
              <w:rPr>
                <w:sz w:val="18"/>
                <w:szCs w:val="18"/>
              </w:rPr>
            </w:pPr>
            <w:r w:rsidRPr="000E54BB">
              <w:rPr>
                <w:sz w:val="18"/>
                <w:szCs w:val="18"/>
              </w:rPr>
              <w:t>-</w:t>
            </w:r>
          </w:p>
        </w:tc>
      </w:tr>
      <w:tr w:rsidR="007621D0" w:rsidRPr="000E54BB" w14:paraId="16456328" w14:textId="77777777" w:rsidTr="007621D0">
        <w:trPr>
          <w:divId w:val="1624844190"/>
        </w:trPr>
        <w:tc>
          <w:tcPr>
            <w:tcW w:w="1561" w:type="dxa"/>
            <w:hideMark/>
          </w:tcPr>
          <w:p w14:paraId="00F6DA96" w14:textId="77777777" w:rsidR="00866CC9" w:rsidRPr="000E54BB" w:rsidRDefault="00866CC9">
            <w:pPr>
              <w:pStyle w:val="NormalWeb"/>
              <w:rPr>
                <w:sz w:val="18"/>
                <w:szCs w:val="18"/>
              </w:rPr>
            </w:pPr>
            <w:r w:rsidRPr="000E54BB">
              <w:rPr>
                <w:sz w:val="18"/>
                <w:szCs w:val="18"/>
              </w:rPr>
              <w:t>Hepatitis A 2 doses</w:t>
            </w:r>
          </w:p>
        </w:tc>
        <w:tc>
          <w:tcPr>
            <w:tcW w:w="768" w:type="dxa"/>
            <w:hideMark/>
          </w:tcPr>
          <w:p w14:paraId="192C5974" w14:textId="77777777" w:rsidR="00866CC9" w:rsidRPr="000E54BB" w:rsidRDefault="00866CC9">
            <w:pPr>
              <w:pStyle w:val="NormalWeb"/>
              <w:rPr>
                <w:sz w:val="18"/>
                <w:szCs w:val="18"/>
              </w:rPr>
            </w:pPr>
            <w:r w:rsidRPr="000E54BB">
              <w:rPr>
                <w:sz w:val="18"/>
                <w:szCs w:val="18"/>
              </w:rPr>
              <w:t>-</w:t>
            </w:r>
          </w:p>
        </w:tc>
        <w:tc>
          <w:tcPr>
            <w:tcW w:w="769" w:type="dxa"/>
            <w:hideMark/>
          </w:tcPr>
          <w:p w14:paraId="55706A04" w14:textId="77777777" w:rsidR="00866CC9" w:rsidRPr="000E54BB" w:rsidRDefault="00866CC9">
            <w:pPr>
              <w:pStyle w:val="NormalWeb"/>
              <w:rPr>
                <w:sz w:val="18"/>
                <w:szCs w:val="18"/>
              </w:rPr>
            </w:pPr>
            <w:r w:rsidRPr="000E54BB">
              <w:rPr>
                <w:sz w:val="18"/>
                <w:szCs w:val="18"/>
              </w:rPr>
              <w:t>-</w:t>
            </w:r>
          </w:p>
        </w:tc>
        <w:tc>
          <w:tcPr>
            <w:tcW w:w="769" w:type="dxa"/>
            <w:hideMark/>
          </w:tcPr>
          <w:p w14:paraId="54A00D9B" w14:textId="77777777" w:rsidR="00866CC9" w:rsidRPr="000E54BB" w:rsidRDefault="00866CC9">
            <w:pPr>
              <w:pStyle w:val="NormalWeb"/>
              <w:rPr>
                <w:sz w:val="18"/>
                <w:szCs w:val="18"/>
              </w:rPr>
            </w:pPr>
            <w:r w:rsidRPr="000E54BB">
              <w:rPr>
                <w:sz w:val="18"/>
                <w:szCs w:val="18"/>
              </w:rPr>
              <w:t>-</w:t>
            </w:r>
          </w:p>
        </w:tc>
        <w:tc>
          <w:tcPr>
            <w:tcW w:w="768" w:type="dxa"/>
            <w:hideMark/>
          </w:tcPr>
          <w:p w14:paraId="1B36D5EB" w14:textId="77777777" w:rsidR="00866CC9" w:rsidRPr="000E54BB" w:rsidRDefault="00866CC9">
            <w:pPr>
              <w:pStyle w:val="NormalWeb"/>
              <w:rPr>
                <w:sz w:val="18"/>
                <w:szCs w:val="18"/>
              </w:rPr>
            </w:pPr>
            <w:r w:rsidRPr="000E54BB">
              <w:rPr>
                <w:sz w:val="18"/>
                <w:szCs w:val="18"/>
              </w:rPr>
              <w:t>-</w:t>
            </w:r>
          </w:p>
        </w:tc>
        <w:tc>
          <w:tcPr>
            <w:tcW w:w="769" w:type="dxa"/>
            <w:hideMark/>
          </w:tcPr>
          <w:p w14:paraId="21B94D59" w14:textId="77777777" w:rsidR="00866CC9" w:rsidRPr="000E54BB" w:rsidRDefault="00866CC9">
            <w:pPr>
              <w:pStyle w:val="NormalWeb"/>
              <w:rPr>
                <w:sz w:val="18"/>
                <w:szCs w:val="18"/>
              </w:rPr>
            </w:pPr>
            <w:r w:rsidRPr="000E54BB">
              <w:rPr>
                <w:sz w:val="18"/>
                <w:szCs w:val="18"/>
              </w:rPr>
              <w:t>82.8</w:t>
            </w:r>
          </w:p>
        </w:tc>
        <w:tc>
          <w:tcPr>
            <w:tcW w:w="769" w:type="dxa"/>
            <w:hideMark/>
          </w:tcPr>
          <w:p w14:paraId="5CD912EA" w14:textId="77777777" w:rsidR="00866CC9" w:rsidRPr="000E54BB" w:rsidRDefault="00866CC9">
            <w:pPr>
              <w:pStyle w:val="NormalWeb"/>
              <w:rPr>
                <w:sz w:val="18"/>
                <w:szCs w:val="18"/>
              </w:rPr>
            </w:pPr>
            <w:r w:rsidRPr="000E54BB">
              <w:rPr>
                <w:sz w:val="18"/>
                <w:szCs w:val="18"/>
              </w:rPr>
              <w:t>-</w:t>
            </w:r>
          </w:p>
        </w:tc>
        <w:tc>
          <w:tcPr>
            <w:tcW w:w="769" w:type="dxa"/>
            <w:hideMark/>
          </w:tcPr>
          <w:p w14:paraId="0EB79512" w14:textId="77777777" w:rsidR="00866CC9" w:rsidRPr="000E54BB" w:rsidRDefault="00866CC9">
            <w:pPr>
              <w:pStyle w:val="NormalWeb"/>
              <w:rPr>
                <w:sz w:val="18"/>
                <w:szCs w:val="18"/>
              </w:rPr>
            </w:pPr>
            <w:r w:rsidRPr="000E54BB">
              <w:rPr>
                <w:sz w:val="18"/>
                <w:szCs w:val="18"/>
              </w:rPr>
              <w:t>68.5</w:t>
            </w:r>
          </w:p>
        </w:tc>
        <w:tc>
          <w:tcPr>
            <w:tcW w:w="768" w:type="dxa"/>
            <w:hideMark/>
          </w:tcPr>
          <w:p w14:paraId="33DE82E5" w14:textId="77777777" w:rsidR="00866CC9" w:rsidRPr="000E54BB" w:rsidRDefault="00866CC9">
            <w:pPr>
              <w:pStyle w:val="NormalWeb"/>
              <w:rPr>
                <w:sz w:val="18"/>
                <w:szCs w:val="18"/>
              </w:rPr>
            </w:pPr>
            <w:r w:rsidRPr="000E54BB">
              <w:rPr>
                <w:sz w:val="18"/>
                <w:szCs w:val="18"/>
              </w:rPr>
              <w:t>-</w:t>
            </w:r>
          </w:p>
        </w:tc>
        <w:tc>
          <w:tcPr>
            <w:tcW w:w="769" w:type="dxa"/>
            <w:hideMark/>
          </w:tcPr>
          <w:p w14:paraId="7A505D3C" w14:textId="77777777" w:rsidR="00866CC9" w:rsidRPr="000E54BB" w:rsidRDefault="00866CC9">
            <w:pPr>
              <w:pStyle w:val="NormalWeb"/>
              <w:rPr>
                <w:sz w:val="18"/>
                <w:szCs w:val="18"/>
              </w:rPr>
            </w:pPr>
            <w:r w:rsidRPr="000E54BB">
              <w:rPr>
                <w:sz w:val="18"/>
                <w:szCs w:val="18"/>
              </w:rPr>
              <w:t>56.4</w:t>
            </w:r>
          </w:p>
        </w:tc>
        <w:tc>
          <w:tcPr>
            <w:tcW w:w="769" w:type="dxa"/>
            <w:hideMark/>
          </w:tcPr>
          <w:p w14:paraId="7815C306" w14:textId="77777777" w:rsidR="00866CC9" w:rsidRPr="000E54BB" w:rsidRDefault="00866CC9">
            <w:pPr>
              <w:pStyle w:val="NormalWeb"/>
              <w:rPr>
                <w:sz w:val="18"/>
                <w:szCs w:val="18"/>
              </w:rPr>
            </w:pPr>
            <w:r w:rsidRPr="000E54BB">
              <w:rPr>
                <w:sz w:val="18"/>
                <w:szCs w:val="18"/>
              </w:rPr>
              <w:t>-</w:t>
            </w:r>
          </w:p>
        </w:tc>
        <w:tc>
          <w:tcPr>
            <w:tcW w:w="768" w:type="dxa"/>
            <w:hideMark/>
          </w:tcPr>
          <w:p w14:paraId="75E7C3AC" w14:textId="77777777" w:rsidR="00866CC9" w:rsidRPr="000E54BB" w:rsidRDefault="00866CC9">
            <w:pPr>
              <w:pStyle w:val="NormalWeb"/>
              <w:rPr>
                <w:sz w:val="18"/>
                <w:szCs w:val="18"/>
              </w:rPr>
            </w:pPr>
            <w:r w:rsidRPr="000E54BB">
              <w:rPr>
                <w:sz w:val="18"/>
                <w:szCs w:val="18"/>
              </w:rPr>
              <w:t>-</w:t>
            </w:r>
          </w:p>
        </w:tc>
        <w:tc>
          <w:tcPr>
            <w:tcW w:w="769" w:type="dxa"/>
            <w:hideMark/>
          </w:tcPr>
          <w:p w14:paraId="574A9F7C" w14:textId="77777777" w:rsidR="00866CC9" w:rsidRPr="000E54BB" w:rsidRDefault="00866CC9">
            <w:pPr>
              <w:pStyle w:val="NormalWeb"/>
              <w:rPr>
                <w:sz w:val="18"/>
                <w:szCs w:val="18"/>
              </w:rPr>
            </w:pPr>
            <w:r w:rsidRPr="000E54BB">
              <w:rPr>
                <w:sz w:val="18"/>
                <w:szCs w:val="18"/>
              </w:rPr>
              <w:t>-</w:t>
            </w:r>
          </w:p>
        </w:tc>
        <w:tc>
          <w:tcPr>
            <w:tcW w:w="769" w:type="dxa"/>
            <w:hideMark/>
          </w:tcPr>
          <w:p w14:paraId="64D53794" w14:textId="77777777" w:rsidR="00866CC9" w:rsidRPr="000E54BB" w:rsidRDefault="00866CC9">
            <w:pPr>
              <w:pStyle w:val="NormalWeb"/>
              <w:rPr>
                <w:sz w:val="18"/>
                <w:szCs w:val="18"/>
              </w:rPr>
            </w:pPr>
            <w:r w:rsidRPr="000E54BB">
              <w:rPr>
                <w:sz w:val="18"/>
                <w:szCs w:val="18"/>
              </w:rPr>
              <w:t>-</w:t>
            </w:r>
          </w:p>
        </w:tc>
        <w:tc>
          <w:tcPr>
            <w:tcW w:w="769" w:type="dxa"/>
            <w:hideMark/>
          </w:tcPr>
          <w:p w14:paraId="62C2194E" w14:textId="77777777" w:rsidR="00866CC9" w:rsidRPr="000E54BB" w:rsidRDefault="00866CC9">
            <w:pPr>
              <w:pStyle w:val="NormalWeb"/>
              <w:rPr>
                <w:sz w:val="18"/>
                <w:szCs w:val="18"/>
              </w:rPr>
            </w:pPr>
            <w:r w:rsidRPr="000E54BB">
              <w:rPr>
                <w:sz w:val="18"/>
                <w:szCs w:val="18"/>
              </w:rPr>
              <w:t>-</w:t>
            </w:r>
          </w:p>
        </w:tc>
        <w:tc>
          <w:tcPr>
            <w:tcW w:w="768" w:type="dxa"/>
            <w:hideMark/>
          </w:tcPr>
          <w:p w14:paraId="4B51BECB" w14:textId="77777777" w:rsidR="00866CC9" w:rsidRPr="000E54BB" w:rsidRDefault="00866CC9">
            <w:pPr>
              <w:pStyle w:val="NormalWeb"/>
              <w:rPr>
                <w:sz w:val="18"/>
                <w:szCs w:val="18"/>
              </w:rPr>
            </w:pPr>
            <w:r w:rsidRPr="000E54BB">
              <w:rPr>
                <w:sz w:val="18"/>
                <w:szCs w:val="18"/>
              </w:rPr>
              <w:t>62.8</w:t>
            </w:r>
          </w:p>
        </w:tc>
        <w:tc>
          <w:tcPr>
            <w:tcW w:w="769" w:type="dxa"/>
            <w:hideMark/>
          </w:tcPr>
          <w:p w14:paraId="1A115C72" w14:textId="77777777" w:rsidR="00866CC9" w:rsidRPr="000E54BB" w:rsidRDefault="00866CC9">
            <w:pPr>
              <w:pStyle w:val="NormalWeb"/>
              <w:rPr>
                <w:sz w:val="18"/>
                <w:szCs w:val="18"/>
              </w:rPr>
            </w:pPr>
            <w:r w:rsidRPr="000E54BB">
              <w:rPr>
                <w:sz w:val="18"/>
                <w:szCs w:val="18"/>
              </w:rPr>
              <w:t>-</w:t>
            </w:r>
          </w:p>
        </w:tc>
        <w:tc>
          <w:tcPr>
            <w:tcW w:w="769" w:type="dxa"/>
            <w:hideMark/>
          </w:tcPr>
          <w:p w14:paraId="27144E11" w14:textId="77777777" w:rsidR="00866CC9" w:rsidRPr="000E54BB" w:rsidRDefault="00866CC9">
            <w:pPr>
              <w:pStyle w:val="NormalWeb"/>
              <w:rPr>
                <w:sz w:val="18"/>
                <w:szCs w:val="18"/>
              </w:rPr>
            </w:pPr>
            <w:r w:rsidRPr="000E54BB">
              <w:rPr>
                <w:sz w:val="18"/>
                <w:szCs w:val="18"/>
              </w:rPr>
              <w:t>68.1</w:t>
            </w:r>
          </w:p>
        </w:tc>
        <w:tc>
          <w:tcPr>
            <w:tcW w:w="769" w:type="dxa"/>
            <w:hideMark/>
          </w:tcPr>
          <w:p w14:paraId="5103B50C" w14:textId="77777777" w:rsidR="00866CC9" w:rsidRPr="000E54BB" w:rsidRDefault="00866CC9">
            <w:pPr>
              <w:pStyle w:val="NormalWeb"/>
              <w:rPr>
                <w:sz w:val="18"/>
                <w:szCs w:val="18"/>
              </w:rPr>
            </w:pPr>
            <w:r w:rsidRPr="000E54BB">
              <w:rPr>
                <w:sz w:val="18"/>
                <w:szCs w:val="18"/>
              </w:rPr>
              <w:t>-</w:t>
            </w:r>
          </w:p>
        </w:tc>
      </w:tr>
      <w:tr w:rsidR="007621D0" w:rsidRPr="000E54BB" w14:paraId="2C2DD53E" w14:textId="77777777" w:rsidTr="007621D0">
        <w:trPr>
          <w:cnfStyle w:val="000000010000" w:firstRow="0" w:lastRow="0" w:firstColumn="0" w:lastColumn="0" w:oddVBand="0" w:evenVBand="0" w:oddHBand="0" w:evenHBand="1" w:firstRowFirstColumn="0" w:firstRowLastColumn="0" w:lastRowFirstColumn="0" w:lastRowLastColumn="0"/>
          <w:divId w:val="1624844190"/>
        </w:trPr>
        <w:tc>
          <w:tcPr>
            <w:tcW w:w="1561" w:type="dxa"/>
            <w:hideMark/>
          </w:tcPr>
          <w:p w14:paraId="7EF9A82E" w14:textId="77777777" w:rsidR="00866CC9" w:rsidRPr="000E54BB" w:rsidRDefault="00866CC9">
            <w:pPr>
              <w:pStyle w:val="NormalWeb"/>
              <w:rPr>
                <w:sz w:val="18"/>
                <w:szCs w:val="18"/>
              </w:rPr>
            </w:pPr>
            <w:r w:rsidRPr="000E54BB">
              <w:rPr>
                <w:sz w:val="18"/>
                <w:szCs w:val="18"/>
              </w:rPr>
              <w:t>PPV 1 dose</w:t>
            </w:r>
          </w:p>
        </w:tc>
        <w:tc>
          <w:tcPr>
            <w:tcW w:w="768" w:type="dxa"/>
            <w:hideMark/>
          </w:tcPr>
          <w:p w14:paraId="4AB5E4D2" w14:textId="77777777" w:rsidR="00866CC9" w:rsidRPr="000E54BB" w:rsidRDefault="00866CC9">
            <w:pPr>
              <w:pStyle w:val="NormalWeb"/>
              <w:rPr>
                <w:sz w:val="18"/>
                <w:szCs w:val="18"/>
              </w:rPr>
            </w:pPr>
            <w:r w:rsidRPr="000E54BB">
              <w:rPr>
                <w:sz w:val="18"/>
                <w:szCs w:val="18"/>
              </w:rPr>
              <w:t>-</w:t>
            </w:r>
          </w:p>
        </w:tc>
        <w:tc>
          <w:tcPr>
            <w:tcW w:w="769" w:type="dxa"/>
            <w:hideMark/>
          </w:tcPr>
          <w:p w14:paraId="3F182CB9" w14:textId="77777777" w:rsidR="00866CC9" w:rsidRPr="000E54BB" w:rsidRDefault="00866CC9">
            <w:pPr>
              <w:pStyle w:val="NormalWeb"/>
              <w:rPr>
                <w:sz w:val="18"/>
                <w:szCs w:val="18"/>
              </w:rPr>
            </w:pPr>
            <w:r w:rsidRPr="000E54BB">
              <w:rPr>
                <w:sz w:val="18"/>
                <w:szCs w:val="18"/>
              </w:rPr>
              <w:t>-</w:t>
            </w:r>
          </w:p>
        </w:tc>
        <w:tc>
          <w:tcPr>
            <w:tcW w:w="769" w:type="dxa"/>
            <w:hideMark/>
          </w:tcPr>
          <w:p w14:paraId="1D788648" w14:textId="77777777" w:rsidR="00866CC9" w:rsidRPr="000E54BB" w:rsidRDefault="00866CC9">
            <w:pPr>
              <w:pStyle w:val="NormalWeb"/>
              <w:rPr>
                <w:sz w:val="18"/>
                <w:szCs w:val="18"/>
              </w:rPr>
            </w:pPr>
            <w:r w:rsidRPr="000E54BB">
              <w:rPr>
                <w:sz w:val="18"/>
                <w:szCs w:val="18"/>
              </w:rPr>
              <w:t>-</w:t>
            </w:r>
          </w:p>
        </w:tc>
        <w:tc>
          <w:tcPr>
            <w:tcW w:w="768" w:type="dxa"/>
            <w:hideMark/>
          </w:tcPr>
          <w:p w14:paraId="33C4402A" w14:textId="77777777" w:rsidR="00866CC9" w:rsidRPr="000E54BB" w:rsidRDefault="00866CC9">
            <w:pPr>
              <w:pStyle w:val="NormalWeb"/>
              <w:rPr>
                <w:sz w:val="18"/>
                <w:szCs w:val="18"/>
              </w:rPr>
            </w:pPr>
            <w:r w:rsidRPr="000E54BB">
              <w:rPr>
                <w:sz w:val="18"/>
                <w:szCs w:val="18"/>
              </w:rPr>
              <w:t>-</w:t>
            </w:r>
          </w:p>
        </w:tc>
        <w:tc>
          <w:tcPr>
            <w:tcW w:w="769" w:type="dxa"/>
            <w:hideMark/>
          </w:tcPr>
          <w:p w14:paraId="0ADE5417" w14:textId="77777777" w:rsidR="00866CC9" w:rsidRPr="000E54BB" w:rsidRDefault="00866CC9">
            <w:pPr>
              <w:pStyle w:val="NormalWeb"/>
              <w:rPr>
                <w:sz w:val="18"/>
                <w:szCs w:val="18"/>
              </w:rPr>
            </w:pPr>
            <w:r w:rsidRPr="000E54BB">
              <w:rPr>
                <w:sz w:val="18"/>
                <w:szCs w:val="18"/>
              </w:rPr>
              <w:t>85.0</w:t>
            </w:r>
          </w:p>
        </w:tc>
        <w:tc>
          <w:tcPr>
            <w:tcW w:w="769" w:type="dxa"/>
            <w:hideMark/>
          </w:tcPr>
          <w:p w14:paraId="0E4CBF1D" w14:textId="77777777" w:rsidR="00866CC9" w:rsidRPr="000E54BB" w:rsidRDefault="00866CC9">
            <w:pPr>
              <w:pStyle w:val="NormalWeb"/>
              <w:rPr>
                <w:sz w:val="18"/>
                <w:szCs w:val="18"/>
              </w:rPr>
            </w:pPr>
            <w:r w:rsidRPr="000E54BB">
              <w:rPr>
                <w:sz w:val="18"/>
                <w:szCs w:val="18"/>
              </w:rPr>
              <w:t>-</w:t>
            </w:r>
          </w:p>
        </w:tc>
        <w:tc>
          <w:tcPr>
            <w:tcW w:w="769" w:type="dxa"/>
            <w:hideMark/>
          </w:tcPr>
          <w:p w14:paraId="314C7D53" w14:textId="77777777" w:rsidR="00866CC9" w:rsidRPr="000E54BB" w:rsidRDefault="00866CC9">
            <w:pPr>
              <w:pStyle w:val="NormalWeb"/>
              <w:rPr>
                <w:sz w:val="18"/>
                <w:szCs w:val="18"/>
              </w:rPr>
            </w:pPr>
            <w:r w:rsidRPr="000E54BB">
              <w:rPr>
                <w:sz w:val="18"/>
                <w:szCs w:val="18"/>
              </w:rPr>
              <w:t>69.3</w:t>
            </w:r>
          </w:p>
        </w:tc>
        <w:tc>
          <w:tcPr>
            <w:tcW w:w="768" w:type="dxa"/>
            <w:hideMark/>
          </w:tcPr>
          <w:p w14:paraId="5E709F0F" w14:textId="77777777" w:rsidR="00866CC9" w:rsidRPr="000E54BB" w:rsidRDefault="00866CC9">
            <w:pPr>
              <w:pStyle w:val="NormalWeb"/>
              <w:rPr>
                <w:sz w:val="18"/>
                <w:szCs w:val="18"/>
              </w:rPr>
            </w:pPr>
            <w:r w:rsidRPr="000E54BB">
              <w:rPr>
                <w:sz w:val="18"/>
                <w:szCs w:val="18"/>
              </w:rPr>
              <w:t>-</w:t>
            </w:r>
          </w:p>
        </w:tc>
        <w:tc>
          <w:tcPr>
            <w:tcW w:w="769" w:type="dxa"/>
            <w:hideMark/>
          </w:tcPr>
          <w:p w14:paraId="2192EE59" w14:textId="77777777" w:rsidR="00866CC9" w:rsidRPr="000E54BB" w:rsidRDefault="00866CC9">
            <w:pPr>
              <w:pStyle w:val="NormalWeb"/>
              <w:rPr>
                <w:sz w:val="18"/>
                <w:szCs w:val="18"/>
              </w:rPr>
            </w:pPr>
            <w:r w:rsidRPr="000E54BB">
              <w:rPr>
                <w:sz w:val="18"/>
                <w:szCs w:val="18"/>
              </w:rPr>
              <w:t>57.5</w:t>
            </w:r>
          </w:p>
        </w:tc>
        <w:tc>
          <w:tcPr>
            <w:tcW w:w="769" w:type="dxa"/>
            <w:hideMark/>
          </w:tcPr>
          <w:p w14:paraId="1CCE9564" w14:textId="77777777" w:rsidR="00866CC9" w:rsidRPr="000E54BB" w:rsidRDefault="00866CC9">
            <w:pPr>
              <w:pStyle w:val="NormalWeb"/>
              <w:rPr>
                <w:sz w:val="18"/>
                <w:szCs w:val="18"/>
              </w:rPr>
            </w:pPr>
            <w:r w:rsidRPr="000E54BB">
              <w:rPr>
                <w:sz w:val="18"/>
                <w:szCs w:val="18"/>
              </w:rPr>
              <w:t>-</w:t>
            </w:r>
          </w:p>
        </w:tc>
        <w:tc>
          <w:tcPr>
            <w:tcW w:w="768" w:type="dxa"/>
            <w:hideMark/>
          </w:tcPr>
          <w:p w14:paraId="3C45D4A0" w14:textId="77777777" w:rsidR="00866CC9" w:rsidRPr="000E54BB" w:rsidRDefault="00866CC9">
            <w:pPr>
              <w:pStyle w:val="NormalWeb"/>
              <w:rPr>
                <w:sz w:val="18"/>
                <w:szCs w:val="18"/>
              </w:rPr>
            </w:pPr>
            <w:r w:rsidRPr="000E54BB">
              <w:rPr>
                <w:sz w:val="18"/>
                <w:szCs w:val="18"/>
              </w:rPr>
              <w:t>-</w:t>
            </w:r>
          </w:p>
        </w:tc>
        <w:tc>
          <w:tcPr>
            <w:tcW w:w="769" w:type="dxa"/>
            <w:hideMark/>
          </w:tcPr>
          <w:p w14:paraId="5DFAD9E9" w14:textId="77777777" w:rsidR="00866CC9" w:rsidRPr="000E54BB" w:rsidRDefault="00866CC9">
            <w:pPr>
              <w:pStyle w:val="NormalWeb"/>
              <w:rPr>
                <w:sz w:val="18"/>
                <w:szCs w:val="18"/>
              </w:rPr>
            </w:pPr>
            <w:r w:rsidRPr="000E54BB">
              <w:rPr>
                <w:sz w:val="18"/>
                <w:szCs w:val="18"/>
              </w:rPr>
              <w:t>-</w:t>
            </w:r>
          </w:p>
        </w:tc>
        <w:tc>
          <w:tcPr>
            <w:tcW w:w="769" w:type="dxa"/>
            <w:hideMark/>
          </w:tcPr>
          <w:p w14:paraId="7B86AD09" w14:textId="77777777" w:rsidR="00866CC9" w:rsidRPr="000E54BB" w:rsidRDefault="00866CC9">
            <w:pPr>
              <w:pStyle w:val="NormalWeb"/>
              <w:rPr>
                <w:sz w:val="18"/>
                <w:szCs w:val="18"/>
              </w:rPr>
            </w:pPr>
            <w:r w:rsidRPr="000E54BB">
              <w:rPr>
                <w:sz w:val="18"/>
                <w:szCs w:val="18"/>
              </w:rPr>
              <w:t>-</w:t>
            </w:r>
          </w:p>
        </w:tc>
        <w:tc>
          <w:tcPr>
            <w:tcW w:w="769" w:type="dxa"/>
            <w:hideMark/>
          </w:tcPr>
          <w:p w14:paraId="78A939F6" w14:textId="77777777" w:rsidR="00866CC9" w:rsidRPr="000E54BB" w:rsidRDefault="00866CC9">
            <w:pPr>
              <w:pStyle w:val="NormalWeb"/>
              <w:rPr>
                <w:sz w:val="18"/>
                <w:szCs w:val="18"/>
              </w:rPr>
            </w:pPr>
            <w:r w:rsidRPr="000E54BB">
              <w:rPr>
                <w:sz w:val="18"/>
                <w:szCs w:val="18"/>
              </w:rPr>
              <w:t>-</w:t>
            </w:r>
          </w:p>
        </w:tc>
        <w:tc>
          <w:tcPr>
            <w:tcW w:w="768" w:type="dxa"/>
            <w:hideMark/>
          </w:tcPr>
          <w:p w14:paraId="0F2190C6" w14:textId="77777777" w:rsidR="00866CC9" w:rsidRPr="000E54BB" w:rsidRDefault="00866CC9">
            <w:pPr>
              <w:pStyle w:val="NormalWeb"/>
              <w:rPr>
                <w:sz w:val="18"/>
                <w:szCs w:val="18"/>
              </w:rPr>
            </w:pPr>
            <w:r w:rsidRPr="000E54BB">
              <w:rPr>
                <w:sz w:val="18"/>
                <w:szCs w:val="18"/>
              </w:rPr>
              <w:t>62.9</w:t>
            </w:r>
          </w:p>
        </w:tc>
        <w:tc>
          <w:tcPr>
            <w:tcW w:w="769" w:type="dxa"/>
            <w:hideMark/>
          </w:tcPr>
          <w:p w14:paraId="15BBBFE4" w14:textId="77777777" w:rsidR="00866CC9" w:rsidRPr="000E54BB" w:rsidRDefault="00866CC9">
            <w:pPr>
              <w:pStyle w:val="NormalWeb"/>
              <w:rPr>
                <w:sz w:val="18"/>
                <w:szCs w:val="18"/>
              </w:rPr>
            </w:pPr>
            <w:r w:rsidRPr="000E54BB">
              <w:rPr>
                <w:sz w:val="18"/>
                <w:szCs w:val="18"/>
              </w:rPr>
              <w:t>-</w:t>
            </w:r>
          </w:p>
        </w:tc>
        <w:tc>
          <w:tcPr>
            <w:tcW w:w="769" w:type="dxa"/>
            <w:hideMark/>
          </w:tcPr>
          <w:p w14:paraId="5EBD5E00" w14:textId="77777777" w:rsidR="00866CC9" w:rsidRPr="000E54BB" w:rsidRDefault="00866CC9">
            <w:pPr>
              <w:pStyle w:val="NormalWeb"/>
              <w:rPr>
                <w:sz w:val="18"/>
                <w:szCs w:val="18"/>
              </w:rPr>
            </w:pPr>
            <w:r w:rsidRPr="000E54BB">
              <w:rPr>
                <w:sz w:val="18"/>
                <w:szCs w:val="18"/>
              </w:rPr>
              <w:t>69.0</w:t>
            </w:r>
          </w:p>
        </w:tc>
        <w:tc>
          <w:tcPr>
            <w:tcW w:w="769" w:type="dxa"/>
            <w:hideMark/>
          </w:tcPr>
          <w:p w14:paraId="21CC0D7A" w14:textId="77777777" w:rsidR="00866CC9" w:rsidRPr="000E54BB" w:rsidRDefault="00866CC9">
            <w:pPr>
              <w:pStyle w:val="NormalWeb"/>
              <w:rPr>
                <w:sz w:val="18"/>
                <w:szCs w:val="18"/>
              </w:rPr>
            </w:pPr>
            <w:r w:rsidRPr="000E54BB">
              <w:rPr>
                <w:sz w:val="18"/>
                <w:szCs w:val="18"/>
              </w:rPr>
              <w:t>-</w:t>
            </w:r>
          </w:p>
        </w:tc>
      </w:tr>
    </w:tbl>
    <w:p w14:paraId="755A6FC8" w14:textId="77777777" w:rsidR="00866CC9" w:rsidRPr="009F1CE7" w:rsidRDefault="004A3AA1" w:rsidP="009F1CE7">
      <w:pPr>
        <w:pStyle w:val="CDIfootnotes"/>
        <w:divId w:val="1624844190"/>
      </w:pPr>
      <w:r w:rsidRPr="009F1CE7">
        <w:t>#</w:t>
      </w:r>
      <w:r w:rsidRPr="009F1CE7">
        <w:tab/>
      </w:r>
      <w:r w:rsidR="00866CC9" w:rsidRPr="009F1CE7">
        <w:t>Fully vaccinated at 12 months of age defined as receipt of 3 doses of a diphtheria-tetanus-pertussis (</w:t>
      </w:r>
      <w:proofErr w:type="spellStart"/>
      <w:r w:rsidR="00866CC9" w:rsidRPr="009F1CE7">
        <w:t>DTPa</w:t>
      </w:r>
      <w:proofErr w:type="spellEnd"/>
      <w:r w:rsidR="00866CC9" w:rsidRPr="009F1CE7">
        <w:t xml:space="preserve">)–containing vaccine, 3 doses of polio vaccine, 2 or 3 doses of PRP-OMP-containing </w:t>
      </w:r>
      <w:r w:rsidR="00866CC9" w:rsidRPr="009F1CE7">
        <w:rPr>
          <w:rStyle w:val="Emphasis"/>
          <w:b w:val="0"/>
          <w:bCs w:val="0"/>
          <w:i w:val="0"/>
          <w:iCs w:val="0"/>
          <w:spacing w:val="0"/>
        </w:rPr>
        <w:t>Haemophilus influenzae</w:t>
      </w:r>
      <w:r w:rsidR="00866CC9" w:rsidRPr="009F1CE7">
        <w:t xml:space="preserve"> type b (Hib) vaccine or 3 doses of any other Hib vaccine, 3 doses of any hepatitis B vaccine or 2 doses of either </w:t>
      </w:r>
      <w:proofErr w:type="spellStart"/>
      <w:r w:rsidR="00866CC9" w:rsidRPr="009F1CE7">
        <w:t>Engerix</w:t>
      </w:r>
      <w:proofErr w:type="spellEnd"/>
      <w:r w:rsidR="00866CC9" w:rsidRPr="009F1CE7">
        <w:t xml:space="preserve">-B (paediatric), </w:t>
      </w:r>
      <w:proofErr w:type="spellStart"/>
      <w:r w:rsidR="00866CC9" w:rsidRPr="009F1CE7">
        <w:t>Comvax</w:t>
      </w:r>
      <w:proofErr w:type="spellEnd"/>
      <w:r w:rsidR="00866CC9" w:rsidRPr="009F1CE7">
        <w:t xml:space="preserve"> or H-B-VAX II (paediatric), and 3 doses of pneumococcal conjugate vaccine. The 2 or 3 doses of rotavirus vaccine which are also scheduled are not included in the definition because of the strict upper age limits for administering this vaccine.</w:t>
      </w:r>
    </w:p>
    <w:p w14:paraId="297F37B4" w14:textId="77777777" w:rsidR="00866CC9" w:rsidRPr="009F1CE7" w:rsidRDefault="00866CC9" w:rsidP="009F1CE7">
      <w:pPr>
        <w:pStyle w:val="CDIfootnotes"/>
        <w:divId w:val="1624844190"/>
      </w:pPr>
      <w:r w:rsidRPr="009F1CE7">
        <w:t>†</w:t>
      </w:r>
      <w:r w:rsidR="009F1CE7">
        <w:tab/>
      </w:r>
      <w:r w:rsidRPr="009F1CE7">
        <w:t xml:space="preserve">Fully vaccinated at 24 months of age defined as receipt of 3 doses of 3 doses of a </w:t>
      </w:r>
      <w:proofErr w:type="spellStart"/>
      <w:r w:rsidRPr="009F1CE7">
        <w:t>DTPa</w:t>
      </w:r>
      <w:proofErr w:type="spellEnd"/>
      <w:r w:rsidRPr="009F1CE7">
        <w:t>-containing vaccine, 3 doses of polio vaccine, 3 or 4 doses of PRP-OMP-containing Hib vaccine or 4 doses of any other Hib vaccine, 3 doses of hepatitis B vaccine, 2 doses of a measles-mumps-rubella (MMR)-containing vaccine, 1 dose of varicella vaccine, and 1 dose of meningococcal C vaccine.</w:t>
      </w:r>
    </w:p>
    <w:p w14:paraId="1088CB89" w14:textId="77777777" w:rsidR="00866CC9" w:rsidRPr="009F1CE7" w:rsidRDefault="00866CC9" w:rsidP="009F1CE7">
      <w:pPr>
        <w:pStyle w:val="CDIfootnotes"/>
        <w:divId w:val="1624844190"/>
      </w:pPr>
      <w:r w:rsidRPr="009F1CE7">
        <w:t>‡</w:t>
      </w:r>
      <w:r w:rsidR="009F1CE7">
        <w:tab/>
      </w:r>
      <w:r w:rsidRPr="009F1CE7">
        <w:t xml:space="preserve">Fully vaccinated at 60 months of age defined as receipt of 4 doses of a </w:t>
      </w:r>
      <w:proofErr w:type="spellStart"/>
      <w:r w:rsidRPr="009F1CE7">
        <w:t>DTPa</w:t>
      </w:r>
      <w:proofErr w:type="spellEnd"/>
      <w:r w:rsidRPr="009F1CE7">
        <w:t xml:space="preserve">-containing vaccine, 4 doses of polio vaccine, and 2 doses of an MMR-containing vaccine. Source: Australian Childhood Immunisation Register, data as at 31 March 2016. </w:t>
      </w:r>
    </w:p>
    <w:p w14:paraId="6AF503C2" w14:textId="77777777" w:rsidR="008B5348" w:rsidRPr="00FD2C9A" w:rsidRDefault="00866CC9" w:rsidP="00FD2C9A">
      <w:pPr>
        <w:pStyle w:val="CDIfootnotes"/>
        <w:divId w:val="1624844190"/>
        <w:rPr>
          <w:rStyle w:val="A10"/>
          <w:rFonts w:cstheme="minorBidi"/>
          <w:color w:val="auto"/>
          <w:sz w:val="18"/>
        </w:rPr>
      </w:pPr>
      <w:r w:rsidRPr="009F1CE7">
        <w:t>Source:</w:t>
      </w:r>
      <w:r w:rsidR="009F1CE7">
        <w:tab/>
      </w:r>
      <w:r w:rsidRPr="009F1CE7">
        <w:t>Australian Childhood Immunisation Regi</w:t>
      </w:r>
      <w:r w:rsidR="00732CB1">
        <w:t>ster, data as at 31 March 2016.</w:t>
      </w:r>
    </w:p>
    <w:p w14:paraId="549E2422" w14:textId="77777777" w:rsidR="008B5348" w:rsidRDefault="008B5348">
      <w:pPr>
        <w:rPr>
          <w:rStyle w:val="A10"/>
        </w:rPr>
        <w:sectPr w:rsidR="008B5348" w:rsidSect="00C636DA">
          <w:pgSz w:w="16838" w:h="11906" w:orient="landscape"/>
          <w:pgMar w:top="720" w:right="720" w:bottom="720" w:left="720" w:header="709" w:footer="284" w:gutter="0"/>
          <w:cols w:space="708"/>
          <w:titlePg/>
          <w:docGrid w:linePitch="360"/>
        </w:sectPr>
      </w:pPr>
    </w:p>
    <w:p w14:paraId="51DD138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943007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A7536E3" w14:textId="77777777" w:rsidR="000A5F42" w:rsidRPr="000606CC" w:rsidRDefault="000A5F42" w:rsidP="000A5F42">
      <w:pPr>
        <w:pStyle w:val="NoSpacing"/>
        <w:rPr>
          <w:rStyle w:val="URI"/>
          <w:rFonts w:cstheme="minorHAnsi"/>
          <w:sz w:val="20"/>
          <w:szCs w:val="18"/>
        </w:rPr>
      </w:pPr>
    </w:p>
    <w:p w14:paraId="4DC766A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5B9D361" w14:textId="77777777" w:rsidR="000A5F42" w:rsidRPr="000606CC" w:rsidRDefault="000A5F42" w:rsidP="000A5F42">
      <w:pPr>
        <w:pStyle w:val="NoSpacing"/>
        <w:rPr>
          <w:rStyle w:val="Strong"/>
          <w:rFonts w:cstheme="minorHAnsi"/>
          <w:sz w:val="20"/>
          <w:szCs w:val="18"/>
        </w:rPr>
      </w:pPr>
    </w:p>
    <w:p w14:paraId="74EF31B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7530E8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8610AC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DE8A91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1AD091E" w14:textId="77777777" w:rsidR="000A5F42" w:rsidRPr="000606CC" w:rsidRDefault="000A5F42" w:rsidP="000A5F42">
      <w:pPr>
        <w:pStyle w:val="NoSpacing"/>
        <w:rPr>
          <w:rStyle w:val="Strong"/>
          <w:rFonts w:cstheme="minorHAnsi"/>
          <w:sz w:val="20"/>
          <w:szCs w:val="18"/>
        </w:rPr>
      </w:pPr>
    </w:p>
    <w:p w14:paraId="36438B4E" w14:textId="3B13FA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4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8440D25" w14:textId="77777777" w:rsidR="000A5F42" w:rsidRPr="000606CC" w:rsidRDefault="000A5F42" w:rsidP="000A5F42">
      <w:pPr>
        <w:pStyle w:val="NoSpacing"/>
        <w:rPr>
          <w:rStyle w:val="Strong"/>
          <w:rFonts w:cstheme="minorHAnsi"/>
          <w:sz w:val="20"/>
          <w:szCs w:val="18"/>
        </w:rPr>
      </w:pPr>
    </w:p>
    <w:p w14:paraId="45B92E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C2CE669" w14:textId="77777777" w:rsidR="000A5F42" w:rsidRPr="000606CC" w:rsidRDefault="000A5F42" w:rsidP="000A5F42">
      <w:pPr>
        <w:pStyle w:val="NoSpacing"/>
        <w:rPr>
          <w:rStyle w:val="Strong"/>
          <w:rFonts w:cstheme="minorHAnsi"/>
          <w:sz w:val="20"/>
          <w:szCs w:val="18"/>
        </w:rPr>
      </w:pPr>
    </w:p>
    <w:p w14:paraId="11902C3B" w14:textId="2DDD8F9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4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2FD7E11" w14:textId="77777777" w:rsidR="000A5F42" w:rsidRPr="000606CC" w:rsidRDefault="000A5F42" w:rsidP="000A5F42">
      <w:pPr>
        <w:pStyle w:val="NoSpacing"/>
        <w:rPr>
          <w:rStyle w:val="Strong"/>
          <w:rFonts w:cstheme="minorHAnsi"/>
          <w:sz w:val="20"/>
          <w:szCs w:val="18"/>
        </w:rPr>
      </w:pPr>
    </w:p>
    <w:p w14:paraId="31DA3994" w14:textId="027B7EC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4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BDFAFB8" w14:textId="6A143F1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46" w:history="1">
        <w:r w:rsidRPr="000606CC">
          <w:rPr>
            <w:rStyle w:val="Hyperlink"/>
            <w:rFonts w:cstheme="minorHAnsi"/>
            <w:sz w:val="20"/>
            <w:szCs w:val="18"/>
          </w:rPr>
          <w:t>cdi.editor@health.gov.au</w:t>
        </w:r>
      </w:hyperlink>
      <w:r w:rsidRPr="000606CC">
        <w:rPr>
          <w:rFonts w:cstheme="minorHAnsi"/>
          <w:sz w:val="20"/>
          <w:szCs w:val="18"/>
        </w:rPr>
        <w:t>.</w:t>
      </w:r>
    </w:p>
    <w:p w14:paraId="6F64EE39" w14:textId="77777777" w:rsidR="000A5F42" w:rsidRPr="000606CC" w:rsidRDefault="000A5F42" w:rsidP="000A5F42">
      <w:pPr>
        <w:pStyle w:val="NoSpacing"/>
        <w:pBdr>
          <w:bottom w:val="single" w:sz="6" w:space="1" w:color="auto"/>
        </w:pBdr>
        <w:rPr>
          <w:rStyle w:val="Strong"/>
          <w:rFonts w:cstheme="minorHAnsi"/>
          <w:sz w:val="12"/>
          <w:szCs w:val="18"/>
        </w:rPr>
      </w:pPr>
    </w:p>
    <w:p w14:paraId="0E13EC62" w14:textId="77777777" w:rsidR="000A5F42" w:rsidRPr="000606CC" w:rsidRDefault="000A5F42" w:rsidP="000A5F42">
      <w:pPr>
        <w:pStyle w:val="NoSpacing"/>
        <w:rPr>
          <w:rFonts w:cstheme="minorHAnsi"/>
          <w:sz w:val="20"/>
          <w:szCs w:val="18"/>
        </w:rPr>
      </w:pPr>
    </w:p>
    <w:p w14:paraId="2D601FD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BB1D2A5" w14:textId="77777777" w:rsidR="000A5F42" w:rsidRPr="000606CC" w:rsidRDefault="000A5F42" w:rsidP="000A5F42">
      <w:pPr>
        <w:pStyle w:val="NoSpacing"/>
        <w:rPr>
          <w:rFonts w:cstheme="minorHAnsi"/>
          <w:sz w:val="20"/>
          <w:szCs w:val="18"/>
        </w:rPr>
      </w:pPr>
    </w:p>
    <w:p w14:paraId="4FEADA7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FCC9904"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71723B7" w14:textId="297E2E0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4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DC207A8" w14:textId="77777777" w:rsidR="000A5F42" w:rsidRPr="000606CC" w:rsidRDefault="000A5F42" w:rsidP="000A5F42">
      <w:pPr>
        <w:pStyle w:val="NoSpacing"/>
        <w:rPr>
          <w:rFonts w:cstheme="minorHAnsi"/>
          <w:sz w:val="20"/>
          <w:szCs w:val="18"/>
        </w:rPr>
      </w:pPr>
    </w:p>
    <w:p w14:paraId="17ACB29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74D112B" w14:textId="7D90240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2987A2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E94359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6D7C30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E60FA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9797A85" w14:textId="77777777" w:rsidR="000A5F42" w:rsidRPr="000606CC" w:rsidRDefault="000A5F42" w:rsidP="000A5F42">
      <w:pPr>
        <w:pStyle w:val="NoSpacing"/>
        <w:rPr>
          <w:rStyle w:val="Strong"/>
          <w:rFonts w:cstheme="minorHAnsi"/>
          <w:sz w:val="20"/>
          <w:szCs w:val="18"/>
        </w:rPr>
      </w:pPr>
    </w:p>
    <w:p w14:paraId="545E251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AC1EF52" w14:textId="77777777" w:rsidR="000A5F42" w:rsidRPr="000606CC" w:rsidRDefault="000A5F42" w:rsidP="000A5F42">
      <w:pPr>
        <w:pStyle w:val="NoSpacing"/>
        <w:rPr>
          <w:rStyle w:val="Strong"/>
          <w:rFonts w:cstheme="minorHAnsi"/>
          <w:sz w:val="20"/>
          <w:szCs w:val="18"/>
        </w:rPr>
      </w:pPr>
    </w:p>
    <w:p w14:paraId="3D070251" w14:textId="285C60D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4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0F0BBFC" w14:textId="77777777" w:rsidR="000A5F42" w:rsidRPr="000606CC" w:rsidRDefault="000A5F42" w:rsidP="000A5F42">
      <w:pPr>
        <w:pStyle w:val="NoSpacing"/>
        <w:rPr>
          <w:rStyle w:val="URI"/>
          <w:rFonts w:cstheme="minorHAnsi"/>
          <w:sz w:val="20"/>
          <w:szCs w:val="18"/>
        </w:rPr>
      </w:pPr>
    </w:p>
    <w:p w14:paraId="3E68953A" w14:textId="26D2C07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50" w:tooltip="Communicable Diseases Network Australia website" w:history="1">
        <w:r w:rsidRPr="000606CC">
          <w:rPr>
            <w:rStyle w:val="Hyperlink"/>
            <w:rFonts w:cstheme="minorHAnsi"/>
            <w:sz w:val="20"/>
            <w:szCs w:val="18"/>
          </w:rPr>
          <w:t>http://www.health.gov.au/cdna</w:t>
        </w:r>
      </w:hyperlink>
    </w:p>
    <w:p w14:paraId="4D31B460" w14:textId="77777777" w:rsidR="001B37B8" w:rsidRPr="00E92237" w:rsidRDefault="001B37B8" w:rsidP="001B37B8">
      <w:pPr>
        <w:rPr>
          <w:rFonts w:cs="Myriad Pro"/>
          <w:color w:val="211D1E"/>
          <w:sz w:val="20"/>
          <w:szCs w:val="20"/>
        </w:rPr>
      </w:pPr>
    </w:p>
    <w:sectPr w:rsidR="001B37B8" w:rsidRPr="00E92237" w:rsidSect="002B75A9">
      <w:headerReference w:type="default" r:id="rId5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1E2E0" w14:textId="77777777" w:rsidR="00EB646E" w:rsidRDefault="00EB646E" w:rsidP="00E54DBA">
      <w:r>
        <w:separator/>
      </w:r>
    </w:p>
    <w:p w14:paraId="67D98F2D" w14:textId="77777777" w:rsidR="00EB646E" w:rsidRDefault="00EB646E"/>
    <w:p w14:paraId="2056AF74" w14:textId="77777777" w:rsidR="00EB646E" w:rsidRDefault="00EB646E" w:rsidP="008714B0"/>
  </w:endnote>
  <w:endnote w:type="continuationSeparator" w:id="0">
    <w:p w14:paraId="647A78A4" w14:textId="77777777" w:rsidR="00EB646E" w:rsidRDefault="00EB646E" w:rsidP="00E54DBA">
      <w:r>
        <w:continuationSeparator/>
      </w:r>
    </w:p>
    <w:p w14:paraId="497315AD" w14:textId="77777777" w:rsidR="00EB646E" w:rsidRDefault="00EB646E"/>
    <w:p w14:paraId="5F136F7A" w14:textId="77777777" w:rsidR="00EB646E" w:rsidRDefault="00EB646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43C4" w14:textId="77777777" w:rsidR="009C3BCC" w:rsidRPr="0042435E" w:rsidRDefault="009C3BCC"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42AEB">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42AEB">
      <w:rPr>
        <w:noProof/>
        <w:sz w:val="18"/>
      </w:rPr>
      <w:t>126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27A9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42AEB">
      <w:rPr>
        <w:sz w:val="18"/>
      </w:rPr>
      <w:t>https://doi.org/10.33321/cdi.2019.43.36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642AEB">
      <w:rPr>
        <w:sz w:val="18"/>
      </w:rPr>
      <w:t>15/08/2019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89216"/>
      <w:docPartObj>
        <w:docPartGallery w:val="Page Numbers (Top of Page)"/>
        <w:docPartUnique/>
      </w:docPartObj>
    </w:sdtPr>
    <w:sdtEndPr>
      <w:rPr>
        <w:noProof/>
      </w:rPr>
    </w:sdtEndPr>
    <w:sdtContent>
      <w:p w14:paraId="57D5387F" w14:textId="77777777" w:rsidR="009C3BCC" w:rsidRDefault="009C3BCC" w:rsidP="00742EC2">
        <w:pPr>
          <w:pStyle w:val="Header"/>
          <w:rPr>
            <w:noProof/>
          </w:rPr>
        </w:pPr>
        <w:r>
          <w:fldChar w:fldCharType="begin"/>
        </w:r>
        <w:r>
          <w:instrText xml:space="preserve"> PAGE   \* MERGEFORMAT </w:instrText>
        </w:r>
        <w:r>
          <w:fldChar w:fldCharType="separate"/>
        </w:r>
        <w:r w:rsidR="00642AEB">
          <w:rPr>
            <w:noProof/>
          </w:rPr>
          <w:t>0</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642AEB">
          <w:rPr>
            <w:noProof/>
          </w:rPr>
          <w:t>126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71FA2" w14:textId="77777777" w:rsidR="00EB646E" w:rsidRDefault="00EB646E" w:rsidP="003C4B62">
      <w:pPr>
        <w:spacing w:after="0" w:line="240" w:lineRule="auto"/>
      </w:pPr>
      <w:r>
        <w:separator/>
      </w:r>
    </w:p>
  </w:footnote>
  <w:footnote w:type="continuationSeparator" w:id="0">
    <w:p w14:paraId="6573A90A" w14:textId="77777777" w:rsidR="00EB646E" w:rsidRDefault="00EB646E" w:rsidP="00E54DBA">
      <w:r>
        <w:continuationSeparator/>
      </w:r>
    </w:p>
    <w:p w14:paraId="2128C6F1" w14:textId="77777777" w:rsidR="00EB646E" w:rsidRDefault="00EB646E"/>
    <w:p w14:paraId="3464CB04" w14:textId="77777777" w:rsidR="00EB646E" w:rsidRDefault="00EB646E" w:rsidP="008714B0"/>
  </w:footnote>
  <w:footnote w:id="1">
    <w:p w14:paraId="4109365E" w14:textId="77777777" w:rsidR="009C3BCC" w:rsidRDefault="009C3BCC" w:rsidP="000C0C37">
      <w:pPr>
        <w:pStyle w:val="CDIfootnotes"/>
      </w:pPr>
      <w:r>
        <w:rPr>
          <w:rStyle w:val="FootnoteReference"/>
        </w:rPr>
        <w:footnoteRef/>
      </w:r>
      <w:r>
        <w:t xml:space="preserve"> </w:t>
      </w:r>
      <w:r>
        <w:tab/>
        <w:t>To comply with the Australian Coordinating Registry’s data release condition that death counts &lt;4 be suppressed in published reports, counts between 1 and 3 are reported as a range.</w:t>
      </w:r>
    </w:p>
  </w:footnote>
  <w:footnote w:id="2">
    <w:p w14:paraId="19779BB4" w14:textId="77777777" w:rsidR="009C3BCC" w:rsidRDefault="009C3BCC" w:rsidP="003E6FA0">
      <w:pPr>
        <w:pStyle w:val="CDIfootnotes"/>
      </w:pPr>
      <w:r>
        <w:rPr>
          <w:rStyle w:val="FootnoteReference"/>
        </w:rPr>
        <w:footnoteRef/>
      </w:r>
      <w:r>
        <w:t xml:space="preserve"> </w:t>
      </w:r>
      <w:r>
        <w:tab/>
        <w:t>To comply with the Australian Coordinating Registry’s data release condition that death counts &lt;4 be suppressed in published reports, counts between 1 and 3 are reported as a range.</w:t>
      </w:r>
    </w:p>
  </w:footnote>
  <w:footnote w:id="3">
    <w:p w14:paraId="1C9CFCEB" w14:textId="77777777" w:rsidR="009C3BCC" w:rsidRDefault="009C3BCC" w:rsidP="003E6FA0">
      <w:pPr>
        <w:pStyle w:val="CDIfootnotes"/>
      </w:pPr>
      <w:r>
        <w:rPr>
          <w:rStyle w:val="FootnoteReference"/>
        </w:rPr>
        <w:footnoteRef/>
      </w:r>
      <w:r>
        <w:t xml:space="preserve"> </w:t>
      </w:r>
      <w:r>
        <w:tab/>
      </w:r>
      <w:r w:rsidRPr="003E6FA0">
        <w:t>Ibid.</w:t>
      </w:r>
    </w:p>
  </w:footnote>
  <w:footnote w:id="4">
    <w:p w14:paraId="4D9F8382" w14:textId="77777777" w:rsidR="009C3BCC" w:rsidRDefault="009C3BCC" w:rsidP="00C34F85">
      <w:pPr>
        <w:pStyle w:val="CDIfootnotes"/>
      </w:pPr>
      <w:r>
        <w:rPr>
          <w:rStyle w:val="FootnoteReference"/>
        </w:rPr>
        <w:footnoteRef/>
      </w:r>
      <w:r>
        <w:t xml:space="preserve"> </w:t>
      </w:r>
      <w:r>
        <w:tab/>
      </w:r>
      <w:r w:rsidRPr="00C34F85">
        <w:t>To comply with the Australian Coordinating Registry’s data release condition that death counts &lt;4 be suppressed in published reports, counts between 1 and 3 are reported as a range.</w:t>
      </w:r>
    </w:p>
  </w:footnote>
  <w:footnote w:id="5">
    <w:p w14:paraId="7B84FEA5" w14:textId="77777777" w:rsidR="009C3BCC" w:rsidRDefault="009C3BCC" w:rsidP="00753C49">
      <w:pPr>
        <w:pStyle w:val="CDIfootnotes"/>
      </w:pPr>
      <w:r>
        <w:rPr>
          <w:rStyle w:val="FootnoteReference"/>
        </w:rPr>
        <w:footnoteRef/>
      </w:r>
      <w:r>
        <w:t xml:space="preserve"> </w:t>
      </w:r>
      <w:r>
        <w:tab/>
      </w:r>
      <w:r w:rsidRPr="00753C49">
        <w:t>To comply with the AIHW’s data release condition that hospitalisation counts &lt;5 be suppressed in published reports, counts between 1 and 4 are reported as a range</w:t>
      </w:r>
    </w:p>
  </w:footnote>
  <w:footnote w:id="6">
    <w:p w14:paraId="3829F9C7" w14:textId="77777777" w:rsidR="009C3BCC" w:rsidRDefault="009C3BCC" w:rsidP="00753C49">
      <w:pPr>
        <w:pStyle w:val="CDIfootnotes"/>
      </w:pPr>
      <w:r>
        <w:rPr>
          <w:rStyle w:val="FootnoteReference"/>
        </w:rPr>
        <w:footnoteRef/>
      </w:r>
      <w:r>
        <w:t xml:space="preserve"> </w:t>
      </w:r>
      <w:r>
        <w:tab/>
      </w:r>
      <w:r w:rsidRPr="00753C49">
        <w:t>To comply with the Australian Coordinating Registry’s data release condition that death counts &lt;4 be suppressed in published reports, counts between 1 and 3 are reported as a range.</w:t>
      </w:r>
    </w:p>
  </w:footnote>
  <w:footnote w:id="7">
    <w:p w14:paraId="3D600842" w14:textId="77777777" w:rsidR="009C3BCC" w:rsidRDefault="009C3BCC">
      <w:pPr>
        <w:pStyle w:val="FootnoteText"/>
      </w:pPr>
      <w:r>
        <w:rPr>
          <w:rStyle w:val="FootnoteReference"/>
        </w:rPr>
        <w:footnoteRef/>
      </w:r>
      <w:r>
        <w:t xml:space="preserve"> </w:t>
      </w:r>
      <w:r w:rsidRPr="005A3EE8">
        <w:t>To comply with the AIHW’s data release condition that hospitalisation counts &lt;5 be suppressed in published reports, counts between 1 and 4 are reported as a range</w:t>
      </w:r>
    </w:p>
  </w:footnote>
  <w:footnote w:id="8">
    <w:p w14:paraId="282991F6" w14:textId="77777777" w:rsidR="009C3BCC" w:rsidRDefault="009C3BCC" w:rsidP="00EF5E5A">
      <w:pPr>
        <w:pStyle w:val="CDIfootnotes"/>
      </w:pPr>
      <w:r>
        <w:rPr>
          <w:rStyle w:val="FootnoteReference"/>
        </w:rPr>
        <w:footnoteRef/>
      </w:r>
      <w:r>
        <w:tab/>
        <w:t>T</w:t>
      </w:r>
      <w:r w:rsidRPr="00EF5E5A">
        <w:t>o comply with the Australian Coordinating Registry’s data release condition that death counts &lt;4 be suppressed in published reports, counts between 1 and 3 are reported as a range</w:t>
      </w:r>
    </w:p>
  </w:footnote>
  <w:footnote w:id="9">
    <w:p w14:paraId="5DD156DE" w14:textId="77777777" w:rsidR="009C3BCC" w:rsidRDefault="009C3BCC" w:rsidP="00EF5E5A">
      <w:pPr>
        <w:pStyle w:val="CDIfootnotes"/>
      </w:pPr>
      <w:r>
        <w:rPr>
          <w:rStyle w:val="FootnoteReference"/>
        </w:rPr>
        <w:footnoteRef/>
      </w:r>
      <w:r>
        <w:t xml:space="preserve"> </w:t>
      </w:r>
      <w:r>
        <w:tab/>
        <w:t xml:space="preserve">To </w:t>
      </w:r>
      <w:r w:rsidRPr="00EF5E5A">
        <w:t>comply with AIHW and Australian Coordinating Registry data release conditions, hospitalisation counts between 1 and 4 and death counts between 1 and 3 are reported as a range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EAB0" w14:textId="77777777" w:rsidR="009C3BCC" w:rsidRPr="00A153B6" w:rsidRDefault="00874889" w:rsidP="00A153B6">
    <w:pPr>
      <w:pStyle w:val="Header"/>
      <w:pBdr>
        <w:bottom w:val="single" w:sz="6" w:space="1" w:color="auto"/>
      </w:pBdr>
    </w:pPr>
    <w:sdt>
      <w:sdtPr>
        <w:alias w:val="Category"/>
        <w:tag w:val=""/>
        <w:id w:val="-1558618367"/>
        <w:dataBinding w:prefixMappings="xmlns:ns0='http://purl.org/dc/elements/1.1/' xmlns:ns1='http://schemas.openxmlformats.org/package/2006/metadata/core-properties' " w:xpath="/ns1:coreProperties[1]/ns1:category[1]" w:storeItemID="{6C3C8BC8-F283-45AE-878A-BAB7291924A1}"/>
        <w:text/>
      </w:sdtPr>
      <w:sdtEndPr/>
      <w:sdtContent>
        <w:r w:rsidR="009C3BCC">
          <w:t>Extended Report</w:t>
        </w:r>
      </w:sdtContent>
    </w:sdt>
    <w:r w:rsidR="009C3BCC">
      <w:ptab w:relativeTo="margin" w:alignment="right" w:leader="none"/>
    </w:r>
    <w:r w:rsidR="009C3BCC"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516" w14:textId="77777777" w:rsidR="009C3BCC" w:rsidRPr="000A5F42" w:rsidRDefault="009C3BCC" w:rsidP="000A5F42">
    <w:pPr>
      <w:pStyle w:val="Header"/>
      <w:jc w:val="center"/>
      <w:rPr>
        <w:b/>
      </w:rPr>
    </w:pPr>
    <w:r w:rsidRPr="00E810C5">
      <w:rPr>
        <w:rFonts w:cs="Myriad Pro"/>
        <w:noProof/>
        <w:color w:val="211D1E"/>
        <w:sz w:val="16"/>
      </w:rPr>
      <w:drawing>
        <wp:inline distT="0" distB="0" distL="0" distR="0" wp14:anchorId="69E2E8C8"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90324"/>
    <w:multiLevelType w:val="hybridMultilevel"/>
    <w:tmpl w:val="3CFE6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36C66"/>
    <w:multiLevelType w:val="multilevel"/>
    <w:tmpl w:val="8496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8E50C0"/>
    <w:multiLevelType w:val="hybridMultilevel"/>
    <w:tmpl w:val="29D67F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ABD560D"/>
    <w:multiLevelType w:val="hybridMultilevel"/>
    <w:tmpl w:val="121E7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DDE630B"/>
    <w:multiLevelType w:val="multilevel"/>
    <w:tmpl w:val="C92C1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55BF0"/>
    <w:multiLevelType w:val="hybridMultilevel"/>
    <w:tmpl w:val="AD6E08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00453E"/>
    <w:multiLevelType w:val="multilevel"/>
    <w:tmpl w:val="3162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D045FD"/>
    <w:multiLevelType w:val="hybridMultilevel"/>
    <w:tmpl w:val="93A4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A52C75"/>
    <w:multiLevelType w:val="multilevel"/>
    <w:tmpl w:val="6C2A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1426D4"/>
    <w:multiLevelType w:val="hybridMultilevel"/>
    <w:tmpl w:val="BC9EA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AC16EF"/>
    <w:multiLevelType w:val="hybridMultilevel"/>
    <w:tmpl w:val="17463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4A07BD"/>
    <w:multiLevelType w:val="hybridMultilevel"/>
    <w:tmpl w:val="25766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626D30"/>
    <w:multiLevelType w:val="hybridMultilevel"/>
    <w:tmpl w:val="343EB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1A6E33"/>
    <w:multiLevelType w:val="hybridMultilevel"/>
    <w:tmpl w:val="D1343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4137704">
    <w:abstractNumId w:val="3"/>
  </w:num>
  <w:num w:numId="2" w16cid:durableId="192352170">
    <w:abstractNumId w:val="8"/>
  </w:num>
  <w:num w:numId="3" w16cid:durableId="2003119222">
    <w:abstractNumId w:val="9"/>
  </w:num>
  <w:num w:numId="4" w16cid:durableId="1333603721">
    <w:abstractNumId w:val="1"/>
  </w:num>
  <w:num w:numId="5" w16cid:durableId="1840925737">
    <w:abstractNumId w:val="16"/>
  </w:num>
  <w:num w:numId="6" w16cid:durableId="353002698">
    <w:abstractNumId w:val="17"/>
  </w:num>
  <w:num w:numId="7" w16cid:durableId="419378817">
    <w:abstractNumId w:val="2"/>
  </w:num>
  <w:num w:numId="8" w16cid:durableId="1171213599">
    <w:abstractNumId w:val="12"/>
  </w:num>
  <w:num w:numId="9" w16cid:durableId="1752697140">
    <w:abstractNumId w:val="10"/>
  </w:num>
  <w:num w:numId="10" w16cid:durableId="504974448">
    <w:abstractNumId w:val="6"/>
  </w:num>
  <w:num w:numId="11" w16cid:durableId="1829246526">
    <w:abstractNumId w:val="5"/>
  </w:num>
  <w:num w:numId="12" w16cid:durableId="208497130">
    <w:abstractNumId w:val="4"/>
  </w:num>
  <w:num w:numId="13" w16cid:durableId="43218943">
    <w:abstractNumId w:val="7"/>
  </w:num>
  <w:num w:numId="14" w16cid:durableId="869563073">
    <w:abstractNumId w:val="19"/>
  </w:num>
  <w:num w:numId="15" w16cid:durableId="1594901751">
    <w:abstractNumId w:val="13"/>
  </w:num>
  <w:num w:numId="16" w16cid:durableId="1893467545">
    <w:abstractNumId w:val="18"/>
  </w:num>
  <w:num w:numId="17" w16cid:durableId="311645827">
    <w:abstractNumId w:val="14"/>
  </w:num>
  <w:num w:numId="18" w16cid:durableId="273247288">
    <w:abstractNumId w:val="11"/>
  </w:num>
  <w:num w:numId="19" w16cid:durableId="1092432008">
    <w:abstractNumId w:val="15"/>
  </w:num>
  <w:num w:numId="20" w16cid:durableId="1414544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260"/>
    <w:rsid w:val="00000B5B"/>
    <w:rsid w:val="000015F5"/>
    <w:rsid w:val="00001611"/>
    <w:rsid w:val="00002E4B"/>
    <w:rsid w:val="00003319"/>
    <w:rsid w:val="00003A1E"/>
    <w:rsid w:val="0000461F"/>
    <w:rsid w:val="000104A8"/>
    <w:rsid w:val="00010B04"/>
    <w:rsid w:val="000112F0"/>
    <w:rsid w:val="00011C79"/>
    <w:rsid w:val="0001246E"/>
    <w:rsid w:val="000124B1"/>
    <w:rsid w:val="00016FE6"/>
    <w:rsid w:val="000227F1"/>
    <w:rsid w:val="000238AE"/>
    <w:rsid w:val="00024B0A"/>
    <w:rsid w:val="00031064"/>
    <w:rsid w:val="00031692"/>
    <w:rsid w:val="00032531"/>
    <w:rsid w:val="00036544"/>
    <w:rsid w:val="0004062D"/>
    <w:rsid w:val="000410C7"/>
    <w:rsid w:val="000471BF"/>
    <w:rsid w:val="00047B68"/>
    <w:rsid w:val="00052600"/>
    <w:rsid w:val="000543B3"/>
    <w:rsid w:val="0005643C"/>
    <w:rsid w:val="0006264A"/>
    <w:rsid w:val="0006406A"/>
    <w:rsid w:val="0006527A"/>
    <w:rsid w:val="00065C02"/>
    <w:rsid w:val="00073D77"/>
    <w:rsid w:val="00074224"/>
    <w:rsid w:val="000775E0"/>
    <w:rsid w:val="00081655"/>
    <w:rsid w:val="000845B1"/>
    <w:rsid w:val="000864E0"/>
    <w:rsid w:val="000969B3"/>
    <w:rsid w:val="000A40C0"/>
    <w:rsid w:val="000A5F42"/>
    <w:rsid w:val="000C0C37"/>
    <w:rsid w:val="000C2F60"/>
    <w:rsid w:val="000C3C46"/>
    <w:rsid w:val="000D0102"/>
    <w:rsid w:val="000D11A2"/>
    <w:rsid w:val="000D4373"/>
    <w:rsid w:val="000D4B4D"/>
    <w:rsid w:val="000E074F"/>
    <w:rsid w:val="000E54BB"/>
    <w:rsid w:val="000E78D9"/>
    <w:rsid w:val="000F05A2"/>
    <w:rsid w:val="000F19E0"/>
    <w:rsid w:val="000F375E"/>
    <w:rsid w:val="00107292"/>
    <w:rsid w:val="00107CCB"/>
    <w:rsid w:val="00110469"/>
    <w:rsid w:val="00113D58"/>
    <w:rsid w:val="00116BE4"/>
    <w:rsid w:val="001177B9"/>
    <w:rsid w:val="00126B50"/>
    <w:rsid w:val="00131626"/>
    <w:rsid w:val="00133356"/>
    <w:rsid w:val="00134764"/>
    <w:rsid w:val="001378A3"/>
    <w:rsid w:val="00137FE7"/>
    <w:rsid w:val="00144C55"/>
    <w:rsid w:val="00146B72"/>
    <w:rsid w:val="00155582"/>
    <w:rsid w:val="00161590"/>
    <w:rsid w:val="00171CC0"/>
    <w:rsid w:val="00174AEA"/>
    <w:rsid w:val="00175494"/>
    <w:rsid w:val="00175629"/>
    <w:rsid w:val="00181D14"/>
    <w:rsid w:val="00182711"/>
    <w:rsid w:val="001830EC"/>
    <w:rsid w:val="00183534"/>
    <w:rsid w:val="00187B5B"/>
    <w:rsid w:val="00195AB4"/>
    <w:rsid w:val="00197F71"/>
    <w:rsid w:val="001A07F5"/>
    <w:rsid w:val="001A221E"/>
    <w:rsid w:val="001A4A96"/>
    <w:rsid w:val="001A5D05"/>
    <w:rsid w:val="001A631D"/>
    <w:rsid w:val="001A6F4D"/>
    <w:rsid w:val="001A796C"/>
    <w:rsid w:val="001B2614"/>
    <w:rsid w:val="001B2D10"/>
    <w:rsid w:val="001B37B8"/>
    <w:rsid w:val="001B552F"/>
    <w:rsid w:val="001C0893"/>
    <w:rsid w:val="001C1303"/>
    <w:rsid w:val="001C70B2"/>
    <w:rsid w:val="001C73EC"/>
    <w:rsid w:val="001D2A0D"/>
    <w:rsid w:val="001D37C7"/>
    <w:rsid w:val="001D6888"/>
    <w:rsid w:val="001E1418"/>
    <w:rsid w:val="001F2E38"/>
    <w:rsid w:val="001F5F9D"/>
    <w:rsid w:val="001F77EE"/>
    <w:rsid w:val="002044A4"/>
    <w:rsid w:val="00206C59"/>
    <w:rsid w:val="00212FE7"/>
    <w:rsid w:val="00220F3F"/>
    <w:rsid w:val="002276DC"/>
    <w:rsid w:val="00227A9D"/>
    <w:rsid w:val="00227E00"/>
    <w:rsid w:val="002307CB"/>
    <w:rsid w:val="00230BE8"/>
    <w:rsid w:val="00231046"/>
    <w:rsid w:val="00234EB3"/>
    <w:rsid w:val="00234F21"/>
    <w:rsid w:val="00240A67"/>
    <w:rsid w:val="00242659"/>
    <w:rsid w:val="002428F7"/>
    <w:rsid w:val="002429B4"/>
    <w:rsid w:val="0024315F"/>
    <w:rsid w:val="00252C9A"/>
    <w:rsid w:val="00255C7C"/>
    <w:rsid w:val="00256309"/>
    <w:rsid w:val="00257484"/>
    <w:rsid w:val="002575E1"/>
    <w:rsid w:val="00260318"/>
    <w:rsid w:val="00260636"/>
    <w:rsid w:val="0027373F"/>
    <w:rsid w:val="0027422B"/>
    <w:rsid w:val="00275C78"/>
    <w:rsid w:val="00277A8A"/>
    <w:rsid w:val="002804BB"/>
    <w:rsid w:val="00280594"/>
    <w:rsid w:val="0028072F"/>
    <w:rsid w:val="00281EE3"/>
    <w:rsid w:val="00283286"/>
    <w:rsid w:val="00284E4A"/>
    <w:rsid w:val="0028567A"/>
    <w:rsid w:val="002862E7"/>
    <w:rsid w:val="002900A3"/>
    <w:rsid w:val="002928E2"/>
    <w:rsid w:val="002933D2"/>
    <w:rsid w:val="00297FE8"/>
    <w:rsid w:val="002A11F0"/>
    <w:rsid w:val="002A13FB"/>
    <w:rsid w:val="002A3799"/>
    <w:rsid w:val="002A3BCC"/>
    <w:rsid w:val="002A4516"/>
    <w:rsid w:val="002A569F"/>
    <w:rsid w:val="002A7066"/>
    <w:rsid w:val="002A75CD"/>
    <w:rsid w:val="002B001E"/>
    <w:rsid w:val="002B09B7"/>
    <w:rsid w:val="002B49B5"/>
    <w:rsid w:val="002B5BA6"/>
    <w:rsid w:val="002B75A9"/>
    <w:rsid w:val="002C21B0"/>
    <w:rsid w:val="002D1792"/>
    <w:rsid w:val="002D1D76"/>
    <w:rsid w:val="002D2DBA"/>
    <w:rsid w:val="002D56EA"/>
    <w:rsid w:val="002D7D6F"/>
    <w:rsid w:val="002E2FB3"/>
    <w:rsid w:val="002E5B3E"/>
    <w:rsid w:val="002E5D99"/>
    <w:rsid w:val="002E6D18"/>
    <w:rsid w:val="002E7252"/>
    <w:rsid w:val="002E7D4D"/>
    <w:rsid w:val="002F1E23"/>
    <w:rsid w:val="002F2AF0"/>
    <w:rsid w:val="002F327B"/>
    <w:rsid w:val="002F62E2"/>
    <w:rsid w:val="003005DE"/>
    <w:rsid w:val="00301626"/>
    <w:rsid w:val="003059EC"/>
    <w:rsid w:val="00307260"/>
    <w:rsid w:val="003113B6"/>
    <w:rsid w:val="00312511"/>
    <w:rsid w:val="00314335"/>
    <w:rsid w:val="0031687F"/>
    <w:rsid w:val="00316CCD"/>
    <w:rsid w:val="003178BF"/>
    <w:rsid w:val="003208D1"/>
    <w:rsid w:val="00324F7E"/>
    <w:rsid w:val="00331793"/>
    <w:rsid w:val="00332312"/>
    <w:rsid w:val="003323B8"/>
    <w:rsid w:val="003323BC"/>
    <w:rsid w:val="00333A78"/>
    <w:rsid w:val="003343C7"/>
    <w:rsid w:val="00335C02"/>
    <w:rsid w:val="0033619E"/>
    <w:rsid w:val="00341587"/>
    <w:rsid w:val="00342F8A"/>
    <w:rsid w:val="00346D42"/>
    <w:rsid w:val="00346E11"/>
    <w:rsid w:val="003600BF"/>
    <w:rsid w:val="003601C0"/>
    <w:rsid w:val="003624E5"/>
    <w:rsid w:val="003635F5"/>
    <w:rsid w:val="0037130A"/>
    <w:rsid w:val="0037140B"/>
    <w:rsid w:val="00372A88"/>
    <w:rsid w:val="00375D56"/>
    <w:rsid w:val="00380E9C"/>
    <w:rsid w:val="00381A0F"/>
    <w:rsid w:val="00395328"/>
    <w:rsid w:val="00395783"/>
    <w:rsid w:val="00395C3D"/>
    <w:rsid w:val="003A0C6C"/>
    <w:rsid w:val="003A190B"/>
    <w:rsid w:val="003A1B3A"/>
    <w:rsid w:val="003A369E"/>
    <w:rsid w:val="003A40F5"/>
    <w:rsid w:val="003A629C"/>
    <w:rsid w:val="003B4252"/>
    <w:rsid w:val="003B47D4"/>
    <w:rsid w:val="003B5B8C"/>
    <w:rsid w:val="003C0B33"/>
    <w:rsid w:val="003C4B62"/>
    <w:rsid w:val="003C558D"/>
    <w:rsid w:val="003C5B7D"/>
    <w:rsid w:val="003D49B5"/>
    <w:rsid w:val="003D5735"/>
    <w:rsid w:val="003D79B1"/>
    <w:rsid w:val="003E2705"/>
    <w:rsid w:val="003E6FA0"/>
    <w:rsid w:val="003E74EE"/>
    <w:rsid w:val="003F0552"/>
    <w:rsid w:val="003F12A8"/>
    <w:rsid w:val="003F3BC2"/>
    <w:rsid w:val="003F6C5B"/>
    <w:rsid w:val="003F6D4C"/>
    <w:rsid w:val="003F6E8D"/>
    <w:rsid w:val="0040066A"/>
    <w:rsid w:val="00401ED1"/>
    <w:rsid w:val="0040224C"/>
    <w:rsid w:val="00413EE1"/>
    <w:rsid w:val="00414537"/>
    <w:rsid w:val="00414E4C"/>
    <w:rsid w:val="004164BB"/>
    <w:rsid w:val="00421ECE"/>
    <w:rsid w:val="00422379"/>
    <w:rsid w:val="00422FEB"/>
    <w:rsid w:val="00423D4A"/>
    <w:rsid w:val="0042435E"/>
    <w:rsid w:val="0042446A"/>
    <w:rsid w:val="0043030E"/>
    <w:rsid w:val="004309C8"/>
    <w:rsid w:val="00431461"/>
    <w:rsid w:val="004315F5"/>
    <w:rsid w:val="004321BA"/>
    <w:rsid w:val="00433456"/>
    <w:rsid w:val="00433DFA"/>
    <w:rsid w:val="00435D67"/>
    <w:rsid w:val="004362EF"/>
    <w:rsid w:val="0044154B"/>
    <w:rsid w:val="004426EC"/>
    <w:rsid w:val="004437CC"/>
    <w:rsid w:val="0045578A"/>
    <w:rsid w:val="004603BB"/>
    <w:rsid w:val="0046398F"/>
    <w:rsid w:val="00464A58"/>
    <w:rsid w:val="00470089"/>
    <w:rsid w:val="004701BF"/>
    <w:rsid w:val="00473D2D"/>
    <w:rsid w:val="004857D9"/>
    <w:rsid w:val="0048694F"/>
    <w:rsid w:val="004915A1"/>
    <w:rsid w:val="00496711"/>
    <w:rsid w:val="004A2125"/>
    <w:rsid w:val="004A38F6"/>
    <w:rsid w:val="004A3AA1"/>
    <w:rsid w:val="004A42D3"/>
    <w:rsid w:val="004A43B2"/>
    <w:rsid w:val="004B4EB6"/>
    <w:rsid w:val="004C083C"/>
    <w:rsid w:val="004C47D7"/>
    <w:rsid w:val="004C67C6"/>
    <w:rsid w:val="004C695A"/>
    <w:rsid w:val="004C73C7"/>
    <w:rsid w:val="004C7748"/>
    <w:rsid w:val="004D016D"/>
    <w:rsid w:val="004D24E8"/>
    <w:rsid w:val="004D24EB"/>
    <w:rsid w:val="004D29DE"/>
    <w:rsid w:val="004D38BD"/>
    <w:rsid w:val="004D520A"/>
    <w:rsid w:val="004D638D"/>
    <w:rsid w:val="004D6C4F"/>
    <w:rsid w:val="004D6EE1"/>
    <w:rsid w:val="004E18A9"/>
    <w:rsid w:val="004F0653"/>
    <w:rsid w:val="004F0B7F"/>
    <w:rsid w:val="004F0C5F"/>
    <w:rsid w:val="004F2FA4"/>
    <w:rsid w:val="004F62F9"/>
    <w:rsid w:val="004F652F"/>
    <w:rsid w:val="004F79E7"/>
    <w:rsid w:val="0050390D"/>
    <w:rsid w:val="0050402D"/>
    <w:rsid w:val="00504937"/>
    <w:rsid w:val="00505C52"/>
    <w:rsid w:val="00507797"/>
    <w:rsid w:val="00510EAC"/>
    <w:rsid w:val="00515684"/>
    <w:rsid w:val="00520FCB"/>
    <w:rsid w:val="005249B5"/>
    <w:rsid w:val="00526750"/>
    <w:rsid w:val="00527018"/>
    <w:rsid w:val="0053581E"/>
    <w:rsid w:val="00537455"/>
    <w:rsid w:val="005376C3"/>
    <w:rsid w:val="00542A57"/>
    <w:rsid w:val="00551DC6"/>
    <w:rsid w:val="005555F7"/>
    <w:rsid w:val="00555FD3"/>
    <w:rsid w:val="005653F2"/>
    <w:rsid w:val="00565CA8"/>
    <w:rsid w:val="005711F9"/>
    <w:rsid w:val="005732C0"/>
    <w:rsid w:val="0057336D"/>
    <w:rsid w:val="0057489A"/>
    <w:rsid w:val="00574ACF"/>
    <w:rsid w:val="005772B2"/>
    <w:rsid w:val="00577DD6"/>
    <w:rsid w:val="00577F93"/>
    <w:rsid w:val="005804E1"/>
    <w:rsid w:val="005809DE"/>
    <w:rsid w:val="00581529"/>
    <w:rsid w:val="00581588"/>
    <w:rsid w:val="00584C00"/>
    <w:rsid w:val="0058540B"/>
    <w:rsid w:val="00585765"/>
    <w:rsid w:val="00587C87"/>
    <w:rsid w:val="00590B80"/>
    <w:rsid w:val="005923B9"/>
    <w:rsid w:val="00592806"/>
    <w:rsid w:val="00594FFB"/>
    <w:rsid w:val="005957E6"/>
    <w:rsid w:val="00596259"/>
    <w:rsid w:val="00597C39"/>
    <w:rsid w:val="005A3EE8"/>
    <w:rsid w:val="005A485F"/>
    <w:rsid w:val="005A4ACC"/>
    <w:rsid w:val="005B1599"/>
    <w:rsid w:val="005B20C3"/>
    <w:rsid w:val="005B3134"/>
    <w:rsid w:val="005B36AC"/>
    <w:rsid w:val="005B4E61"/>
    <w:rsid w:val="005B595A"/>
    <w:rsid w:val="005B66C2"/>
    <w:rsid w:val="005C2EF3"/>
    <w:rsid w:val="005C3AEE"/>
    <w:rsid w:val="005D14DB"/>
    <w:rsid w:val="005D2465"/>
    <w:rsid w:val="005D4EFE"/>
    <w:rsid w:val="005E2E72"/>
    <w:rsid w:val="005E4229"/>
    <w:rsid w:val="005E540E"/>
    <w:rsid w:val="005E55FB"/>
    <w:rsid w:val="005E690F"/>
    <w:rsid w:val="005F16BB"/>
    <w:rsid w:val="005F74A3"/>
    <w:rsid w:val="00600EA2"/>
    <w:rsid w:val="00600FA1"/>
    <w:rsid w:val="00602B4F"/>
    <w:rsid w:val="00602B73"/>
    <w:rsid w:val="00604DC8"/>
    <w:rsid w:val="00607115"/>
    <w:rsid w:val="006128AC"/>
    <w:rsid w:val="00620768"/>
    <w:rsid w:val="00623E6E"/>
    <w:rsid w:val="0062594B"/>
    <w:rsid w:val="00631406"/>
    <w:rsid w:val="006324FF"/>
    <w:rsid w:val="00632CE0"/>
    <w:rsid w:val="006341F8"/>
    <w:rsid w:val="006351D6"/>
    <w:rsid w:val="00636E0D"/>
    <w:rsid w:val="0064142F"/>
    <w:rsid w:val="00642AEB"/>
    <w:rsid w:val="00643CB4"/>
    <w:rsid w:val="0065052B"/>
    <w:rsid w:val="00656427"/>
    <w:rsid w:val="006571CB"/>
    <w:rsid w:val="00660255"/>
    <w:rsid w:val="00664A3B"/>
    <w:rsid w:val="00672261"/>
    <w:rsid w:val="00675E39"/>
    <w:rsid w:val="006837E9"/>
    <w:rsid w:val="0068592B"/>
    <w:rsid w:val="006927FB"/>
    <w:rsid w:val="00695289"/>
    <w:rsid w:val="006971F3"/>
    <w:rsid w:val="0069788B"/>
    <w:rsid w:val="00697C71"/>
    <w:rsid w:val="006A1E22"/>
    <w:rsid w:val="006A55AC"/>
    <w:rsid w:val="006B6089"/>
    <w:rsid w:val="006C36C1"/>
    <w:rsid w:val="006C4212"/>
    <w:rsid w:val="006C42C5"/>
    <w:rsid w:val="006C6033"/>
    <w:rsid w:val="006C74A3"/>
    <w:rsid w:val="006D0DC2"/>
    <w:rsid w:val="006D1381"/>
    <w:rsid w:val="006D31BC"/>
    <w:rsid w:val="006E0E7B"/>
    <w:rsid w:val="006E3F7D"/>
    <w:rsid w:val="006E6391"/>
    <w:rsid w:val="006E75C0"/>
    <w:rsid w:val="006E78D5"/>
    <w:rsid w:val="006E7943"/>
    <w:rsid w:val="006F24EA"/>
    <w:rsid w:val="006F36FD"/>
    <w:rsid w:val="006F6A8B"/>
    <w:rsid w:val="00704CA9"/>
    <w:rsid w:val="007073E0"/>
    <w:rsid w:val="0071048D"/>
    <w:rsid w:val="007108A3"/>
    <w:rsid w:val="00710F86"/>
    <w:rsid w:val="007111A8"/>
    <w:rsid w:val="00711BE7"/>
    <w:rsid w:val="0071247B"/>
    <w:rsid w:val="007158FE"/>
    <w:rsid w:val="00715BB3"/>
    <w:rsid w:val="00716721"/>
    <w:rsid w:val="00717531"/>
    <w:rsid w:val="007247E6"/>
    <w:rsid w:val="00725754"/>
    <w:rsid w:val="00726C0F"/>
    <w:rsid w:val="00730DE8"/>
    <w:rsid w:val="00731B38"/>
    <w:rsid w:val="00731BC3"/>
    <w:rsid w:val="00732CB1"/>
    <w:rsid w:val="00733193"/>
    <w:rsid w:val="00741192"/>
    <w:rsid w:val="00742162"/>
    <w:rsid w:val="007427D6"/>
    <w:rsid w:val="00742EC2"/>
    <w:rsid w:val="00743A33"/>
    <w:rsid w:val="00746080"/>
    <w:rsid w:val="00747AFE"/>
    <w:rsid w:val="00750D95"/>
    <w:rsid w:val="0075144A"/>
    <w:rsid w:val="00751501"/>
    <w:rsid w:val="00753C49"/>
    <w:rsid w:val="0075608D"/>
    <w:rsid w:val="00757F0C"/>
    <w:rsid w:val="00761874"/>
    <w:rsid w:val="007621D0"/>
    <w:rsid w:val="007719BA"/>
    <w:rsid w:val="0077278B"/>
    <w:rsid w:val="007833BC"/>
    <w:rsid w:val="00786329"/>
    <w:rsid w:val="00790A4D"/>
    <w:rsid w:val="00791980"/>
    <w:rsid w:val="00792C7D"/>
    <w:rsid w:val="00794A4D"/>
    <w:rsid w:val="007955B8"/>
    <w:rsid w:val="00796982"/>
    <w:rsid w:val="007A355C"/>
    <w:rsid w:val="007A402E"/>
    <w:rsid w:val="007A5234"/>
    <w:rsid w:val="007A7C86"/>
    <w:rsid w:val="007B0596"/>
    <w:rsid w:val="007B2B49"/>
    <w:rsid w:val="007B3A5B"/>
    <w:rsid w:val="007B7626"/>
    <w:rsid w:val="007B7854"/>
    <w:rsid w:val="007C3B49"/>
    <w:rsid w:val="007C56A1"/>
    <w:rsid w:val="007C6454"/>
    <w:rsid w:val="007D51DD"/>
    <w:rsid w:val="007D70DB"/>
    <w:rsid w:val="007E01E0"/>
    <w:rsid w:val="007E121A"/>
    <w:rsid w:val="007E1AAF"/>
    <w:rsid w:val="007E436B"/>
    <w:rsid w:val="007E5AF7"/>
    <w:rsid w:val="007E5C61"/>
    <w:rsid w:val="007E5E7B"/>
    <w:rsid w:val="007E6C3B"/>
    <w:rsid w:val="007E7790"/>
    <w:rsid w:val="007F0B93"/>
    <w:rsid w:val="007F2ECA"/>
    <w:rsid w:val="007F575B"/>
    <w:rsid w:val="0080263A"/>
    <w:rsid w:val="00805CA8"/>
    <w:rsid w:val="0080718E"/>
    <w:rsid w:val="00811708"/>
    <w:rsid w:val="008141B6"/>
    <w:rsid w:val="008143F7"/>
    <w:rsid w:val="008144DC"/>
    <w:rsid w:val="008161BE"/>
    <w:rsid w:val="00816B90"/>
    <w:rsid w:val="00816EFA"/>
    <w:rsid w:val="00817799"/>
    <w:rsid w:val="00822F5F"/>
    <w:rsid w:val="00824662"/>
    <w:rsid w:val="00824FD3"/>
    <w:rsid w:val="0082550A"/>
    <w:rsid w:val="00826589"/>
    <w:rsid w:val="00834BCC"/>
    <w:rsid w:val="00850D54"/>
    <w:rsid w:val="0085396F"/>
    <w:rsid w:val="008540A0"/>
    <w:rsid w:val="00862A56"/>
    <w:rsid w:val="00862F77"/>
    <w:rsid w:val="00864073"/>
    <w:rsid w:val="00864300"/>
    <w:rsid w:val="00866CC9"/>
    <w:rsid w:val="00867CB4"/>
    <w:rsid w:val="008714B0"/>
    <w:rsid w:val="00873824"/>
    <w:rsid w:val="00874889"/>
    <w:rsid w:val="00876331"/>
    <w:rsid w:val="00876DB3"/>
    <w:rsid w:val="00880726"/>
    <w:rsid w:val="00886AD2"/>
    <w:rsid w:val="00896B6A"/>
    <w:rsid w:val="008A1542"/>
    <w:rsid w:val="008A295B"/>
    <w:rsid w:val="008A3544"/>
    <w:rsid w:val="008B0965"/>
    <w:rsid w:val="008B150A"/>
    <w:rsid w:val="008B48B8"/>
    <w:rsid w:val="008B5348"/>
    <w:rsid w:val="008B569A"/>
    <w:rsid w:val="008B5866"/>
    <w:rsid w:val="008B58F8"/>
    <w:rsid w:val="008C0712"/>
    <w:rsid w:val="008C2995"/>
    <w:rsid w:val="008C4520"/>
    <w:rsid w:val="008C5F09"/>
    <w:rsid w:val="008C733E"/>
    <w:rsid w:val="008D0A37"/>
    <w:rsid w:val="008D470F"/>
    <w:rsid w:val="008E1F8F"/>
    <w:rsid w:val="008E4768"/>
    <w:rsid w:val="008E761E"/>
    <w:rsid w:val="008F1249"/>
    <w:rsid w:val="008F35B3"/>
    <w:rsid w:val="008F43B6"/>
    <w:rsid w:val="008F77B3"/>
    <w:rsid w:val="009008F5"/>
    <w:rsid w:val="00904CC1"/>
    <w:rsid w:val="00904E4B"/>
    <w:rsid w:val="00905872"/>
    <w:rsid w:val="009066AF"/>
    <w:rsid w:val="009111D8"/>
    <w:rsid w:val="0091195A"/>
    <w:rsid w:val="00912050"/>
    <w:rsid w:val="00912E48"/>
    <w:rsid w:val="00913436"/>
    <w:rsid w:val="009135DC"/>
    <w:rsid w:val="00914979"/>
    <w:rsid w:val="00916026"/>
    <w:rsid w:val="00923105"/>
    <w:rsid w:val="0092746F"/>
    <w:rsid w:val="00930309"/>
    <w:rsid w:val="00930510"/>
    <w:rsid w:val="00932F07"/>
    <w:rsid w:val="00935DC9"/>
    <w:rsid w:val="009446C0"/>
    <w:rsid w:val="009531F5"/>
    <w:rsid w:val="00954DAA"/>
    <w:rsid w:val="00956157"/>
    <w:rsid w:val="0095673D"/>
    <w:rsid w:val="00960403"/>
    <w:rsid w:val="0096082E"/>
    <w:rsid w:val="00961347"/>
    <w:rsid w:val="00963312"/>
    <w:rsid w:val="00964965"/>
    <w:rsid w:val="00967410"/>
    <w:rsid w:val="00967D73"/>
    <w:rsid w:val="0097046C"/>
    <w:rsid w:val="00972E02"/>
    <w:rsid w:val="009731D3"/>
    <w:rsid w:val="009765DD"/>
    <w:rsid w:val="00977DE0"/>
    <w:rsid w:val="0098119A"/>
    <w:rsid w:val="00982D77"/>
    <w:rsid w:val="00984AAF"/>
    <w:rsid w:val="00985A96"/>
    <w:rsid w:val="00985BF1"/>
    <w:rsid w:val="00991B09"/>
    <w:rsid w:val="00993CB2"/>
    <w:rsid w:val="00993F81"/>
    <w:rsid w:val="009A3F43"/>
    <w:rsid w:val="009A5166"/>
    <w:rsid w:val="009A76F8"/>
    <w:rsid w:val="009B2B83"/>
    <w:rsid w:val="009B6FD2"/>
    <w:rsid w:val="009C3BCC"/>
    <w:rsid w:val="009C49F8"/>
    <w:rsid w:val="009C74E0"/>
    <w:rsid w:val="009C7795"/>
    <w:rsid w:val="009D481D"/>
    <w:rsid w:val="009D551B"/>
    <w:rsid w:val="009D613A"/>
    <w:rsid w:val="009D77CC"/>
    <w:rsid w:val="009E0D2B"/>
    <w:rsid w:val="009E2423"/>
    <w:rsid w:val="009E43DB"/>
    <w:rsid w:val="009E4670"/>
    <w:rsid w:val="009E55D7"/>
    <w:rsid w:val="009E6221"/>
    <w:rsid w:val="009E6915"/>
    <w:rsid w:val="009E7FE4"/>
    <w:rsid w:val="009F190E"/>
    <w:rsid w:val="009F1CE7"/>
    <w:rsid w:val="009F4150"/>
    <w:rsid w:val="009F4354"/>
    <w:rsid w:val="009F43D7"/>
    <w:rsid w:val="009F5665"/>
    <w:rsid w:val="009F5DAD"/>
    <w:rsid w:val="009F763E"/>
    <w:rsid w:val="009F7842"/>
    <w:rsid w:val="00A01265"/>
    <w:rsid w:val="00A01BCA"/>
    <w:rsid w:val="00A05A71"/>
    <w:rsid w:val="00A073FD"/>
    <w:rsid w:val="00A10458"/>
    <w:rsid w:val="00A10615"/>
    <w:rsid w:val="00A14327"/>
    <w:rsid w:val="00A153B6"/>
    <w:rsid w:val="00A164D5"/>
    <w:rsid w:val="00A20AE5"/>
    <w:rsid w:val="00A227A4"/>
    <w:rsid w:val="00A26154"/>
    <w:rsid w:val="00A273C3"/>
    <w:rsid w:val="00A27F5F"/>
    <w:rsid w:val="00A303CF"/>
    <w:rsid w:val="00A30C37"/>
    <w:rsid w:val="00A36C65"/>
    <w:rsid w:val="00A40BA4"/>
    <w:rsid w:val="00A41BBE"/>
    <w:rsid w:val="00A4396B"/>
    <w:rsid w:val="00A449F6"/>
    <w:rsid w:val="00A45BDD"/>
    <w:rsid w:val="00A46A0A"/>
    <w:rsid w:val="00A549B9"/>
    <w:rsid w:val="00A553F8"/>
    <w:rsid w:val="00A55C3C"/>
    <w:rsid w:val="00A563FB"/>
    <w:rsid w:val="00A60D0B"/>
    <w:rsid w:val="00A621E6"/>
    <w:rsid w:val="00A633F2"/>
    <w:rsid w:val="00A6587E"/>
    <w:rsid w:val="00A6708F"/>
    <w:rsid w:val="00A7025D"/>
    <w:rsid w:val="00A71BF6"/>
    <w:rsid w:val="00A72EE2"/>
    <w:rsid w:val="00A73E12"/>
    <w:rsid w:val="00A73FB5"/>
    <w:rsid w:val="00A7587F"/>
    <w:rsid w:val="00A82848"/>
    <w:rsid w:val="00A84BE6"/>
    <w:rsid w:val="00A86F9A"/>
    <w:rsid w:val="00A87021"/>
    <w:rsid w:val="00A912AF"/>
    <w:rsid w:val="00AA159E"/>
    <w:rsid w:val="00AA2872"/>
    <w:rsid w:val="00AA35E6"/>
    <w:rsid w:val="00AA50B6"/>
    <w:rsid w:val="00AA6BCA"/>
    <w:rsid w:val="00AB2E65"/>
    <w:rsid w:val="00AB3472"/>
    <w:rsid w:val="00AB4CB8"/>
    <w:rsid w:val="00AC1ABC"/>
    <w:rsid w:val="00AC1FD3"/>
    <w:rsid w:val="00AC69A4"/>
    <w:rsid w:val="00AC7626"/>
    <w:rsid w:val="00AD0762"/>
    <w:rsid w:val="00AD3179"/>
    <w:rsid w:val="00AD640B"/>
    <w:rsid w:val="00AD78F6"/>
    <w:rsid w:val="00AE07AF"/>
    <w:rsid w:val="00AE4452"/>
    <w:rsid w:val="00AE6B0D"/>
    <w:rsid w:val="00AE7C38"/>
    <w:rsid w:val="00AF50C4"/>
    <w:rsid w:val="00B001BD"/>
    <w:rsid w:val="00B01F99"/>
    <w:rsid w:val="00B02B37"/>
    <w:rsid w:val="00B04A97"/>
    <w:rsid w:val="00B05276"/>
    <w:rsid w:val="00B05E17"/>
    <w:rsid w:val="00B05E81"/>
    <w:rsid w:val="00B132DB"/>
    <w:rsid w:val="00B13761"/>
    <w:rsid w:val="00B145FC"/>
    <w:rsid w:val="00B20B92"/>
    <w:rsid w:val="00B23556"/>
    <w:rsid w:val="00B27F39"/>
    <w:rsid w:val="00B31427"/>
    <w:rsid w:val="00B314B0"/>
    <w:rsid w:val="00B324E1"/>
    <w:rsid w:val="00B33538"/>
    <w:rsid w:val="00B33861"/>
    <w:rsid w:val="00B35EC3"/>
    <w:rsid w:val="00B37B03"/>
    <w:rsid w:val="00B40DE2"/>
    <w:rsid w:val="00B42E24"/>
    <w:rsid w:val="00B47F87"/>
    <w:rsid w:val="00B50210"/>
    <w:rsid w:val="00B51283"/>
    <w:rsid w:val="00B53955"/>
    <w:rsid w:val="00B539DD"/>
    <w:rsid w:val="00B5433A"/>
    <w:rsid w:val="00B54F36"/>
    <w:rsid w:val="00B626DE"/>
    <w:rsid w:val="00B6408A"/>
    <w:rsid w:val="00B6682C"/>
    <w:rsid w:val="00B70964"/>
    <w:rsid w:val="00B714B8"/>
    <w:rsid w:val="00B71855"/>
    <w:rsid w:val="00B737DE"/>
    <w:rsid w:val="00B7382B"/>
    <w:rsid w:val="00B8272A"/>
    <w:rsid w:val="00B82C2C"/>
    <w:rsid w:val="00B8305C"/>
    <w:rsid w:val="00B843BA"/>
    <w:rsid w:val="00B8720B"/>
    <w:rsid w:val="00B876EF"/>
    <w:rsid w:val="00B90B03"/>
    <w:rsid w:val="00B94F1D"/>
    <w:rsid w:val="00B97CE0"/>
    <w:rsid w:val="00BA3195"/>
    <w:rsid w:val="00BA3F9B"/>
    <w:rsid w:val="00BA4697"/>
    <w:rsid w:val="00BB0440"/>
    <w:rsid w:val="00BB5378"/>
    <w:rsid w:val="00BB668F"/>
    <w:rsid w:val="00BB76EF"/>
    <w:rsid w:val="00BC0BD3"/>
    <w:rsid w:val="00BC2CD0"/>
    <w:rsid w:val="00BC5BB3"/>
    <w:rsid w:val="00BD0107"/>
    <w:rsid w:val="00BD574C"/>
    <w:rsid w:val="00BE0C33"/>
    <w:rsid w:val="00BE262C"/>
    <w:rsid w:val="00BE6C3D"/>
    <w:rsid w:val="00BF095E"/>
    <w:rsid w:val="00BF5DA9"/>
    <w:rsid w:val="00C02518"/>
    <w:rsid w:val="00C07606"/>
    <w:rsid w:val="00C12542"/>
    <w:rsid w:val="00C16251"/>
    <w:rsid w:val="00C16989"/>
    <w:rsid w:val="00C210AB"/>
    <w:rsid w:val="00C22824"/>
    <w:rsid w:val="00C24725"/>
    <w:rsid w:val="00C30BA9"/>
    <w:rsid w:val="00C3121C"/>
    <w:rsid w:val="00C346A3"/>
    <w:rsid w:val="00C34726"/>
    <w:rsid w:val="00C34998"/>
    <w:rsid w:val="00C34F85"/>
    <w:rsid w:val="00C3541E"/>
    <w:rsid w:val="00C359BA"/>
    <w:rsid w:val="00C36A8F"/>
    <w:rsid w:val="00C36F9E"/>
    <w:rsid w:val="00C41342"/>
    <w:rsid w:val="00C42C72"/>
    <w:rsid w:val="00C42FFA"/>
    <w:rsid w:val="00C440ED"/>
    <w:rsid w:val="00C45321"/>
    <w:rsid w:val="00C464EB"/>
    <w:rsid w:val="00C46B1A"/>
    <w:rsid w:val="00C507D8"/>
    <w:rsid w:val="00C512A4"/>
    <w:rsid w:val="00C577E0"/>
    <w:rsid w:val="00C62EAC"/>
    <w:rsid w:val="00C636C3"/>
    <w:rsid w:val="00C636DA"/>
    <w:rsid w:val="00C63F9F"/>
    <w:rsid w:val="00C70EA5"/>
    <w:rsid w:val="00C72B84"/>
    <w:rsid w:val="00C75A04"/>
    <w:rsid w:val="00C7723C"/>
    <w:rsid w:val="00C80776"/>
    <w:rsid w:val="00C838F5"/>
    <w:rsid w:val="00C83F95"/>
    <w:rsid w:val="00C875B0"/>
    <w:rsid w:val="00C93669"/>
    <w:rsid w:val="00C96A5C"/>
    <w:rsid w:val="00CA1AF4"/>
    <w:rsid w:val="00CA4275"/>
    <w:rsid w:val="00CA4F02"/>
    <w:rsid w:val="00CA6068"/>
    <w:rsid w:val="00CB15E1"/>
    <w:rsid w:val="00CB165C"/>
    <w:rsid w:val="00CB2750"/>
    <w:rsid w:val="00CB3D46"/>
    <w:rsid w:val="00CC3A22"/>
    <w:rsid w:val="00CC54D1"/>
    <w:rsid w:val="00CC56C7"/>
    <w:rsid w:val="00CC5DE4"/>
    <w:rsid w:val="00CD1A87"/>
    <w:rsid w:val="00CD2C43"/>
    <w:rsid w:val="00CD35F3"/>
    <w:rsid w:val="00CD5C93"/>
    <w:rsid w:val="00CE1E34"/>
    <w:rsid w:val="00CE342B"/>
    <w:rsid w:val="00CE5032"/>
    <w:rsid w:val="00CE52CC"/>
    <w:rsid w:val="00CF1EF1"/>
    <w:rsid w:val="00CF320C"/>
    <w:rsid w:val="00CF3A4B"/>
    <w:rsid w:val="00CF4001"/>
    <w:rsid w:val="00CF4097"/>
    <w:rsid w:val="00CF424D"/>
    <w:rsid w:val="00D00EF8"/>
    <w:rsid w:val="00D01BE0"/>
    <w:rsid w:val="00D02477"/>
    <w:rsid w:val="00D03F07"/>
    <w:rsid w:val="00D05837"/>
    <w:rsid w:val="00D10BA1"/>
    <w:rsid w:val="00D12D8A"/>
    <w:rsid w:val="00D13782"/>
    <w:rsid w:val="00D13E0C"/>
    <w:rsid w:val="00D1541E"/>
    <w:rsid w:val="00D16660"/>
    <w:rsid w:val="00D21F2B"/>
    <w:rsid w:val="00D2563F"/>
    <w:rsid w:val="00D25896"/>
    <w:rsid w:val="00D25A98"/>
    <w:rsid w:val="00D320A3"/>
    <w:rsid w:val="00D334B1"/>
    <w:rsid w:val="00D3482E"/>
    <w:rsid w:val="00D35EBD"/>
    <w:rsid w:val="00D373A1"/>
    <w:rsid w:val="00D37C0F"/>
    <w:rsid w:val="00D4278E"/>
    <w:rsid w:val="00D44FE8"/>
    <w:rsid w:val="00D45661"/>
    <w:rsid w:val="00D45943"/>
    <w:rsid w:val="00D466F8"/>
    <w:rsid w:val="00D46E24"/>
    <w:rsid w:val="00D47D22"/>
    <w:rsid w:val="00D51865"/>
    <w:rsid w:val="00D51D0C"/>
    <w:rsid w:val="00D6079C"/>
    <w:rsid w:val="00D62F5A"/>
    <w:rsid w:val="00D662C1"/>
    <w:rsid w:val="00D667D0"/>
    <w:rsid w:val="00D74140"/>
    <w:rsid w:val="00D749D0"/>
    <w:rsid w:val="00D81B03"/>
    <w:rsid w:val="00D837E2"/>
    <w:rsid w:val="00D90932"/>
    <w:rsid w:val="00D9164E"/>
    <w:rsid w:val="00D944C7"/>
    <w:rsid w:val="00D95412"/>
    <w:rsid w:val="00DA211E"/>
    <w:rsid w:val="00DA2CE3"/>
    <w:rsid w:val="00DA4C4B"/>
    <w:rsid w:val="00DA68BE"/>
    <w:rsid w:val="00DA6E56"/>
    <w:rsid w:val="00DB0EE9"/>
    <w:rsid w:val="00DB1774"/>
    <w:rsid w:val="00DB3F82"/>
    <w:rsid w:val="00DB533B"/>
    <w:rsid w:val="00DB5478"/>
    <w:rsid w:val="00DC0219"/>
    <w:rsid w:val="00DC434D"/>
    <w:rsid w:val="00DC6705"/>
    <w:rsid w:val="00DD2DE8"/>
    <w:rsid w:val="00DD4140"/>
    <w:rsid w:val="00DD51CF"/>
    <w:rsid w:val="00DD7288"/>
    <w:rsid w:val="00DE0248"/>
    <w:rsid w:val="00DE0C01"/>
    <w:rsid w:val="00DE3891"/>
    <w:rsid w:val="00DE38B4"/>
    <w:rsid w:val="00DE54BD"/>
    <w:rsid w:val="00DE5D02"/>
    <w:rsid w:val="00DF22B4"/>
    <w:rsid w:val="00E005A9"/>
    <w:rsid w:val="00E0244E"/>
    <w:rsid w:val="00E0449F"/>
    <w:rsid w:val="00E0571D"/>
    <w:rsid w:val="00E1166E"/>
    <w:rsid w:val="00E15394"/>
    <w:rsid w:val="00E1686E"/>
    <w:rsid w:val="00E24DC0"/>
    <w:rsid w:val="00E2519C"/>
    <w:rsid w:val="00E25F2A"/>
    <w:rsid w:val="00E32545"/>
    <w:rsid w:val="00E41455"/>
    <w:rsid w:val="00E41632"/>
    <w:rsid w:val="00E41B00"/>
    <w:rsid w:val="00E41D93"/>
    <w:rsid w:val="00E42583"/>
    <w:rsid w:val="00E42AD2"/>
    <w:rsid w:val="00E444B7"/>
    <w:rsid w:val="00E46170"/>
    <w:rsid w:val="00E50856"/>
    <w:rsid w:val="00E5251E"/>
    <w:rsid w:val="00E538CC"/>
    <w:rsid w:val="00E54DBA"/>
    <w:rsid w:val="00E55854"/>
    <w:rsid w:val="00E55BDF"/>
    <w:rsid w:val="00E61D9B"/>
    <w:rsid w:val="00E63D7C"/>
    <w:rsid w:val="00E640D5"/>
    <w:rsid w:val="00E64E99"/>
    <w:rsid w:val="00E66611"/>
    <w:rsid w:val="00E67691"/>
    <w:rsid w:val="00E70D96"/>
    <w:rsid w:val="00E712E2"/>
    <w:rsid w:val="00E72316"/>
    <w:rsid w:val="00E72B10"/>
    <w:rsid w:val="00E72D50"/>
    <w:rsid w:val="00E92237"/>
    <w:rsid w:val="00E92722"/>
    <w:rsid w:val="00E928B2"/>
    <w:rsid w:val="00E9514D"/>
    <w:rsid w:val="00E951EF"/>
    <w:rsid w:val="00E9569C"/>
    <w:rsid w:val="00EA15C1"/>
    <w:rsid w:val="00EA3D54"/>
    <w:rsid w:val="00EA56D9"/>
    <w:rsid w:val="00EA5CE3"/>
    <w:rsid w:val="00EA62C0"/>
    <w:rsid w:val="00EB0D7B"/>
    <w:rsid w:val="00EB3717"/>
    <w:rsid w:val="00EB51C1"/>
    <w:rsid w:val="00EB5AE1"/>
    <w:rsid w:val="00EB5E0B"/>
    <w:rsid w:val="00EB646E"/>
    <w:rsid w:val="00EB6764"/>
    <w:rsid w:val="00EB691B"/>
    <w:rsid w:val="00EC0385"/>
    <w:rsid w:val="00EC1C10"/>
    <w:rsid w:val="00EC2171"/>
    <w:rsid w:val="00EC5068"/>
    <w:rsid w:val="00ED442D"/>
    <w:rsid w:val="00ED4AAC"/>
    <w:rsid w:val="00ED70C2"/>
    <w:rsid w:val="00EE18FF"/>
    <w:rsid w:val="00EE3648"/>
    <w:rsid w:val="00EE437E"/>
    <w:rsid w:val="00EE489F"/>
    <w:rsid w:val="00EF13FD"/>
    <w:rsid w:val="00EF1DE7"/>
    <w:rsid w:val="00EF1E6F"/>
    <w:rsid w:val="00EF2514"/>
    <w:rsid w:val="00EF5E5A"/>
    <w:rsid w:val="00F00C6E"/>
    <w:rsid w:val="00F06159"/>
    <w:rsid w:val="00F0647F"/>
    <w:rsid w:val="00F071D0"/>
    <w:rsid w:val="00F10972"/>
    <w:rsid w:val="00F10CE3"/>
    <w:rsid w:val="00F14F3B"/>
    <w:rsid w:val="00F151C4"/>
    <w:rsid w:val="00F16362"/>
    <w:rsid w:val="00F207C7"/>
    <w:rsid w:val="00F20A71"/>
    <w:rsid w:val="00F2408D"/>
    <w:rsid w:val="00F27D0B"/>
    <w:rsid w:val="00F315C0"/>
    <w:rsid w:val="00F323DC"/>
    <w:rsid w:val="00F363CE"/>
    <w:rsid w:val="00F36548"/>
    <w:rsid w:val="00F36B6D"/>
    <w:rsid w:val="00F43FA3"/>
    <w:rsid w:val="00F445B4"/>
    <w:rsid w:val="00F47CF3"/>
    <w:rsid w:val="00F55648"/>
    <w:rsid w:val="00F557EB"/>
    <w:rsid w:val="00F564CB"/>
    <w:rsid w:val="00F60CCC"/>
    <w:rsid w:val="00F61EDD"/>
    <w:rsid w:val="00F6275A"/>
    <w:rsid w:val="00F62A49"/>
    <w:rsid w:val="00F665FC"/>
    <w:rsid w:val="00F70046"/>
    <w:rsid w:val="00F748C2"/>
    <w:rsid w:val="00F754EC"/>
    <w:rsid w:val="00F76C5C"/>
    <w:rsid w:val="00F80F6B"/>
    <w:rsid w:val="00F81EF3"/>
    <w:rsid w:val="00F82FC9"/>
    <w:rsid w:val="00F84496"/>
    <w:rsid w:val="00F85DCB"/>
    <w:rsid w:val="00F86F9C"/>
    <w:rsid w:val="00F86FBA"/>
    <w:rsid w:val="00F95D79"/>
    <w:rsid w:val="00FA020E"/>
    <w:rsid w:val="00FA2148"/>
    <w:rsid w:val="00FA4800"/>
    <w:rsid w:val="00FA53D4"/>
    <w:rsid w:val="00FA64A5"/>
    <w:rsid w:val="00FA7027"/>
    <w:rsid w:val="00FB71BA"/>
    <w:rsid w:val="00FB75E2"/>
    <w:rsid w:val="00FC002E"/>
    <w:rsid w:val="00FC0B31"/>
    <w:rsid w:val="00FC300E"/>
    <w:rsid w:val="00FC4C23"/>
    <w:rsid w:val="00FC522E"/>
    <w:rsid w:val="00FC5E70"/>
    <w:rsid w:val="00FC642E"/>
    <w:rsid w:val="00FD07F2"/>
    <w:rsid w:val="00FD1E9A"/>
    <w:rsid w:val="00FD2C9A"/>
    <w:rsid w:val="00FE13B6"/>
    <w:rsid w:val="00FE2AE4"/>
    <w:rsid w:val="00FE689F"/>
    <w:rsid w:val="00FE6CA9"/>
    <w:rsid w:val="00FE7809"/>
    <w:rsid w:val="00FF2829"/>
    <w:rsid w:val="00FF3272"/>
    <w:rsid w:val="00FF408B"/>
    <w:rsid w:val="00FF52F9"/>
    <w:rsid w:val="00FF5A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975AED"/>
  <w15:docId w15:val="{4C946CC5-8408-4F81-B562-44FAAED4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866CC9"/>
    <w:pPr>
      <w:spacing w:before="100" w:beforeAutospacing="1" w:after="100" w:afterAutospacing="1" w:line="240" w:lineRule="auto"/>
    </w:pPr>
    <w:rPr>
      <w:rFonts w:ascii="Times New Roman" w:hAnsi="Times New Roman" w:cs="Times New Roman"/>
      <w:sz w:val="24"/>
      <w:szCs w:val="24"/>
    </w:rPr>
  </w:style>
  <w:style w:type="paragraph" w:styleId="TOC1">
    <w:name w:val="toc 1"/>
    <w:basedOn w:val="Normal"/>
    <w:next w:val="Normal"/>
    <w:autoRedefine/>
    <w:uiPriority w:val="39"/>
    <w:unhideWhenUsed/>
    <w:rsid w:val="00FB75E2"/>
    <w:pPr>
      <w:tabs>
        <w:tab w:val="right" w:leader="dot" w:pos="10456"/>
      </w:tabs>
      <w:spacing w:after="100"/>
    </w:pPr>
  </w:style>
  <w:style w:type="paragraph" w:styleId="TOC2">
    <w:name w:val="toc 2"/>
    <w:basedOn w:val="Normal"/>
    <w:next w:val="Normal"/>
    <w:autoRedefine/>
    <w:uiPriority w:val="39"/>
    <w:unhideWhenUsed/>
    <w:rsid w:val="00F10972"/>
    <w:pPr>
      <w:spacing w:after="100"/>
      <w:ind w:left="220"/>
    </w:pPr>
  </w:style>
  <w:style w:type="paragraph" w:styleId="TOC3">
    <w:name w:val="toc 3"/>
    <w:basedOn w:val="Normal"/>
    <w:next w:val="Normal"/>
    <w:autoRedefine/>
    <w:uiPriority w:val="39"/>
    <w:unhideWhenUsed/>
    <w:rsid w:val="00F10972"/>
    <w:pPr>
      <w:spacing w:after="100"/>
      <w:ind w:left="440"/>
    </w:pPr>
  </w:style>
  <w:style w:type="paragraph" w:styleId="Caption">
    <w:name w:val="caption"/>
    <w:basedOn w:val="CDIFigures"/>
    <w:next w:val="Normal"/>
    <w:unhideWhenUsed/>
    <w:rsid w:val="00E72316"/>
  </w:style>
  <w:style w:type="paragraph" w:styleId="TableofFigures">
    <w:name w:val="table of figures"/>
    <w:basedOn w:val="Normal"/>
    <w:next w:val="Normal"/>
    <w:uiPriority w:val="99"/>
    <w:unhideWhenUsed/>
    <w:rsid w:val="00824662"/>
    <w:pPr>
      <w:spacing w:after="0"/>
    </w:pPr>
    <w:rPr>
      <w:rFonts w:cstheme="minorHAnsi"/>
      <w:bCs/>
      <w:szCs w:val="20"/>
    </w:rPr>
  </w:style>
  <w:style w:type="paragraph" w:styleId="FootnoteText">
    <w:name w:val="footnote text"/>
    <w:basedOn w:val="Normal"/>
    <w:link w:val="FootnoteTextChar"/>
    <w:uiPriority w:val="99"/>
    <w:semiHidden/>
    <w:unhideWhenUsed/>
    <w:rsid w:val="00CD2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2C43"/>
    <w:rPr>
      <w:sz w:val="20"/>
      <w:szCs w:val="20"/>
    </w:rPr>
  </w:style>
  <w:style w:type="character" w:styleId="FootnoteReference">
    <w:name w:val="footnote reference"/>
    <w:basedOn w:val="DefaultParagraphFont"/>
    <w:uiPriority w:val="99"/>
    <w:semiHidden/>
    <w:unhideWhenUsed/>
    <w:rsid w:val="00CD2C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49320122">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98228663">
      <w:bodyDiv w:val="1"/>
      <w:marLeft w:val="0"/>
      <w:marRight w:val="0"/>
      <w:marTop w:val="0"/>
      <w:marBottom w:val="0"/>
      <w:divBdr>
        <w:top w:val="none" w:sz="0" w:space="0" w:color="auto"/>
        <w:left w:val="none" w:sz="0" w:space="0" w:color="auto"/>
        <w:bottom w:val="none" w:sz="0" w:space="0" w:color="auto"/>
        <w:right w:val="none" w:sz="0" w:space="0" w:color="auto"/>
      </w:divBdr>
    </w:div>
    <w:div w:id="16248441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yperlink" Target="https://creativecommons.org/licenses/by-nc-nd/4.0/legalcode" TargetMode="External"/><Relationship Id="rId50"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health.gov.au/cdi"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49"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mailto:cdi.editor@health.gov.au"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4.png"/><Relationship Id="rId43" Type="http://schemas.openxmlformats.org/officeDocument/2006/relationships/hyperlink" Target="http://www.health.gov.au/cdi" TargetMode="External"/><Relationship Id="rId48" Type="http://schemas.openxmlformats.org/officeDocument/2006/relationships/hyperlink" Target="http://www.itsanhonour.gov.au/" TargetMode="External"/><Relationship Id="rId8" Type="http://schemas.openxmlformats.org/officeDocument/2006/relationships/endnotes" Target="endnotes.xml"/><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F55312-423C-406B-98A4-F60FAC010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126</Pages>
  <Words>37656</Words>
  <Characters>214480</Characters>
  <Application>Microsoft Office Word</Application>
  <DocSecurity>0</DocSecurity>
  <Lines>1787</Lines>
  <Paragraphs>503</Paragraphs>
  <ScaleCrop>false</ScaleCrop>
  <HeadingPairs>
    <vt:vector size="2" baseType="variant">
      <vt:variant>
        <vt:lpstr>Title</vt:lpstr>
      </vt:variant>
      <vt:variant>
        <vt:i4>1</vt:i4>
      </vt:variant>
    </vt:vector>
  </HeadingPairs>
  <TitlesOfParts>
    <vt:vector size="1" baseType="lpstr">
      <vt:lpstr>Vaccine Preventable Diseases and Vaccination Coverage in Aboriginal and Torres Strait Islander People, Australia, 2011–2015</vt:lpstr>
    </vt:vector>
  </TitlesOfParts>
  <Company>Australian Government, Department of Health</Company>
  <LinksUpToDate>false</LinksUpToDate>
  <CharactersWithSpaces>251633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Vaccine Preventable Diseases and Vaccination Coverage in Aboriginal and Torres Strait Islander People, Australia, 2011–2015</dc:title>
  <dc:subject>This report on vaccine preventable diseases and vaccination coverage in Aboriginal and Torres Strait Islander people in Australia highlights the benefits immunisation programs have had on the health of Aboriginal and Torres Strait Islander people over time, and identifies some continuing challenges. This report brings together routinely collected data on notifications, hospital admissions, deaths and vaccine coverage with a focus on the period January 2011 and December 2015 and analysis of trends from 2006 to 2015.</dc:subject>
  <dc:creator>National Centre for Immunisation Research and Surveillance (NCIRS) by Sally Ioannides;Frank Beard;Natasha Larter;Katrina Clark;Han Wang;Alexandra Hendry;Brynley Hull;Aditi Dey;Clayton Chiu;Julia Brotherton;Sanjay Jayasinghe;Kristine Macartney and Peter McIntyre;The Children’s Hospital at Westmead;The University of Sydney</dc:creator>
  <dc:description>© Commonwealth of Australia CC BY-NC-ND ISSN: 2209-6051 (Online)</dc:description>
  <cp:lastPrinted>2018-05-10T02:19:00Z</cp:lastPrinted>
  <dcterms:created xsi:type="dcterms:W3CDTF">2024-08-27T08:04:00Z</dcterms:created>
  <dcterms:modified xsi:type="dcterms:W3CDTF">2024-08-27T08:04:00Z</dcterms:modified>
  <cp:category>Extended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15/08/2019</vt:lpwstr>
  </property>
  <property fmtid="{D5CDD505-2E9C-101B-9397-08002B2CF9AE}" pid="5" name="DOI">
    <vt:lpwstr>https://doi.org/10.33321/cdi.2019.43.36</vt:lpwstr>
  </property>
</Properties>
</file>