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C311A" w14:textId="77777777" w:rsidR="00D27B18" w:rsidRDefault="00D27B18" w:rsidP="00D27B18">
      <w:pPr>
        <w:pStyle w:val="Title"/>
        <w:rPr>
          <w:rFonts w:eastAsia="Times New Roman"/>
          <w:sz w:val="48"/>
          <w:szCs w:val="48"/>
        </w:rPr>
      </w:pPr>
      <w:r>
        <w:rPr>
          <w:rFonts w:eastAsia="Times New Roman"/>
        </w:rPr>
        <w:t xml:space="preserve">A protracted outbreak of </w:t>
      </w:r>
      <w:r w:rsidRPr="001D6EF8">
        <w:rPr>
          <w:rStyle w:val="Emphasis"/>
          <w:rFonts w:eastAsia="Times New Roman"/>
          <w:b/>
        </w:rPr>
        <w:t xml:space="preserve">Salmonella </w:t>
      </w:r>
      <w:proofErr w:type="spellStart"/>
      <w:r w:rsidRPr="001D6EF8">
        <w:rPr>
          <w:rStyle w:val="Emphasis"/>
          <w:rFonts w:eastAsia="Times New Roman"/>
          <w:b/>
          <w:i w:val="0"/>
        </w:rPr>
        <w:t>Hessarek</w:t>
      </w:r>
      <w:proofErr w:type="spellEnd"/>
      <w:r>
        <w:rPr>
          <w:rFonts w:eastAsia="Times New Roman"/>
        </w:rPr>
        <w:t xml:space="preserve"> infection associated with one brand of eggs—South Australia, March 2017 </w:t>
      </w:r>
      <w:r w:rsidR="00A46EDA">
        <w:rPr>
          <w:rFonts w:eastAsia="Times New Roman"/>
        </w:rPr>
        <w:t>–</w:t>
      </w:r>
      <w:r>
        <w:rPr>
          <w:rFonts w:eastAsia="Times New Roman"/>
        </w:rPr>
        <w:t xml:space="preserve"> July 2018</w:t>
      </w:r>
    </w:p>
    <w:p w14:paraId="5A4491AE" w14:textId="77777777" w:rsidR="00D27B18" w:rsidRDefault="00D27B18" w:rsidP="00D27B18">
      <w:r>
        <w:t xml:space="preserve">Bernadette Kenny, </w:t>
      </w:r>
      <w:proofErr w:type="spellStart"/>
      <w:r>
        <w:t>Megge</w:t>
      </w:r>
      <w:proofErr w:type="spellEnd"/>
      <w:r>
        <w:t xml:space="preserve"> J Miller, Vanessa McEvoy, Alessia </w:t>
      </w:r>
      <w:proofErr w:type="spellStart"/>
      <w:r>
        <w:t>Centofanti</w:t>
      </w:r>
      <w:proofErr w:type="spellEnd"/>
      <w:r>
        <w:t xml:space="preserve">, </w:t>
      </w:r>
      <w:proofErr w:type="spellStart"/>
      <w:r>
        <w:t>Cherylyn</w:t>
      </w:r>
      <w:proofErr w:type="spellEnd"/>
      <w:r>
        <w:t xml:space="preserve"> P Stevens and </w:t>
      </w:r>
      <w:proofErr w:type="spellStart"/>
      <w:r>
        <w:t>Tambri</w:t>
      </w:r>
      <w:proofErr w:type="spellEnd"/>
      <w:r>
        <w:t xml:space="preserve"> </w:t>
      </w:r>
      <w:proofErr w:type="spellStart"/>
      <w:r>
        <w:t>Housen</w:t>
      </w:r>
      <w:proofErr w:type="spellEnd"/>
    </w:p>
    <w:p w14:paraId="139594E2" w14:textId="77777777" w:rsidR="00D27B18" w:rsidRPr="00D27B18" w:rsidRDefault="00D27B18" w:rsidP="00D27B18">
      <w:pPr>
        <w:pStyle w:val="Heading1"/>
      </w:pPr>
      <w:r w:rsidRPr="00D27B18">
        <w:t>Abstract</w:t>
      </w:r>
    </w:p>
    <w:p w14:paraId="6C7D5F51" w14:textId="77777777" w:rsidR="00D27B18" w:rsidRDefault="00D27B18" w:rsidP="00E4483C">
      <w:r w:rsidRPr="006609A6">
        <w:rPr>
          <w:rStyle w:val="Emphasis"/>
          <w:b w:val="0"/>
        </w:rPr>
        <w:t>Salmonella</w:t>
      </w:r>
      <w:r>
        <w:t xml:space="preserve"> </w:t>
      </w:r>
      <w:proofErr w:type="spellStart"/>
      <w:r>
        <w:t>Hessarek</w:t>
      </w:r>
      <w:proofErr w:type="spellEnd"/>
      <w:r>
        <w:t xml:space="preserve"> is an uncommon serotype in Australia. We report on the investigation of a protracted outbreak of 25 cases of </w:t>
      </w:r>
      <w:r w:rsidRPr="006609A6">
        <w:rPr>
          <w:rStyle w:val="Emphasis"/>
          <w:b w:val="0"/>
        </w:rPr>
        <w:t>S.</w:t>
      </w:r>
      <w:r>
        <w:t xml:space="preserve"> </w:t>
      </w:r>
      <w:proofErr w:type="spellStart"/>
      <w:r>
        <w:t>Hessarek</w:t>
      </w:r>
      <w:proofErr w:type="spellEnd"/>
      <w:r>
        <w:t xml:space="preserve"> gastroenteritis in which cases were defined as any laboratory confirmed case of </w:t>
      </w:r>
      <w:r w:rsidRPr="006609A6">
        <w:rPr>
          <w:rStyle w:val="Emphasis"/>
          <w:b w:val="0"/>
        </w:rPr>
        <w:t>Salmonella</w:t>
      </w:r>
      <w:r>
        <w:t xml:space="preserve"> </w:t>
      </w:r>
      <w:proofErr w:type="spellStart"/>
      <w:r>
        <w:t>Hessarek</w:t>
      </w:r>
      <w:proofErr w:type="spellEnd"/>
      <w:r>
        <w:t xml:space="preserve"> notified to the South Australian Communicable Disease Control Branch from 1st March 2017 to 3 July 2018. We conducted a descriptive case series investigation interviewing all cases and 17 (68%) reported consuming brand X free-range eggs. Four samples of one-dozen brand X eggs were cultured for the presence of </w:t>
      </w:r>
      <w:r w:rsidRPr="006609A6">
        <w:rPr>
          <w:rStyle w:val="Emphasis"/>
          <w:b w:val="0"/>
        </w:rPr>
        <w:t>Salmonella</w:t>
      </w:r>
      <w:r>
        <w:t xml:space="preserve"> spp. One out of the four samples returned positive for </w:t>
      </w:r>
      <w:r w:rsidRPr="006609A6">
        <w:rPr>
          <w:rStyle w:val="Emphasis"/>
          <w:b w:val="0"/>
        </w:rPr>
        <w:t>S.</w:t>
      </w:r>
      <w:r>
        <w:t xml:space="preserve"> </w:t>
      </w:r>
      <w:proofErr w:type="spellStart"/>
      <w:r>
        <w:t>Hessarek</w:t>
      </w:r>
      <w:proofErr w:type="spellEnd"/>
      <w:r>
        <w:t xml:space="preserve"> in the contents of the eggs; </w:t>
      </w:r>
      <w:r w:rsidRPr="006609A6">
        <w:rPr>
          <w:rStyle w:val="Emphasis"/>
          <w:b w:val="0"/>
        </w:rPr>
        <w:t>Salmonella</w:t>
      </w:r>
      <w:r>
        <w:t xml:space="preserve"> was not present in any of the whole egg rinses of the four samples. The high proportion of cases reporting the consumption of brand X free-range eggs and the isolation of </w:t>
      </w:r>
      <w:r w:rsidRPr="006609A6">
        <w:rPr>
          <w:rStyle w:val="Emphasis"/>
          <w:b w:val="0"/>
        </w:rPr>
        <w:t>S.</w:t>
      </w:r>
      <w:r>
        <w:t xml:space="preserve"> </w:t>
      </w:r>
      <w:proofErr w:type="spellStart"/>
      <w:r>
        <w:t>Hessarek</w:t>
      </w:r>
      <w:proofErr w:type="spellEnd"/>
      <w:r>
        <w:t xml:space="preserve"> from sampling four dozen brand X eggs is an unusually strong signal implicating brand X eggs as the source of this outbreak. From a public health perspective, it is important to understand the behaviour of </w:t>
      </w:r>
      <w:r w:rsidRPr="006609A6">
        <w:rPr>
          <w:rStyle w:val="Emphasis"/>
          <w:b w:val="0"/>
        </w:rPr>
        <w:t>S.</w:t>
      </w:r>
      <w:r>
        <w:t xml:space="preserve"> </w:t>
      </w:r>
      <w:proofErr w:type="spellStart"/>
      <w:r>
        <w:t>Hessarek</w:t>
      </w:r>
      <w:proofErr w:type="spellEnd"/>
      <w:r>
        <w:t xml:space="preserve"> including its ability to be present in the content of eggs and further research is recommended. The findings in this investigation into a rare </w:t>
      </w:r>
      <w:r w:rsidRPr="006609A6">
        <w:rPr>
          <w:rStyle w:val="Emphasis"/>
          <w:b w:val="0"/>
        </w:rPr>
        <w:t>Salmonella</w:t>
      </w:r>
      <w:r>
        <w:t xml:space="preserve"> serotype highlight the need for continuous monitoring of the epidemiology of </w:t>
      </w:r>
      <w:r w:rsidRPr="006609A6">
        <w:rPr>
          <w:rStyle w:val="Emphasis"/>
          <w:b w:val="0"/>
        </w:rPr>
        <w:t>Salmonella</w:t>
      </w:r>
      <w:r>
        <w:t xml:space="preserve"> in Australia including the epidemiology of egg-associated </w:t>
      </w:r>
      <w:r w:rsidRPr="006609A6">
        <w:rPr>
          <w:rStyle w:val="Emphasis"/>
          <w:b w:val="0"/>
        </w:rPr>
        <w:t>Salmonella</w:t>
      </w:r>
      <w:r>
        <w:t xml:space="preserve"> outbreaks of human disease.</w:t>
      </w:r>
    </w:p>
    <w:p w14:paraId="20BE8FA1" w14:textId="77777777" w:rsidR="00D27B18" w:rsidRDefault="006C3EBD" w:rsidP="00E4483C">
      <w:r>
        <w:t>Key</w:t>
      </w:r>
      <w:r w:rsidR="00D27B18">
        <w:t xml:space="preserve">words: </w:t>
      </w:r>
      <w:r w:rsidR="00C345B9" w:rsidRPr="006609A6">
        <w:rPr>
          <w:rStyle w:val="Emphasis"/>
          <w:b w:val="0"/>
        </w:rPr>
        <w:t>Salmonella</w:t>
      </w:r>
      <w:r w:rsidR="00C345B9">
        <w:t>,</w:t>
      </w:r>
      <w:r w:rsidR="00D27B18">
        <w:t xml:space="preserve"> </w:t>
      </w:r>
      <w:proofErr w:type="spellStart"/>
      <w:r w:rsidR="00D27B18">
        <w:t>Hessarek</w:t>
      </w:r>
      <w:proofErr w:type="spellEnd"/>
      <w:r w:rsidR="00D27B18">
        <w:t>, gastroenteritis, foodborne disease, eggs</w:t>
      </w:r>
    </w:p>
    <w:p w14:paraId="4998C7DD" w14:textId="77777777" w:rsidR="00D27B18" w:rsidRDefault="00D27B18">
      <w:pPr>
        <w:pStyle w:val="Heading1"/>
        <w:rPr>
          <w:rFonts w:eastAsia="Times New Roman"/>
        </w:rPr>
      </w:pPr>
      <w:r>
        <w:rPr>
          <w:rFonts w:eastAsia="Times New Roman"/>
        </w:rPr>
        <w:t>Introduction</w:t>
      </w:r>
    </w:p>
    <w:p w14:paraId="053841DB" w14:textId="77777777" w:rsidR="00D27B18" w:rsidRDefault="00D27B18" w:rsidP="00E4483C">
      <w:r w:rsidRPr="006609A6">
        <w:rPr>
          <w:rStyle w:val="Emphasis"/>
          <w:b w:val="0"/>
        </w:rPr>
        <w:t>Salmonella enterica</w:t>
      </w:r>
      <w:r>
        <w:t xml:space="preserve"> subspecies </w:t>
      </w:r>
      <w:r w:rsidRPr="006609A6">
        <w:rPr>
          <w:rStyle w:val="Emphasis"/>
          <w:b w:val="0"/>
        </w:rPr>
        <w:t>enterica</w:t>
      </w:r>
      <w:r>
        <w:t xml:space="preserve"> serotype </w:t>
      </w:r>
      <w:proofErr w:type="spellStart"/>
      <w:r>
        <w:t>Hessarek</w:t>
      </w:r>
      <w:proofErr w:type="spellEnd"/>
      <w:r>
        <w:t xml:space="preserve"> </w:t>
      </w:r>
      <w:r w:rsidR="00C345B9">
        <w:t>(</w:t>
      </w:r>
      <w:r w:rsidR="00C345B9" w:rsidRPr="00FB6BA5">
        <w:rPr>
          <w:i/>
        </w:rPr>
        <w:t>S</w:t>
      </w:r>
      <w:r w:rsidRPr="006609A6">
        <w:rPr>
          <w:rStyle w:val="Emphasis"/>
          <w:b w:val="0"/>
        </w:rPr>
        <w:t>.</w:t>
      </w:r>
      <w:r>
        <w:t xml:space="preserve"> </w:t>
      </w:r>
      <w:proofErr w:type="spellStart"/>
      <w:r w:rsidR="00C345B9">
        <w:t>Hessarek</w:t>
      </w:r>
      <w:proofErr w:type="spellEnd"/>
      <w:r w:rsidR="00C345B9">
        <w:t>)</w:t>
      </w:r>
      <w:r>
        <w:t xml:space="preserve"> is an uncommon serotype in Australia. From 1 January 2012 to 31 December 2016, there were 96 notifications of </w:t>
      </w:r>
      <w:r w:rsidRPr="006609A6">
        <w:rPr>
          <w:rStyle w:val="Emphasis"/>
          <w:b w:val="0"/>
        </w:rPr>
        <w:t>S.</w:t>
      </w:r>
      <w:r>
        <w:t xml:space="preserve"> </w:t>
      </w:r>
      <w:proofErr w:type="spellStart"/>
      <w:r>
        <w:t>Hessarek</w:t>
      </w:r>
      <w:proofErr w:type="spellEnd"/>
      <w:r>
        <w:t xml:space="preserve"> nationally (the National Notifiable Diseases Surveillance System </w:t>
      </w:r>
      <w:r w:rsidRPr="006609A6">
        <w:rPr>
          <w:rStyle w:val="Emphasis"/>
          <w:b w:val="0"/>
        </w:rPr>
        <w:t>Salmonella</w:t>
      </w:r>
      <w:r>
        <w:t xml:space="preserve"> public dataset does not include </w:t>
      </w:r>
      <w:r w:rsidRPr="006609A6">
        <w:rPr>
          <w:rStyle w:val="Emphasis"/>
          <w:b w:val="0"/>
        </w:rPr>
        <w:t>Salmonella</w:t>
      </w:r>
      <w:r>
        <w:t xml:space="preserve"> notified in the Australian Capital Territory), representing 0.1% of Australian </w:t>
      </w:r>
      <w:r w:rsidRPr="006609A6">
        <w:rPr>
          <w:rStyle w:val="Emphasis"/>
          <w:b w:val="0"/>
        </w:rPr>
        <w:t>Salmonella</w:t>
      </w:r>
      <w:r>
        <w:t xml:space="preserve"> notifications for the five-year period.</w:t>
      </w:r>
      <w:r>
        <w:rPr>
          <w:vertAlign w:val="superscript"/>
        </w:rPr>
        <w:t>1</w:t>
      </w:r>
      <w:r>
        <w:t xml:space="preserve"> Of the 96 notifications, 52 (54%) were for residents of South Australia, a state in which 7% of the Australian population resides. For the five year period, the rate of </w:t>
      </w:r>
      <w:r w:rsidRPr="006609A6">
        <w:rPr>
          <w:rStyle w:val="Emphasis"/>
          <w:b w:val="0"/>
        </w:rPr>
        <w:t>S.</w:t>
      </w:r>
      <w:r>
        <w:t xml:space="preserve"> </w:t>
      </w:r>
      <w:proofErr w:type="spellStart"/>
      <w:r>
        <w:t>Hessarek</w:t>
      </w:r>
      <w:proofErr w:type="spellEnd"/>
      <w:r>
        <w:t xml:space="preserve"> notifications in South Australians was more than seven times higher than the rate for Australians overall; 3.1 compared to 0.4 notifications per 100,000 persons.</w:t>
      </w:r>
      <w:r>
        <w:rPr>
          <w:vertAlign w:val="superscript"/>
        </w:rPr>
        <w:t>2</w:t>
      </w:r>
      <w:r>
        <w:t xml:space="preserve"> Globally, there is one published report of a </w:t>
      </w:r>
      <w:r w:rsidRPr="006609A6">
        <w:rPr>
          <w:rStyle w:val="Emphasis"/>
          <w:b w:val="0"/>
        </w:rPr>
        <w:t>S.</w:t>
      </w:r>
      <w:r>
        <w:t xml:space="preserve"> </w:t>
      </w:r>
      <w:proofErr w:type="spellStart"/>
      <w:r>
        <w:t>Hessarek</w:t>
      </w:r>
      <w:proofErr w:type="spellEnd"/>
      <w:r>
        <w:t xml:space="preserve"> outbreak in humans; in 2005, five cases notified within the Australian Capital Territory were sourced to free range eggs served at a restaurant.</w:t>
      </w:r>
      <w:r>
        <w:rPr>
          <w:vertAlign w:val="superscript"/>
        </w:rPr>
        <w:t>3</w:t>
      </w:r>
      <w:r>
        <w:t xml:space="preserve"> </w:t>
      </w:r>
    </w:p>
    <w:p w14:paraId="5A43167E" w14:textId="77777777" w:rsidR="00D27B18" w:rsidRDefault="00D27B18" w:rsidP="00E4483C">
      <w:r w:rsidRPr="006609A6">
        <w:rPr>
          <w:rStyle w:val="Emphasis"/>
          <w:b w:val="0"/>
        </w:rPr>
        <w:t>S.</w:t>
      </w:r>
      <w:r>
        <w:t xml:space="preserve"> </w:t>
      </w:r>
      <w:proofErr w:type="spellStart"/>
      <w:r>
        <w:t>Hessarek</w:t>
      </w:r>
      <w:proofErr w:type="spellEnd"/>
      <w:r>
        <w:t xml:space="preserve"> was originally isolated from a Common Raven (Corvus corax) in Iran in 1953</w:t>
      </w:r>
      <w:r>
        <w:rPr>
          <w:vertAlign w:val="superscript"/>
        </w:rPr>
        <w:t>4</w:t>
      </w:r>
      <w:r>
        <w:t xml:space="preserve"> and has subsequently been detected in outbreaks of septicaemic salmonellosis in wild birds (song thrushes and European starlings)</w:t>
      </w:r>
      <w:r>
        <w:rPr>
          <w:vertAlign w:val="superscript"/>
        </w:rPr>
        <w:t>5,6,7</w:t>
      </w:r>
      <w:r>
        <w:t xml:space="preserve"> and, in European mammals (lynx</w:t>
      </w:r>
      <w:r w:rsidR="00A46EDA">
        <w:t>,</w:t>
      </w:r>
      <w:r>
        <w:rPr>
          <w:vertAlign w:val="superscript"/>
        </w:rPr>
        <w:t>8</w:t>
      </w:r>
      <w:r>
        <w:t xml:space="preserve"> red foxes</w:t>
      </w:r>
      <w:r>
        <w:rPr>
          <w:vertAlign w:val="superscript"/>
        </w:rPr>
        <w:t>9</w:t>
      </w:r>
      <w:r>
        <w:t xml:space="preserve"> and free-range pigs</w:t>
      </w:r>
      <w:r>
        <w:rPr>
          <w:vertAlign w:val="superscript"/>
        </w:rPr>
        <w:t>10</w:t>
      </w:r>
      <w:r>
        <w:t>), possibly transmitted through ingestion of infected birds.</w:t>
      </w:r>
      <w:r>
        <w:rPr>
          <w:vertAlign w:val="superscript"/>
        </w:rPr>
        <w:t>5</w:t>
      </w:r>
      <w:r>
        <w:t xml:space="preserve"> </w:t>
      </w:r>
    </w:p>
    <w:p w14:paraId="5AC2D8DB" w14:textId="77777777" w:rsidR="00D27B18" w:rsidRDefault="00D27B18" w:rsidP="00E4483C">
      <w:r>
        <w:t xml:space="preserve">The South Australian (SA) Communicable Disease Control Branch (CDCB) observed an increase in </w:t>
      </w:r>
      <w:r w:rsidRPr="006609A6">
        <w:rPr>
          <w:rStyle w:val="Emphasis"/>
          <w:b w:val="0"/>
        </w:rPr>
        <w:t>S.</w:t>
      </w:r>
      <w:r>
        <w:t xml:space="preserve"> </w:t>
      </w:r>
      <w:proofErr w:type="spellStart"/>
      <w:r>
        <w:t>Hessarek</w:t>
      </w:r>
      <w:proofErr w:type="spellEnd"/>
      <w:r>
        <w:t xml:space="preserve"> notifications beginning around mid-2014. Between November 2016 and February 2017, two to six </w:t>
      </w:r>
      <w:r w:rsidRPr="006609A6">
        <w:rPr>
          <w:rStyle w:val="Emphasis"/>
          <w:b w:val="0"/>
        </w:rPr>
        <w:t>S.</w:t>
      </w:r>
      <w:r>
        <w:t xml:space="preserve"> </w:t>
      </w:r>
      <w:proofErr w:type="spellStart"/>
      <w:r>
        <w:t>Hessarek</w:t>
      </w:r>
      <w:proofErr w:type="spellEnd"/>
      <w:r>
        <w:t xml:space="preserve"> cases per month (Figure 1)</w:t>
      </w:r>
      <w:r w:rsidR="00A46EDA">
        <w:t xml:space="preserve"> amongst a total of 136 </w:t>
      </w:r>
      <w:r w:rsidR="00A46EDA" w:rsidRPr="006609A6">
        <w:rPr>
          <w:rStyle w:val="Emphasis"/>
          <w:b w:val="0"/>
        </w:rPr>
        <w:t>Salmonella</w:t>
      </w:r>
      <w:r w:rsidR="00A46EDA">
        <w:t xml:space="preserve"> notifications per month had been noted. </w:t>
      </w:r>
    </w:p>
    <w:p w14:paraId="000637C8" w14:textId="77777777" w:rsidR="00D27B18" w:rsidRDefault="00D27B18" w:rsidP="00E4483C">
      <w:pPr>
        <w:pStyle w:val="CDIFigures"/>
      </w:pPr>
      <w:r>
        <w:lastRenderedPageBreak/>
        <w:t xml:space="preserve">Figure 1: Notifications of Salmonella </w:t>
      </w:r>
      <w:proofErr w:type="spellStart"/>
      <w:r>
        <w:t>Hessarek</w:t>
      </w:r>
      <w:proofErr w:type="spellEnd"/>
      <w:r>
        <w:t xml:space="preserve"> infection by month of illness onset, South Australia, 1 Jan 2012 to 3 July 2018</w:t>
      </w:r>
    </w:p>
    <w:p w14:paraId="0996AE8E" w14:textId="77777777" w:rsidR="00D27B18" w:rsidRDefault="00D27B18">
      <w:pPr>
        <w:pStyle w:val="NormalWeb"/>
      </w:pPr>
      <w:r>
        <w:rPr>
          <w:noProof/>
        </w:rPr>
        <w:drawing>
          <wp:inline distT="0" distB="0" distL="0" distR="0" wp14:anchorId="7E86E13E" wp14:editId="75C929BC">
            <wp:extent cx="6102108" cy="3828296"/>
            <wp:effectExtent l="0" t="0" r="0" b="1270"/>
            <wp:docPr id="2" name="Picture 2" descr="Histogram chart showing the number of notifications of Salmonella Hessarek infection by month of illness onset from 1 January 2012 to 3 July 2018 in South Australia. The chart shows that the number of notifications per month increased in mid-2014 and again in November 2017 with a peak of seven notifications with illness onset in March 2017 and notifications continuing until June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gram chart showing the number of notifications of Salmonella Hessarek infection by month of illness onset from 1 January 2012 to 3 July 2018 in South Australia. The chart shows that the number of notifications per month increased in mid-2014 and again in November 2017 with a peak of seven notifications with illness onset in March 2017 and notifications continuing until June 20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02108" cy="3828296"/>
                    </a:xfrm>
                    <a:prstGeom prst="rect">
                      <a:avLst/>
                    </a:prstGeom>
                    <a:noFill/>
                    <a:ln>
                      <a:noFill/>
                    </a:ln>
                  </pic:spPr>
                </pic:pic>
              </a:graphicData>
            </a:graphic>
          </wp:inline>
        </w:drawing>
      </w:r>
    </w:p>
    <w:p w14:paraId="74B32838" w14:textId="77777777" w:rsidR="00D27B18" w:rsidRDefault="00D27B18">
      <w:pPr>
        <w:pStyle w:val="NormalWeb"/>
      </w:pPr>
      <w:r>
        <w:t> </w:t>
      </w:r>
    </w:p>
    <w:p w14:paraId="181AE167" w14:textId="77777777" w:rsidR="00D27B18" w:rsidRDefault="00D27B18" w:rsidP="00E4483C">
      <w:r>
        <w:t xml:space="preserve">On 21 March 2017, the CDCB became aware of five cases of </w:t>
      </w:r>
      <w:r w:rsidRPr="006609A6">
        <w:rPr>
          <w:rStyle w:val="Emphasis"/>
          <w:b w:val="0"/>
        </w:rPr>
        <w:t>S.</w:t>
      </w:r>
      <w:r>
        <w:t xml:space="preserve"> </w:t>
      </w:r>
      <w:proofErr w:type="spellStart"/>
      <w:r>
        <w:t>Hessarek</w:t>
      </w:r>
      <w:proofErr w:type="spellEnd"/>
      <w:r>
        <w:t xml:space="preserve"> notified in the three weeks since 1 March 2017. This was more than the expected 0.8 </w:t>
      </w:r>
      <w:r w:rsidRPr="006609A6">
        <w:rPr>
          <w:rStyle w:val="Emphasis"/>
          <w:b w:val="0"/>
        </w:rPr>
        <w:t>S.</w:t>
      </w:r>
      <w:r>
        <w:t xml:space="preserve"> </w:t>
      </w:r>
      <w:proofErr w:type="spellStart"/>
      <w:r>
        <w:t>Hessarek</w:t>
      </w:r>
      <w:proofErr w:type="spellEnd"/>
      <w:r>
        <w:t xml:space="preserve"> notifications in March, based on data for the years 2012 to 2016. An investigation commenced to identify any common cause of illness for which appropriate public health action could be implemented to prevent further cases.</w:t>
      </w:r>
    </w:p>
    <w:p w14:paraId="5A45F3D3" w14:textId="77777777" w:rsidR="00D27B18" w:rsidRDefault="00D27B18">
      <w:pPr>
        <w:pStyle w:val="Heading1"/>
        <w:rPr>
          <w:rFonts w:eastAsia="Times New Roman"/>
        </w:rPr>
      </w:pPr>
      <w:r>
        <w:rPr>
          <w:rFonts w:eastAsia="Times New Roman"/>
        </w:rPr>
        <w:t>Methods</w:t>
      </w:r>
    </w:p>
    <w:p w14:paraId="48A7C376" w14:textId="77777777" w:rsidR="00D27B18" w:rsidRDefault="00D27B18">
      <w:pPr>
        <w:pStyle w:val="Heading2"/>
        <w:rPr>
          <w:rFonts w:eastAsia="Times New Roman"/>
        </w:rPr>
      </w:pPr>
      <w:r>
        <w:rPr>
          <w:rFonts w:eastAsia="Times New Roman"/>
        </w:rPr>
        <w:t>Epidemiological investigation</w:t>
      </w:r>
    </w:p>
    <w:p w14:paraId="67026F97" w14:textId="77777777" w:rsidR="00D27B18" w:rsidRDefault="00D27B18" w:rsidP="00E4483C">
      <w:r>
        <w:t xml:space="preserve">A retrospective review of previous </w:t>
      </w:r>
      <w:r w:rsidRPr="006609A6">
        <w:rPr>
          <w:rStyle w:val="Emphasis"/>
          <w:b w:val="0"/>
        </w:rPr>
        <w:t>S.</w:t>
      </w:r>
      <w:r>
        <w:t xml:space="preserve"> </w:t>
      </w:r>
      <w:proofErr w:type="spellStart"/>
      <w:r>
        <w:t>Hessarek</w:t>
      </w:r>
      <w:proofErr w:type="spellEnd"/>
      <w:r>
        <w:t xml:space="preserve"> cluster investigations in SA was undertaken. We extracted outbreak records from 1 January 2001 to 21 March 2017 from the SA </w:t>
      </w:r>
      <w:proofErr w:type="spellStart"/>
      <w:r>
        <w:t>OzFoodNet</w:t>
      </w:r>
      <w:proofErr w:type="spellEnd"/>
      <w:r>
        <w:t xml:space="preserve"> Outbreak Register and the SA Notifiable Infectious Disease Surveillance System, identified investigations of </w:t>
      </w:r>
      <w:r w:rsidRPr="006609A6">
        <w:rPr>
          <w:rStyle w:val="Emphasis"/>
          <w:b w:val="0"/>
        </w:rPr>
        <w:t>S.</w:t>
      </w:r>
      <w:r>
        <w:t xml:space="preserve"> </w:t>
      </w:r>
      <w:proofErr w:type="spellStart"/>
      <w:r>
        <w:t>Hessarek</w:t>
      </w:r>
      <w:proofErr w:type="spellEnd"/>
      <w:r>
        <w:t xml:space="preserve"> and, reviewed the investigation summaries to look for potential sources of the pathogen.</w:t>
      </w:r>
    </w:p>
    <w:p w14:paraId="637FD902" w14:textId="77777777" w:rsidR="00D27B18" w:rsidRDefault="00D27B18" w:rsidP="00E4483C">
      <w:r>
        <w:t xml:space="preserve">A case-series investigation was conducted to generate hypotheses about the source of </w:t>
      </w:r>
      <w:r w:rsidRPr="006609A6">
        <w:rPr>
          <w:rStyle w:val="Emphasis"/>
          <w:b w:val="0"/>
        </w:rPr>
        <w:t>S.</w:t>
      </w:r>
      <w:r>
        <w:t xml:space="preserve"> </w:t>
      </w:r>
      <w:proofErr w:type="spellStart"/>
      <w:r>
        <w:t>Hessarek</w:t>
      </w:r>
      <w:proofErr w:type="spellEnd"/>
      <w:r>
        <w:t xml:space="preserve"> infection in cases notified in SA since 1 March 2017. We interviewed all persons notified with </w:t>
      </w:r>
      <w:r w:rsidRPr="006609A6">
        <w:rPr>
          <w:rStyle w:val="Emphasis"/>
          <w:b w:val="0"/>
        </w:rPr>
        <w:t>S.</w:t>
      </w:r>
      <w:r>
        <w:t xml:space="preserve"> </w:t>
      </w:r>
      <w:proofErr w:type="spellStart"/>
      <w:r>
        <w:t>Hessarek</w:t>
      </w:r>
      <w:proofErr w:type="spellEnd"/>
      <w:r>
        <w:t xml:space="preserve"> infection between 1 March 2017 and 3 July 2018 using the national </w:t>
      </w:r>
      <w:proofErr w:type="spellStart"/>
      <w:r>
        <w:t>OzFoodNet</w:t>
      </w:r>
      <w:proofErr w:type="spellEnd"/>
      <w:r>
        <w:t xml:space="preserve"> </w:t>
      </w:r>
      <w:r w:rsidRPr="006609A6">
        <w:rPr>
          <w:rStyle w:val="Emphasis"/>
          <w:b w:val="0"/>
        </w:rPr>
        <w:t>Salmonella</w:t>
      </w:r>
      <w:r>
        <w:t xml:space="preserve"> Hypothesis Generating Questionnaire. The data collected via the questionnaire include demographic details, clinical information including date of illness onset and symptoms experienced, information regarding any contact with persons with gastroenteritis in the seven days prior to onset of illness, travel history, environmental exposures such as animal contact and consumption of untreated water, food items eaten outside of the home, a seven day open-ended food history and specific questions regarding poultry and egg consumption.</w:t>
      </w:r>
    </w:p>
    <w:p w14:paraId="3AB503CF" w14:textId="77777777" w:rsidR="00D27B18" w:rsidRDefault="00D27B18" w:rsidP="00E4483C">
      <w:r>
        <w:lastRenderedPageBreak/>
        <w:t xml:space="preserve">Questionnaire responses relating to egg consumption, including brands of eggs consumed, were compared with data from 20 other SA community </w:t>
      </w:r>
      <w:r w:rsidRPr="006609A6">
        <w:rPr>
          <w:rStyle w:val="Emphasis"/>
          <w:b w:val="0"/>
        </w:rPr>
        <w:t>Salmonella</w:t>
      </w:r>
      <w:r>
        <w:t xml:space="preserve"> clusters which were investigated using the same </w:t>
      </w:r>
      <w:r w:rsidRPr="006609A6">
        <w:rPr>
          <w:rStyle w:val="Emphasis"/>
          <w:b w:val="0"/>
        </w:rPr>
        <w:t>Salmonella</w:t>
      </w:r>
      <w:r>
        <w:t xml:space="preserve"> Hypothesis Generating Questionnaire between 1 March 2017 and 3 July 2018. This comparison was intended to identify whether the pattern of consumption of particular egg brands reported during the </w:t>
      </w:r>
      <w:r w:rsidRPr="006609A6">
        <w:rPr>
          <w:rStyle w:val="Emphasis"/>
          <w:b w:val="0"/>
        </w:rPr>
        <w:t>S.</w:t>
      </w:r>
      <w:r>
        <w:t xml:space="preserve"> </w:t>
      </w:r>
      <w:proofErr w:type="spellStart"/>
      <w:r>
        <w:t>Hessarek</w:t>
      </w:r>
      <w:proofErr w:type="spellEnd"/>
      <w:r>
        <w:t xml:space="preserve"> investigation was similar to the pattern of consumption of particular egg brands reported in SA in general. A case-control study was not conducted as we initially anticipated that there would be insufficient cases to generate a meaningful result and, later in the investigation, there was deemed to be sufficient epidemiological and laboratory evidence to identify the source of the outbreak without case-control study evidence.</w:t>
      </w:r>
    </w:p>
    <w:p w14:paraId="4D5FED1F" w14:textId="77777777" w:rsidR="00D27B18" w:rsidRDefault="00D27B18" w:rsidP="00E4483C">
      <w:r>
        <w:t xml:space="preserve">An outbreak case was defined as any laboratory confirmed case of </w:t>
      </w:r>
      <w:r w:rsidRPr="006609A6">
        <w:rPr>
          <w:rStyle w:val="Emphasis"/>
          <w:b w:val="0"/>
        </w:rPr>
        <w:t>Salmonella</w:t>
      </w:r>
      <w:r>
        <w:t xml:space="preserve"> </w:t>
      </w:r>
      <w:proofErr w:type="spellStart"/>
      <w:r>
        <w:t>Hessarek</w:t>
      </w:r>
      <w:proofErr w:type="spellEnd"/>
      <w:r>
        <w:t xml:space="preserve"> notified to the South Australian Communicable Disease Control Branch from 1st March 2017 to 3 July 2018. All </w:t>
      </w:r>
      <w:r w:rsidRPr="006609A6">
        <w:rPr>
          <w:rStyle w:val="Emphasis"/>
          <w:b w:val="0"/>
        </w:rPr>
        <w:t>S.</w:t>
      </w:r>
      <w:r>
        <w:t xml:space="preserve"> </w:t>
      </w:r>
      <w:proofErr w:type="spellStart"/>
      <w:r>
        <w:t>Hessarek</w:t>
      </w:r>
      <w:proofErr w:type="spellEnd"/>
      <w:r>
        <w:t xml:space="preserve"> notifications were confirmed by the Australian </w:t>
      </w:r>
      <w:r w:rsidRPr="00FB6BA5">
        <w:rPr>
          <w:rStyle w:val="Emphasis"/>
          <w:b w:val="0"/>
          <w:i w:val="0"/>
        </w:rPr>
        <w:t>Salmonella</w:t>
      </w:r>
      <w:r>
        <w:t xml:space="preserve"> Reference </w:t>
      </w:r>
      <w:r w:rsidR="0089136E">
        <w:t>Centre.</w:t>
      </w:r>
    </w:p>
    <w:p w14:paraId="74189EB1" w14:textId="77777777" w:rsidR="00D27B18" w:rsidRDefault="00D27B18" w:rsidP="00E4483C">
      <w:r>
        <w:t>Data were analysed using Microsoft Excel 2010 (Microsoft United States of America (USA)).</w:t>
      </w:r>
    </w:p>
    <w:p w14:paraId="6F8CE3BC" w14:textId="77777777" w:rsidR="00D27B18" w:rsidRDefault="00D27B18" w:rsidP="00E4483C">
      <w:r>
        <w:t xml:space="preserve">The investigation was conducted under the auspices of the </w:t>
      </w:r>
      <w:r w:rsidRPr="006609A6">
        <w:rPr>
          <w:rStyle w:val="Emphasis"/>
          <w:b w:val="0"/>
        </w:rPr>
        <w:t>South Australian Public Health Act 2011</w:t>
      </w:r>
      <w:r>
        <w:t xml:space="preserve"> and covered under the Australian National University Human Research Ethics Committee approval (2017/909). The SA Department for Health and Ageing Human Research Ethics Committee granted approval for publication of the findings (HREC/17/SAH/113).</w:t>
      </w:r>
    </w:p>
    <w:p w14:paraId="0B0991D2" w14:textId="77777777" w:rsidR="00D27B18" w:rsidRDefault="00D27B18">
      <w:pPr>
        <w:pStyle w:val="Heading2"/>
        <w:rPr>
          <w:rFonts w:eastAsia="Times New Roman"/>
        </w:rPr>
      </w:pPr>
      <w:r>
        <w:rPr>
          <w:rFonts w:eastAsia="Times New Roman"/>
        </w:rPr>
        <w:t>Environmental investigation</w:t>
      </w:r>
    </w:p>
    <w:p w14:paraId="092BD5C5" w14:textId="77777777" w:rsidR="00D27B18" w:rsidRDefault="00D27B18" w:rsidP="00E4483C">
      <w:r>
        <w:t xml:space="preserve">Based on the responses of seven cases interviewed between 22 March and 7 April 2017, on 10 April 2017 the SA Health Food and Controlled Drugs Branch (FCDB) conducted retail sampling of brand X free-range eggs; four samples of one-dozen eggs with best before dates between 21 April and 12 May 2017 were collected from two retail stores and cultured for the presence of </w:t>
      </w:r>
      <w:r w:rsidRPr="006609A6">
        <w:rPr>
          <w:rStyle w:val="Emphasis"/>
          <w:b w:val="0"/>
        </w:rPr>
        <w:t>Salmonella</w:t>
      </w:r>
      <w:r>
        <w:t xml:space="preserve"> spp. by the SA Pathology Food and Environmental Laboratory.</w:t>
      </w:r>
    </w:p>
    <w:p w14:paraId="71B4AE0C" w14:textId="77777777" w:rsidR="00D27B18" w:rsidRDefault="00D27B18">
      <w:pPr>
        <w:pStyle w:val="Heading1"/>
        <w:rPr>
          <w:rFonts w:eastAsia="Times New Roman"/>
        </w:rPr>
      </w:pPr>
      <w:r>
        <w:rPr>
          <w:rFonts w:eastAsia="Times New Roman"/>
        </w:rPr>
        <w:t>Results</w:t>
      </w:r>
    </w:p>
    <w:p w14:paraId="3B85E723" w14:textId="77777777" w:rsidR="00D27B18" w:rsidRDefault="00D27B18">
      <w:pPr>
        <w:pStyle w:val="Heading2"/>
        <w:rPr>
          <w:rFonts w:eastAsia="Times New Roman"/>
        </w:rPr>
      </w:pPr>
      <w:r>
        <w:rPr>
          <w:rFonts w:eastAsia="Times New Roman"/>
        </w:rPr>
        <w:t>Epidemiological investigation</w:t>
      </w:r>
    </w:p>
    <w:p w14:paraId="1B010F65" w14:textId="77777777" w:rsidR="00D27B18" w:rsidRDefault="00D27B18" w:rsidP="00E4483C">
      <w:r>
        <w:t xml:space="preserve">CDCB had investigated previous clusters of </w:t>
      </w:r>
      <w:r w:rsidRPr="006609A6">
        <w:rPr>
          <w:rStyle w:val="Emphasis"/>
          <w:b w:val="0"/>
        </w:rPr>
        <w:t>S.</w:t>
      </w:r>
      <w:r>
        <w:t xml:space="preserve"> </w:t>
      </w:r>
      <w:proofErr w:type="spellStart"/>
      <w:r>
        <w:t>Hessarek</w:t>
      </w:r>
      <w:proofErr w:type="spellEnd"/>
      <w:r>
        <w:t xml:space="preserve"> infection in SA; in 2006 a cluster of nine cases of </w:t>
      </w:r>
      <w:r w:rsidRPr="006609A6">
        <w:rPr>
          <w:rStyle w:val="Emphasis"/>
          <w:b w:val="0"/>
        </w:rPr>
        <w:t>S.</w:t>
      </w:r>
      <w:r>
        <w:t xml:space="preserve"> </w:t>
      </w:r>
      <w:proofErr w:type="spellStart"/>
      <w:r>
        <w:t>Hessarek</w:t>
      </w:r>
      <w:proofErr w:type="spellEnd"/>
      <w:r>
        <w:t xml:space="preserve"> was associated with raw or semi-cooked eggs, in 2014, an investigation of eight cases found that seven cases consumed chicken and six consumed eggs with three cases consuming brand X free-range eggs and, in January 2016, an investigation of six cases found that four consumed eggs, with one case reporting consumption of brand X eggs and another case reporting purchase of eggs of an unknown brand in the isolated SA region where brand X eggs are produced.</w:t>
      </w:r>
    </w:p>
    <w:p w14:paraId="12B85BD4" w14:textId="77777777" w:rsidR="00D27B18" w:rsidRDefault="00D27B18" w:rsidP="00E4483C">
      <w:r>
        <w:t xml:space="preserve">Between 1 March 2017 and 3 July 2018, 25 cases met the case definition (Figure 1). The median age of cases was 49 years (age range 1-91 years) with nine cases (36%) aged 71 years or older. Fifteen cases were male and ten were female. Twenty-one cases lived in metropolitan Adelaide and four were non-metropolitan residents. Ten cases (40%) were </w:t>
      </w:r>
      <w:proofErr w:type="gramStart"/>
      <w:r>
        <w:t>hospitalised</w:t>
      </w:r>
      <w:proofErr w:type="gramEnd"/>
      <w:r>
        <w:t xml:space="preserve"> and two other cases occurred in pregnant women.</w:t>
      </w:r>
    </w:p>
    <w:p w14:paraId="45A78817" w14:textId="77777777" w:rsidR="00D27B18" w:rsidRDefault="00D27B18" w:rsidP="00E4483C">
      <w:r>
        <w:t xml:space="preserve">Twenty-four of the 25 cases (96%) reported eating eggs; 23 cases (92%) consumed eggs at home including five cases (20%) who consumed eggs both at home and away from home and one case (4%) consumed eggs away from home only. Seventeen cases (68%) are known to have consumed brand X free-range eggs, another brand of eggs was named by three cases (12%). Twenty-four cases responded to questions about food items other than eggs and one case declined these questions. Ten cases (42% of 24 respondents) consumed poultry cooked at home and eight cases (33% of 24 respondents) consumed chicken which was purchased cooked; however, there were no chicken items with common brands or from common retail outlets. Eleven other food items were reported by more than 25% of </w:t>
      </w:r>
      <w:r>
        <w:lastRenderedPageBreak/>
        <w:t>cases but, with the exception of bottled water, no common brands or common retail outlets were identified. Three brands of bottled water were each named by two to four cases (8-17%). Contact with dogs, cats and/or dried pet food was reported by seven to ten cases (29-42%) but further detail did not indicate any of these exposures as a possible common source (Table 1).</w:t>
      </w:r>
    </w:p>
    <w:p w14:paraId="471CBD69" w14:textId="77777777" w:rsidR="00D27B18" w:rsidRDefault="00D27B18" w:rsidP="00E4483C">
      <w:pPr>
        <w:pStyle w:val="CDIFigures"/>
      </w:pPr>
      <w:r>
        <w:t xml:space="preserve">Table 1: Food items consumed by cases of S. </w:t>
      </w:r>
      <w:proofErr w:type="spellStart"/>
      <w:r>
        <w:t>Hessarek</w:t>
      </w:r>
      <w:proofErr w:type="spellEnd"/>
      <w:r>
        <w:t xml:space="preserve"> infection, South Australia,</w:t>
      </w:r>
      <w:r w:rsidR="00927DBC">
        <w:t xml:space="preserve"> </w:t>
      </w:r>
      <w:r>
        <w:t>1 March 2017 to 3 July 2018</w:t>
      </w:r>
    </w:p>
    <w:tbl>
      <w:tblPr>
        <w:tblStyle w:val="CDI-StandardTable"/>
        <w:tblW w:w="0" w:type="auto"/>
        <w:tblCellMar>
          <w:top w:w="57" w:type="dxa"/>
          <w:left w:w="57" w:type="dxa"/>
          <w:bottom w:w="57" w:type="dxa"/>
          <w:right w:w="57" w:type="dxa"/>
        </w:tblCellMar>
        <w:tblLook w:val="04A0" w:firstRow="1" w:lastRow="0" w:firstColumn="1" w:lastColumn="0" w:noHBand="0" w:noVBand="1"/>
        <w:tblDescription w:val="Shows the number and percentage of 25 cases of S. Hessarek infection, notified in South Australia between 1 March 2017 to 3 July 2018, who reported consumption of eggs, brand X eggs, poultry and fourteen other food or environmental exposure items; 24 of the 25 cases (96%) reported eating eggs and 17 (68%) reported consuming brand X free-range eggs."/>
      </w:tblPr>
      <w:tblGrid>
        <w:gridCol w:w="4678"/>
        <w:gridCol w:w="3119"/>
        <w:gridCol w:w="2669"/>
      </w:tblGrid>
      <w:tr w:rsidR="00E4483C" w:rsidRPr="00E4483C" w14:paraId="39CB03E8" w14:textId="77777777" w:rsidTr="00D15CA1">
        <w:trPr>
          <w:cnfStyle w:val="100000000000" w:firstRow="1" w:lastRow="0" w:firstColumn="0" w:lastColumn="0" w:oddVBand="0" w:evenVBand="0" w:oddHBand="0" w:evenHBand="0" w:firstRowFirstColumn="0" w:firstRowLastColumn="0" w:lastRowFirstColumn="0" w:lastRowLastColumn="0"/>
          <w:tblHeader/>
        </w:trPr>
        <w:tc>
          <w:tcPr>
            <w:tcW w:w="4678" w:type="dxa"/>
            <w:hideMark/>
          </w:tcPr>
          <w:p w14:paraId="349B43EE" w14:textId="77777777" w:rsidR="00D27B18" w:rsidRPr="00E4483C" w:rsidRDefault="00D27B18">
            <w:pPr>
              <w:pStyle w:val="NormalWeb"/>
              <w:rPr>
                <w:color w:val="FFFFFF" w:themeColor="background1"/>
              </w:rPr>
            </w:pPr>
            <w:r w:rsidRPr="00E4483C">
              <w:rPr>
                <w:color w:val="FFFFFF" w:themeColor="background1"/>
              </w:rPr>
              <w:t>Food Item</w:t>
            </w:r>
          </w:p>
        </w:tc>
        <w:tc>
          <w:tcPr>
            <w:tcW w:w="3119" w:type="dxa"/>
            <w:hideMark/>
          </w:tcPr>
          <w:p w14:paraId="4389D2AF" w14:textId="77777777" w:rsidR="00D27B18" w:rsidRPr="00E4483C" w:rsidRDefault="00D27B18" w:rsidP="002D3E20">
            <w:pPr>
              <w:pStyle w:val="NormalWeb"/>
              <w:jc w:val="center"/>
              <w:rPr>
                <w:color w:val="FFFFFF" w:themeColor="background1"/>
              </w:rPr>
            </w:pPr>
            <w:r w:rsidRPr="00E4483C">
              <w:rPr>
                <w:color w:val="FFFFFF" w:themeColor="background1"/>
              </w:rPr>
              <w:t>Number of cases reporting consumption</w:t>
            </w:r>
            <w:r w:rsidRPr="00E4483C">
              <w:rPr>
                <w:color w:val="FFFFFF" w:themeColor="background1"/>
              </w:rPr>
              <w:br/>
              <w:t xml:space="preserve">/ Number of cases interviewed </w:t>
            </w:r>
            <w:r w:rsidRPr="00E4483C">
              <w:rPr>
                <w:color w:val="FFFFFF" w:themeColor="background1"/>
                <w:vertAlign w:val="superscript"/>
              </w:rPr>
              <w:t>*</w:t>
            </w:r>
          </w:p>
        </w:tc>
        <w:tc>
          <w:tcPr>
            <w:tcW w:w="2669" w:type="dxa"/>
            <w:hideMark/>
          </w:tcPr>
          <w:p w14:paraId="19645985" w14:textId="77777777" w:rsidR="00D27B18" w:rsidRPr="00E4483C" w:rsidRDefault="00D27B18" w:rsidP="002D3E20">
            <w:pPr>
              <w:pStyle w:val="NormalWeb"/>
              <w:jc w:val="center"/>
              <w:rPr>
                <w:color w:val="FFFFFF" w:themeColor="background1"/>
              </w:rPr>
            </w:pPr>
            <w:r w:rsidRPr="00E4483C">
              <w:rPr>
                <w:color w:val="FFFFFF" w:themeColor="background1"/>
              </w:rPr>
              <w:t>Proportion of interviewed cases reporting consumption</w:t>
            </w:r>
          </w:p>
        </w:tc>
      </w:tr>
      <w:tr w:rsidR="00D27B18" w14:paraId="4726B101" w14:textId="77777777" w:rsidTr="00D15CA1">
        <w:tc>
          <w:tcPr>
            <w:tcW w:w="4678" w:type="dxa"/>
            <w:hideMark/>
          </w:tcPr>
          <w:p w14:paraId="3C61A4C9" w14:textId="77777777" w:rsidR="00D27B18" w:rsidRDefault="00D27B18">
            <w:pPr>
              <w:pStyle w:val="NormalWeb"/>
            </w:pPr>
            <w:r>
              <w:t>Eggs</w:t>
            </w:r>
          </w:p>
        </w:tc>
        <w:tc>
          <w:tcPr>
            <w:tcW w:w="3119" w:type="dxa"/>
            <w:hideMark/>
          </w:tcPr>
          <w:p w14:paraId="08FB9421" w14:textId="77777777" w:rsidR="00D27B18" w:rsidRDefault="00D27B18" w:rsidP="002D3E20">
            <w:pPr>
              <w:pStyle w:val="NormalWeb"/>
              <w:jc w:val="center"/>
            </w:pPr>
            <w:r>
              <w:t>24/25</w:t>
            </w:r>
          </w:p>
        </w:tc>
        <w:tc>
          <w:tcPr>
            <w:tcW w:w="2669" w:type="dxa"/>
            <w:hideMark/>
          </w:tcPr>
          <w:p w14:paraId="366E790D" w14:textId="77777777" w:rsidR="00D27B18" w:rsidRDefault="00D27B18" w:rsidP="002D3E20">
            <w:pPr>
              <w:pStyle w:val="NormalWeb"/>
              <w:jc w:val="center"/>
            </w:pPr>
            <w:r>
              <w:t>96%</w:t>
            </w:r>
          </w:p>
        </w:tc>
      </w:tr>
      <w:tr w:rsidR="00D27B18" w14:paraId="0FFF58B7" w14:textId="77777777" w:rsidTr="00D15CA1">
        <w:trPr>
          <w:cnfStyle w:val="000000010000" w:firstRow="0" w:lastRow="0" w:firstColumn="0" w:lastColumn="0" w:oddVBand="0" w:evenVBand="0" w:oddHBand="0" w:evenHBand="1" w:firstRowFirstColumn="0" w:firstRowLastColumn="0" w:lastRowFirstColumn="0" w:lastRowLastColumn="0"/>
        </w:trPr>
        <w:tc>
          <w:tcPr>
            <w:tcW w:w="4678" w:type="dxa"/>
            <w:hideMark/>
          </w:tcPr>
          <w:p w14:paraId="32613F91" w14:textId="77777777" w:rsidR="00D27B18" w:rsidRDefault="00D27B18">
            <w:pPr>
              <w:pStyle w:val="NormalWeb"/>
            </w:pPr>
            <w:r>
              <w:t>Eggs eaten at home</w:t>
            </w:r>
          </w:p>
        </w:tc>
        <w:tc>
          <w:tcPr>
            <w:tcW w:w="3119" w:type="dxa"/>
            <w:hideMark/>
          </w:tcPr>
          <w:p w14:paraId="57D06D19" w14:textId="77777777" w:rsidR="00D27B18" w:rsidRDefault="00D27B18" w:rsidP="002D3E20">
            <w:pPr>
              <w:pStyle w:val="NormalWeb"/>
              <w:jc w:val="center"/>
            </w:pPr>
            <w:r>
              <w:t>23/25</w:t>
            </w:r>
          </w:p>
        </w:tc>
        <w:tc>
          <w:tcPr>
            <w:tcW w:w="2669" w:type="dxa"/>
            <w:hideMark/>
          </w:tcPr>
          <w:p w14:paraId="71F64699" w14:textId="77777777" w:rsidR="00D27B18" w:rsidRDefault="00D27B18" w:rsidP="002D3E20">
            <w:pPr>
              <w:pStyle w:val="NormalWeb"/>
              <w:jc w:val="center"/>
            </w:pPr>
            <w:r>
              <w:t>92%</w:t>
            </w:r>
          </w:p>
        </w:tc>
      </w:tr>
      <w:tr w:rsidR="00D27B18" w14:paraId="1A323F13" w14:textId="77777777" w:rsidTr="00D15CA1">
        <w:tc>
          <w:tcPr>
            <w:tcW w:w="4678" w:type="dxa"/>
            <w:hideMark/>
          </w:tcPr>
          <w:p w14:paraId="51FB2525" w14:textId="77777777" w:rsidR="00D27B18" w:rsidRDefault="00D27B18">
            <w:pPr>
              <w:pStyle w:val="NormalWeb"/>
            </w:pPr>
            <w:r>
              <w:t>Eggs eaten away from home</w:t>
            </w:r>
          </w:p>
        </w:tc>
        <w:tc>
          <w:tcPr>
            <w:tcW w:w="3119" w:type="dxa"/>
            <w:hideMark/>
          </w:tcPr>
          <w:p w14:paraId="2ACCCCEA" w14:textId="77777777" w:rsidR="00D27B18" w:rsidRDefault="00D27B18" w:rsidP="002D3E20">
            <w:pPr>
              <w:pStyle w:val="NormalWeb"/>
              <w:jc w:val="center"/>
            </w:pPr>
            <w:r>
              <w:t>6/25</w:t>
            </w:r>
          </w:p>
        </w:tc>
        <w:tc>
          <w:tcPr>
            <w:tcW w:w="2669" w:type="dxa"/>
            <w:hideMark/>
          </w:tcPr>
          <w:p w14:paraId="0DDE09FF" w14:textId="77777777" w:rsidR="00D27B18" w:rsidRDefault="00D27B18" w:rsidP="002D3E20">
            <w:pPr>
              <w:pStyle w:val="NormalWeb"/>
              <w:jc w:val="center"/>
            </w:pPr>
            <w:r>
              <w:t>24%</w:t>
            </w:r>
          </w:p>
        </w:tc>
      </w:tr>
      <w:tr w:rsidR="00D27B18" w14:paraId="6234A20B" w14:textId="77777777" w:rsidTr="00D15CA1">
        <w:trPr>
          <w:cnfStyle w:val="000000010000" w:firstRow="0" w:lastRow="0" w:firstColumn="0" w:lastColumn="0" w:oddVBand="0" w:evenVBand="0" w:oddHBand="0" w:evenHBand="1" w:firstRowFirstColumn="0" w:firstRowLastColumn="0" w:lastRowFirstColumn="0" w:lastRowLastColumn="0"/>
        </w:trPr>
        <w:tc>
          <w:tcPr>
            <w:tcW w:w="4678" w:type="dxa"/>
            <w:hideMark/>
          </w:tcPr>
          <w:p w14:paraId="14AA81AA" w14:textId="77777777" w:rsidR="00D27B18" w:rsidRDefault="00D27B18">
            <w:pPr>
              <w:pStyle w:val="NormalWeb"/>
            </w:pPr>
            <w:r>
              <w:t>Foods containing raw egg</w:t>
            </w:r>
          </w:p>
        </w:tc>
        <w:tc>
          <w:tcPr>
            <w:tcW w:w="3119" w:type="dxa"/>
            <w:hideMark/>
          </w:tcPr>
          <w:p w14:paraId="6C3D0E5A" w14:textId="77777777" w:rsidR="00D27B18" w:rsidRDefault="00D27B18" w:rsidP="002D3E20">
            <w:pPr>
              <w:pStyle w:val="NormalWeb"/>
              <w:jc w:val="center"/>
            </w:pPr>
            <w:r>
              <w:t>7/25</w:t>
            </w:r>
          </w:p>
        </w:tc>
        <w:tc>
          <w:tcPr>
            <w:tcW w:w="2669" w:type="dxa"/>
            <w:hideMark/>
          </w:tcPr>
          <w:p w14:paraId="7D5C8A5A" w14:textId="77777777" w:rsidR="00D27B18" w:rsidRDefault="00D27B18" w:rsidP="002D3E20">
            <w:pPr>
              <w:pStyle w:val="NormalWeb"/>
              <w:jc w:val="center"/>
            </w:pPr>
            <w:r>
              <w:t>28%</w:t>
            </w:r>
          </w:p>
        </w:tc>
      </w:tr>
      <w:tr w:rsidR="00D27B18" w14:paraId="72A8383E" w14:textId="77777777" w:rsidTr="00D15CA1">
        <w:tc>
          <w:tcPr>
            <w:tcW w:w="4678" w:type="dxa"/>
            <w:hideMark/>
          </w:tcPr>
          <w:p w14:paraId="183969DF" w14:textId="77777777" w:rsidR="00D27B18" w:rsidRDefault="00D27B18">
            <w:pPr>
              <w:pStyle w:val="NormalWeb"/>
            </w:pPr>
            <w:r>
              <w:t>Brand X eggs</w:t>
            </w:r>
          </w:p>
        </w:tc>
        <w:tc>
          <w:tcPr>
            <w:tcW w:w="3119" w:type="dxa"/>
            <w:hideMark/>
          </w:tcPr>
          <w:p w14:paraId="6D9F5CBC" w14:textId="77777777" w:rsidR="00D27B18" w:rsidRDefault="00D27B18" w:rsidP="002D3E20">
            <w:pPr>
              <w:pStyle w:val="NormalWeb"/>
              <w:jc w:val="center"/>
            </w:pPr>
            <w:r>
              <w:t>17/25</w:t>
            </w:r>
          </w:p>
        </w:tc>
        <w:tc>
          <w:tcPr>
            <w:tcW w:w="2669" w:type="dxa"/>
            <w:hideMark/>
          </w:tcPr>
          <w:p w14:paraId="15B59881" w14:textId="77777777" w:rsidR="00D27B18" w:rsidRDefault="00D27B18" w:rsidP="002D3E20">
            <w:pPr>
              <w:pStyle w:val="NormalWeb"/>
              <w:jc w:val="center"/>
            </w:pPr>
            <w:r>
              <w:t>68%</w:t>
            </w:r>
          </w:p>
        </w:tc>
      </w:tr>
      <w:tr w:rsidR="00D27B18" w14:paraId="5CA5CEA7" w14:textId="77777777" w:rsidTr="00D15CA1">
        <w:trPr>
          <w:cnfStyle w:val="000000010000" w:firstRow="0" w:lastRow="0" w:firstColumn="0" w:lastColumn="0" w:oddVBand="0" w:evenVBand="0" w:oddHBand="0" w:evenHBand="1" w:firstRowFirstColumn="0" w:firstRowLastColumn="0" w:lastRowFirstColumn="0" w:lastRowLastColumn="0"/>
        </w:trPr>
        <w:tc>
          <w:tcPr>
            <w:tcW w:w="4678" w:type="dxa"/>
            <w:hideMark/>
          </w:tcPr>
          <w:p w14:paraId="3A82A93F" w14:textId="77777777" w:rsidR="00D27B18" w:rsidRDefault="00D27B18">
            <w:pPr>
              <w:pStyle w:val="NormalWeb"/>
            </w:pPr>
            <w:r>
              <w:t>Poultry - cooked at home</w:t>
            </w:r>
          </w:p>
        </w:tc>
        <w:tc>
          <w:tcPr>
            <w:tcW w:w="3119" w:type="dxa"/>
            <w:hideMark/>
          </w:tcPr>
          <w:p w14:paraId="41A3A024" w14:textId="77777777" w:rsidR="00D27B18" w:rsidRDefault="00D27B18" w:rsidP="002D3E20">
            <w:pPr>
              <w:pStyle w:val="NormalWeb"/>
              <w:jc w:val="center"/>
            </w:pPr>
            <w:r>
              <w:t>10/24</w:t>
            </w:r>
          </w:p>
        </w:tc>
        <w:tc>
          <w:tcPr>
            <w:tcW w:w="2669" w:type="dxa"/>
            <w:hideMark/>
          </w:tcPr>
          <w:p w14:paraId="3D435F24" w14:textId="77777777" w:rsidR="00D27B18" w:rsidRDefault="00D27B18" w:rsidP="002D3E20">
            <w:pPr>
              <w:pStyle w:val="NormalWeb"/>
              <w:jc w:val="center"/>
            </w:pPr>
            <w:r>
              <w:t>42%</w:t>
            </w:r>
          </w:p>
        </w:tc>
      </w:tr>
      <w:tr w:rsidR="00D27B18" w14:paraId="165C316F" w14:textId="77777777" w:rsidTr="00D15CA1">
        <w:tc>
          <w:tcPr>
            <w:tcW w:w="4678" w:type="dxa"/>
            <w:hideMark/>
          </w:tcPr>
          <w:p w14:paraId="5FF5D00E" w14:textId="77777777" w:rsidR="00D27B18" w:rsidRDefault="00D27B18">
            <w:pPr>
              <w:pStyle w:val="NormalWeb"/>
            </w:pPr>
            <w:r>
              <w:t>Chicken pieces</w:t>
            </w:r>
          </w:p>
        </w:tc>
        <w:tc>
          <w:tcPr>
            <w:tcW w:w="3119" w:type="dxa"/>
            <w:hideMark/>
          </w:tcPr>
          <w:p w14:paraId="743B9ECC" w14:textId="77777777" w:rsidR="00D27B18" w:rsidRDefault="00D27B18" w:rsidP="002D3E20">
            <w:pPr>
              <w:pStyle w:val="NormalWeb"/>
              <w:jc w:val="center"/>
            </w:pPr>
            <w:r>
              <w:t>8/24</w:t>
            </w:r>
          </w:p>
        </w:tc>
        <w:tc>
          <w:tcPr>
            <w:tcW w:w="2669" w:type="dxa"/>
            <w:hideMark/>
          </w:tcPr>
          <w:p w14:paraId="2E47DFA9" w14:textId="77777777" w:rsidR="00D27B18" w:rsidRDefault="00D27B18" w:rsidP="002D3E20">
            <w:pPr>
              <w:pStyle w:val="NormalWeb"/>
              <w:jc w:val="center"/>
            </w:pPr>
            <w:r>
              <w:t>33%</w:t>
            </w:r>
          </w:p>
        </w:tc>
      </w:tr>
      <w:tr w:rsidR="00D27B18" w14:paraId="288D4997" w14:textId="77777777" w:rsidTr="00D15CA1">
        <w:trPr>
          <w:cnfStyle w:val="000000010000" w:firstRow="0" w:lastRow="0" w:firstColumn="0" w:lastColumn="0" w:oddVBand="0" w:evenVBand="0" w:oddHBand="0" w:evenHBand="1" w:firstRowFirstColumn="0" w:firstRowLastColumn="0" w:lastRowFirstColumn="0" w:lastRowLastColumn="0"/>
        </w:trPr>
        <w:tc>
          <w:tcPr>
            <w:tcW w:w="4678" w:type="dxa"/>
            <w:hideMark/>
          </w:tcPr>
          <w:p w14:paraId="69E13D66" w14:textId="77777777" w:rsidR="00D27B18" w:rsidRDefault="00D27B18">
            <w:pPr>
              <w:pStyle w:val="NormalWeb"/>
            </w:pPr>
            <w:r>
              <w:t>Chicken whole</w:t>
            </w:r>
          </w:p>
        </w:tc>
        <w:tc>
          <w:tcPr>
            <w:tcW w:w="3119" w:type="dxa"/>
            <w:hideMark/>
          </w:tcPr>
          <w:p w14:paraId="00FD563D" w14:textId="77777777" w:rsidR="00D27B18" w:rsidRDefault="00D27B18" w:rsidP="002D3E20">
            <w:pPr>
              <w:pStyle w:val="NormalWeb"/>
              <w:jc w:val="center"/>
            </w:pPr>
            <w:r>
              <w:t>2/24</w:t>
            </w:r>
          </w:p>
        </w:tc>
        <w:tc>
          <w:tcPr>
            <w:tcW w:w="2669" w:type="dxa"/>
            <w:hideMark/>
          </w:tcPr>
          <w:p w14:paraId="11E21005" w14:textId="77777777" w:rsidR="00D27B18" w:rsidRDefault="00D27B18" w:rsidP="002D3E20">
            <w:pPr>
              <w:pStyle w:val="NormalWeb"/>
              <w:jc w:val="center"/>
            </w:pPr>
            <w:r>
              <w:t>8%</w:t>
            </w:r>
          </w:p>
        </w:tc>
      </w:tr>
      <w:tr w:rsidR="00D27B18" w14:paraId="0FA59DFD" w14:textId="77777777" w:rsidTr="00D15CA1">
        <w:tc>
          <w:tcPr>
            <w:tcW w:w="4678" w:type="dxa"/>
            <w:hideMark/>
          </w:tcPr>
          <w:p w14:paraId="4F4CE68E" w14:textId="77777777" w:rsidR="00D27B18" w:rsidRDefault="00D27B18">
            <w:pPr>
              <w:pStyle w:val="NormalWeb"/>
            </w:pPr>
            <w:r>
              <w:t>Chicken on a skewer</w:t>
            </w:r>
          </w:p>
        </w:tc>
        <w:tc>
          <w:tcPr>
            <w:tcW w:w="3119" w:type="dxa"/>
            <w:hideMark/>
          </w:tcPr>
          <w:p w14:paraId="5435BCB9" w14:textId="77777777" w:rsidR="00D27B18" w:rsidRDefault="00D27B18" w:rsidP="002D3E20">
            <w:pPr>
              <w:pStyle w:val="NormalWeb"/>
              <w:jc w:val="center"/>
            </w:pPr>
            <w:r>
              <w:t>1/24</w:t>
            </w:r>
          </w:p>
        </w:tc>
        <w:tc>
          <w:tcPr>
            <w:tcW w:w="2669" w:type="dxa"/>
            <w:hideMark/>
          </w:tcPr>
          <w:p w14:paraId="2C95F35A" w14:textId="77777777" w:rsidR="00D27B18" w:rsidRDefault="00D27B18" w:rsidP="002D3E20">
            <w:pPr>
              <w:pStyle w:val="NormalWeb"/>
              <w:jc w:val="center"/>
            </w:pPr>
            <w:r>
              <w:t>4%</w:t>
            </w:r>
          </w:p>
        </w:tc>
      </w:tr>
      <w:tr w:rsidR="00D27B18" w14:paraId="7E5116C2" w14:textId="77777777" w:rsidTr="00D15CA1">
        <w:trPr>
          <w:cnfStyle w:val="000000010000" w:firstRow="0" w:lastRow="0" w:firstColumn="0" w:lastColumn="0" w:oddVBand="0" w:evenVBand="0" w:oddHBand="0" w:evenHBand="1" w:firstRowFirstColumn="0" w:firstRowLastColumn="0" w:lastRowFirstColumn="0" w:lastRowLastColumn="0"/>
        </w:trPr>
        <w:tc>
          <w:tcPr>
            <w:tcW w:w="4678" w:type="dxa"/>
            <w:hideMark/>
          </w:tcPr>
          <w:p w14:paraId="5FAAA1AA" w14:textId="77777777" w:rsidR="00D27B18" w:rsidRDefault="00D27B18">
            <w:pPr>
              <w:pStyle w:val="NormalWeb"/>
            </w:pPr>
            <w:r>
              <w:t>Chicken mince</w:t>
            </w:r>
          </w:p>
        </w:tc>
        <w:tc>
          <w:tcPr>
            <w:tcW w:w="3119" w:type="dxa"/>
            <w:hideMark/>
          </w:tcPr>
          <w:p w14:paraId="3008DDC9" w14:textId="77777777" w:rsidR="00D27B18" w:rsidRDefault="00D27B18" w:rsidP="002D3E20">
            <w:pPr>
              <w:pStyle w:val="NormalWeb"/>
              <w:jc w:val="center"/>
            </w:pPr>
            <w:r>
              <w:t>1/24</w:t>
            </w:r>
          </w:p>
        </w:tc>
        <w:tc>
          <w:tcPr>
            <w:tcW w:w="2669" w:type="dxa"/>
            <w:hideMark/>
          </w:tcPr>
          <w:p w14:paraId="5F31387E" w14:textId="77777777" w:rsidR="00D27B18" w:rsidRDefault="00D27B18" w:rsidP="002D3E20">
            <w:pPr>
              <w:pStyle w:val="NormalWeb"/>
              <w:jc w:val="center"/>
            </w:pPr>
            <w:r>
              <w:t>4%</w:t>
            </w:r>
          </w:p>
        </w:tc>
      </w:tr>
      <w:tr w:rsidR="00D27B18" w14:paraId="6FECD25E" w14:textId="77777777" w:rsidTr="00D15CA1">
        <w:tc>
          <w:tcPr>
            <w:tcW w:w="4678" w:type="dxa"/>
            <w:hideMark/>
          </w:tcPr>
          <w:p w14:paraId="07E2FA47" w14:textId="77777777" w:rsidR="00D27B18" w:rsidRDefault="00D27B18">
            <w:pPr>
              <w:pStyle w:val="NormalWeb"/>
            </w:pPr>
            <w:r>
              <w:t>Chicken sausages</w:t>
            </w:r>
          </w:p>
        </w:tc>
        <w:tc>
          <w:tcPr>
            <w:tcW w:w="3119" w:type="dxa"/>
            <w:hideMark/>
          </w:tcPr>
          <w:p w14:paraId="29A83B8E" w14:textId="77777777" w:rsidR="00D27B18" w:rsidRDefault="00D27B18" w:rsidP="002D3E20">
            <w:pPr>
              <w:pStyle w:val="NormalWeb"/>
              <w:jc w:val="center"/>
            </w:pPr>
            <w:r>
              <w:t>1/24</w:t>
            </w:r>
          </w:p>
        </w:tc>
        <w:tc>
          <w:tcPr>
            <w:tcW w:w="2669" w:type="dxa"/>
            <w:hideMark/>
          </w:tcPr>
          <w:p w14:paraId="36016E2F" w14:textId="77777777" w:rsidR="00D27B18" w:rsidRDefault="00D27B18" w:rsidP="002D3E20">
            <w:pPr>
              <w:pStyle w:val="NormalWeb"/>
              <w:jc w:val="center"/>
            </w:pPr>
            <w:r>
              <w:t>4%</w:t>
            </w:r>
          </w:p>
        </w:tc>
      </w:tr>
      <w:tr w:rsidR="00D27B18" w14:paraId="1B6A258B" w14:textId="77777777" w:rsidTr="00D15CA1">
        <w:trPr>
          <w:cnfStyle w:val="000000010000" w:firstRow="0" w:lastRow="0" w:firstColumn="0" w:lastColumn="0" w:oddVBand="0" w:evenVBand="0" w:oddHBand="0" w:evenHBand="1" w:firstRowFirstColumn="0" w:firstRowLastColumn="0" w:lastRowFirstColumn="0" w:lastRowLastColumn="0"/>
        </w:trPr>
        <w:tc>
          <w:tcPr>
            <w:tcW w:w="4678" w:type="dxa"/>
            <w:hideMark/>
          </w:tcPr>
          <w:p w14:paraId="6B4F636C" w14:textId="77777777" w:rsidR="00D27B18" w:rsidRDefault="00D27B18">
            <w:pPr>
              <w:pStyle w:val="NormalWeb"/>
            </w:pPr>
            <w:r>
              <w:t>Chicken-other</w:t>
            </w:r>
          </w:p>
        </w:tc>
        <w:tc>
          <w:tcPr>
            <w:tcW w:w="3119" w:type="dxa"/>
            <w:hideMark/>
          </w:tcPr>
          <w:p w14:paraId="5FA60910" w14:textId="77777777" w:rsidR="00D27B18" w:rsidRDefault="00D27B18" w:rsidP="002D3E20">
            <w:pPr>
              <w:pStyle w:val="NormalWeb"/>
              <w:jc w:val="center"/>
            </w:pPr>
            <w:r>
              <w:t>1/24</w:t>
            </w:r>
          </w:p>
        </w:tc>
        <w:tc>
          <w:tcPr>
            <w:tcW w:w="2669" w:type="dxa"/>
            <w:hideMark/>
          </w:tcPr>
          <w:p w14:paraId="7FB69B20" w14:textId="77777777" w:rsidR="00D27B18" w:rsidRDefault="00D27B18" w:rsidP="002D3E20">
            <w:pPr>
              <w:pStyle w:val="NormalWeb"/>
              <w:jc w:val="center"/>
            </w:pPr>
            <w:r>
              <w:t>4%</w:t>
            </w:r>
          </w:p>
        </w:tc>
      </w:tr>
      <w:tr w:rsidR="00D27B18" w14:paraId="11B07007" w14:textId="77777777" w:rsidTr="00D15CA1">
        <w:tc>
          <w:tcPr>
            <w:tcW w:w="4678" w:type="dxa"/>
            <w:hideMark/>
          </w:tcPr>
          <w:p w14:paraId="522F1658" w14:textId="77777777" w:rsidR="00D27B18" w:rsidRDefault="00D27B18">
            <w:pPr>
              <w:pStyle w:val="NormalWeb"/>
            </w:pPr>
            <w:r>
              <w:t>Turkey</w:t>
            </w:r>
          </w:p>
        </w:tc>
        <w:tc>
          <w:tcPr>
            <w:tcW w:w="3119" w:type="dxa"/>
            <w:hideMark/>
          </w:tcPr>
          <w:p w14:paraId="7379076E" w14:textId="77777777" w:rsidR="00D27B18" w:rsidRDefault="00D27B18" w:rsidP="002D3E20">
            <w:pPr>
              <w:pStyle w:val="NormalWeb"/>
              <w:jc w:val="center"/>
            </w:pPr>
            <w:r>
              <w:t>1/24</w:t>
            </w:r>
          </w:p>
        </w:tc>
        <w:tc>
          <w:tcPr>
            <w:tcW w:w="2669" w:type="dxa"/>
            <w:hideMark/>
          </w:tcPr>
          <w:p w14:paraId="051F0286" w14:textId="77777777" w:rsidR="00D27B18" w:rsidRDefault="00D27B18" w:rsidP="002D3E20">
            <w:pPr>
              <w:pStyle w:val="NormalWeb"/>
              <w:jc w:val="center"/>
            </w:pPr>
            <w:r>
              <w:t>4%</w:t>
            </w:r>
          </w:p>
        </w:tc>
      </w:tr>
      <w:tr w:rsidR="00D27B18" w14:paraId="6AC1120E" w14:textId="77777777" w:rsidTr="00D15CA1">
        <w:trPr>
          <w:cnfStyle w:val="000000010000" w:firstRow="0" w:lastRow="0" w:firstColumn="0" w:lastColumn="0" w:oddVBand="0" w:evenVBand="0" w:oddHBand="0" w:evenHBand="1" w:firstRowFirstColumn="0" w:firstRowLastColumn="0" w:lastRowFirstColumn="0" w:lastRowLastColumn="0"/>
        </w:trPr>
        <w:tc>
          <w:tcPr>
            <w:tcW w:w="4678" w:type="dxa"/>
            <w:hideMark/>
          </w:tcPr>
          <w:p w14:paraId="38C66980" w14:textId="77777777" w:rsidR="00D27B18" w:rsidRDefault="00D27B18">
            <w:pPr>
              <w:pStyle w:val="NormalWeb"/>
            </w:pPr>
            <w:r>
              <w:t>Duck</w:t>
            </w:r>
          </w:p>
        </w:tc>
        <w:tc>
          <w:tcPr>
            <w:tcW w:w="3119" w:type="dxa"/>
            <w:hideMark/>
          </w:tcPr>
          <w:p w14:paraId="2ECA2CBE" w14:textId="77777777" w:rsidR="00D27B18" w:rsidRDefault="00D27B18" w:rsidP="002D3E20">
            <w:pPr>
              <w:pStyle w:val="NormalWeb"/>
              <w:jc w:val="center"/>
            </w:pPr>
            <w:r>
              <w:t>0/24</w:t>
            </w:r>
          </w:p>
        </w:tc>
        <w:tc>
          <w:tcPr>
            <w:tcW w:w="2669" w:type="dxa"/>
            <w:hideMark/>
          </w:tcPr>
          <w:p w14:paraId="1D233550" w14:textId="77777777" w:rsidR="00D27B18" w:rsidRDefault="00D27B18" w:rsidP="002D3E20">
            <w:pPr>
              <w:pStyle w:val="NormalWeb"/>
              <w:jc w:val="center"/>
            </w:pPr>
            <w:r>
              <w:t>0%</w:t>
            </w:r>
          </w:p>
        </w:tc>
      </w:tr>
      <w:tr w:rsidR="00D27B18" w14:paraId="0BF524A9" w14:textId="77777777" w:rsidTr="00D15CA1">
        <w:tc>
          <w:tcPr>
            <w:tcW w:w="4678" w:type="dxa"/>
            <w:hideMark/>
          </w:tcPr>
          <w:p w14:paraId="0BDE94AE" w14:textId="77777777" w:rsidR="00D27B18" w:rsidRDefault="00D27B18">
            <w:pPr>
              <w:pStyle w:val="NormalWeb"/>
            </w:pPr>
            <w:r>
              <w:t>Poultry - purchased cooked</w:t>
            </w:r>
          </w:p>
        </w:tc>
        <w:tc>
          <w:tcPr>
            <w:tcW w:w="3119" w:type="dxa"/>
            <w:hideMark/>
          </w:tcPr>
          <w:p w14:paraId="74FA98C5" w14:textId="77777777" w:rsidR="00D27B18" w:rsidRDefault="00D27B18" w:rsidP="002D3E20">
            <w:pPr>
              <w:pStyle w:val="NormalWeb"/>
              <w:jc w:val="center"/>
            </w:pPr>
            <w:r>
              <w:t>8/24</w:t>
            </w:r>
          </w:p>
        </w:tc>
        <w:tc>
          <w:tcPr>
            <w:tcW w:w="2669" w:type="dxa"/>
            <w:hideMark/>
          </w:tcPr>
          <w:p w14:paraId="4CC3BB4C" w14:textId="77777777" w:rsidR="00D27B18" w:rsidRDefault="00D27B18" w:rsidP="002D3E20">
            <w:pPr>
              <w:pStyle w:val="NormalWeb"/>
              <w:jc w:val="center"/>
            </w:pPr>
            <w:r>
              <w:t>33%</w:t>
            </w:r>
          </w:p>
        </w:tc>
      </w:tr>
      <w:tr w:rsidR="00D27B18" w14:paraId="66E85F35" w14:textId="77777777" w:rsidTr="00D15CA1">
        <w:trPr>
          <w:cnfStyle w:val="000000010000" w:firstRow="0" w:lastRow="0" w:firstColumn="0" w:lastColumn="0" w:oddVBand="0" w:evenVBand="0" w:oddHBand="0" w:evenHBand="1" w:firstRowFirstColumn="0" w:firstRowLastColumn="0" w:lastRowFirstColumn="0" w:lastRowLastColumn="0"/>
        </w:trPr>
        <w:tc>
          <w:tcPr>
            <w:tcW w:w="4678" w:type="dxa"/>
            <w:hideMark/>
          </w:tcPr>
          <w:p w14:paraId="568C16E6" w14:textId="77777777" w:rsidR="00D27B18" w:rsidRDefault="00D27B18">
            <w:pPr>
              <w:pStyle w:val="NormalWeb"/>
            </w:pPr>
            <w:r>
              <w:t>Roast/barbecue chicken</w:t>
            </w:r>
          </w:p>
        </w:tc>
        <w:tc>
          <w:tcPr>
            <w:tcW w:w="3119" w:type="dxa"/>
            <w:hideMark/>
          </w:tcPr>
          <w:p w14:paraId="57575589" w14:textId="77777777" w:rsidR="00D27B18" w:rsidRDefault="00D27B18" w:rsidP="002D3E20">
            <w:pPr>
              <w:pStyle w:val="NormalWeb"/>
              <w:jc w:val="center"/>
            </w:pPr>
            <w:r>
              <w:t>2/24</w:t>
            </w:r>
          </w:p>
        </w:tc>
        <w:tc>
          <w:tcPr>
            <w:tcW w:w="2669" w:type="dxa"/>
            <w:hideMark/>
          </w:tcPr>
          <w:p w14:paraId="4C795CC2" w14:textId="77777777" w:rsidR="00D27B18" w:rsidRDefault="00D27B18" w:rsidP="002D3E20">
            <w:pPr>
              <w:pStyle w:val="NormalWeb"/>
              <w:jc w:val="center"/>
            </w:pPr>
            <w:r>
              <w:t>8%</w:t>
            </w:r>
          </w:p>
        </w:tc>
      </w:tr>
      <w:tr w:rsidR="00D27B18" w14:paraId="4BFD45A5" w14:textId="77777777" w:rsidTr="00D15CA1">
        <w:tc>
          <w:tcPr>
            <w:tcW w:w="4678" w:type="dxa"/>
            <w:hideMark/>
          </w:tcPr>
          <w:p w14:paraId="7B996132" w14:textId="77777777" w:rsidR="00D27B18" w:rsidRDefault="00D27B18">
            <w:pPr>
              <w:pStyle w:val="NormalWeb"/>
            </w:pPr>
            <w:r>
              <w:t>Chicken burger</w:t>
            </w:r>
          </w:p>
        </w:tc>
        <w:tc>
          <w:tcPr>
            <w:tcW w:w="3119" w:type="dxa"/>
            <w:hideMark/>
          </w:tcPr>
          <w:p w14:paraId="4632BF6A" w14:textId="77777777" w:rsidR="00D27B18" w:rsidRDefault="00D27B18" w:rsidP="002D3E20">
            <w:pPr>
              <w:pStyle w:val="NormalWeb"/>
              <w:jc w:val="center"/>
            </w:pPr>
            <w:r>
              <w:t>1/24</w:t>
            </w:r>
          </w:p>
        </w:tc>
        <w:tc>
          <w:tcPr>
            <w:tcW w:w="2669" w:type="dxa"/>
            <w:hideMark/>
          </w:tcPr>
          <w:p w14:paraId="23E60FEA" w14:textId="77777777" w:rsidR="00D27B18" w:rsidRDefault="00D27B18" w:rsidP="002D3E20">
            <w:pPr>
              <w:pStyle w:val="NormalWeb"/>
              <w:jc w:val="center"/>
            </w:pPr>
            <w:r>
              <w:t>4%</w:t>
            </w:r>
          </w:p>
        </w:tc>
      </w:tr>
      <w:tr w:rsidR="00D27B18" w14:paraId="3DA07FAC" w14:textId="77777777" w:rsidTr="00D15CA1">
        <w:trPr>
          <w:cnfStyle w:val="000000010000" w:firstRow="0" w:lastRow="0" w:firstColumn="0" w:lastColumn="0" w:oddVBand="0" w:evenVBand="0" w:oddHBand="0" w:evenHBand="1" w:firstRowFirstColumn="0" w:firstRowLastColumn="0" w:lastRowFirstColumn="0" w:lastRowLastColumn="0"/>
        </w:trPr>
        <w:tc>
          <w:tcPr>
            <w:tcW w:w="4678" w:type="dxa"/>
            <w:hideMark/>
          </w:tcPr>
          <w:p w14:paraId="4E65A947" w14:textId="77777777" w:rsidR="00D27B18" w:rsidRDefault="00D27B18">
            <w:pPr>
              <w:pStyle w:val="NormalWeb"/>
            </w:pPr>
            <w:r>
              <w:t>Shredded chicken</w:t>
            </w:r>
          </w:p>
        </w:tc>
        <w:tc>
          <w:tcPr>
            <w:tcW w:w="3119" w:type="dxa"/>
            <w:hideMark/>
          </w:tcPr>
          <w:p w14:paraId="2D1BD692" w14:textId="77777777" w:rsidR="00D27B18" w:rsidRDefault="00D27B18" w:rsidP="002D3E20">
            <w:pPr>
              <w:pStyle w:val="NormalWeb"/>
              <w:jc w:val="center"/>
            </w:pPr>
            <w:r>
              <w:t>0/24</w:t>
            </w:r>
          </w:p>
        </w:tc>
        <w:tc>
          <w:tcPr>
            <w:tcW w:w="2669" w:type="dxa"/>
            <w:hideMark/>
          </w:tcPr>
          <w:p w14:paraId="20036759" w14:textId="77777777" w:rsidR="00D27B18" w:rsidRDefault="00D27B18" w:rsidP="002D3E20">
            <w:pPr>
              <w:pStyle w:val="NormalWeb"/>
              <w:jc w:val="center"/>
            </w:pPr>
            <w:r>
              <w:t>0%</w:t>
            </w:r>
          </w:p>
        </w:tc>
      </w:tr>
      <w:tr w:rsidR="00D27B18" w14:paraId="29CCF133" w14:textId="77777777" w:rsidTr="00D15CA1">
        <w:tc>
          <w:tcPr>
            <w:tcW w:w="4678" w:type="dxa"/>
            <w:hideMark/>
          </w:tcPr>
          <w:p w14:paraId="514EC81E" w14:textId="77777777" w:rsidR="00D27B18" w:rsidRDefault="00D27B18">
            <w:pPr>
              <w:pStyle w:val="NormalWeb"/>
            </w:pPr>
            <w:r>
              <w:t>Other cooked chicken</w:t>
            </w:r>
          </w:p>
        </w:tc>
        <w:tc>
          <w:tcPr>
            <w:tcW w:w="3119" w:type="dxa"/>
            <w:hideMark/>
          </w:tcPr>
          <w:p w14:paraId="5660108C" w14:textId="77777777" w:rsidR="00D27B18" w:rsidRDefault="00D27B18" w:rsidP="002D3E20">
            <w:pPr>
              <w:pStyle w:val="NormalWeb"/>
              <w:jc w:val="center"/>
            </w:pPr>
            <w:r>
              <w:t>6/24</w:t>
            </w:r>
          </w:p>
        </w:tc>
        <w:tc>
          <w:tcPr>
            <w:tcW w:w="2669" w:type="dxa"/>
            <w:hideMark/>
          </w:tcPr>
          <w:p w14:paraId="3E67A90B" w14:textId="77777777" w:rsidR="00D27B18" w:rsidRDefault="00D27B18" w:rsidP="002D3E20">
            <w:pPr>
              <w:pStyle w:val="NormalWeb"/>
              <w:jc w:val="center"/>
            </w:pPr>
            <w:r>
              <w:t>25%</w:t>
            </w:r>
          </w:p>
        </w:tc>
      </w:tr>
      <w:tr w:rsidR="00D27B18" w14:paraId="0C180B4C" w14:textId="77777777" w:rsidTr="00D15CA1">
        <w:trPr>
          <w:cnfStyle w:val="000000010000" w:firstRow="0" w:lastRow="0" w:firstColumn="0" w:lastColumn="0" w:oddVBand="0" w:evenVBand="0" w:oddHBand="0" w:evenHBand="1" w:firstRowFirstColumn="0" w:firstRowLastColumn="0" w:lastRowFirstColumn="0" w:lastRowLastColumn="0"/>
        </w:trPr>
        <w:tc>
          <w:tcPr>
            <w:tcW w:w="4678" w:type="dxa"/>
            <w:hideMark/>
          </w:tcPr>
          <w:p w14:paraId="364E0214" w14:textId="77777777" w:rsidR="00D27B18" w:rsidRDefault="00D27B18">
            <w:pPr>
              <w:pStyle w:val="NormalWeb"/>
            </w:pPr>
            <w:r>
              <w:t>Food Items reported by more than 25% of cases</w:t>
            </w:r>
          </w:p>
        </w:tc>
        <w:tc>
          <w:tcPr>
            <w:tcW w:w="3119" w:type="dxa"/>
            <w:hideMark/>
          </w:tcPr>
          <w:p w14:paraId="69B276DB" w14:textId="77777777" w:rsidR="00D27B18" w:rsidRDefault="00D27B18" w:rsidP="002D3E20">
            <w:pPr>
              <w:jc w:val="center"/>
            </w:pPr>
          </w:p>
        </w:tc>
        <w:tc>
          <w:tcPr>
            <w:tcW w:w="2669" w:type="dxa"/>
            <w:hideMark/>
          </w:tcPr>
          <w:p w14:paraId="7E86953C" w14:textId="77777777" w:rsidR="00D27B18" w:rsidRDefault="00D27B18" w:rsidP="002D3E20">
            <w:pPr>
              <w:jc w:val="center"/>
              <w:rPr>
                <w:rFonts w:eastAsia="Times New Roman"/>
                <w:sz w:val="20"/>
                <w:szCs w:val="20"/>
              </w:rPr>
            </w:pPr>
          </w:p>
        </w:tc>
      </w:tr>
      <w:tr w:rsidR="00D27B18" w14:paraId="45415BBA" w14:textId="77777777" w:rsidTr="00D15CA1">
        <w:tc>
          <w:tcPr>
            <w:tcW w:w="4678" w:type="dxa"/>
            <w:hideMark/>
          </w:tcPr>
          <w:p w14:paraId="117616B0" w14:textId="77777777" w:rsidR="00D27B18" w:rsidRDefault="00D27B18">
            <w:pPr>
              <w:pStyle w:val="NormalWeb"/>
              <w:rPr>
                <w:sz w:val="24"/>
                <w:szCs w:val="24"/>
              </w:rPr>
            </w:pPr>
            <w:r>
              <w:t>Bread</w:t>
            </w:r>
          </w:p>
        </w:tc>
        <w:tc>
          <w:tcPr>
            <w:tcW w:w="3119" w:type="dxa"/>
            <w:hideMark/>
          </w:tcPr>
          <w:p w14:paraId="7A511AA0" w14:textId="77777777" w:rsidR="00D27B18" w:rsidRDefault="00D27B18" w:rsidP="002D3E20">
            <w:pPr>
              <w:pStyle w:val="NormalWeb"/>
              <w:jc w:val="center"/>
            </w:pPr>
            <w:r>
              <w:t>18/24</w:t>
            </w:r>
          </w:p>
        </w:tc>
        <w:tc>
          <w:tcPr>
            <w:tcW w:w="2669" w:type="dxa"/>
            <w:hideMark/>
          </w:tcPr>
          <w:p w14:paraId="14777147" w14:textId="77777777" w:rsidR="00D27B18" w:rsidRDefault="00D27B18" w:rsidP="002D3E20">
            <w:pPr>
              <w:pStyle w:val="NormalWeb"/>
              <w:jc w:val="center"/>
            </w:pPr>
            <w:r>
              <w:t>75%</w:t>
            </w:r>
          </w:p>
        </w:tc>
      </w:tr>
      <w:tr w:rsidR="00D27B18" w14:paraId="2991E5D6" w14:textId="77777777" w:rsidTr="00D15CA1">
        <w:trPr>
          <w:cnfStyle w:val="000000010000" w:firstRow="0" w:lastRow="0" w:firstColumn="0" w:lastColumn="0" w:oddVBand="0" w:evenVBand="0" w:oddHBand="0" w:evenHBand="1" w:firstRowFirstColumn="0" w:firstRowLastColumn="0" w:lastRowFirstColumn="0" w:lastRowLastColumn="0"/>
        </w:trPr>
        <w:tc>
          <w:tcPr>
            <w:tcW w:w="4678" w:type="dxa"/>
            <w:hideMark/>
          </w:tcPr>
          <w:p w14:paraId="7768CB7A" w14:textId="77777777" w:rsidR="00D27B18" w:rsidRDefault="00D27B18">
            <w:pPr>
              <w:pStyle w:val="NormalWeb"/>
            </w:pPr>
            <w:r>
              <w:t>Potatoes</w:t>
            </w:r>
          </w:p>
        </w:tc>
        <w:tc>
          <w:tcPr>
            <w:tcW w:w="3119" w:type="dxa"/>
            <w:hideMark/>
          </w:tcPr>
          <w:p w14:paraId="0A531085" w14:textId="77777777" w:rsidR="00D27B18" w:rsidRDefault="00D27B18" w:rsidP="002D3E20">
            <w:pPr>
              <w:pStyle w:val="NormalWeb"/>
              <w:jc w:val="center"/>
            </w:pPr>
            <w:r>
              <w:t>11/24</w:t>
            </w:r>
          </w:p>
        </w:tc>
        <w:tc>
          <w:tcPr>
            <w:tcW w:w="2669" w:type="dxa"/>
            <w:hideMark/>
          </w:tcPr>
          <w:p w14:paraId="2FAD61E9" w14:textId="77777777" w:rsidR="00D27B18" w:rsidRDefault="00D27B18" w:rsidP="002D3E20">
            <w:pPr>
              <w:pStyle w:val="NormalWeb"/>
              <w:jc w:val="center"/>
            </w:pPr>
            <w:r>
              <w:t>46%</w:t>
            </w:r>
          </w:p>
        </w:tc>
      </w:tr>
      <w:tr w:rsidR="00D27B18" w14:paraId="4EC9F9C6" w14:textId="77777777" w:rsidTr="00D15CA1">
        <w:tc>
          <w:tcPr>
            <w:tcW w:w="4678" w:type="dxa"/>
            <w:hideMark/>
          </w:tcPr>
          <w:p w14:paraId="5D2B1370" w14:textId="77777777" w:rsidR="00D27B18" w:rsidRDefault="00D27B18">
            <w:pPr>
              <w:pStyle w:val="NormalWeb"/>
            </w:pPr>
            <w:r>
              <w:t>Bottled water</w:t>
            </w:r>
          </w:p>
        </w:tc>
        <w:tc>
          <w:tcPr>
            <w:tcW w:w="3119" w:type="dxa"/>
            <w:hideMark/>
          </w:tcPr>
          <w:p w14:paraId="5895A194" w14:textId="77777777" w:rsidR="00D27B18" w:rsidRDefault="00D27B18" w:rsidP="002D3E20">
            <w:pPr>
              <w:pStyle w:val="NormalWeb"/>
              <w:jc w:val="center"/>
            </w:pPr>
            <w:r>
              <w:t>11/24</w:t>
            </w:r>
          </w:p>
        </w:tc>
        <w:tc>
          <w:tcPr>
            <w:tcW w:w="2669" w:type="dxa"/>
            <w:hideMark/>
          </w:tcPr>
          <w:p w14:paraId="7F648833" w14:textId="77777777" w:rsidR="00D27B18" w:rsidRDefault="00D27B18" w:rsidP="002D3E20">
            <w:pPr>
              <w:pStyle w:val="NormalWeb"/>
              <w:jc w:val="center"/>
            </w:pPr>
            <w:r>
              <w:t>46%</w:t>
            </w:r>
          </w:p>
        </w:tc>
      </w:tr>
      <w:tr w:rsidR="00D27B18" w14:paraId="34EBB86B" w14:textId="77777777" w:rsidTr="00D15CA1">
        <w:trPr>
          <w:cnfStyle w:val="000000010000" w:firstRow="0" w:lastRow="0" w:firstColumn="0" w:lastColumn="0" w:oddVBand="0" w:evenVBand="0" w:oddHBand="0" w:evenHBand="1" w:firstRowFirstColumn="0" w:firstRowLastColumn="0" w:lastRowFirstColumn="0" w:lastRowLastColumn="0"/>
        </w:trPr>
        <w:tc>
          <w:tcPr>
            <w:tcW w:w="4678" w:type="dxa"/>
            <w:hideMark/>
          </w:tcPr>
          <w:p w14:paraId="357FF47A" w14:textId="77777777" w:rsidR="00D27B18" w:rsidRDefault="00D27B18">
            <w:pPr>
              <w:pStyle w:val="NormalWeb"/>
            </w:pPr>
            <w:r>
              <w:t>Beef (non-minced)</w:t>
            </w:r>
          </w:p>
        </w:tc>
        <w:tc>
          <w:tcPr>
            <w:tcW w:w="3119" w:type="dxa"/>
            <w:hideMark/>
          </w:tcPr>
          <w:p w14:paraId="08D2B41B" w14:textId="77777777" w:rsidR="00D27B18" w:rsidRDefault="00D27B18" w:rsidP="002D3E20">
            <w:pPr>
              <w:pStyle w:val="NormalWeb"/>
              <w:jc w:val="center"/>
            </w:pPr>
            <w:r>
              <w:t>10/24</w:t>
            </w:r>
          </w:p>
        </w:tc>
        <w:tc>
          <w:tcPr>
            <w:tcW w:w="2669" w:type="dxa"/>
            <w:hideMark/>
          </w:tcPr>
          <w:p w14:paraId="165423BD" w14:textId="77777777" w:rsidR="00D27B18" w:rsidRDefault="00D27B18" w:rsidP="002D3E20">
            <w:pPr>
              <w:pStyle w:val="NormalWeb"/>
              <w:jc w:val="center"/>
            </w:pPr>
            <w:r>
              <w:t>42%</w:t>
            </w:r>
          </w:p>
        </w:tc>
      </w:tr>
      <w:tr w:rsidR="00D27B18" w14:paraId="0A2DCD07" w14:textId="77777777" w:rsidTr="00D15CA1">
        <w:tc>
          <w:tcPr>
            <w:tcW w:w="4678" w:type="dxa"/>
            <w:hideMark/>
          </w:tcPr>
          <w:p w14:paraId="520EA189" w14:textId="77777777" w:rsidR="00D27B18" w:rsidRDefault="00D27B18">
            <w:pPr>
              <w:pStyle w:val="NormalWeb"/>
            </w:pPr>
            <w:r>
              <w:t>Coffee</w:t>
            </w:r>
          </w:p>
        </w:tc>
        <w:tc>
          <w:tcPr>
            <w:tcW w:w="3119" w:type="dxa"/>
            <w:hideMark/>
          </w:tcPr>
          <w:p w14:paraId="1657D53F" w14:textId="77777777" w:rsidR="00D27B18" w:rsidRDefault="00D27B18" w:rsidP="002D3E20">
            <w:pPr>
              <w:pStyle w:val="NormalWeb"/>
              <w:jc w:val="center"/>
            </w:pPr>
            <w:r>
              <w:t>9/24</w:t>
            </w:r>
          </w:p>
        </w:tc>
        <w:tc>
          <w:tcPr>
            <w:tcW w:w="2669" w:type="dxa"/>
            <w:hideMark/>
          </w:tcPr>
          <w:p w14:paraId="429C8882" w14:textId="77777777" w:rsidR="00D27B18" w:rsidRDefault="00D27B18" w:rsidP="002D3E20">
            <w:pPr>
              <w:pStyle w:val="NormalWeb"/>
              <w:jc w:val="center"/>
            </w:pPr>
            <w:r>
              <w:t>38%</w:t>
            </w:r>
          </w:p>
        </w:tc>
      </w:tr>
      <w:tr w:rsidR="00D27B18" w14:paraId="1D30B22D" w14:textId="77777777" w:rsidTr="00D15CA1">
        <w:trPr>
          <w:cnfStyle w:val="000000010000" w:firstRow="0" w:lastRow="0" w:firstColumn="0" w:lastColumn="0" w:oddVBand="0" w:evenVBand="0" w:oddHBand="0" w:evenHBand="1" w:firstRowFirstColumn="0" w:firstRowLastColumn="0" w:lastRowFirstColumn="0" w:lastRowLastColumn="0"/>
        </w:trPr>
        <w:tc>
          <w:tcPr>
            <w:tcW w:w="4678" w:type="dxa"/>
            <w:hideMark/>
          </w:tcPr>
          <w:p w14:paraId="1A1F4B4E" w14:textId="77777777" w:rsidR="00D27B18" w:rsidRDefault="00D27B18">
            <w:pPr>
              <w:pStyle w:val="NormalWeb"/>
            </w:pPr>
            <w:r>
              <w:t>Bananas</w:t>
            </w:r>
          </w:p>
        </w:tc>
        <w:tc>
          <w:tcPr>
            <w:tcW w:w="3119" w:type="dxa"/>
            <w:hideMark/>
          </w:tcPr>
          <w:p w14:paraId="3D98A6EF" w14:textId="77777777" w:rsidR="00D27B18" w:rsidRDefault="00D27B18" w:rsidP="002D3E20">
            <w:pPr>
              <w:pStyle w:val="NormalWeb"/>
              <w:jc w:val="center"/>
            </w:pPr>
            <w:r>
              <w:t>9/24</w:t>
            </w:r>
          </w:p>
        </w:tc>
        <w:tc>
          <w:tcPr>
            <w:tcW w:w="2669" w:type="dxa"/>
            <w:hideMark/>
          </w:tcPr>
          <w:p w14:paraId="2448F020" w14:textId="77777777" w:rsidR="00D27B18" w:rsidRDefault="00D27B18" w:rsidP="002D3E20">
            <w:pPr>
              <w:pStyle w:val="NormalWeb"/>
              <w:jc w:val="center"/>
            </w:pPr>
            <w:r>
              <w:t>38%</w:t>
            </w:r>
          </w:p>
        </w:tc>
      </w:tr>
      <w:tr w:rsidR="00D27B18" w14:paraId="7B8EF6CB" w14:textId="77777777" w:rsidTr="00D15CA1">
        <w:tc>
          <w:tcPr>
            <w:tcW w:w="4678" w:type="dxa"/>
            <w:hideMark/>
          </w:tcPr>
          <w:p w14:paraId="703024D0" w14:textId="77777777" w:rsidR="00D27B18" w:rsidRDefault="00D27B18">
            <w:pPr>
              <w:pStyle w:val="NormalWeb"/>
            </w:pPr>
            <w:r>
              <w:t>Pasteurised milk</w:t>
            </w:r>
          </w:p>
        </w:tc>
        <w:tc>
          <w:tcPr>
            <w:tcW w:w="3119" w:type="dxa"/>
            <w:hideMark/>
          </w:tcPr>
          <w:p w14:paraId="02012FCF" w14:textId="77777777" w:rsidR="00D27B18" w:rsidRDefault="00D27B18" w:rsidP="002D3E20">
            <w:pPr>
              <w:pStyle w:val="NormalWeb"/>
              <w:jc w:val="center"/>
            </w:pPr>
            <w:r>
              <w:t>9/24</w:t>
            </w:r>
          </w:p>
        </w:tc>
        <w:tc>
          <w:tcPr>
            <w:tcW w:w="2669" w:type="dxa"/>
            <w:hideMark/>
          </w:tcPr>
          <w:p w14:paraId="0293CF93" w14:textId="77777777" w:rsidR="00D27B18" w:rsidRDefault="00D27B18" w:rsidP="002D3E20">
            <w:pPr>
              <w:pStyle w:val="NormalWeb"/>
              <w:jc w:val="center"/>
            </w:pPr>
            <w:r>
              <w:t>38%</w:t>
            </w:r>
          </w:p>
        </w:tc>
      </w:tr>
      <w:tr w:rsidR="00D27B18" w14:paraId="2F4D3077" w14:textId="77777777" w:rsidTr="00D15CA1">
        <w:trPr>
          <w:cnfStyle w:val="000000010000" w:firstRow="0" w:lastRow="0" w:firstColumn="0" w:lastColumn="0" w:oddVBand="0" w:evenVBand="0" w:oddHBand="0" w:evenHBand="1" w:firstRowFirstColumn="0" w:firstRowLastColumn="0" w:lastRowFirstColumn="0" w:lastRowLastColumn="0"/>
        </w:trPr>
        <w:tc>
          <w:tcPr>
            <w:tcW w:w="4678" w:type="dxa"/>
            <w:hideMark/>
          </w:tcPr>
          <w:p w14:paraId="369ECA05" w14:textId="77777777" w:rsidR="00D27B18" w:rsidRDefault="00D27B18">
            <w:pPr>
              <w:pStyle w:val="NormalWeb"/>
            </w:pPr>
            <w:r>
              <w:t>Carrots</w:t>
            </w:r>
          </w:p>
        </w:tc>
        <w:tc>
          <w:tcPr>
            <w:tcW w:w="3119" w:type="dxa"/>
            <w:hideMark/>
          </w:tcPr>
          <w:p w14:paraId="04B8F2F8" w14:textId="77777777" w:rsidR="00D27B18" w:rsidRDefault="00D27B18" w:rsidP="002D3E20">
            <w:pPr>
              <w:pStyle w:val="NormalWeb"/>
              <w:jc w:val="center"/>
            </w:pPr>
            <w:r>
              <w:t>8/24</w:t>
            </w:r>
          </w:p>
        </w:tc>
        <w:tc>
          <w:tcPr>
            <w:tcW w:w="2669" w:type="dxa"/>
            <w:hideMark/>
          </w:tcPr>
          <w:p w14:paraId="464DBCB4" w14:textId="77777777" w:rsidR="00D27B18" w:rsidRDefault="00D27B18" w:rsidP="002D3E20">
            <w:pPr>
              <w:pStyle w:val="NormalWeb"/>
              <w:jc w:val="center"/>
            </w:pPr>
            <w:r>
              <w:t>33%</w:t>
            </w:r>
          </w:p>
        </w:tc>
      </w:tr>
      <w:tr w:rsidR="00D27B18" w14:paraId="473D09E2" w14:textId="77777777" w:rsidTr="00D15CA1">
        <w:tc>
          <w:tcPr>
            <w:tcW w:w="4678" w:type="dxa"/>
            <w:hideMark/>
          </w:tcPr>
          <w:p w14:paraId="3F490E5C" w14:textId="77777777" w:rsidR="00D27B18" w:rsidRDefault="00D27B18">
            <w:pPr>
              <w:pStyle w:val="NormalWeb"/>
            </w:pPr>
            <w:r>
              <w:t>Fish</w:t>
            </w:r>
          </w:p>
        </w:tc>
        <w:tc>
          <w:tcPr>
            <w:tcW w:w="3119" w:type="dxa"/>
            <w:hideMark/>
          </w:tcPr>
          <w:p w14:paraId="70B8C40C" w14:textId="77777777" w:rsidR="00D27B18" w:rsidRDefault="00D27B18" w:rsidP="002D3E20">
            <w:pPr>
              <w:pStyle w:val="NormalWeb"/>
              <w:jc w:val="center"/>
            </w:pPr>
            <w:r>
              <w:t>8/24</w:t>
            </w:r>
          </w:p>
        </w:tc>
        <w:tc>
          <w:tcPr>
            <w:tcW w:w="2669" w:type="dxa"/>
            <w:hideMark/>
          </w:tcPr>
          <w:p w14:paraId="7B45FE63" w14:textId="77777777" w:rsidR="00D27B18" w:rsidRDefault="00D27B18" w:rsidP="002D3E20">
            <w:pPr>
              <w:pStyle w:val="NormalWeb"/>
              <w:jc w:val="center"/>
            </w:pPr>
            <w:r>
              <w:t>33%</w:t>
            </w:r>
          </w:p>
        </w:tc>
      </w:tr>
      <w:tr w:rsidR="00D27B18" w14:paraId="346CA4F9" w14:textId="77777777" w:rsidTr="00D15CA1">
        <w:trPr>
          <w:cnfStyle w:val="000000010000" w:firstRow="0" w:lastRow="0" w:firstColumn="0" w:lastColumn="0" w:oddVBand="0" w:evenVBand="0" w:oddHBand="0" w:evenHBand="1" w:firstRowFirstColumn="0" w:firstRowLastColumn="0" w:lastRowFirstColumn="0" w:lastRowLastColumn="0"/>
        </w:trPr>
        <w:tc>
          <w:tcPr>
            <w:tcW w:w="4678" w:type="dxa"/>
            <w:hideMark/>
          </w:tcPr>
          <w:p w14:paraId="0BB10EED" w14:textId="77777777" w:rsidR="00D27B18" w:rsidRDefault="00D27B18">
            <w:pPr>
              <w:pStyle w:val="NormalWeb"/>
            </w:pPr>
            <w:r>
              <w:lastRenderedPageBreak/>
              <w:t>Lettuce</w:t>
            </w:r>
          </w:p>
        </w:tc>
        <w:tc>
          <w:tcPr>
            <w:tcW w:w="3119" w:type="dxa"/>
            <w:hideMark/>
          </w:tcPr>
          <w:p w14:paraId="22965C30" w14:textId="77777777" w:rsidR="00D27B18" w:rsidRDefault="00D27B18" w:rsidP="002D3E20">
            <w:pPr>
              <w:pStyle w:val="NormalWeb"/>
              <w:jc w:val="center"/>
            </w:pPr>
            <w:r>
              <w:t>7/24</w:t>
            </w:r>
          </w:p>
        </w:tc>
        <w:tc>
          <w:tcPr>
            <w:tcW w:w="2669" w:type="dxa"/>
            <w:hideMark/>
          </w:tcPr>
          <w:p w14:paraId="7D5B58DA" w14:textId="77777777" w:rsidR="00D27B18" w:rsidRDefault="00D27B18" w:rsidP="002D3E20">
            <w:pPr>
              <w:pStyle w:val="NormalWeb"/>
              <w:jc w:val="center"/>
            </w:pPr>
            <w:r>
              <w:t>29%</w:t>
            </w:r>
          </w:p>
        </w:tc>
      </w:tr>
      <w:tr w:rsidR="00D27B18" w14:paraId="5DB569B8" w14:textId="77777777" w:rsidTr="00D15CA1">
        <w:tc>
          <w:tcPr>
            <w:tcW w:w="4678" w:type="dxa"/>
            <w:hideMark/>
          </w:tcPr>
          <w:p w14:paraId="4701AF03" w14:textId="77777777" w:rsidR="00D27B18" w:rsidRDefault="00D27B18">
            <w:pPr>
              <w:pStyle w:val="NormalWeb"/>
            </w:pPr>
            <w:r>
              <w:t>Cucumbers</w:t>
            </w:r>
          </w:p>
        </w:tc>
        <w:tc>
          <w:tcPr>
            <w:tcW w:w="3119" w:type="dxa"/>
            <w:hideMark/>
          </w:tcPr>
          <w:p w14:paraId="26A3D5AA" w14:textId="77777777" w:rsidR="00D27B18" w:rsidRDefault="00D27B18" w:rsidP="002D3E20">
            <w:pPr>
              <w:pStyle w:val="NormalWeb"/>
              <w:jc w:val="center"/>
            </w:pPr>
            <w:r>
              <w:t>7/24</w:t>
            </w:r>
          </w:p>
        </w:tc>
        <w:tc>
          <w:tcPr>
            <w:tcW w:w="2669" w:type="dxa"/>
            <w:hideMark/>
          </w:tcPr>
          <w:p w14:paraId="7648B0D9" w14:textId="77777777" w:rsidR="00D27B18" w:rsidRDefault="00D27B18" w:rsidP="002D3E20">
            <w:pPr>
              <w:pStyle w:val="NormalWeb"/>
              <w:jc w:val="center"/>
            </w:pPr>
            <w:r>
              <w:t>29%</w:t>
            </w:r>
          </w:p>
        </w:tc>
      </w:tr>
      <w:tr w:rsidR="00D27B18" w14:paraId="38507154" w14:textId="77777777" w:rsidTr="00D15CA1">
        <w:trPr>
          <w:cnfStyle w:val="000000010000" w:firstRow="0" w:lastRow="0" w:firstColumn="0" w:lastColumn="0" w:oddVBand="0" w:evenVBand="0" w:oddHBand="0" w:evenHBand="1" w:firstRowFirstColumn="0" w:firstRowLastColumn="0" w:lastRowFirstColumn="0" w:lastRowLastColumn="0"/>
        </w:trPr>
        <w:tc>
          <w:tcPr>
            <w:tcW w:w="4678" w:type="dxa"/>
            <w:hideMark/>
          </w:tcPr>
          <w:p w14:paraId="13A59F79" w14:textId="77777777" w:rsidR="00D27B18" w:rsidRDefault="00D27B18">
            <w:pPr>
              <w:pStyle w:val="NormalWeb"/>
            </w:pPr>
            <w:r>
              <w:t>Environmental Exposures</w:t>
            </w:r>
          </w:p>
        </w:tc>
        <w:tc>
          <w:tcPr>
            <w:tcW w:w="3119" w:type="dxa"/>
            <w:hideMark/>
          </w:tcPr>
          <w:p w14:paraId="53E3A073" w14:textId="77777777" w:rsidR="00D27B18" w:rsidRDefault="00D27B18" w:rsidP="002D3E20">
            <w:pPr>
              <w:jc w:val="center"/>
            </w:pPr>
          </w:p>
        </w:tc>
        <w:tc>
          <w:tcPr>
            <w:tcW w:w="2669" w:type="dxa"/>
            <w:hideMark/>
          </w:tcPr>
          <w:p w14:paraId="5E8F3E28" w14:textId="77777777" w:rsidR="00D27B18" w:rsidRDefault="00D27B18" w:rsidP="002D3E20">
            <w:pPr>
              <w:jc w:val="center"/>
              <w:rPr>
                <w:rFonts w:eastAsia="Times New Roman"/>
                <w:sz w:val="20"/>
                <w:szCs w:val="20"/>
              </w:rPr>
            </w:pPr>
          </w:p>
        </w:tc>
      </w:tr>
      <w:tr w:rsidR="00D27B18" w14:paraId="603E771D" w14:textId="77777777" w:rsidTr="00D15CA1">
        <w:tc>
          <w:tcPr>
            <w:tcW w:w="4678" w:type="dxa"/>
            <w:hideMark/>
          </w:tcPr>
          <w:p w14:paraId="01187378" w14:textId="77777777" w:rsidR="00D27B18" w:rsidRDefault="00D27B18">
            <w:pPr>
              <w:pStyle w:val="NormalWeb"/>
              <w:rPr>
                <w:sz w:val="24"/>
                <w:szCs w:val="24"/>
              </w:rPr>
            </w:pPr>
            <w:r>
              <w:t>Dogs</w:t>
            </w:r>
          </w:p>
        </w:tc>
        <w:tc>
          <w:tcPr>
            <w:tcW w:w="3119" w:type="dxa"/>
            <w:hideMark/>
          </w:tcPr>
          <w:p w14:paraId="22126ECE" w14:textId="77777777" w:rsidR="00D27B18" w:rsidRDefault="00D27B18" w:rsidP="002D3E20">
            <w:pPr>
              <w:pStyle w:val="NormalWeb"/>
              <w:jc w:val="center"/>
            </w:pPr>
            <w:r>
              <w:t>10/24</w:t>
            </w:r>
          </w:p>
        </w:tc>
        <w:tc>
          <w:tcPr>
            <w:tcW w:w="2669" w:type="dxa"/>
            <w:hideMark/>
          </w:tcPr>
          <w:p w14:paraId="38318EC2" w14:textId="77777777" w:rsidR="00D27B18" w:rsidRDefault="00D27B18" w:rsidP="002D3E20">
            <w:pPr>
              <w:pStyle w:val="NormalWeb"/>
              <w:jc w:val="center"/>
            </w:pPr>
            <w:r>
              <w:t>42%</w:t>
            </w:r>
          </w:p>
        </w:tc>
      </w:tr>
      <w:tr w:rsidR="00D27B18" w14:paraId="43D75C10" w14:textId="77777777" w:rsidTr="00D15CA1">
        <w:trPr>
          <w:cnfStyle w:val="000000010000" w:firstRow="0" w:lastRow="0" w:firstColumn="0" w:lastColumn="0" w:oddVBand="0" w:evenVBand="0" w:oddHBand="0" w:evenHBand="1" w:firstRowFirstColumn="0" w:firstRowLastColumn="0" w:lastRowFirstColumn="0" w:lastRowLastColumn="0"/>
        </w:trPr>
        <w:tc>
          <w:tcPr>
            <w:tcW w:w="4678" w:type="dxa"/>
            <w:hideMark/>
          </w:tcPr>
          <w:p w14:paraId="576C7265" w14:textId="77777777" w:rsidR="00D27B18" w:rsidRDefault="00D27B18">
            <w:pPr>
              <w:pStyle w:val="NormalWeb"/>
            </w:pPr>
            <w:r>
              <w:t>Cats</w:t>
            </w:r>
          </w:p>
        </w:tc>
        <w:tc>
          <w:tcPr>
            <w:tcW w:w="3119" w:type="dxa"/>
            <w:hideMark/>
          </w:tcPr>
          <w:p w14:paraId="766D64E1" w14:textId="77777777" w:rsidR="00D27B18" w:rsidRDefault="00D27B18" w:rsidP="002D3E20">
            <w:pPr>
              <w:pStyle w:val="NormalWeb"/>
              <w:jc w:val="center"/>
            </w:pPr>
            <w:r>
              <w:t>7/24</w:t>
            </w:r>
          </w:p>
        </w:tc>
        <w:tc>
          <w:tcPr>
            <w:tcW w:w="2669" w:type="dxa"/>
            <w:hideMark/>
          </w:tcPr>
          <w:p w14:paraId="5DC403EC" w14:textId="77777777" w:rsidR="00D27B18" w:rsidRDefault="00D27B18" w:rsidP="002D3E20">
            <w:pPr>
              <w:pStyle w:val="NormalWeb"/>
              <w:jc w:val="center"/>
            </w:pPr>
            <w:r>
              <w:t>29%</w:t>
            </w:r>
          </w:p>
        </w:tc>
      </w:tr>
      <w:tr w:rsidR="00D27B18" w14:paraId="30B00821" w14:textId="77777777" w:rsidTr="00D15CA1">
        <w:tc>
          <w:tcPr>
            <w:tcW w:w="4678" w:type="dxa"/>
            <w:hideMark/>
          </w:tcPr>
          <w:p w14:paraId="37F397CC" w14:textId="77777777" w:rsidR="00D27B18" w:rsidRDefault="00D27B18">
            <w:pPr>
              <w:pStyle w:val="NormalWeb"/>
            </w:pPr>
            <w:r>
              <w:t>Dried pet food</w:t>
            </w:r>
          </w:p>
        </w:tc>
        <w:tc>
          <w:tcPr>
            <w:tcW w:w="3119" w:type="dxa"/>
            <w:hideMark/>
          </w:tcPr>
          <w:p w14:paraId="1713399D" w14:textId="77777777" w:rsidR="00D27B18" w:rsidRDefault="00D27B18" w:rsidP="002D3E20">
            <w:pPr>
              <w:pStyle w:val="NormalWeb"/>
              <w:jc w:val="center"/>
            </w:pPr>
            <w:r>
              <w:t>10/24</w:t>
            </w:r>
          </w:p>
        </w:tc>
        <w:tc>
          <w:tcPr>
            <w:tcW w:w="2669" w:type="dxa"/>
            <w:hideMark/>
          </w:tcPr>
          <w:p w14:paraId="579600F8" w14:textId="77777777" w:rsidR="00D27B18" w:rsidRDefault="00D27B18" w:rsidP="002D3E20">
            <w:pPr>
              <w:pStyle w:val="NormalWeb"/>
              <w:jc w:val="center"/>
            </w:pPr>
            <w:r>
              <w:t>42%</w:t>
            </w:r>
          </w:p>
        </w:tc>
      </w:tr>
    </w:tbl>
    <w:p w14:paraId="6C34B240" w14:textId="77777777" w:rsidR="00D27B18" w:rsidRDefault="00D27B18" w:rsidP="00F17BED">
      <w:pPr>
        <w:pStyle w:val="CDIfootnotes"/>
      </w:pPr>
      <w:r>
        <w:t xml:space="preserve">* The number of cases interviewed varies as one case declined interview for all food items except eggs. </w:t>
      </w:r>
    </w:p>
    <w:p w14:paraId="3CA74067" w14:textId="77777777" w:rsidR="00D27B18" w:rsidRDefault="00D27B18" w:rsidP="00092969">
      <w:r>
        <w:t>The eggs consumed were cooked in a variety of ways including fried, boiled, scrambled, poached, as omelette and in Béchamel sauce. Seven cases consumed raw egg: in smoothies (three cases), in raw cake batter (three cases) and one case sucked raw eggs (Table 1).</w:t>
      </w:r>
    </w:p>
    <w:p w14:paraId="775E92B2" w14:textId="77777777" w:rsidR="00D27B18" w:rsidRPr="00092969" w:rsidRDefault="00D27B18" w:rsidP="00092969">
      <w:pPr>
        <w:pStyle w:val="Heading2"/>
      </w:pPr>
      <w:r w:rsidRPr="00092969">
        <w:t>Environmental investigation</w:t>
      </w:r>
    </w:p>
    <w:p w14:paraId="022EAA5C" w14:textId="77777777" w:rsidR="00D27B18" w:rsidRDefault="00D27B18" w:rsidP="00092969">
      <w:r>
        <w:t xml:space="preserve">One out of four samples returned positive for </w:t>
      </w:r>
      <w:r w:rsidRPr="006609A6">
        <w:rPr>
          <w:rStyle w:val="Emphasis"/>
          <w:b w:val="0"/>
        </w:rPr>
        <w:t>S.</w:t>
      </w:r>
      <w:r>
        <w:t xml:space="preserve"> </w:t>
      </w:r>
      <w:proofErr w:type="spellStart"/>
      <w:r>
        <w:t>Hessarek</w:t>
      </w:r>
      <w:proofErr w:type="spellEnd"/>
      <w:r>
        <w:t xml:space="preserve"> in the contents of the eggs. </w:t>
      </w:r>
      <w:r w:rsidRPr="006609A6">
        <w:rPr>
          <w:rStyle w:val="Emphasis"/>
          <w:b w:val="0"/>
        </w:rPr>
        <w:t>Salmonella</w:t>
      </w:r>
      <w:r>
        <w:t xml:space="preserve"> was not present in any of the whole egg rinses of the four egg samples. Additionally, FCDB identified that </w:t>
      </w:r>
      <w:r w:rsidRPr="006609A6">
        <w:rPr>
          <w:rStyle w:val="Emphasis"/>
          <w:b w:val="0"/>
        </w:rPr>
        <w:t>S.</w:t>
      </w:r>
      <w:r>
        <w:t xml:space="preserve"> </w:t>
      </w:r>
      <w:proofErr w:type="spellStart"/>
      <w:r>
        <w:t>Hessarek</w:t>
      </w:r>
      <w:proofErr w:type="spellEnd"/>
      <w:r>
        <w:t xml:space="preserve"> had been isolated from the content of brand X brand eggs but not the whole egg rinse during a retail food survey in </w:t>
      </w:r>
      <w:proofErr w:type="gramStart"/>
      <w:r>
        <w:t>2014.</w:t>
      </w:r>
      <w:r>
        <w:rPr>
          <w:vertAlign w:val="superscript"/>
        </w:rPr>
        <w:t>11</w:t>
      </w:r>
      <w:proofErr w:type="gramEnd"/>
      <w:r>
        <w:t xml:space="preserve"> </w:t>
      </w:r>
    </w:p>
    <w:p w14:paraId="534A29EB" w14:textId="77777777" w:rsidR="00D27B18" w:rsidRDefault="00D27B18">
      <w:pPr>
        <w:pStyle w:val="Heading1"/>
        <w:rPr>
          <w:rFonts w:eastAsia="Times New Roman"/>
        </w:rPr>
      </w:pPr>
      <w:r>
        <w:rPr>
          <w:rFonts w:eastAsia="Times New Roman"/>
        </w:rPr>
        <w:t>Discussion</w:t>
      </w:r>
    </w:p>
    <w:p w14:paraId="5F36F370" w14:textId="77777777" w:rsidR="00D27B18" w:rsidRDefault="00D27B18" w:rsidP="00092969">
      <w:r>
        <w:t xml:space="preserve">The high proportion of cases reporting the consumption of brand X free-range eggs and the isolation of </w:t>
      </w:r>
      <w:r w:rsidRPr="006609A6">
        <w:rPr>
          <w:rStyle w:val="Emphasis"/>
          <w:b w:val="0"/>
        </w:rPr>
        <w:t>S.</w:t>
      </w:r>
      <w:r>
        <w:t xml:space="preserve"> </w:t>
      </w:r>
      <w:proofErr w:type="spellStart"/>
      <w:r>
        <w:t>Hessarek</w:t>
      </w:r>
      <w:proofErr w:type="spellEnd"/>
      <w:r>
        <w:t xml:space="preserve"> from sampling four dozen brand X eggs is an unusually strong signal implicating brand X eggs as the source of this protracted </w:t>
      </w:r>
      <w:r w:rsidRPr="006609A6">
        <w:rPr>
          <w:rStyle w:val="Emphasis"/>
          <w:b w:val="0"/>
        </w:rPr>
        <w:t>S.</w:t>
      </w:r>
      <w:r>
        <w:t xml:space="preserve"> </w:t>
      </w:r>
      <w:proofErr w:type="spellStart"/>
      <w:r>
        <w:t>Hessarek</w:t>
      </w:r>
      <w:proofErr w:type="spellEnd"/>
      <w:r>
        <w:t xml:space="preserve"> outbreak in South Australia. There is also absence of another possible source based on the hypothesis generating interviews.</w:t>
      </w:r>
    </w:p>
    <w:p w14:paraId="5A260313" w14:textId="77777777" w:rsidR="00D27B18" w:rsidRDefault="00D27B18" w:rsidP="00092969">
      <w:r>
        <w:t xml:space="preserve">Brand X eggs are produced in SA and are predominantly sold in SA. A limitation of the epidemiological investigation is that we did not have information on the proportion of the SA population who usually consume brand X eggs. For reasons stated previously, a case-control study was not conducted and, SA lacks a food frequency consumption database to compare cluster investigation results with the foods that are consumed by healthy people in the community. Egg consumption data, obtained from case interviews in 20 other SA </w:t>
      </w:r>
      <w:r w:rsidRPr="006609A6">
        <w:rPr>
          <w:rStyle w:val="Emphasis"/>
          <w:b w:val="0"/>
        </w:rPr>
        <w:t>Salmonella</w:t>
      </w:r>
      <w:r>
        <w:t xml:space="preserve"> clusters during the same time period, 1 March 2017 to 3 July 2018, found that only 5/189 (3%) of interviewed persons and 5/125 (4%) of respondents reporting egg consumption, consumed brand X eggs. This suggests that the proportion of cases reporting consumption of brand X eggs in the </w:t>
      </w:r>
      <w:r w:rsidRPr="006609A6">
        <w:rPr>
          <w:rStyle w:val="Emphasis"/>
          <w:b w:val="0"/>
        </w:rPr>
        <w:t>S.</w:t>
      </w:r>
      <w:r>
        <w:t xml:space="preserve"> </w:t>
      </w:r>
      <w:proofErr w:type="spellStart"/>
      <w:r>
        <w:t>Hessarek</w:t>
      </w:r>
      <w:proofErr w:type="spellEnd"/>
      <w:r>
        <w:t xml:space="preserve"> investigation is not simply a reflection of market share for brand X eggs within SA, however, it is possible egg consumption patterns for persons who have not experienced </w:t>
      </w:r>
      <w:r w:rsidRPr="006609A6">
        <w:rPr>
          <w:rStyle w:val="Emphasis"/>
          <w:b w:val="0"/>
        </w:rPr>
        <w:t>Salmonella</w:t>
      </w:r>
      <w:r>
        <w:t xml:space="preserve"> infection may differ from those who have and who were interviewed.</w:t>
      </w:r>
    </w:p>
    <w:p w14:paraId="7F50E59C" w14:textId="77777777" w:rsidR="00D27B18" w:rsidRDefault="00D27B18" w:rsidP="00092969">
      <w:r>
        <w:t xml:space="preserve">The ongoing nature of this outbreak reflects the difficulty in controlling </w:t>
      </w:r>
      <w:r w:rsidRPr="006609A6">
        <w:rPr>
          <w:rStyle w:val="Emphasis"/>
          <w:b w:val="0"/>
        </w:rPr>
        <w:t>Salmonella</w:t>
      </w:r>
      <w:r>
        <w:t xml:space="preserve"> infection in free range laying flocks. Brand X eggs are produced on a free-range farm and birds raised in free range production systems are potentially exposed to different environmental stressors than caged birds, including social stress and aggression, predation, or thermal challenges with stress known to be a determinant of shedding of </w:t>
      </w:r>
      <w:r w:rsidRPr="006609A6">
        <w:rPr>
          <w:rStyle w:val="Emphasis"/>
          <w:b w:val="0"/>
        </w:rPr>
        <w:t>Salmonella</w:t>
      </w:r>
      <w:r>
        <w:t xml:space="preserve"> .</w:t>
      </w:r>
      <w:r>
        <w:rPr>
          <w:vertAlign w:val="superscript"/>
        </w:rPr>
        <w:t>12</w:t>
      </w:r>
      <w:r>
        <w:t xml:space="preserve"> Additionally, the control of rodents and other potentially infected animals and environments is challenging on free-range farms. </w:t>
      </w:r>
      <w:r w:rsidRPr="006609A6">
        <w:rPr>
          <w:rStyle w:val="Emphasis"/>
          <w:b w:val="0"/>
        </w:rPr>
        <w:t>Salmonella</w:t>
      </w:r>
      <w:r>
        <w:t xml:space="preserve"> contamination of eggs is a complex issue affected by variables at each stage of the food production process. Currently, the literature regarding the benefits of free range, </w:t>
      </w:r>
      <w:proofErr w:type="gramStart"/>
      <w:r>
        <w:t>barn</w:t>
      </w:r>
      <w:proofErr w:type="gramEnd"/>
      <w:r>
        <w:t xml:space="preserve"> and caged production processes with </w:t>
      </w:r>
      <w:r>
        <w:lastRenderedPageBreak/>
        <w:t xml:space="preserve">respect to </w:t>
      </w:r>
      <w:r w:rsidRPr="006609A6">
        <w:rPr>
          <w:rStyle w:val="Emphasis"/>
          <w:b w:val="0"/>
        </w:rPr>
        <w:t>Salmonella</w:t>
      </w:r>
      <w:r>
        <w:t xml:space="preserve"> contamination is conflicting. However, the current literature does indicate it is not yet achievable to produce eggs guaranteed to be </w:t>
      </w:r>
      <w:r w:rsidRPr="006609A6">
        <w:rPr>
          <w:rStyle w:val="Emphasis"/>
          <w:b w:val="0"/>
        </w:rPr>
        <w:t>Salmonella</w:t>
      </w:r>
      <w:r>
        <w:t xml:space="preserve"> free.</w:t>
      </w:r>
      <w:r>
        <w:rPr>
          <w:vertAlign w:val="superscript"/>
        </w:rPr>
        <w:t>13</w:t>
      </w:r>
      <w:r>
        <w:t xml:space="preserve"> </w:t>
      </w:r>
    </w:p>
    <w:p w14:paraId="5D859F96" w14:textId="77777777" w:rsidR="00D27B18" w:rsidRDefault="00D27B18" w:rsidP="00092969">
      <w:r>
        <w:t xml:space="preserve">Because </w:t>
      </w:r>
      <w:r w:rsidRPr="006609A6">
        <w:rPr>
          <w:rStyle w:val="Emphasis"/>
          <w:b w:val="0"/>
        </w:rPr>
        <w:t>Salmonella</w:t>
      </w:r>
      <w:r>
        <w:t xml:space="preserve"> can be highly persistent in both infected birds and diverse environmental reservoirs, global egg safety programs include interventions at multiple stages of egg production and supply to the public.</w:t>
      </w:r>
      <w:r>
        <w:rPr>
          <w:vertAlign w:val="superscript"/>
        </w:rPr>
        <w:t>14</w:t>
      </w:r>
      <w:r>
        <w:t xml:space="preserve"> However, the specific interventions, such as requirements for vaccination of laying flocks against specific </w:t>
      </w:r>
      <w:r w:rsidRPr="006609A6">
        <w:rPr>
          <w:rStyle w:val="Emphasis"/>
          <w:b w:val="0"/>
        </w:rPr>
        <w:t>Salmonella</w:t>
      </w:r>
      <w:r>
        <w:t xml:space="preserve"> serotypes, requirements for monitoring for </w:t>
      </w:r>
      <w:r w:rsidRPr="006609A6">
        <w:rPr>
          <w:rStyle w:val="Emphasis"/>
          <w:b w:val="0"/>
        </w:rPr>
        <w:t>Salmonella</w:t>
      </w:r>
      <w:r>
        <w:t xml:space="preserve"> on egg farms, requirements for egg pasteurisation or other actions when </w:t>
      </w:r>
      <w:r w:rsidRPr="006609A6">
        <w:rPr>
          <w:rStyle w:val="Emphasis"/>
          <w:b w:val="0"/>
        </w:rPr>
        <w:t>Salmonella</w:t>
      </w:r>
      <w:r>
        <w:t xml:space="preserve"> is detected in a laying flock, requirements for washing of eggs, and requirements for mandatory refrigeration of eggs vary vastly between countries and vary with respect to which specific </w:t>
      </w:r>
      <w:r w:rsidRPr="006609A6">
        <w:rPr>
          <w:rStyle w:val="Emphasis"/>
          <w:b w:val="0"/>
        </w:rPr>
        <w:t>Salmonella</w:t>
      </w:r>
      <w:r>
        <w:t xml:space="preserve"> serotypes the interventions apply to (often, interventions are applicable to </w:t>
      </w:r>
      <w:r w:rsidRPr="006609A6">
        <w:rPr>
          <w:rStyle w:val="Emphasis"/>
          <w:b w:val="0"/>
        </w:rPr>
        <w:t>Salmonella</w:t>
      </w:r>
      <w:r>
        <w:t xml:space="preserve"> serotypes </w:t>
      </w:r>
      <w:r w:rsidRPr="006609A6">
        <w:rPr>
          <w:rStyle w:val="Emphasis"/>
          <w:b w:val="0"/>
        </w:rPr>
        <w:t>S.</w:t>
      </w:r>
      <w:r>
        <w:t xml:space="preserve"> Enteritidis and </w:t>
      </w:r>
      <w:r w:rsidRPr="006609A6">
        <w:rPr>
          <w:rStyle w:val="Emphasis"/>
          <w:b w:val="0"/>
        </w:rPr>
        <w:t>S.</w:t>
      </w:r>
      <w:r>
        <w:t xml:space="preserve"> Typhimurium only).</w:t>
      </w:r>
      <w:r>
        <w:rPr>
          <w:vertAlign w:val="superscript"/>
        </w:rPr>
        <w:t>14</w:t>
      </w:r>
      <w:r>
        <w:t xml:space="preserve"> To illustrate, egg washing with sanitizers is one of the most common methods of reducing eggshell contamination in Australia, Japan, and the USA but the technique is banned in the European Union</w:t>
      </w:r>
      <w:r w:rsidR="00D51102">
        <w:t>;</w:t>
      </w:r>
      <w:r>
        <w:rPr>
          <w:vertAlign w:val="superscript"/>
        </w:rPr>
        <w:t>15</w:t>
      </w:r>
      <w:r>
        <w:t xml:space="preserve"> the major advantage of egg washing is the removal of faecal debris thereby reducing the overall bacterial load on the eggshell surface. However, the process requires strict control, especially of rinse water temperature and quality, to avoid adverse results including cracking of the shell, damage to the egg cuticle layer and egg penetration by </w:t>
      </w:r>
      <w:r w:rsidRPr="006609A6">
        <w:rPr>
          <w:rStyle w:val="Emphasis"/>
          <w:b w:val="0"/>
        </w:rPr>
        <w:t>Salmonella</w:t>
      </w:r>
      <w:r>
        <w:t xml:space="preserve"> bacteria.</w:t>
      </w:r>
      <w:r>
        <w:rPr>
          <w:vertAlign w:val="superscript"/>
        </w:rPr>
        <w:t>16</w:t>
      </w:r>
      <w:r>
        <w:t xml:space="preserve"> </w:t>
      </w:r>
    </w:p>
    <w:p w14:paraId="6A481887" w14:textId="77777777" w:rsidR="00D27B18" w:rsidRDefault="00D27B18" w:rsidP="00092969">
      <w:r>
        <w:t xml:space="preserve">The variation in egg safety programs internationally results from variation in the perceived risk of contaminated eggs between countries; each country’s risk management/tolerance/perception being influenced by local industry, environmental, </w:t>
      </w:r>
      <w:proofErr w:type="gramStart"/>
      <w:r>
        <w:t>cultural</w:t>
      </w:r>
      <w:proofErr w:type="gramEnd"/>
      <w:r>
        <w:t xml:space="preserve"> and epidemiological factors, for example, the types of </w:t>
      </w:r>
      <w:r w:rsidRPr="006609A6">
        <w:rPr>
          <w:rStyle w:val="Emphasis"/>
          <w:b w:val="0"/>
        </w:rPr>
        <w:t>Salmonella</w:t>
      </w:r>
      <w:r>
        <w:t xml:space="preserve"> contaminating eggs. Stringent egg safety programs in the USA and Europe have resulted from the prevalence of </w:t>
      </w:r>
      <w:r w:rsidRPr="006609A6">
        <w:rPr>
          <w:rStyle w:val="Emphasis"/>
          <w:b w:val="0"/>
        </w:rPr>
        <w:t>Salmonella</w:t>
      </w:r>
      <w:r>
        <w:t xml:space="preserve"> Enteritidis in those countries. </w:t>
      </w:r>
      <w:r w:rsidRPr="006609A6">
        <w:rPr>
          <w:rStyle w:val="Emphasis"/>
          <w:b w:val="0"/>
        </w:rPr>
        <w:t>S.</w:t>
      </w:r>
      <w:r>
        <w:t xml:space="preserve"> Enteritidis has the ability to colonize the ovary/oviduct of laying hens for long periods and therefore to internally contaminate eggs, and has been the most frequent serotype associated with egg-related foodborne outbreaks in Europe since the mid-1980s.</w:t>
      </w:r>
      <w:r>
        <w:rPr>
          <w:vertAlign w:val="superscript"/>
        </w:rPr>
        <w:t>17</w:t>
      </w:r>
      <w:r>
        <w:t xml:space="preserve"> </w:t>
      </w:r>
      <w:r w:rsidRPr="006609A6">
        <w:rPr>
          <w:rStyle w:val="Emphasis"/>
          <w:b w:val="0"/>
        </w:rPr>
        <w:t>S.</w:t>
      </w:r>
      <w:r>
        <w:t xml:space="preserve"> Enteritidis is, however, not endemic to Australian commercial layer flocks, a factor which was taken into account during the Food Standards Australia New Zealand (FSANZ) risk assessment of egg production and processing in Australia, a component of the development of the Primary Production and Processing (PPP) Standard for Eggs and Egg Products (Standard 4.2.5), gazetted in May 2011.</w:t>
      </w:r>
      <w:r>
        <w:rPr>
          <w:vertAlign w:val="superscript"/>
        </w:rPr>
        <w:t>18</w:t>
      </w:r>
      <w:r>
        <w:t xml:space="preserve"> </w:t>
      </w:r>
    </w:p>
    <w:p w14:paraId="6AE1E77B" w14:textId="77777777" w:rsidR="00D27B18" w:rsidRDefault="00D27B18" w:rsidP="00092969">
      <w:r>
        <w:t>In Australia, egg producers must comply with Standard 4.2.5 and under clause 11(1) an egg producer must not sell or supply eggs or egg pulp for human consumption if it knows, ought to reasonably know or to reasonably suspect, that the eggs are ‘unacceptable’. ‘Unacceptable egg’ is defined as: a cracked egg or; a dirty egg; ‘egg product’ (defined as the contents of an egg in any form) which has not been pasteurised or subjected to heating or other processes that provide a lethal effect on any pathogenic micro-organisms in the egg product; or egg product which contains a pathogenic micro-organism whether or not the egg product has been processed as previously described.</w:t>
      </w:r>
      <w:r>
        <w:rPr>
          <w:vertAlign w:val="superscript"/>
        </w:rPr>
        <w:t>19</w:t>
      </w:r>
      <w:r>
        <w:t xml:space="preserve"> The definition of ‘unacceptable egg’ and clauses restricting the sale of such product do not automatically restrict the sale of whole eggs which are not known to be contaminated but are from a producer or farm where </w:t>
      </w:r>
      <w:r w:rsidRPr="006609A6">
        <w:rPr>
          <w:rStyle w:val="Emphasis"/>
          <w:b w:val="0"/>
        </w:rPr>
        <w:t>Salmonella</w:t>
      </w:r>
      <w:r>
        <w:t xml:space="preserve"> has been isolated within whole eggs or when a farm or producer has been associated with an outbreak of human disease.</w:t>
      </w:r>
    </w:p>
    <w:p w14:paraId="777A3DDC" w14:textId="77777777" w:rsidR="00D27B18" w:rsidRDefault="00D27B18" w:rsidP="00092969">
      <w:r>
        <w:t xml:space="preserve">An important consideration in the risk assessment on which the Primary Production and Processing (PPP) Standard for Eggs and Egg Products (Standard 4.2.5) of the Australian Food Standards Code is based is the premise that, in Australia, </w:t>
      </w:r>
      <w:r w:rsidRPr="006609A6">
        <w:rPr>
          <w:rStyle w:val="Emphasis"/>
          <w:b w:val="0"/>
        </w:rPr>
        <w:t>Salmonella</w:t>
      </w:r>
      <w:r>
        <w:t xml:space="preserve"> contamination in eggs occurs via dirty or cracked eggs. Our finding of </w:t>
      </w:r>
      <w:r w:rsidRPr="006609A6">
        <w:rPr>
          <w:rStyle w:val="Emphasis"/>
          <w:b w:val="0"/>
        </w:rPr>
        <w:t>S.</w:t>
      </w:r>
      <w:r>
        <w:t xml:space="preserve"> </w:t>
      </w:r>
      <w:proofErr w:type="spellStart"/>
      <w:r>
        <w:t>Hessarek</w:t>
      </w:r>
      <w:proofErr w:type="spellEnd"/>
      <w:r>
        <w:t xml:space="preserve"> in the content of eggs but not in the egg-shell rinse on two occasions, and our association of </w:t>
      </w:r>
      <w:r w:rsidRPr="006609A6">
        <w:rPr>
          <w:rStyle w:val="Emphasis"/>
          <w:b w:val="0"/>
        </w:rPr>
        <w:t>S.</w:t>
      </w:r>
      <w:r>
        <w:t xml:space="preserve"> </w:t>
      </w:r>
      <w:proofErr w:type="spellStart"/>
      <w:r>
        <w:t>Hessarek</w:t>
      </w:r>
      <w:proofErr w:type="spellEnd"/>
      <w:r>
        <w:t xml:space="preserve"> contaminated eggs with cases of human salmonellosis raise questions regarding whether the risk of contamination of eggs with </w:t>
      </w:r>
      <w:r w:rsidRPr="006609A6">
        <w:rPr>
          <w:rStyle w:val="Emphasis"/>
          <w:b w:val="0"/>
        </w:rPr>
        <w:t>Salmonella</w:t>
      </w:r>
      <w:r>
        <w:t xml:space="preserve"> in Australia has changed since Standard 4.2.5 was introduced in 2011.</w:t>
      </w:r>
    </w:p>
    <w:p w14:paraId="27A41B95" w14:textId="77777777" w:rsidR="00D27B18" w:rsidRDefault="00D27B18" w:rsidP="00092969">
      <w:r>
        <w:lastRenderedPageBreak/>
        <w:t xml:space="preserve">There are two pathways for eggs to become internally contaminated with </w:t>
      </w:r>
      <w:r w:rsidRPr="006609A6">
        <w:rPr>
          <w:rStyle w:val="Emphasis"/>
          <w:b w:val="0"/>
        </w:rPr>
        <w:t>Salmonella</w:t>
      </w:r>
      <w:r>
        <w:t xml:space="preserve"> : direct contamination occurs during the formation of an egg in the reproductive track of hens (including ovary and oviduct), whereas indirect contamination occurs after an egg has been laid and </w:t>
      </w:r>
      <w:r w:rsidRPr="006609A6">
        <w:rPr>
          <w:rStyle w:val="Emphasis"/>
          <w:b w:val="0"/>
        </w:rPr>
        <w:t>Salmonella</w:t>
      </w:r>
      <w:r>
        <w:t xml:space="preserve"> contaminating the outside of the egg penetrates through the shell membrane.</w:t>
      </w:r>
      <w:r>
        <w:rPr>
          <w:vertAlign w:val="superscript"/>
        </w:rPr>
        <w:t>20</w:t>
      </w:r>
      <w:r>
        <w:t xml:space="preserve"> From a public health perspective, it is important to understand the behaviour of </w:t>
      </w:r>
      <w:r w:rsidRPr="006609A6">
        <w:rPr>
          <w:rStyle w:val="Emphasis"/>
          <w:b w:val="0"/>
        </w:rPr>
        <w:t>S.</w:t>
      </w:r>
      <w:r>
        <w:t xml:space="preserve"> </w:t>
      </w:r>
      <w:proofErr w:type="spellStart"/>
      <w:r>
        <w:t>Hessarek</w:t>
      </w:r>
      <w:proofErr w:type="spellEnd"/>
      <w:r>
        <w:t xml:space="preserve"> including its ability to be present in the content of eggs and further research is recommended. A high proportion of cases in this investigation were elderly or pregnant and/or consumed raw egg which suggests that </w:t>
      </w:r>
      <w:r w:rsidRPr="006609A6">
        <w:rPr>
          <w:rStyle w:val="Emphasis"/>
          <w:b w:val="0"/>
        </w:rPr>
        <w:t>S.</w:t>
      </w:r>
      <w:r>
        <w:t xml:space="preserve"> </w:t>
      </w:r>
      <w:proofErr w:type="spellStart"/>
      <w:r>
        <w:t>Hessarek</w:t>
      </w:r>
      <w:proofErr w:type="spellEnd"/>
      <w:r>
        <w:t xml:space="preserve"> might be an opportunistic rather than highly virulent cause of </w:t>
      </w:r>
      <w:r w:rsidRPr="006609A6">
        <w:rPr>
          <w:rStyle w:val="Emphasis"/>
          <w:b w:val="0"/>
        </w:rPr>
        <w:t>Salmonella</w:t>
      </w:r>
      <w:r>
        <w:t xml:space="preserve"> infection in humans.</w:t>
      </w:r>
    </w:p>
    <w:p w14:paraId="5DC2E3F1" w14:textId="77777777" w:rsidR="00D27B18" w:rsidRDefault="00D27B18" w:rsidP="00092969">
      <w:r>
        <w:t xml:space="preserve">To determine whether cases of </w:t>
      </w:r>
      <w:r w:rsidRPr="006609A6">
        <w:rPr>
          <w:rStyle w:val="Emphasis"/>
          <w:b w:val="0"/>
        </w:rPr>
        <w:t>S.</w:t>
      </w:r>
      <w:r>
        <w:t xml:space="preserve"> </w:t>
      </w:r>
      <w:proofErr w:type="spellStart"/>
      <w:r>
        <w:t>Hessarek</w:t>
      </w:r>
      <w:proofErr w:type="spellEnd"/>
      <w:r>
        <w:t xml:space="preserve"> notified prior to March 2017 were associated with the source identified in this investigation, we explored the possibility of conducting whole genome sequencing (WGS) of human and egg </w:t>
      </w:r>
      <w:r w:rsidRPr="006609A6">
        <w:rPr>
          <w:rStyle w:val="Emphasis"/>
          <w:b w:val="0"/>
        </w:rPr>
        <w:t>S.</w:t>
      </w:r>
      <w:r>
        <w:t xml:space="preserve"> </w:t>
      </w:r>
      <w:proofErr w:type="spellStart"/>
      <w:r>
        <w:t>Hessarek</w:t>
      </w:r>
      <w:proofErr w:type="spellEnd"/>
      <w:r>
        <w:t xml:space="preserve"> isolates in SA since 2014. However, as </w:t>
      </w:r>
      <w:r w:rsidRPr="006609A6">
        <w:rPr>
          <w:rStyle w:val="Emphasis"/>
          <w:b w:val="0"/>
        </w:rPr>
        <w:t>S.</w:t>
      </w:r>
      <w:r>
        <w:t xml:space="preserve"> </w:t>
      </w:r>
      <w:proofErr w:type="spellStart"/>
      <w:r>
        <w:t>Hessarek</w:t>
      </w:r>
      <w:proofErr w:type="spellEnd"/>
      <w:r>
        <w:t xml:space="preserve"> is a rare </w:t>
      </w:r>
      <w:r w:rsidR="0089136E" w:rsidRPr="006609A6">
        <w:rPr>
          <w:rStyle w:val="Emphasis"/>
          <w:b w:val="0"/>
        </w:rPr>
        <w:t>Salmonella</w:t>
      </w:r>
      <w:r w:rsidR="0089136E">
        <w:t>,</w:t>
      </w:r>
      <w:r>
        <w:t xml:space="preserve"> no </w:t>
      </w:r>
      <w:r w:rsidRPr="006609A6">
        <w:rPr>
          <w:rStyle w:val="Emphasis"/>
          <w:b w:val="0"/>
        </w:rPr>
        <w:t>S.</w:t>
      </w:r>
      <w:r>
        <w:t xml:space="preserve"> </w:t>
      </w:r>
      <w:proofErr w:type="spellStart"/>
      <w:r>
        <w:t>Hessarek</w:t>
      </w:r>
      <w:proofErr w:type="spellEnd"/>
      <w:r>
        <w:t xml:space="preserve"> reference genome, required for the WGS analysis, is available globally. Further research incorporating WGS of </w:t>
      </w:r>
      <w:r w:rsidRPr="006609A6">
        <w:rPr>
          <w:rStyle w:val="Emphasis"/>
          <w:b w:val="0"/>
        </w:rPr>
        <w:t>S.</w:t>
      </w:r>
      <w:r>
        <w:t xml:space="preserve"> </w:t>
      </w:r>
      <w:proofErr w:type="spellStart"/>
      <w:r>
        <w:t>Hessarek</w:t>
      </w:r>
      <w:proofErr w:type="spellEnd"/>
      <w:r>
        <w:t xml:space="preserve"> would require generation of a complete reference genome for </w:t>
      </w:r>
      <w:r w:rsidRPr="006609A6">
        <w:rPr>
          <w:rStyle w:val="Emphasis"/>
          <w:b w:val="0"/>
        </w:rPr>
        <w:t>S.</w:t>
      </w:r>
      <w:r>
        <w:t xml:space="preserve"> </w:t>
      </w:r>
      <w:proofErr w:type="spellStart"/>
      <w:r>
        <w:t>Hessarek</w:t>
      </w:r>
      <w:proofErr w:type="spellEnd"/>
      <w:r>
        <w:t xml:space="preserve"> based on consideration of the public health benefit of WGS in understanding the epidemiology of this rare </w:t>
      </w:r>
      <w:r w:rsidRPr="006609A6">
        <w:rPr>
          <w:rStyle w:val="Emphasis"/>
          <w:b w:val="0"/>
        </w:rPr>
        <w:t>Salmonella</w:t>
      </w:r>
      <w:r>
        <w:t xml:space="preserve"> serotype.</w:t>
      </w:r>
    </w:p>
    <w:p w14:paraId="18AF72F7" w14:textId="77777777" w:rsidR="00D27B18" w:rsidRDefault="00D27B18" w:rsidP="00092969">
      <w:r>
        <w:t xml:space="preserve">The findings in this investigation highlight the need for continuous monitoring of the epidemiology of </w:t>
      </w:r>
      <w:r w:rsidRPr="006609A6">
        <w:rPr>
          <w:rStyle w:val="Emphasis"/>
          <w:b w:val="0"/>
        </w:rPr>
        <w:t>Salmonella</w:t>
      </w:r>
      <w:r>
        <w:t xml:space="preserve"> in Australia including the epidemiology of egg-associated </w:t>
      </w:r>
      <w:r w:rsidRPr="006609A6">
        <w:rPr>
          <w:rStyle w:val="Emphasis"/>
          <w:b w:val="0"/>
        </w:rPr>
        <w:t>Salmonella</w:t>
      </w:r>
      <w:r>
        <w:t xml:space="preserve"> outbreaks of human disease. Any substantial changes in the epidemiology of egg-associated </w:t>
      </w:r>
      <w:r w:rsidRPr="006609A6">
        <w:rPr>
          <w:rStyle w:val="Emphasis"/>
          <w:b w:val="0"/>
        </w:rPr>
        <w:t>Salmonella</w:t>
      </w:r>
      <w:r>
        <w:t xml:space="preserve"> need to be considered in future risk assessments related to </w:t>
      </w:r>
      <w:r w:rsidRPr="006609A6">
        <w:rPr>
          <w:rStyle w:val="Emphasis"/>
          <w:b w:val="0"/>
        </w:rPr>
        <w:t>Salmonella</w:t>
      </w:r>
      <w:r>
        <w:t xml:space="preserve"> in eggs and future reviews of the Primary Production and Processing Standard for Eggs and Egg Products (Standard 4.2.5) of the Australian Food Standards Code. Joint efforts from Australian national and state/territory communicable disease control, food safety and primary industry organisations are essential to the control of </w:t>
      </w:r>
      <w:r w:rsidRPr="006609A6">
        <w:rPr>
          <w:rStyle w:val="Emphasis"/>
          <w:b w:val="0"/>
        </w:rPr>
        <w:t>Salmonella</w:t>
      </w:r>
      <w:r>
        <w:t xml:space="preserve"> in the Australian egg supply chain.</w:t>
      </w:r>
    </w:p>
    <w:p w14:paraId="1DDA1C1D" w14:textId="77777777" w:rsidR="00D27B18" w:rsidRPr="00092969" w:rsidRDefault="00D27B18" w:rsidP="00092969">
      <w:pPr>
        <w:pStyle w:val="Heading1"/>
      </w:pPr>
      <w:r w:rsidRPr="00092969">
        <w:t>Acknowledgements</w:t>
      </w:r>
    </w:p>
    <w:p w14:paraId="537548B8" w14:textId="77777777" w:rsidR="00D27B18" w:rsidRDefault="00D27B18" w:rsidP="00092969">
      <w:r>
        <w:t xml:space="preserve">The authors acknowledge the staff at the following organisations for their assistance with the investigation: the Communicable Disease Control Branch and the Food and Controlled Drugs Branch (SA Department for Health and Wellbeing), the Australian </w:t>
      </w:r>
      <w:r w:rsidRPr="006609A6">
        <w:rPr>
          <w:rStyle w:val="Emphasis"/>
          <w:b w:val="0"/>
        </w:rPr>
        <w:t>Salmonella</w:t>
      </w:r>
      <w:r>
        <w:t xml:space="preserve"> Reference Centre and Food and Environmental Laboratory (SA Pathology), </w:t>
      </w:r>
      <w:proofErr w:type="spellStart"/>
      <w:r>
        <w:t>OzFoodNet</w:t>
      </w:r>
      <w:proofErr w:type="spellEnd"/>
      <w:r>
        <w:t>, Primary Industries and Regions SA Biosecurity SA division, and the South Australian Health and Medical Research Institute.</w:t>
      </w:r>
    </w:p>
    <w:p w14:paraId="55739FEC" w14:textId="77777777" w:rsidR="00D27B18" w:rsidRPr="00092969" w:rsidRDefault="00D27B18" w:rsidP="00092969">
      <w:pPr>
        <w:pStyle w:val="Heading1"/>
      </w:pPr>
      <w:r w:rsidRPr="00092969">
        <w:t>Authors</w:t>
      </w:r>
    </w:p>
    <w:p w14:paraId="4FCAFBD9" w14:textId="77777777" w:rsidR="00D27B18" w:rsidRDefault="00D27B18" w:rsidP="00D27B18">
      <w:pPr>
        <w:numPr>
          <w:ilvl w:val="0"/>
          <w:numId w:val="7"/>
        </w:numPr>
        <w:spacing w:before="100" w:beforeAutospacing="1" w:after="100" w:afterAutospacing="1" w:line="240" w:lineRule="auto"/>
        <w:rPr>
          <w:rFonts w:eastAsia="Times New Roman"/>
        </w:rPr>
      </w:pPr>
      <w:r>
        <w:rPr>
          <w:rFonts w:eastAsia="Times New Roman"/>
        </w:rPr>
        <w:t>Ms Bernadette Kenny, Master of Applied Epidemiology (MAE) Scholar / Public Health Nurse, Communicable Disease Control Branch, Department for Health and Wellbeing, SA Health, Government of South Australia.</w:t>
      </w:r>
    </w:p>
    <w:p w14:paraId="392C88E0" w14:textId="77777777" w:rsidR="00D27B18" w:rsidRDefault="00D27B18" w:rsidP="00D27B18">
      <w:pPr>
        <w:numPr>
          <w:ilvl w:val="0"/>
          <w:numId w:val="7"/>
        </w:numPr>
        <w:spacing w:before="100" w:beforeAutospacing="1" w:after="100" w:afterAutospacing="1" w:line="240" w:lineRule="auto"/>
        <w:rPr>
          <w:rFonts w:eastAsia="Times New Roman"/>
        </w:rPr>
      </w:pPr>
      <w:r>
        <w:rPr>
          <w:rFonts w:eastAsia="Times New Roman"/>
        </w:rPr>
        <w:t xml:space="preserve">Dr </w:t>
      </w:r>
      <w:proofErr w:type="spellStart"/>
      <w:r>
        <w:rPr>
          <w:rFonts w:eastAsia="Times New Roman"/>
        </w:rPr>
        <w:t>Megge</w:t>
      </w:r>
      <w:proofErr w:type="spellEnd"/>
      <w:r>
        <w:rPr>
          <w:rFonts w:eastAsia="Times New Roman"/>
        </w:rPr>
        <w:t xml:space="preserve"> J Miller, </w:t>
      </w:r>
      <w:proofErr w:type="spellStart"/>
      <w:r>
        <w:rPr>
          <w:rFonts w:eastAsia="Times New Roman"/>
        </w:rPr>
        <w:t>OzFoodNet</w:t>
      </w:r>
      <w:proofErr w:type="spellEnd"/>
      <w:r>
        <w:rPr>
          <w:rFonts w:eastAsia="Times New Roman"/>
        </w:rPr>
        <w:t xml:space="preserve"> Senior Epidemiologist, Communicable Disease Control Branch, Department for Health and Wellbeing, SA Health, Government of South Australia.</w:t>
      </w:r>
    </w:p>
    <w:p w14:paraId="7C8BD96E" w14:textId="77777777" w:rsidR="00D27B18" w:rsidRDefault="00D27B18" w:rsidP="00D27B18">
      <w:pPr>
        <w:numPr>
          <w:ilvl w:val="0"/>
          <w:numId w:val="7"/>
        </w:numPr>
        <w:spacing w:before="100" w:beforeAutospacing="1" w:after="100" w:afterAutospacing="1" w:line="240" w:lineRule="auto"/>
        <w:rPr>
          <w:rFonts w:eastAsia="Times New Roman"/>
        </w:rPr>
      </w:pPr>
      <w:r>
        <w:rPr>
          <w:rFonts w:eastAsia="Times New Roman"/>
        </w:rPr>
        <w:t>Ms Vanessa McEvoy, Senior Policy Officer, Food and Controlled Drugs Branch, Department for Health and Wellbeing, SA Health, Government of South Australia.</w:t>
      </w:r>
    </w:p>
    <w:p w14:paraId="1C214BEC" w14:textId="77777777" w:rsidR="00D27B18" w:rsidRDefault="00D27B18" w:rsidP="00D27B18">
      <w:pPr>
        <w:numPr>
          <w:ilvl w:val="0"/>
          <w:numId w:val="7"/>
        </w:numPr>
        <w:spacing w:before="100" w:beforeAutospacing="1" w:after="100" w:afterAutospacing="1" w:line="240" w:lineRule="auto"/>
        <w:rPr>
          <w:rFonts w:eastAsia="Times New Roman"/>
        </w:rPr>
      </w:pPr>
      <w:r>
        <w:rPr>
          <w:rFonts w:eastAsia="Times New Roman"/>
        </w:rPr>
        <w:t xml:space="preserve">Ms Alessia </w:t>
      </w:r>
      <w:proofErr w:type="spellStart"/>
      <w:r>
        <w:rPr>
          <w:rFonts w:eastAsia="Times New Roman"/>
        </w:rPr>
        <w:t>Centofanti</w:t>
      </w:r>
      <w:proofErr w:type="spellEnd"/>
      <w:r>
        <w:rPr>
          <w:rFonts w:eastAsia="Times New Roman"/>
        </w:rPr>
        <w:t>, Manager, Food Standards Surveillance Section, Food and Controlled Drugs Branch, Department for Health and Wellbeing, SA Health, Government of South Australia.</w:t>
      </w:r>
    </w:p>
    <w:p w14:paraId="446A530F" w14:textId="77777777" w:rsidR="00D27B18" w:rsidRDefault="00D27B18" w:rsidP="00D27B18">
      <w:pPr>
        <w:numPr>
          <w:ilvl w:val="0"/>
          <w:numId w:val="7"/>
        </w:numPr>
        <w:spacing w:before="100" w:beforeAutospacing="1" w:after="100" w:afterAutospacing="1" w:line="240" w:lineRule="auto"/>
        <w:rPr>
          <w:rFonts w:eastAsia="Times New Roman"/>
        </w:rPr>
      </w:pPr>
      <w:r>
        <w:rPr>
          <w:rFonts w:eastAsia="Times New Roman"/>
        </w:rPr>
        <w:t xml:space="preserve">Ms </w:t>
      </w:r>
      <w:proofErr w:type="spellStart"/>
      <w:r>
        <w:rPr>
          <w:rFonts w:eastAsia="Times New Roman"/>
        </w:rPr>
        <w:t>Cherylyn</w:t>
      </w:r>
      <w:proofErr w:type="spellEnd"/>
      <w:r>
        <w:rPr>
          <w:rFonts w:eastAsia="Times New Roman"/>
        </w:rPr>
        <w:t xml:space="preserve"> P Stevens, Policy Officer, Food and Controlled Drugs Branch, Department for Health and Wellbeing, SA Health, Government of South Australia.</w:t>
      </w:r>
    </w:p>
    <w:p w14:paraId="3E013460" w14:textId="77777777" w:rsidR="00D27B18" w:rsidRDefault="00D27B18" w:rsidP="00D27B18">
      <w:pPr>
        <w:numPr>
          <w:ilvl w:val="0"/>
          <w:numId w:val="7"/>
        </w:numPr>
        <w:spacing w:before="100" w:beforeAutospacing="1" w:after="100" w:afterAutospacing="1" w:line="240" w:lineRule="auto"/>
        <w:rPr>
          <w:rFonts w:eastAsia="Times New Roman"/>
        </w:rPr>
      </w:pPr>
      <w:r>
        <w:rPr>
          <w:rFonts w:eastAsia="Times New Roman"/>
        </w:rPr>
        <w:t xml:space="preserve">Ms </w:t>
      </w:r>
      <w:proofErr w:type="spellStart"/>
      <w:r>
        <w:rPr>
          <w:rFonts w:eastAsia="Times New Roman"/>
        </w:rPr>
        <w:t>Tambri</w:t>
      </w:r>
      <w:proofErr w:type="spellEnd"/>
      <w:r>
        <w:rPr>
          <w:rFonts w:eastAsia="Times New Roman"/>
        </w:rPr>
        <w:t xml:space="preserve"> </w:t>
      </w:r>
      <w:proofErr w:type="spellStart"/>
      <w:r>
        <w:rPr>
          <w:rFonts w:eastAsia="Times New Roman"/>
        </w:rPr>
        <w:t>Housen</w:t>
      </w:r>
      <w:proofErr w:type="spellEnd"/>
      <w:r>
        <w:rPr>
          <w:rFonts w:eastAsia="Times New Roman"/>
        </w:rPr>
        <w:t>, Research Fellow, National Centre for Epidemiology and Population Health, Research School of Population Health, Australian National University.</w:t>
      </w:r>
    </w:p>
    <w:p w14:paraId="4F431D1E" w14:textId="77777777" w:rsidR="00D27B18" w:rsidRDefault="00D27B18">
      <w:pPr>
        <w:pStyle w:val="Heading2"/>
        <w:rPr>
          <w:rFonts w:eastAsia="Times New Roman"/>
        </w:rPr>
      </w:pPr>
      <w:r>
        <w:rPr>
          <w:rFonts w:eastAsia="Times New Roman"/>
        </w:rPr>
        <w:t>Corresponding Author</w:t>
      </w:r>
    </w:p>
    <w:p w14:paraId="5CC0E45C" w14:textId="77777777" w:rsidR="00D51102" w:rsidRDefault="00D27B18" w:rsidP="00FB6BA5">
      <w:pPr>
        <w:spacing w:after="0"/>
      </w:pPr>
      <w:r>
        <w:lastRenderedPageBreak/>
        <w:t xml:space="preserve">Bernadette Kenny </w:t>
      </w:r>
    </w:p>
    <w:p w14:paraId="6F057CCE" w14:textId="77777777" w:rsidR="00D51102" w:rsidRDefault="00D27B18" w:rsidP="00FB6BA5">
      <w:pPr>
        <w:spacing w:after="0"/>
      </w:pPr>
      <w:r>
        <w:t xml:space="preserve">Communicable Disease Control Branch </w:t>
      </w:r>
    </w:p>
    <w:p w14:paraId="4091CD71" w14:textId="77777777" w:rsidR="00D51102" w:rsidRDefault="00D27B18" w:rsidP="00FB6BA5">
      <w:pPr>
        <w:spacing w:after="0"/>
      </w:pPr>
      <w:r>
        <w:t xml:space="preserve">South Australian Department for Health and Wellbeing </w:t>
      </w:r>
    </w:p>
    <w:p w14:paraId="34834364" w14:textId="77777777" w:rsidR="00D51102" w:rsidRDefault="00D27B18" w:rsidP="00FB6BA5">
      <w:pPr>
        <w:spacing w:after="0"/>
      </w:pPr>
      <w:r>
        <w:t xml:space="preserve">PO Box 6, Rundle Mall, Adelaide, SA 5000 </w:t>
      </w:r>
    </w:p>
    <w:p w14:paraId="2ABD16EA" w14:textId="77777777" w:rsidR="00D51102" w:rsidRDefault="00D27B18" w:rsidP="00FB6BA5">
      <w:pPr>
        <w:spacing w:after="0"/>
      </w:pPr>
      <w:r>
        <w:t xml:space="preserve">Mobile: +61476841951 </w:t>
      </w:r>
    </w:p>
    <w:p w14:paraId="3324E2B4" w14:textId="77777777" w:rsidR="00D27B18" w:rsidRDefault="00D27B18" w:rsidP="00092969">
      <w:r>
        <w:t>Email: Bernadette.Kenny@sa.gov.au</w:t>
      </w:r>
    </w:p>
    <w:p w14:paraId="2919E91C" w14:textId="77777777" w:rsidR="00D27B18" w:rsidRDefault="00D27B18">
      <w:pPr>
        <w:pStyle w:val="Heading1"/>
        <w:rPr>
          <w:rFonts w:eastAsia="Times New Roman"/>
        </w:rPr>
      </w:pPr>
      <w:r>
        <w:rPr>
          <w:rFonts w:eastAsia="Times New Roman"/>
        </w:rPr>
        <w:t>References</w:t>
      </w:r>
    </w:p>
    <w:p w14:paraId="6210A937" w14:textId="77777777" w:rsidR="00D27B18" w:rsidRPr="00092969" w:rsidRDefault="00D27B18" w:rsidP="00092969">
      <w:pPr>
        <w:pStyle w:val="ListParagraph"/>
        <w:numPr>
          <w:ilvl w:val="0"/>
          <w:numId w:val="9"/>
        </w:numPr>
        <w:spacing w:before="100" w:beforeAutospacing="1" w:after="100" w:afterAutospacing="1" w:line="240" w:lineRule="auto"/>
        <w:rPr>
          <w:rFonts w:eastAsia="Times New Roman"/>
        </w:rPr>
      </w:pPr>
      <w:r w:rsidRPr="00092969">
        <w:rPr>
          <w:rFonts w:eastAsia="Times New Roman"/>
        </w:rPr>
        <w:t xml:space="preserve">Australian Government Department of Health. National Notifiable Disease Surveillance System; </w:t>
      </w:r>
      <w:r w:rsidRPr="00092969">
        <w:rPr>
          <w:rStyle w:val="Emphasis"/>
          <w:rFonts w:eastAsia="Times New Roman"/>
          <w:b w:val="0"/>
        </w:rPr>
        <w:t>Salmonella</w:t>
      </w:r>
      <w:r w:rsidRPr="00092969">
        <w:rPr>
          <w:rFonts w:eastAsia="Times New Roman"/>
        </w:rPr>
        <w:t xml:space="preserve"> Public Dataset [Internet]. Canberra. 2018 [Revised 4 July 2018, Cited 4 July 2018]. Available at: http://www9.health.gov.au/cda/source/pub_salmo.cfm </w:t>
      </w:r>
    </w:p>
    <w:p w14:paraId="34389F36" w14:textId="77777777" w:rsidR="00D27B18" w:rsidRPr="00092969" w:rsidRDefault="00D27B18" w:rsidP="00092969">
      <w:pPr>
        <w:pStyle w:val="ListParagraph"/>
        <w:numPr>
          <w:ilvl w:val="0"/>
          <w:numId w:val="9"/>
        </w:numPr>
        <w:spacing w:before="100" w:beforeAutospacing="1" w:after="100" w:afterAutospacing="1" w:line="240" w:lineRule="auto"/>
        <w:rPr>
          <w:rFonts w:eastAsia="Times New Roman"/>
        </w:rPr>
      </w:pPr>
      <w:r w:rsidRPr="00092969">
        <w:rPr>
          <w:rFonts w:eastAsia="Times New Roman"/>
        </w:rPr>
        <w:t xml:space="preserve">Australian Bureau of Statistics. 3101.0 - Australian Demographic Statistics, Dec 2013 [Internet] Canberra. 2014 [Revised 24 September 2014, Cited 8 August 2018]. Available at: http://www.abs.gov.au/AUSSTATS/abs@.nsf/allprimarymainfeatures/FA627CA7C5708380CA257D5D0015EB95?opendocument </w:t>
      </w:r>
    </w:p>
    <w:p w14:paraId="7B40BA99" w14:textId="77777777" w:rsidR="00D27B18" w:rsidRPr="00092969" w:rsidRDefault="00D27B18" w:rsidP="00092969">
      <w:pPr>
        <w:pStyle w:val="ListParagraph"/>
        <w:numPr>
          <w:ilvl w:val="0"/>
          <w:numId w:val="9"/>
        </w:numPr>
        <w:spacing w:before="100" w:beforeAutospacing="1" w:after="100" w:afterAutospacing="1" w:line="240" w:lineRule="auto"/>
        <w:rPr>
          <w:rFonts w:eastAsia="Times New Roman"/>
        </w:rPr>
      </w:pPr>
      <w:proofErr w:type="spellStart"/>
      <w:r w:rsidRPr="00092969">
        <w:rPr>
          <w:rFonts w:eastAsia="Times New Roman"/>
        </w:rPr>
        <w:t>OzFoodNet</w:t>
      </w:r>
      <w:proofErr w:type="spellEnd"/>
      <w:r w:rsidRPr="00092969">
        <w:rPr>
          <w:rFonts w:eastAsia="Times New Roman"/>
        </w:rPr>
        <w:t xml:space="preserve"> Working Group. </w:t>
      </w:r>
      <w:proofErr w:type="spellStart"/>
      <w:r w:rsidRPr="00092969">
        <w:rPr>
          <w:rFonts w:eastAsia="Times New Roman"/>
        </w:rPr>
        <w:t>OzFoodNet</w:t>
      </w:r>
      <w:proofErr w:type="spellEnd"/>
      <w:r w:rsidRPr="00092969">
        <w:rPr>
          <w:rFonts w:eastAsia="Times New Roman"/>
        </w:rPr>
        <w:t xml:space="preserve">: Enhancing foodborne disease surveillance across Australia: quarterly report, January to March 2005. </w:t>
      </w:r>
      <w:r w:rsidRPr="00092969">
        <w:rPr>
          <w:rStyle w:val="Emphasis"/>
          <w:rFonts w:eastAsia="Times New Roman"/>
          <w:b w:val="0"/>
        </w:rPr>
        <w:t>Commun Dis Intell Q Rep</w:t>
      </w:r>
      <w:r w:rsidRPr="00092969">
        <w:rPr>
          <w:rFonts w:eastAsia="Times New Roman"/>
        </w:rPr>
        <w:t>. 2003;27(4):504-</w:t>
      </w:r>
      <w:proofErr w:type="gramStart"/>
      <w:r w:rsidRPr="00092969">
        <w:rPr>
          <w:rFonts w:eastAsia="Times New Roman"/>
        </w:rPr>
        <w:t>7</w:t>
      </w:r>
      <w:proofErr w:type="gramEnd"/>
    </w:p>
    <w:p w14:paraId="7D437391" w14:textId="77777777" w:rsidR="00D27B18" w:rsidRPr="00092969" w:rsidRDefault="00D27B18" w:rsidP="00092969">
      <w:pPr>
        <w:pStyle w:val="ListParagraph"/>
        <w:numPr>
          <w:ilvl w:val="0"/>
          <w:numId w:val="9"/>
        </w:numPr>
        <w:spacing w:before="100" w:beforeAutospacing="1" w:after="100" w:afterAutospacing="1" w:line="240" w:lineRule="auto"/>
        <w:rPr>
          <w:rFonts w:eastAsia="Times New Roman"/>
        </w:rPr>
      </w:pPr>
      <w:r w:rsidRPr="00092969">
        <w:rPr>
          <w:rFonts w:eastAsia="Times New Roman"/>
        </w:rPr>
        <w:t xml:space="preserve">Neel R, Le Minor L, </w:t>
      </w:r>
      <w:proofErr w:type="spellStart"/>
      <w:r w:rsidRPr="00092969">
        <w:rPr>
          <w:rFonts w:eastAsia="Times New Roman"/>
        </w:rPr>
        <w:t>Kawah</w:t>
      </w:r>
      <w:proofErr w:type="spellEnd"/>
      <w:r w:rsidRPr="00092969">
        <w:rPr>
          <w:rFonts w:eastAsia="Times New Roman"/>
        </w:rPr>
        <w:t xml:space="preserve"> M. Une nouvelle </w:t>
      </w:r>
      <w:proofErr w:type="spellStart"/>
      <w:r w:rsidRPr="00092969">
        <w:rPr>
          <w:rFonts w:eastAsia="Times New Roman"/>
        </w:rPr>
        <w:t>espe`ce</w:t>
      </w:r>
      <w:proofErr w:type="spellEnd"/>
      <w:r w:rsidRPr="00092969">
        <w:rPr>
          <w:rFonts w:eastAsia="Times New Roman"/>
        </w:rPr>
        <w:t xml:space="preserve"> de </w:t>
      </w:r>
      <w:r w:rsidRPr="00092969">
        <w:rPr>
          <w:rStyle w:val="Emphasis"/>
          <w:rFonts w:eastAsia="Times New Roman"/>
          <w:b w:val="0"/>
        </w:rPr>
        <w:t>salmonella</w:t>
      </w:r>
      <w:r w:rsidRPr="00092969">
        <w:rPr>
          <w:rFonts w:eastAsia="Times New Roman"/>
        </w:rPr>
        <w:t xml:space="preserve"> </w:t>
      </w:r>
      <w:proofErr w:type="spellStart"/>
      <w:r w:rsidRPr="00092969">
        <w:rPr>
          <w:rFonts w:eastAsia="Times New Roman"/>
        </w:rPr>
        <w:t>isole´e</w:t>
      </w:r>
      <w:proofErr w:type="spellEnd"/>
      <w:r w:rsidRPr="00092969">
        <w:rPr>
          <w:rFonts w:eastAsia="Times New Roman"/>
        </w:rPr>
        <w:t xml:space="preserve"> chez un corbeau ( </w:t>
      </w:r>
      <w:r w:rsidRPr="00092969">
        <w:rPr>
          <w:rStyle w:val="Emphasis"/>
          <w:rFonts w:eastAsia="Times New Roman"/>
          <w:b w:val="0"/>
        </w:rPr>
        <w:t>Corvus corax</w:t>
      </w:r>
      <w:r w:rsidRPr="00092969">
        <w:rPr>
          <w:rFonts w:eastAsia="Times New Roman"/>
        </w:rPr>
        <w:t xml:space="preserve"> ): </w:t>
      </w:r>
      <w:r w:rsidRPr="00092969">
        <w:rPr>
          <w:rStyle w:val="Emphasis"/>
          <w:rFonts w:eastAsia="Times New Roman"/>
          <w:b w:val="0"/>
        </w:rPr>
        <w:t>Salmonella</w:t>
      </w:r>
      <w:r w:rsidRPr="00092969">
        <w:rPr>
          <w:rFonts w:eastAsia="Times New Roman"/>
        </w:rPr>
        <w:t xml:space="preserve"> </w:t>
      </w:r>
      <w:proofErr w:type="spellStart"/>
      <w:r w:rsidRPr="00092969">
        <w:rPr>
          <w:rFonts w:eastAsia="Times New Roman"/>
        </w:rPr>
        <w:t>Hessarek</w:t>
      </w:r>
      <w:proofErr w:type="spellEnd"/>
      <w:r w:rsidRPr="00092969">
        <w:rPr>
          <w:rFonts w:eastAsia="Times New Roman"/>
        </w:rPr>
        <w:t xml:space="preserve">. </w:t>
      </w:r>
      <w:r w:rsidRPr="00092969">
        <w:rPr>
          <w:rStyle w:val="Emphasis"/>
          <w:rFonts w:eastAsia="Times New Roman"/>
          <w:b w:val="0"/>
        </w:rPr>
        <w:t>Ann Inst Pasteur</w:t>
      </w:r>
      <w:r w:rsidRPr="00092969">
        <w:rPr>
          <w:rFonts w:eastAsia="Times New Roman"/>
        </w:rPr>
        <w:t xml:space="preserve"> (Paris). 1953;85(2):271-4.</w:t>
      </w:r>
    </w:p>
    <w:p w14:paraId="1FB588C6" w14:textId="77777777" w:rsidR="00D27B18" w:rsidRPr="00092969" w:rsidRDefault="00D27B18" w:rsidP="00092969">
      <w:pPr>
        <w:pStyle w:val="ListParagraph"/>
        <w:numPr>
          <w:ilvl w:val="0"/>
          <w:numId w:val="9"/>
        </w:numPr>
        <w:spacing w:before="100" w:beforeAutospacing="1" w:after="100" w:afterAutospacing="1" w:line="240" w:lineRule="auto"/>
        <w:rPr>
          <w:rFonts w:eastAsia="Times New Roman"/>
        </w:rPr>
      </w:pPr>
      <w:r w:rsidRPr="00092969">
        <w:rPr>
          <w:rFonts w:eastAsia="Times New Roman"/>
        </w:rPr>
        <w:t xml:space="preserve">Velarde R, </w:t>
      </w:r>
      <w:proofErr w:type="spellStart"/>
      <w:r w:rsidRPr="00092969">
        <w:rPr>
          <w:rFonts w:eastAsia="Times New Roman"/>
        </w:rPr>
        <w:t>Porrero</w:t>
      </w:r>
      <w:proofErr w:type="spellEnd"/>
      <w:r w:rsidRPr="00092969">
        <w:rPr>
          <w:rFonts w:eastAsia="Times New Roman"/>
        </w:rPr>
        <w:t xml:space="preserve"> MC, Serrano E, Marco I, García M, Téllez S et al. </w:t>
      </w:r>
      <w:proofErr w:type="spellStart"/>
      <w:r w:rsidRPr="00092969">
        <w:rPr>
          <w:rFonts w:eastAsia="Times New Roman"/>
        </w:rPr>
        <w:t>Septicemic</w:t>
      </w:r>
      <w:proofErr w:type="spellEnd"/>
      <w:r w:rsidRPr="00092969">
        <w:rPr>
          <w:rFonts w:eastAsia="Times New Roman"/>
        </w:rPr>
        <w:t xml:space="preserve"> salmonellosis caused by </w:t>
      </w:r>
      <w:r w:rsidRPr="00092969">
        <w:rPr>
          <w:rStyle w:val="Emphasis"/>
          <w:rFonts w:eastAsia="Times New Roman"/>
          <w:b w:val="0"/>
        </w:rPr>
        <w:t>Salmonella</w:t>
      </w:r>
      <w:r w:rsidRPr="00092969">
        <w:rPr>
          <w:rFonts w:eastAsia="Times New Roman"/>
        </w:rPr>
        <w:t xml:space="preserve"> </w:t>
      </w:r>
      <w:proofErr w:type="spellStart"/>
      <w:r w:rsidRPr="00092969">
        <w:rPr>
          <w:rFonts w:eastAsia="Times New Roman"/>
        </w:rPr>
        <w:t>Hessarek</w:t>
      </w:r>
      <w:proofErr w:type="spellEnd"/>
      <w:r w:rsidRPr="00092969">
        <w:rPr>
          <w:rFonts w:eastAsia="Times New Roman"/>
        </w:rPr>
        <w:t xml:space="preserve"> in wintering and migrating Song Thrushes ( </w:t>
      </w:r>
      <w:r w:rsidRPr="00092969">
        <w:rPr>
          <w:rStyle w:val="Emphasis"/>
          <w:rFonts w:eastAsia="Times New Roman"/>
          <w:b w:val="0"/>
        </w:rPr>
        <w:t>Turdus philomelos</w:t>
      </w:r>
      <w:r w:rsidRPr="00092969">
        <w:rPr>
          <w:rFonts w:eastAsia="Times New Roman"/>
        </w:rPr>
        <w:t xml:space="preserve"> ) in Spain. </w:t>
      </w:r>
      <w:r w:rsidRPr="00092969">
        <w:rPr>
          <w:rStyle w:val="Emphasis"/>
          <w:rFonts w:eastAsia="Times New Roman"/>
          <w:b w:val="0"/>
        </w:rPr>
        <w:t xml:space="preserve">J </w:t>
      </w:r>
      <w:proofErr w:type="spellStart"/>
      <w:r w:rsidRPr="00092969">
        <w:rPr>
          <w:rStyle w:val="Emphasis"/>
          <w:rFonts w:eastAsia="Times New Roman"/>
          <w:b w:val="0"/>
        </w:rPr>
        <w:t>Wildl</w:t>
      </w:r>
      <w:proofErr w:type="spellEnd"/>
      <w:r w:rsidRPr="00092969">
        <w:rPr>
          <w:rStyle w:val="Emphasis"/>
          <w:rFonts w:eastAsia="Times New Roman"/>
          <w:b w:val="0"/>
        </w:rPr>
        <w:t xml:space="preserve"> Dis</w:t>
      </w:r>
      <w:r w:rsidRPr="00092969">
        <w:rPr>
          <w:rFonts w:eastAsia="Times New Roman"/>
        </w:rPr>
        <w:t xml:space="preserve">. 2012;48(1):113-21 </w:t>
      </w:r>
    </w:p>
    <w:p w14:paraId="124CDA97" w14:textId="77777777" w:rsidR="00D27B18" w:rsidRPr="00092969" w:rsidRDefault="00D27B18" w:rsidP="00092969">
      <w:pPr>
        <w:pStyle w:val="ListParagraph"/>
        <w:numPr>
          <w:ilvl w:val="0"/>
          <w:numId w:val="9"/>
        </w:numPr>
        <w:spacing w:before="100" w:beforeAutospacing="1" w:after="100" w:afterAutospacing="1" w:line="240" w:lineRule="auto"/>
        <w:rPr>
          <w:rFonts w:eastAsia="Times New Roman"/>
        </w:rPr>
      </w:pPr>
      <w:r w:rsidRPr="00092969">
        <w:rPr>
          <w:rFonts w:eastAsia="Times New Roman"/>
        </w:rPr>
        <w:t xml:space="preserve">Singer N, Weissman Y, Yom-Tov </w:t>
      </w:r>
      <w:proofErr w:type="spellStart"/>
      <w:r w:rsidRPr="00092969">
        <w:rPr>
          <w:rFonts w:eastAsia="Times New Roman"/>
        </w:rPr>
        <w:t>Y,Marder</w:t>
      </w:r>
      <w:proofErr w:type="spellEnd"/>
      <w:r w:rsidRPr="00092969">
        <w:rPr>
          <w:rFonts w:eastAsia="Times New Roman"/>
        </w:rPr>
        <w:t xml:space="preserve"> U. Isolation of </w:t>
      </w:r>
      <w:r w:rsidRPr="00092969">
        <w:rPr>
          <w:rStyle w:val="Emphasis"/>
          <w:rFonts w:eastAsia="Times New Roman"/>
          <w:b w:val="0"/>
        </w:rPr>
        <w:t>Salmonella</w:t>
      </w:r>
      <w:r w:rsidRPr="00092969">
        <w:rPr>
          <w:rFonts w:eastAsia="Times New Roman"/>
        </w:rPr>
        <w:t xml:space="preserve"> </w:t>
      </w:r>
      <w:proofErr w:type="spellStart"/>
      <w:r w:rsidRPr="00092969">
        <w:rPr>
          <w:rFonts w:eastAsia="Times New Roman"/>
        </w:rPr>
        <w:t>Hessarek</w:t>
      </w:r>
      <w:proofErr w:type="spellEnd"/>
      <w:r w:rsidRPr="00092969">
        <w:rPr>
          <w:rFonts w:eastAsia="Times New Roman"/>
        </w:rPr>
        <w:t xml:space="preserve"> from starlings ( </w:t>
      </w:r>
      <w:r w:rsidRPr="00092969">
        <w:rPr>
          <w:rStyle w:val="Emphasis"/>
          <w:rFonts w:eastAsia="Times New Roman"/>
          <w:b w:val="0"/>
        </w:rPr>
        <w:t>Sturnus vulgaris</w:t>
      </w:r>
      <w:r w:rsidRPr="00092969">
        <w:rPr>
          <w:rFonts w:eastAsia="Times New Roman"/>
        </w:rPr>
        <w:t xml:space="preserve"> ). </w:t>
      </w:r>
      <w:r w:rsidRPr="00BE716C">
        <w:rPr>
          <w:rFonts w:eastAsia="Times New Roman"/>
          <w:i/>
        </w:rPr>
        <w:t>Avian Dis</w:t>
      </w:r>
      <w:r w:rsidRPr="00092969">
        <w:rPr>
          <w:rFonts w:eastAsia="Times New Roman"/>
        </w:rPr>
        <w:t>. 1977;21(1):117-9.</w:t>
      </w:r>
    </w:p>
    <w:p w14:paraId="296A9159" w14:textId="77777777" w:rsidR="00D27B18" w:rsidRPr="00092969" w:rsidRDefault="00D27B18" w:rsidP="00092969">
      <w:pPr>
        <w:pStyle w:val="ListParagraph"/>
        <w:numPr>
          <w:ilvl w:val="0"/>
          <w:numId w:val="9"/>
        </w:numPr>
        <w:spacing w:before="100" w:beforeAutospacing="1" w:after="100" w:afterAutospacing="1" w:line="240" w:lineRule="auto"/>
        <w:rPr>
          <w:rFonts w:eastAsia="Times New Roman"/>
        </w:rPr>
      </w:pPr>
      <w:proofErr w:type="spellStart"/>
      <w:r w:rsidRPr="00092969">
        <w:rPr>
          <w:rFonts w:eastAsia="Times New Roman"/>
        </w:rPr>
        <w:t>Magistrali</w:t>
      </w:r>
      <w:proofErr w:type="spellEnd"/>
      <w:r w:rsidRPr="00092969">
        <w:rPr>
          <w:rFonts w:eastAsia="Times New Roman"/>
        </w:rPr>
        <w:t xml:space="preserve"> CM, </w:t>
      </w:r>
      <w:proofErr w:type="spellStart"/>
      <w:r w:rsidRPr="00092969">
        <w:rPr>
          <w:rFonts w:eastAsia="Times New Roman"/>
        </w:rPr>
        <w:t>Latini</w:t>
      </w:r>
      <w:proofErr w:type="spellEnd"/>
      <w:r w:rsidRPr="00092969">
        <w:rPr>
          <w:rFonts w:eastAsia="Times New Roman"/>
        </w:rPr>
        <w:t xml:space="preserve"> E, </w:t>
      </w:r>
      <w:proofErr w:type="spellStart"/>
      <w:r w:rsidRPr="00092969">
        <w:rPr>
          <w:rFonts w:eastAsia="Times New Roman"/>
        </w:rPr>
        <w:t>Manuali</w:t>
      </w:r>
      <w:proofErr w:type="spellEnd"/>
      <w:r w:rsidRPr="00092969">
        <w:rPr>
          <w:rFonts w:eastAsia="Times New Roman"/>
        </w:rPr>
        <w:t xml:space="preserve"> C, Neri C, </w:t>
      </w:r>
      <w:proofErr w:type="spellStart"/>
      <w:r w:rsidRPr="00092969">
        <w:rPr>
          <w:rFonts w:eastAsia="Times New Roman"/>
        </w:rPr>
        <w:t>Panzieri</w:t>
      </w:r>
      <w:proofErr w:type="spellEnd"/>
      <w:r w:rsidRPr="00092969">
        <w:rPr>
          <w:rFonts w:eastAsia="Times New Roman"/>
        </w:rPr>
        <w:t xml:space="preserve"> V, </w:t>
      </w:r>
      <w:proofErr w:type="spellStart"/>
      <w:r w:rsidRPr="00092969">
        <w:rPr>
          <w:rFonts w:eastAsia="Times New Roman"/>
        </w:rPr>
        <w:t>Bazzucchi</w:t>
      </w:r>
      <w:proofErr w:type="spellEnd"/>
      <w:r w:rsidRPr="00092969">
        <w:rPr>
          <w:rFonts w:eastAsia="Times New Roman"/>
        </w:rPr>
        <w:t xml:space="preserve"> A et al. Cases of salmonellosis from S. </w:t>
      </w:r>
      <w:proofErr w:type="spellStart"/>
      <w:r w:rsidRPr="00092969">
        <w:rPr>
          <w:rFonts w:eastAsia="Times New Roman"/>
        </w:rPr>
        <w:t>Hessarek</w:t>
      </w:r>
      <w:proofErr w:type="spellEnd"/>
      <w:r w:rsidRPr="00092969">
        <w:rPr>
          <w:rFonts w:eastAsia="Times New Roman"/>
        </w:rPr>
        <w:t xml:space="preserve"> in European Starling ( </w:t>
      </w:r>
      <w:r w:rsidRPr="00092969">
        <w:rPr>
          <w:rStyle w:val="Emphasis"/>
          <w:rFonts w:eastAsia="Times New Roman"/>
          <w:b w:val="0"/>
        </w:rPr>
        <w:t>Sturnus vulgaris</w:t>
      </w:r>
      <w:r w:rsidRPr="00092969">
        <w:rPr>
          <w:rFonts w:eastAsia="Times New Roman"/>
        </w:rPr>
        <w:t xml:space="preserve"> ) in the </w:t>
      </w:r>
      <w:proofErr w:type="spellStart"/>
      <w:r w:rsidRPr="00092969">
        <w:rPr>
          <w:rFonts w:eastAsia="Times New Roman"/>
        </w:rPr>
        <w:t>center</w:t>
      </w:r>
      <w:proofErr w:type="spellEnd"/>
      <w:r w:rsidRPr="00092969">
        <w:rPr>
          <w:rFonts w:eastAsia="Times New Roman"/>
        </w:rPr>
        <w:t xml:space="preserve"> of Italy. </w:t>
      </w:r>
      <w:proofErr w:type="spellStart"/>
      <w:r w:rsidRPr="00092969">
        <w:rPr>
          <w:rStyle w:val="Emphasis"/>
          <w:rFonts w:eastAsia="Times New Roman"/>
          <w:b w:val="0"/>
        </w:rPr>
        <w:t>Sanitá</w:t>
      </w:r>
      <w:proofErr w:type="spellEnd"/>
      <w:r w:rsidRPr="00092969">
        <w:rPr>
          <w:rStyle w:val="Emphasis"/>
          <w:rFonts w:eastAsia="Times New Roman"/>
          <w:b w:val="0"/>
        </w:rPr>
        <w:t xml:space="preserve"> </w:t>
      </w:r>
      <w:proofErr w:type="spellStart"/>
      <w:r w:rsidRPr="00092969">
        <w:rPr>
          <w:rStyle w:val="Emphasis"/>
          <w:rFonts w:eastAsia="Times New Roman"/>
          <w:b w:val="0"/>
        </w:rPr>
        <w:t>Pubblica</w:t>
      </w:r>
      <w:proofErr w:type="spellEnd"/>
      <w:r w:rsidRPr="00092969">
        <w:rPr>
          <w:rStyle w:val="Emphasis"/>
          <w:rFonts w:eastAsia="Times New Roman"/>
          <w:b w:val="0"/>
        </w:rPr>
        <w:t xml:space="preserve"> </w:t>
      </w:r>
      <w:proofErr w:type="spellStart"/>
      <w:r w:rsidRPr="00092969">
        <w:rPr>
          <w:rStyle w:val="Emphasis"/>
          <w:rFonts w:eastAsia="Times New Roman"/>
          <w:b w:val="0"/>
        </w:rPr>
        <w:t>Veterinaria</w:t>
      </w:r>
      <w:proofErr w:type="spellEnd"/>
      <w:r w:rsidRPr="00092969">
        <w:rPr>
          <w:rFonts w:eastAsia="Times New Roman"/>
        </w:rPr>
        <w:t>. 2008; 49, http://indice.spvet.it/arretrati/numero-49/005.html. Accessed September 2011. [In Italian]</w:t>
      </w:r>
    </w:p>
    <w:p w14:paraId="7856C989" w14:textId="77777777" w:rsidR="00D27B18" w:rsidRPr="00092969" w:rsidRDefault="00D27B18" w:rsidP="00092969">
      <w:pPr>
        <w:pStyle w:val="ListParagraph"/>
        <w:numPr>
          <w:ilvl w:val="0"/>
          <w:numId w:val="9"/>
        </w:numPr>
        <w:spacing w:before="100" w:beforeAutospacing="1" w:after="100" w:afterAutospacing="1" w:line="240" w:lineRule="auto"/>
        <w:rPr>
          <w:rFonts w:eastAsia="Times New Roman"/>
        </w:rPr>
      </w:pPr>
      <w:r w:rsidRPr="00092969">
        <w:rPr>
          <w:rFonts w:eastAsia="Times New Roman"/>
        </w:rPr>
        <w:t>OIE (World Organization for animal health). Report of the meeting of the OIE working group on wildlife diseases: 73rd Annual General Session of the International Committee. [Internet] Paris. 2005. [</w:t>
      </w:r>
      <w:r w:rsidR="0046023E" w:rsidRPr="00092969">
        <w:rPr>
          <w:rFonts w:eastAsia="Times New Roman"/>
        </w:rPr>
        <w:t>Cited</w:t>
      </w:r>
      <w:r w:rsidRPr="00092969">
        <w:rPr>
          <w:rFonts w:eastAsia="Times New Roman"/>
        </w:rPr>
        <w:t xml:space="preserve"> 1 Jul 2018]. Available at http://www.oie.int/doc/ged/</w:t>
      </w:r>
      <w:r w:rsidR="0046023E" w:rsidRPr="00092969">
        <w:rPr>
          <w:rFonts w:eastAsia="Times New Roman"/>
        </w:rPr>
        <w:t>D3888.PDF.</w:t>
      </w:r>
    </w:p>
    <w:p w14:paraId="347E948A" w14:textId="77777777" w:rsidR="00D27B18" w:rsidRPr="00092969" w:rsidRDefault="00D27B18" w:rsidP="00092969">
      <w:pPr>
        <w:pStyle w:val="ListParagraph"/>
        <w:numPr>
          <w:ilvl w:val="0"/>
          <w:numId w:val="9"/>
        </w:numPr>
        <w:spacing w:before="100" w:beforeAutospacing="1" w:after="100" w:afterAutospacing="1" w:line="240" w:lineRule="auto"/>
        <w:rPr>
          <w:rFonts w:eastAsia="Times New Roman"/>
        </w:rPr>
      </w:pPr>
      <w:proofErr w:type="spellStart"/>
      <w:r w:rsidRPr="00092969">
        <w:rPr>
          <w:rFonts w:eastAsia="Times New Roman"/>
        </w:rPr>
        <w:t>Handeland</w:t>
      </w:r>
      <w:proofErr w:type="spellEnd"/>
      <w:r w:rsidRPr="00092969">
        <w:rPr>
          <w:rFonts w:eastAsia="Times New Roman"/>
        </w:rPr>
        <w:t xml:space="preserve"> K, </w:t>
      </w:r>
      <w:proofErr w:type="spellStart"/>
      <w:r w:rsidRPr="00092969">
        <w:rPr>
          <w:rFonts w:eastAsia="Times New Roman"/>
        </w:rPr>
        <w:t>Nesse</w:t>
      </w:r>
      <w:proofErr w:type="spellEnd"/>
      <w:r w:rsidRPr="00092969">
        <w:rPr>
          <w:rFonts w:eastAsia="Times New Roman"/>
        </w:rPr>
        <w:t xml:space="preserve"> LL, Lillehaug A, </w:t>
      </w:r>
      <w:proofErr w:type="spellStart"/>
      <w:r w:rsidRPr="00092969">
        <w:rPr>
          <w:rFonts w:eastAsia="Times New Roman"/>
        </w:rPr>
        <w:t>Vikøren</w:t>
      </w:r>
      <w:proofErr w:type="spellEnd"/>
      <w:r w:rsidRPr="00092969">
        <w:rPr>
          <w:rFonts w:eastAsia="Times New Roman"/>
        </w:rPr>
        <w:t xml:space="preserve"> T, </w:t>
      </w:r>
      <w:proofErr w:type="spellStart"/>
      <w:r w:rsidRPr="00092969">
        <w:rPr>
          <w:rFonts w:eastAsia="Times New Roman"/>
        </w:rPr>
        <w:t>Djønne</w:t>
      </w:r>
      <w:proofErr w:type="spellEnd"/>
      <w:r w:rsidRPr="00092969">
        <w:rPr>
          <w:rFonts w:eastAsia="Times New Roman"/>
        </w:rPr>
        <w:t xml:space="preserve"> B, </w:t>
      </w:r>
      <w:proofErr w:type="spellStart"/>
      <w:r w:rsidRPr="00092969">
        <w:rPr>
          <w:rFonts w:eastAsia="Times New Roman"/>
        </w:rPr>
        <w:t>Bergsjø</w:t>
      </w:r>
      <w:proofErr w:type="spellEnd"/>
      <w:r w:rsidRPr="00092969">
        <w:rPr>
          <w:rFonts w:eastAsia="Times New Roman"/>
        </w:rPr>
        <w:t xml:space="preserve"> B. Natural and experimental </w:t>
      </w:r>
      <w:r w:rsidRPr="00092969">
        <w:rPr>
          <w:rStyle w:val="Emphasis"/>
          <w:rFonts w:eastAsia="Times New Roman"/>
          <w:b w:val="0"/>
        </w:rPr>
        <w:t>Salmonella</w:t>
      </w:r>
      <w:r w:rsidRPr="00092969">
        <w:rPr>
          <w:rFonts w:eastAsia="Times New Roman"/>
        </w:rPr>
        <w:t xml:space="preserve"> Typhimurium infections in foxes ( </w:t>
      </w:r>
      <w:r w:rsidRPr="00092969">
        <w:rPr>
          <w:rStyle w:val="Emphasis"/>
          <w:rFonts w:eastAsia="Times New Roman"/>
          <w:b w:val="0"/>
        </w:rPr>
        <w:t xml:space="preserve">Vulpes </w:t>
      </w:r>
      <w:proofErr w:type="spellStart"/>
      <w:r w:rsidRPr="00092969">
        <w:rPr>
          <w:rStyle w:val="Emphasis"/>
          <w:rFonts w:eastAsia="Times New Roman"/>
          <w:b w:val="0"/>
        </w:rPr>
        <w:t>vulpes</w:t>
      </w:r>
      <w:proofErr w:type="spellEnd"/>
      <w:r w:rsidRPr="00092969">
        <w:rPr>
          <w:rFonts w:eastAsia="Times New Roman"/>
        </w:rPr>
        <w:t xml:space="preserve"> ). </w:t>
      </w:r>
      <w:r w:rsidRPr="00BE716C">
        <w:rPr>
          <w:rFonts w:eastAsia="Times New Roman"/>
          <w:i/>
        </w:rPr>
        <w:t>Vet Microbiol</w:t>
      </w:r>
      <w:r w:rsidRPr="00092969">
        <w:rPr>
          <w:rFonts w:eastAsia="Times New Roman"/>
        </w:rPr>
        <w:t>. 2008;132:129-34</w:t>
      </w:r>
    </w:p>
    <w:p w14:paraId="77155110" w14:textId="77777777" w:rsidR="00D27B18" w:rsidRPr="00092969" w:rsidRDefault="00D27B18" w:rsidP="00092969">
      <w:pPr>
        <w:pStyle w:val="ListParagraph"/>
        <w:numPr>
          <w:ilvl w:val="0"/>
          <w:numId w:val="9"/>
        </w:numPr>
        <w:spacing w:before="100" w:beforeAutospacing="1" w:after="100" w:afterAutospacing="1" w:line="240" w:lineRule="auto"/>
        <w:rPr>
          <w:rFonts w:eastAsia="Times New Roman"/>
        </w:rPr>
      </w:pPr>
      <w:r w:rsidRPr="00092969">
        <w:rPr>
          <w:rFonts w:eastAsia="Times New Roman"/>
        </w:rPr>
        <w:t xml:space="preserve">Gomez-Laguna J, Hernandez M, </w:t>
      </w:r>
      <w:proofErr w:type="spellStart"/>
      <w:r w:rsidRPr="00092969">
        <w:rPr>
          <w:rFonts w:eastAsia="Times New Roman"/>
        </w:rPr>
        <w:t>Creus</w:t>
      </w:r>
      <w:proofErr w:type="spellEnd"/>
      <w:r w:rsidRPr="00092969">
        <w:rPr>
          <w:rFonts w:eastAsia="Times New Roman"/>
        </w:rPr>
        <w:t xml:space="preserve"> E, </w:t>
      </w:r>
      <w:proofErr w:type="spellStart"/>
      <w:r w:rsidRPr="00092969">
        <w:rPr>
          <w:rFonts w:eastAsia="Times New Roman"/>
        </w:rPr>
        <w:t>Echeita</w:t>
      </w:r>
      <w:proofErr w:type="spellEnd"/>
      <w:r w:rsidRPr="00092969">
        <w:rPr>
          <w:rFonts w:eastAsia="Times New Roman"/>
        </w:rPr>
        <w:t xml:space="preserve"> A, </w:t>
      </w:r>
      <w:proofErr w:type="spellStart"/>
      <w:r w:rsidRPr="00092969">
        <w:rPr>
          <w:rFonts w:eastAsia="Times New Roman"/>
        </w:rPr>
        <w:t>Otal</w:t>
      </w:r>
      <w:proofErr w:type="spellEnd"/>
      <w:r w:rsidRPr="00092969">
        <w:rPr>
          <w:rFonts w:eastAsia="Times New Roman"/>
        </w:rPr>
        <w:t xml:space="preserve"> J, Herrera-Leon S et al. Prevalence and antimicrobial susceptibility of </w:t>
      </w:r>
      <w:r w:rsidRPr="00092969">
        <w:rPr>
          <w:rStyle w:val="Emphasis"/>
          <w:rFonts w:eastAsia="Times New Roman"/>
          <w:b w:val="0"/>
        </w:rPr>
        <w:t>Salmonella</w:t>
      </w:r>
      <w:r w:rsidRPr="00092969">
        <w:rPr>
          <w:rFonts w:eastAsia="Times New Roman"/>
        </w:rPr>
        <w:t xml:space="preserve"> infections in free range pigs. </w:t>
      </w:r>
      <w:r w:rsidRPr="00092969">
        <w:rPr>
          <w:rStyle w:val="Emphasis"/>
          <w:rFonts w:eastAsia="Times New Roman"/>
          <w:b w:val="0"/>
        </w:rPr>
        <w:t>Vet J</w:t>
      </w:r>
      <w:r w:rsidRPr="00092969">
        <w:rPr>
          <w:rFonts w:eastAsia="Times New Roman"/>
        </w:rPr>
        <w:t>. 2011;190(1):176-8.</w:t>
      </w:r>
    </w:p>
    <w:p w14:paraId="07D3D857" w14:textId="77777777" w:rsidR="00D27B18" w:rsidRPr="00092969" w:rsidRDefault="00D27B18" w:rsidP="00092969">
      <w:pPr>
        <w:pStyle w:val="ListParagraph"/>
        <w:numPr>
          <w:ilvl w:val="0"/>
          <w:numId w:val="9"/>
        </w:numPr>
        <w:spacing w:before="100" w:beforeAutospacing="1" w:after="100" w:afterAutospacing="1" w:line="240" w:lineRule="auto"/>
        <w:rPr>
          <w:rFonts w:eastAsia="Times New Roman"/>
        </w:rPr>
      </w:pPr>
      <w:r w:rsidRPr="00092969">
        <w:rPr>
          <w:rFonts w:eastAsia="Times New Roman"/>
        </w:rPr>
        <w:t xml:space="preserve">South Australian Department of Health and Ageing. SA Health Food Act Report: year ending 30 June 2014. [Internet] Adelaide. Government of South Australia. 2014 [cited 2 Jun 2018]. Available from http://www.sahealth.sa.gov.au/wps/wcm/connect/1bd053004659eb248ff1bf795015c38d/14155%2BFood%2BAct%2BReport%2B2013-14_WEB.PDF?MOD=AJPERES&amp;CACHE=NONE&amp;CONTENTCACHE=NONE </w:t>
      </w:r>
    </w:p>
    <w:p w14:paraId="651F2917" w14:textId="77777777" w:rsidR="00D27B18" w:rsidRPr="00092969" w:rsidRDefault="00D27B18" w:rsidP="00092969">
      <w:pPr>
        <w:pStyle w:val="ListParagraph"/>
        <w:numPr>
          <w:ilvl w:val="0"/>
          <w:numId w:val="9"/>
        </w:numPr>
        <w:spacing w:before="100" w:beforeAutospacing="1" w:after="100" w:afterAutospacing="1" w:line="240" w:lineRule="auto"/>
        <w:rPr>
          <w:rFonts w:eastAsia="Times New Roman"/>
        </w:rPr>
      </w:pPr>
      <w:proofErr w:type="spellStart"/>
      <w:r w:rsidRPr="00092969">
        <w:rPr>
          <w:rFonts w:eastAsia="Times New Roman"/>
        </w:rPr>
        <w:t>Chousalkar</w:t>
      </w:r>
      <w:proofErr w:type="spellEnd"/>
      <w:r w:rsidRPr="00092969">
        <w:rPr>
          <w:rFonts w:eastAsia="Times New Roman"/>
        </w:rPr>
        <w:t xml:space="preserve"> KK, McWhorter A. Egg Production Systems and </w:t>
      </w:r>
      <w:r w:rsidRPr="00092969">
        <w:rPr>
          <w:rStyle w:val="Emphasis"/>
          <w:rFonts w:eastAsia="Times New Roman"/>
          <w:b w:val="0"/>
        </w:rPr>
        <w:t>Salmonella</w:t>
      </w:r>
      <w:r w:rsidRPr="00092969">
        <w:rPr>
          <w:rFonts w:eastAsia="Times New Roman"/>
        </w:rPr>
        <w:t xml:space="preserve"> in Australia. In: </w:t>
      </w:r>
      <w:proofErr w:type="spellStart"/>
      <w:r w:rsidRPr="00092969">
        <w:rPr>
          <w:rFonts w:eastAsia="Times New Roman"/>
        </w:rPr>
        <w:t>Ricke</w:t>
      </w:r>
      <w:proofErr w:type="spellEnd"/>
      <w:r w:rsidRPr="00092969">
        <w:rPr>
          <w:rFonts w:eastAsia="Times New Roman"/>
        </w:rPr>
        <w:t xml:space="preserve"> SC, Gast RK, eds. </w:t>
      </w:r>
      <w:r w:rsidRPr="00092969">
        <w:rPr>
          <w:rStyle w:val="Emphasis"/>
          <w:rFonts w:eastAsia="Times New Roman"/>
          <w:b w:val="0"/>
        </w:rPr>
        <w:t xml:space="preserve">Producing safe eggs: microbial ecology of </w:t>
      </w:r>
      <w:r w:rsidR="0046023E" w:rsidRPr="00092969">
        <w:rPr>
          <w:rStyle w:val="Emphasis"/>
          <w:rFonts w:eastAsia="Times New Roman"/>
          <w:b w:val="0"/>
        </w:rPr>
        <w:t>Salmonella</w:t>
      </w:r>
      <w:r w:rsidR="0046023E" w:rsidRPr="00092969">
        <w:rPr>
          <w:rFonts w:eastAsia="Times New Roman"/>
        </w:rPr>
        <w:t xml:space="preserve">. </w:t>
      </w:r>
      <w:r w:rsidRPr="00092969">
        <w:rPr>
          <w:rFonts w:eastAsia="Times New Roman"/>
        </w:rPr>
        <w:t xml:space="preserve">London, United Kingdom, San Diego, CA, United States, Academic Press. Elsevier Science &amp; Technology. 2016;71-85 [cited 2 Jun 2018]. Available at https://ebookcentral-proquest-com.virtual.anu.edu.au/lib/anu/detail.action?docID=4690602 </w:t>
      </w:r>
    </w:p>
    <w:p w14:paraId="77784CFD" w14:textId="77777777" w:rsidR="00D27B18" w:rsidRPr="00092969" w:rsidRDefault="00D27B18" w:rsidP="00092969">
      <w:pPr>
        <w:pStyle w:val="ListParagraph"/>
        <w:numPr>
          <w:ilvl w:val="0"/>
          <w:numId w:val="9"/>
        </w:numPr>
        <w:spacing w:before="100" w:beforeAutospacing="1" w:after="100" w:afterAutospacing="1" w:line="240" w:lineRule="auto"/>
        <w:rPr>
          <w:rFonts w:eastAsia="Times New Roman"/>
        </w:rPr>
      </w:pPr>
      <w:r w:rsidRPr="00092969">
        <w:rPr>
          <w:rFonts w:eastAsia="Times New Roman"/>
        </w:rPr>
        <w:t xml:space="preserve">Whiley H, Ross K. </w:t>
      </w:r>
      <w:proofErr w:type="gramStart"/>
      <w:r w:rsidRPr="00092969">
        <w:rPr>
          <w:rStyle w:val="Emphasis"/>
          <w:rFonts w:eastAsia="Times New Roman"/>
          <w:b w:val="0"/>
        </w:rPr>
        <w:t>Salmonella</w:t>
      </w:r>
      <w:proofErr w:type="gramEnd"/>
      <w:r w:rsidRPr="00092969">
        <w:rPr>
          <w:rFonts w:eastAsia="Times New Roman"/>
        </w:rPr>
        <w:t xml:space="preserve"> and eggs: from production to plate. </w:t>
      </w:r>
      <w:r w:rsidRPr="00BE716C">
        <w:rPr>
          <w:rFonts w:eastAsia="Times New Roman"/>
          <w:i/>
        </w:rPr>
        <w:t>Int J Environ Res Public Health</w:t>
      </w:r>
      <w:r w:rsidRPr="00092969">
        <w:rPr>
          <w:rFonts w:eastAsia="Times New Roman"/>
        </w:rPr>
        <w:t>. 2015;12(3):2543-56.</w:t>
      </w:r>
    </w:p>
    <w:p w14:paraId="5D2E8CDB" w14:textId="77777777" w:rsidR="00D27B18" w:rsidRPr="00092969" w:rsidRDefault="00D27B18" w:rsidP="00092969">
      <w:pPr>
        <w:pStyle w:val="ListParagraph"/>
        <w:numPr>
          <w:ilvl w:val="0"/>
          <w:numId w:val="9"/>
        </w:numPr>
        <w:spacing w:before="100" w:beforeAutospacing="1" w:after="100" w:afterAutospacing="1" w:line="240" w:lineRule="auto"/>
        <w:rPr>
          <w:rFonts w:eastAsia="Times New Roman"/>
        </w:rPr>
      </w:pPr>
      <w:r w:rsidRPr="00092969">
        <w:rPr>
          <w:rFonts w:eastAsia="Times New Roman"/>
        </w:rPr>
        <w:t xml:space="preserve">Gast RK. Microbiology of shell egg production in the United States. </w:t>
      </w:r>
      <w:proofErr w:type="spellStart"/>
      <w:r w:rsidRPr="00092969">
        <w:rPr>
          <w:rFonts w:eastAsia="Times New Roman"/>
        </w:rPr>
        <w:t>In:Ricke</w:t>
      </w:r>
      <w:proofErr w:type="spellEnd"/>
      <w:r w:rsidRPr="00092969">
        <w:rPr>
          <w:rFonts w:eastAsia="Times New Roman"/>
        </w:rPr>
        <w:t xml:space="preserve"> SC, Gast RK, eds. </w:t>
      </w:r>
      <w:r w:rsidRPr="00092969">
        <w:rPr>
          <w:rStyle w:val="Emphasis"/>
          <w:rFonts w:eastAsia="Times New Roman"/>
          <w:b w:val="0"/>
        </w:rPr>
        <w:t>Producing safe eggs: microbial ecology of Salmonella</w:t>
      </w:r>
      <w:r w:rsidRPr="00092969">
        <w:rPr>
          <w:rFonts w:eastAsia="Times New Roman"/>
        </w:rPr>
        <w:t xml:space="preserve">. London, United Kingdom, San Diego, CA, United States, Academic Press. Elsevier Science &amp; Technology. 2016;25-44. </w:t>
      </w:r>
    </w:p>
    <w:p w14:paraId="5DDE8CA4" w14:textId="77777777" w:rsidR="00D27B18" w:rsidRPr="00092969" w:rsidRDefault="00D27B18" w:rsidP="00092969">
      <w:pPr>
        <w:pStyle w:val="ListParagraph"/>
        <w:numPr>
          <w:ilvl w:val="0"/>
          <w:numId w:val="9"/>
        </w:numPr>
        <w:spacing w:before="100" w:beforeAutospacing="1" w:after="100" w:afterAutospacing="1" w:line="240" w:lineRule="auto"/>
        <w:rPr>
          <w:rFonts w:eastAsia="Times New Roman"/>
        </w:rPr>
      </w:pPr>
      <w:proofErr w:type="spellStart"/>
      <w:r w:rsidRPr="00092969">
        <w:rPr>
          <w:rFonts w:eastAsia="Times New Roman"/>
        </w:rPr>
        <w:t>Messens</w:t>
      </w:r>
      <w:proofErr w:type="spellEnd"/>
      <w:r w:rsidRPr="00092969">
        <w:rPr>
          <w:rFonts w:eastAsia="Times New Roman"/>
        </w:rPr>
        <w:t xml:space="preserve"> W. Egg Decontamination by Washing. In: Van </w:t>
      </w:r>
      <w:proofErr w:type="spellStart"/>
      <w:r w:rsidRPr="00092969">
        <w:rPr>
          <w:rFonts w:eastAsia="Times New Roman"/>
        </w:rPr>
        <w:t>Immerseel</w:t>
      </w:r>
      <w:proofErr w:type="spellEnd"/>
      <w:r w:rsidRPr="00092969">
        <w:rPr>
          <w:rFonts w:eastAsia="Times New Roman"/>
        </w:rPr>
        <w:t xml:space="preserve"> F, </w:t>
      </w:r>
      <w:proofErr w:type="spellStart"/>
      <w:r w:rsidRPr="00092969">
        <w:rPr>
          <w:rFonts w:eastAsia="Times New Roman"/>
        </w:rPr>
        <w:t>Nys</w:t>
      </w:r>
      <w:proofErr w:type="spellEnd"/>
      <w:r w:rsidRPr="00092969">
        <w:rPr>
          <w:rFonts w:eastAsia="Times New Roman"/>
        </w:rPr>
        <w:t xml:space="preserve"> Y, Bain M, eds. </w:t>
      </w:r>
      <w:r w:rsidRPr="00092969">
        <w:rPr>
          <w:rStyle w:val="Emphasis"/>
          <w:rFonts w:eastAsia="Times New Roman"/>
          <w:b w:val="0"/>
        </w:rPr>
        <w:t>Improving the Safety and Quality of Eggs and Egg Products</w:t>
      </w:r>
      <w:r w:rsidRPr="00092969">
        <w:rPr>
          <w:rFonts w:eastAsia="Times New Roman"/>
        </w:rPr>
        <w:t>. Cambridge. Woodhead Publishing Limited. 2013;163–177.</w:t>
      </w:r>
    </w:p>
    <w:p w14:paraId="3DC65CAD" w14:textId="77777777" w:rsidR="00D27B18" w:rsidRPr="00092969" w:rsidRDefault="00D27B18" w:rsidP="00092969">
      <w:pPr>
        <w:pStyle w:val="ListParagraph"/>
        <w:numPr>
          <w:ilvl w:val="0"/>
          <w:numId w:val="9"/>
        </w:numPr>
        <w:spacing w:before="100" w:beforeAutospacing="1" w:after="100" w:afterAutospacing="1" w:line="240" w:lineRule="auto"/>
        <w:rPr>
          <w:rFonts w:eastAsia="Times New Roman"/>
        </w:rPr>
      </w:pPr>
      <w:proofErr w:type="spellStart"/>
      <w:r w:rsidRPr="00092969">
        <w:rPr>
          <w:rFonts w:eastAsia="Times New Roman"/>
        </w:rPr>
        <w:lastRenderedPageBreak/>
        <w:t>Galiş</w:t>
      </w:r>
      <w:proofErr w:type="spellEnd"/>
      <w:r w:rsidRPr="00092969">
        <w:rPr>
          <w:rFonts w:eastAsia="Times New Roman"/>
        </w:rPr>
        <w:t xml:space="preserve"> AM, </w:t>
      </w:r>
      <w:proofErr w:type="spellStart"/>
      <w:r w:rsidRPr="00092969">
        <w:rPr>
          <w:rFonts w:eastAsia="Times New Roman"/>
        </w:rPr>
        <w:t>Marcq</w:t>
      </w:r>
      <w:proofErr w:type="spellEnd"/>
      <w:r w:rsidRPr="00092969">
        <w:rPr>
          <w:rFonts w:eastAsia="Times New Roman"/>
        </w:rPr>
        <w:t xml:space="preserve"> C, Marlier D, </w:t>
      </w:r>
      <w:proofErr w:type="spellStart"/>
      <w:r w:rsidRPr="00092969">
        <w:rPr>
          <w:rFonts w:eastAsia="Times New Roman"/>
        </w:rPr>
        <w:t>Portetelle</w:t>
      </w:r>
      <w:proofErr w:type="spellEnd"/>
      <w:r w:rsidRPr="00092969">
        <w:rPr>
          <w:rFonts w:eastAsia="Times New Roman"/>
        </w:rPr>
        <w:t xml:space="preserve"> D, Van I, Beckers Y et al. Control of </w:t>
      </w:r>
      <w:r w:rsidRPr="00092969">
        <w:rPr>
          <w:rStyle w:val="Emphasis"/>
          <w:rFonts w:eastAsia="Times New Roman"/>
          <w:b w:val="0"/>
        </w:rPr>
        <w:t>Salmonella</w:t>
      </w:r>
      <w:r w:rsidRPr="00092969">
        <w:rPr>
          <w:rFonts w:eastAsia="Times New Roman"/>
        </w:rPr>
        <w:t xml:space="preserve"> contamination of shell eggs—preharvest and postharvest methods: a review. </w:t>
      </w:r>
      <w:proofErr w:type="spellStart"/>
      <w:r w:rsidRPr="00BE716C">
        <w:rPr>
          <w:rFonts w:eastAsia="Times New Roman"/>
          <w:i/>
        </w:rPr>
        <w:t>Compr</w:t>
      </w:r>
      <w:proofErr w:type="spellEnd"/>
      <w:r w:rsidRPr="00BE716C">
        <w:rPr>
          <w:rFonts w:eastAsia="Times New Roman"/>
          <w:i/>
        </w:rPr>
        <w:t xml:space="preserve"> Rev Food Sci Food </w:t>
      </w:r>
      <w:proofErr w:type="spellStart"/>
      <w:r w:rsidRPr="00BE716C">
        <w:rPr>
          <w:rFonts w:eastAsia="Times New Roman"/>
          <w:i/>
        </w:rPr>
        <w:t>Saf</w:t>
      </w:r>
      <w:proofErr w:type="spellEnd"/>
      <w:r w:rsidRPr="00092969">
        <w:rPr>
          <w:rFonts w:eastAsia="Times New Roman"/>
        </w:rPr>
        <w:t>. 2013;12:155-82.</w:t>
      </w:r>
    </w:p>
    <w:p w14:paraId="7DDE1E4E" w14:textId="77777777" w:rsidR="00D27B18" w:rsidRPr="00092969" w:rsidRDefault="00D27B18" w:rsidP="00092969">
      <w:pPr>
        <w:pStyle w:val="ListParagraph"/>
        <w:numPr>
          <w:ilvl w:val="0"/>
          <w:numId w:val="9"/>
        </w:numPr>
        <w:spacing w:before="100" w:beforeAutospacing="1" w:after="100" w:afterAutospacing="1" w:line="240" w:lineRule="auto"/>
        <w:rPr>
          <w:rFonts w:eastAsia="Times New Roman"/>
        </w:rPr>
      </w:pPr>
      <w:r w:rsidRPr="00092969">
        <w:rPr>
          <w:rFonts w:eastAsia="Times New Roman"/>
        </w:rPr>
        <w:t xml:space="preserve">Thorns CJ. Bacterial food-borne zoonoses. </w:t>
      </w:r>
      <w:r w:rsidRPr="00BE716C">
        <w:rPr>
          <w:rFonts w:eastAsia="Times New Roman"/>
          <w:i/>
        </w:rPr>
        <w:t>Rev Sci Tech</w:t>
      </w:r>
      <w:r w:rsidRPr="00092969">
        <w:rPr>
          <w:rFonts w:eastAsia="Times New Roman"/>
        </w:rPr>
        <w:t>. 2000;19(1)226-39.</w:t>
      </w:r>
    </w:p>
    <w:p w14:paraId="4D3D7EC9" w14:textId="77777777" w:rsidR="00D27B18" w:rsidRPr="00092969" w:rsidRDefault="00D27B18" w:rsidP="00092969">
      <w:pPr>
        <w:pStyle w:val="ListParagraph"/>
        <w:numPr>
          <w:ilvl w:val="0"/>
          <w:numId w:val="9"/>
        </w:numPr>
        <w:spacing w:before="100" w:beforeAutospacing="1" w:after="100" w:afterAutospacing="1" w:line="240" w:lineRule="auto"/>
        <w:rPr>
          <w:rFonts w:eastAsia="Times New Roman"/>
        </w:rPr>
      </w:pPr>
      <w:r w:rsidRPr="00092969">
        <w:rPr>
          <w:rFonts w:eastAsia="Times New Roman"/>
        </w:rPr>
        <w:t xml:space="preserve">Food Standards Australia New Zealand. Primary Production and Processing Standard for Eggs and Egg Products: Final assessment Report. (Proposal P301). 7 Apr 2011. Available from http://www.foodstandards.gov.au/code/proposals/documents/P301%20Eggs%20_%20Egg%20Products%20PPPS%20FAR%20FINAL%20AMENDED%2024061.pdf </w:t>
      </w:r>
    </w:p>
    <w:p w14:paraId="4B35C6F3" w14:textId="77777777" w:rsidR="00D27B18" w:rsidRPr="00092969" w:rsidRDefault="00D27B18" w:rsidP="00092969">
      <w:pPr>
        <w:pStyle w:val="ListParagraph"/>
        <w:numPr>
          <w:ilvl w:val="0"/>
          <w:numId w:val="9"/>
        </w:numPr>
        <w:spacing w:before="100" w:beforeAutospacing="1" w:after="100" w:afterAutospacing="1" w:line="240" w:lineRule="auto"/>
        <w:rPr>
          <w:rFonts w:eastAsia="Times New Roman"/>
        </w:rPr>
      </w:pPr>
      <w:r w:rsidRPr="00092969">
        <w:rPr>
          <w:rFonts w:eastAsia="Times New Roman"/>
        </w:rPr>
        <w:t xml:space="preserve">Food Standards Australia New Zealand. Primary Production and Processing (PPP) Standard for Eggs and Egg Products (Standard 4.2.5) of the Australian Food Standards Code. 20 May 2011. Available at https://www.legislation.gov.au/Details/F2011L00860 </w:t>
      </w:r>
    </w:p>
    <w:p w14:paraId="691E41A0" w14:textId="77777777" w:rsidR="00D27B18" w:rsidRPr="00092969" w:rsidRDefault="00D27B18" w:rsidP="00092969">
      <w:pPr>
        <w:pStyle w:val="ListParagraph"/>
        <w:numPr>
          <w:ilvl w:val="0"/>
          <w:numId w:val="9"/>
        </w:numPr>
        <w:spacing w:before="100" w:beforeAutospacing="1" w:after="100" w:afterAutospacing="1" w:line="240" w:lineRule="auto"/>
        <w:rPr>
          <w:rFonts w:eastAsia="Times New Roman"/>
        </w:rPr>
      </w:pPr>
      <w:r w:rsidRPr="00092969">
        <w:rPr>
          <w:rFonts w:eastAsia="Times New Roman"/>
        </w:rPr>
        <w:t xml:space="preserve">Howard ZR, O’Bryan CA, Crandall PG, </w:t>
      </w:r>
      <w:proofErr w:type="spellStart"/>
      <w:r w:rsidRPr="00092969">
        <w:rPr>
          <w:rFonts w:eastAsia="Times New Roman"/>
        </w:rPr>
        <w:t>Ricke</w:t>
      </w:r>
      <w:proofErr w:type="spellEnd"/>
      <w:r w:rsidRPr="00092969">
        <w:rPr>
          <w:rFonts w:eastAsia="Times New Roman"/>
        </w:rPr>
        <w:t xml:space="preserve"> SC. </w:t>
      </w:r>
      <w:r w:rsidRPr="00092969">
        <w:rPr>
          <w:rStyle w:val="Emphasis"/>
          <w:rFonts w:eastAsia="Times New Roman"/>
          <w:b w:val="0"/>
        </w:rPr>
        <w:t>Salmonella</w:t>
      </w:r>
      <w:r w:rsidRPr="00092969">
        <w:rPr>
          <w:rFonts w:eastAsia="Times New Roman"/>
        </w:rPr>
        <w:t xml:space="preserve"> Enteritidis in shell eggs: Current issues and prospects for control. </w:t>
      </w:r>
      <w:r w:rsidRPr="00BE716C">
        <w:rPr>
          <w:rFonts w:eastAsia="Times New Roman"/>
          <w:i/>
        </w:rPr>
        <w:t>Food Res Int</w:t>
      </w:r>
      <w:r w:rsidRPr="00092969">
        <w:rPr>
          <w:rFonts w:eastAsia="Times New Roman"/>
        </w:rPr>
        <w:t>. 2012;45(2):755-64.</w:t>
      </w:r>
    </w:p>
    <w:p w14:paraId="48C87FCD" w14:textId="77777777" w:rsidR="008B5348" w:rsidRDefault="008B5348">
      <w:pPr>
        <w:rPr>
          <w:rStyle w:val="A10"/>
        </w:rPr>
        <w:sectPr w:rsidR="008B5348" w:rsidSect="00656427">
          <w:headerReference w:type="default" r:id="rId10"/>
          <w:footerReference w:type="default" r:id="rId11"/>
          <w:footerReference w:type="first" r:id="rId12"/>
          <w:pgSz w:w="11906" w:h="16838"/>
          <w:pgMar w:top="720" w:right="720" w:bottom="1134" w:left="720" w:header="709" w:footer="284" w:gutter="0"/>
          <w:pgNumType w:start="1"/>
          <w:cols w:space="708"/>
          <w:titlePg/>
          <w:docGrid w:linePitch="360"/>
        </w:sectPr>
      </w:pPr>
    </w:p>
    <w:p w14:paraId="4EDBABCC"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5C5A8028"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16F37093" w14:textId="77777777" w:rsidR="000A5F42" w:rsidRPr="000606CC" w:rsidRDefault="000A5F42" w:rsidP="000A5F42">
      <w:pPr>
        <w:pStyle w:val="NoSpacing"/>
        <w:rPr>
          <w:rStyle w:val="URI"/>
          <w:rFonts w:cstheme="minorHAnsi"/>
          <w:sz w:val="20"/>
          <w:szCs w:val="18"/>
        </w:rPr>
      </w:pPr>
    </w:p>
    <w:p w14:paraId="14327C6A"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6FDBAD25" w14:textId="77777777" w:rsidR="000A5F42" w:rsidRPr="000606CC" w:rsidRDefault="000A5F42" w:rsidP="000A5F42">
      <w:pPr>
        <w:pStyle w:val="NoSpacing"/>
        <w:rPr>
          <w:rStyle w:val="Strong"/>
          <w:rFonts w:cstheme="minorHAnsi"/>
          <w:sz w:val="20"/>
          <w:szCs w:val="18"/>
        </w:rPr>
      </w:pPr>
    </w:p>
    <w:p w14:paraId="598E5EF3"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14:paraId="45DD6984"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5A25D39B"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7833B54D"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w:t>
      </w:r>
      <w:proofErr w:type="spellStart"/>
      <w:r w:rsidR="00F55648">
        <w:rPr>
          <w:rStyle w:val="nobreak"/>
          <w:rFonts w:cstheme="minorHAnsi"/>
          <w:sz w:val="20"/>
          <w:szCs w:val="18"/>
        </w:rPr>
        <w:t>Selvey</w:t>
      </w:r>
      <w:proofErr w:type="spellEnd"/>
    </w:p>
    <w:p w14:paraId="72BF3C90" w14:textId="77777777" w:rsidR="000A5F42" w:rsidRPr="000606CC" w:rsidRDefault="000A5F42" w:rsidP="000A5F42">
      <w:pPr>
        <w:pStyle w:val="NoSpacing"/>
        <w:rPr>
          <w:rStyle w:val="Strong"/>
          <w:rFonts w:cstheme="minorHAnsi"/>
          <w:sz w:val="20"/>
          <w:szCs w:val="18"/>
        </w:rPr>
      </w:pPr>
    </w:p>
    <w:p w14:paraId="2D83483D" w14:textId="75EBC9C3"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3"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2077239B" w14:textId="77777777" w:rsidR="000A5F42" w:rsidRPr="000606CC" w:rsidRDefault="000A5F42" w:rsidP="000A5F42">
      <w:pPr>
        <w:pStyle w:val="NoSpacing"/>
        <w:rPr>
          <w:rStyle w:val="Strong"/>
          <w:rFonts w:cstheme="minorHAnsi"/>
          <w:sz w:val="20"/>
          <w:szCs w:val="18"/>
        </w:rPr>
      </w:pPr>
    </w:p>
    <w:p w14:paraId="159DA3D0"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5BA2265F" w14:textId="77777777" w:rsidR="000A5F42" w:rsidRPr="000606CC" w:rsidRDefault="000A5F42" w:rsidP="000A5F42">
      <w:pPr>
        <w:pStyle w:val="NoSpacing"/>
        <w:rPr>
          <w:rStyle w:val="Strong"/>
          <w:rFonts w:cstheme="minorHAnsi"/>
          <w:sz w:val="20"/>
          <w:szCs w:val="18"/>
        </w:rPr>
      </w:pPr>
    </w:p>
    <w:p w14:paraId="76A6F31C" w14:textId="64D72E7F"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4"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7DC968E3" w14:textId="77777777" w:rsidR="000A5F42" w:rsidRPr="000606CC" w:rsidRDefault="000A5F42" w:rsidP="000A5F42">
      <w:pPr>
        <w:pStyle w:val="NoSpacing"/>
        <w:rPr>
          <w:rStyle w:val="Strong"/>
          <w:rFonts w:cstheme="minorHAnsi"/>
          <w:sz w:val="20"/>
          <w:szCs w:val="18"/>
        </w:rPr>
      </w:pPr>
    </w:p>
    <w:p w14:paraId="32C9C613" w14:textId="59B709C6"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5"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01C09941" w14:textId="6EFFC86D"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6" w:history="1">
        <w:r w:rsidRPr="000606CC">
          <w:rPr>
            <w:rStyle w:val="Hyperlink"/>
            <w:rFonts w:cstheme="minorHAnsi"/>
            <w:sz w:val="20"/>
            <w:szCs w:val="18"/>
          </w:rPr>
          <w:t>cdi.editor@health.gov.au</w:t>
        </w:r>
      </w:hyperlink>
      <w:r w:rsidRPr="000606CC">
        <w:rPr>
          <w:rFonts w:cstheme="minorHAnsi"/>
          <w:sz w:val="20"/>
          <w:szCs w:val="18"/>
        </w:rPr>
        <w:t>.</w:t>
      </w:r>
    </w:p>
    <w:p w14:paraId="54C3F7A0" w14:textId="77777777" w:rsidR="000A5F42" w:rsidRPr="000606CC" w:rsidRDefault="000A5F42" w:rsidP="000A5F42">
      <w:pPr>
        <w:pStyle w:val="NoSpacing"/>
        <w:pBdr>
          <w:bottom w:val="single" w:sz="6" w:space="1" w:color="auto"/>
        </w:pBdr>
        <w:rPr>
          <w:rStyle w:val="Strong"/>
          <w:rFonts w:cstheme="minorHAnsi"/>
          <w:sz w:val="12"/>
          <w:szCs w:val="18"/>
        </w:rPr>
      </w:pPr>
    </w:p>
    <w:p w14:paraId="7CFFAAFC" w14:textId="77777777" w:rsidR="000A5F42" w:rsidRPr="000606CC" w:rsidRDefault="000A5F42" w:rsidP="000A5F42">
      <w:pPr>
        <w:pStyle w:val="NoSpacing"/>
        <w:rPr>
          <w:rFonts w:cstheme="minorHAnsi"/>
          <w:sz w:val="20"/>
          <w:szCs w:val="18"/>
        </w:rPr>
      </w:pPr>
    </w:p>
    <w:p w14:paraId="774F9209"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42A2534A" w14:textId="77777777" w:rsidR="000A5F42" w:rsidRPr="000606CC" w:rsidRDefault="000A5F42" w:rsidP="000A5F42">
      <w:pPr>
        <w:pStyle w:val="NoSpacing"/>
        <w:rPr>
          <w:rFonts w:cstheme="minorHAnsi"/>
          <w:sz w:val="20"/>
          <w:szCs w:val="18"/>
        </w:rPr>
      </w:pPr>
    </w:p>
    <w:p w14:paraId="686206A3"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13A5835E" w14:textId="77777777" w:rsidR="000A5F42" w:rsidRPr="000606CC" w:rsidRDefault="000A5F42" w:rsidP="000A5F42">
      <w:pPr>
        <w:pStyle w:val="NoSpacing"/>
        <w:rPr>
          <w:rFonts w:cstheme="minorHAnsi"/>
          <w:sz w:val="20"/>
          <w:szCs w:val="18"/>
        </w:rPr>
      </w:pPr>
      <w:r w:rsidRPr="000606CC">
        <w:rPr>
          <w:rFonts w:cstheme="minorHAnsi"/>
          <w:sz w:val="20"/>
          <w:szCs w:val="18"/>
        </w:rPr>
        <w:t>© 2019 Commonwealth of Australia as represented by the Department of Health</w:t>
      </w:r>
    </w:p>
    <w:p w14:paraId="4FAD730E" w14:textId="7D94A2E9"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7"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4C23CBFB" w14:textId="77777777" w:rsidR="000A5F42" w:rsidRPr="000606CC" w:rsidRDefault="000A5F42" w:rsidP="000A5F42">
      <w:pPr>
        <w:pStyle w:val="NoSpacing"/>
        <w:rPr>
          <w:rFonts w:cstheme="minorHAnsi"/>
          <w:sz w:val="20"/>
          <w:szCs w:val="18"/>
        </w:rPr>
      </w:pPr>
    </w:p>
    <w:p w14:paraId="14554B9B"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 xml:space="preserve">The Licence does not cover, and there is no permission given for, use of any of the following material found in this publication (if any): </w:t>
      </w:r>
    </w:p>
    <w:p w14:paraId="2742309C" w14:textId="4DDA5F5F"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8"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314F861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52D8341D"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4B541DDE"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750AA59D"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34805B51" w14:textId="77777777" w:rsidR="000A5F42" w:rsidRPr="000606CC" w:rsidRDefault="000A5F42" w:rsidP="000A5F42">
      <w:pPr>
        <w:pStyle w:val="NoSpacing"/>
        <w:rPr>
          <w:rStyle w:val="Strong"/>
          <w:rFonts w:cstheme="minorHAnsi"/>
          <w:sz w:val="20"/>
          <w:szCs w:val="18"/>
        </w:rPr>
      </w:pPr>
    </w:p>
    <w:p w14:paraId="3B3BFFD4"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07D233D9" w14:textId="77777777" w:rsidR="000A5F42" w:rsidRPr="000606CC" w:rsidRDefault="000A5F42" w:rsidP="000A5F42">
      <w:pPr>
        <w:pStyle w:val="NoSpacing"/>
        <w:rPr>
          <w:rStyle w:val="Strong"/>
          <w:rFonts w:cstheme="minorHAnsi"/>
          <w:sz w:val="20"/>
          <w:szCs w:val="18"/>
        </w:rPr>
      </w:pPr>
    </w:p>
    <w:p w14:paraId="261BB86B" w14:textId="734111A6"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9"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107E9746" w14:textId="77777777" w:rsidR="000A5F42" w:rsidRPr="000606CC" w:rsidRDefault="000A5F42" w:rsidP="000A5F42">
      <w:pPr>
        <w:pStyle w:val="NoSpacing"/>
        <w:rPr>
          <w:rStyle w:val="URI"/>
          <w:rFonts w:cstheme="minorHAnsi"/>
          <w:sz w:val="20"/>
          <w:szCs w:val="18"/>
        </w:rPr>
      </w:pPr>
    </w:p>
    <w:p w14:paraId="637E06F5" w14:textId="2F959C81"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0" w:tooltip="Communicable Diseases Network Australia website" w:history="1">
        <w:r w:rsidRPr="000606CC">
          <w:rPr>
            <w:rStyle w:val="Hyperlink"/>
            <w:rFonts w:cstheme="minorHAnsi"/>
            <w:sz w:val="20"/>
            <w:szCs w:val="18"/>
          </w:rPr>
          <w:t>http://www.health.gov.au/cdna</w:t>
        </w:r>
      </w:hyperlink>
    </w:p>
    <w:p w14:paraId="74DDDD7C" w14:textId="77777777" w:rsidR="001B37B8" w:rsidRPr="00E92237" w:rsidRDefault="001B37B8" w:rsidP="001B37B8">
      <w:pPr>
        <w:rPr>
          <w:rFonts w:cs="Myriad Pro"/>
          <w:color w:val="211D1E"/>
          <w:sz w:val="20"/>
          <w:szCs w:val="20"/>
        </w:rPr>
      </w:pPr>
    </w:p>
    <w:sectPr w:rsidR="001B37B8" w:rsidRPr="00E92237" w:rsidSect="002B75A9">
      <w:headerReference w:type="default" r:id="rId21"/>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35FAB" w14:textId="77777777" w:rsidR="0091071F" w:rsidRDefault="0091071F" w:rsidP="00E54DBA">
      <w:r>
        <w:separator/>
      </w:r>
    </w:p>
    <w:p w14:paraId="5929CD9B" w14:textId="77777777" w:rsidR="0091071F" w:rsidRDefault="0091071F"/>
    <w:p w14:paraId="33C18CC6" w14:textId="77777777" w:rsidR="0091071F" w:rsidRDefault="0091071F" w:rsidP="008714B0"/>
  </w:endnote>
  <w:endnote w:type="continuationSeparator" w:id="0">
    <w:p w14:paraId="43FB5C42" w14:textId="77777777" w:rsidR="0091071F" w:rsidRDefault="0091071F" w:rsidP="00E54DBA">
      <w:r>
        <w:continuationSeparator/>
      </w:r>
    </w:p>
    <w:p w14:paraId="1D0F1C55" w14:textId="77777777" w:rsidR="0091071F" w:rsidRDefault="0091071F"/>
    <w:p w14:paraId="67BE9FE0" w14:textId="77777777" w:rsidR="0091071F" w:rsidRDefault="0091071F"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21C55" w14:textId="77777777"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C261AC">
      <w:rPr>
        <w:noProof/>
        <w:sz w:val="18"/>
      </w:rPr>
      <w:t>8</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C261AC">
      <w:rPr>
        <w:noProof/>
        <w:sz w:val="18"/>
      </w:rPr>
      <w:t>10</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r w:rsidR="00CE342B" w:rsidRPr="006609A6">
      <w:rPr>
        <w:i/>
        <w:sz w:val="18"/>
      </w:rPr>
      <w:t>Commun Dis Intell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8F2108">
      <w:rPr>
        <w:sz w:val="18"/>
      </w:rPr>
      <w:t>2019</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8F2108">
      <w:rPr>
        <w:sz w:val="18"/>
      </w:rPr>
      <w:t>43</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C261AC">
      <w:rPr>
        <w:sz w:val="18"/>
      </w:rPr>
      <w:t>https://doi.org/10.33321/cdi.2019.42.22</w:t>
    </w:r>
    <w:r w:rsidR="00CE342B">
      <w:rPr>
        <w:sz w:val="18"/>
      </w:rPr>
      <w:fldChar w:fldCharType="end"/>
    </w:r>
    <w:r w:rsidR="00231046">
      <w:rPr>
        <w:sz w:val="18"/>
      </w:rPr>
      <w:t xml:space="preserve"> </w:t>
    </w:r>
    <w:r w:rsidR="00231046" w:rsidRPr="00155582">
      <w:rPr>
        <w:sz w:val="18"/>
      </w:rPr>
      <w:t>Epub</w:t>
    </w:r>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7D4A37">
      <w:rPr>
        <w:sz w:val="18"/>
      </w:rPr>
      <w:t>15/05/2019</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08478" w14:textId="77777777"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C261AC">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C261AC">
      <w:rPr>
        <w:noProof/>
        <w:sz w:val="18"/>
      </w:rPr>
      <w:t>10</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00A164D5" w:rsidRPr="006609A6">
      <w:rPr>
        <w:i/>
        <w:sz w:val="18"/>
      </w:rPr>
      <w:t>Commun Dis Intell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8F2108">
      <w:rPr>
        <w:sz w:val="18"/>
      </w:rPr>
      <w:t>2019</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8F2108">
      <w:rPr>
        <w:sz w:val="18"/>
      </w:rPr>
      <w:t>43</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C261AC">
      <w:rPr>
        <w:sz w:val="18"/>
      </w:rPr>
      <w:t>https://doi.org/10.33321/cdi.2019.42.22</w:t>
    </w:r>
    <w:r w:rsidR="00047B68">
      <w:rPr>
        <w:sz w:val="18"/>
      </w:rPr>
      <w:fldChar w:fldCharType="end"/>
    </w:r>
    <w:r w:rsidR="00C24725">
      <w:rPr>
        <w:sz w:val="18"/>
      </w:rPr>
      <w:t xml:space="preserve"> </w:t>
    </w:r>
    <w:r w:rsidRPr="00155582">
      <w:rPr>
        <w:sz w:val="18"/>
      </w:rPr>
      <w:t xml:space="preserve">Epub </w:t>
    </w:r>
    <w:r w:rsidR="00422FEB">
      <w:rPr>
        <w:sz w:val="18"/>
      </w:rPr>
      <w:fldChar w:fldCharType="begin"/>
    </w:r>
    <w:r w:rsidR="00422FEB">
      <w:rPr>
        <w:sz w:val="18"/>
      </w:rPr>
      <w:instrText xml:space="preserve"> DOCPROPERTY  ePubDate  \* MERGEFORMAT </w:instrText>
    </w:r>
    <w:r w:rsidR="00422FEB">
      <w:rPr>
        <w:sz w:val="18"/>
      </w:rPr>
      <w:fldChar w:fldCharType="separate"/>
    </w:r>
    <w:r w:rsidR="007D4A37">
      <w:rPr>
        <w:sz w:val="18"/>
      </w:rPr>
      <w:t>15/05/2019</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C09D4" w14:textId="77777777" w:rsidR="0091071F" w:rsidRDefault="0091071F" w:rsidP="00E54DBA">
      <w:r>
        <w:separator/>
      </w:r>
    </w:p>
    <w:p w14:paraId="0C91B8B3" w14:textId="77777777" w:rsidR="0091071F" w:rsidRDefault="0091071F"/>
    <w:p w14:paraId="4D6764B9" w14:textId="77777777" w:rsidR="0091071F" w:rsidRDefault="0091071F" w:rsidP="008714B0"/>
  </w:footnote>
  <w:footnote w:type="continuationSeparator" w:id="0">
    <w:p w14:paraId="34D65216" w14:textId="77777777" w:rsidR="0091071F" w:rsidRDefault="0091071F" w:rsidP="00E54DBA">
      <w:r>
        <w:continuationSeparator/>
      </w:r>
    </w:p>
    <w:p w14:paraId="1D17DCF4" w14:textId="77777777" w:rsidR="0091071F" w:rsidRDefault="0091071F"/>
    <w:p w14:paraId="378430A4" w14:textId="77777777" w:rsidR="0091071F" w:rsidRDefault="0091071F" w:rsidP="00871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EF02F" w14:textId="77777777" w:rsidR="00257484" w:rsidRPr="00A153B6" w:rsidRDefault="007F0FB4"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417493">
          <w:t>Original article</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7C0B"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08366E53" wp14:editId="16317A33">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EDB3E52"/>
    <w:multiLevelType w:val="multilevel"/>
    <w:tmpl w:val="FD48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DE20CC1"/>
    <w:multiLevelType w:val="hybridMultilevel"/>
    <w:tmpl w:val="EB78F086"/>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FF15316"/>
    <w:multiLevelType w:val="multilevel"/>
    <w:tmpl w:val="6F048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0878364">
    <w:abstractNumId w:val="1"/>
  </w:num>
  <w:num w:numId="2" w16cid:durableId="1900705717">
    <w:abstractNumId w:val="3"/>
  </w:num>
  <w:num w:numId="3" w16cid:durableId="2001541065">
    <w:abstractNumId w:val="4"/>
  </w:num>
  <w:num w:numId="4" w16cid:durableId="1464273385">
    <w:abstractNumId w:val="0"/>
  </w:num>
  <w:num w:numId="5" w16cid:durableId="1055084857">
    <w:abstractNumId w:val="6"/>
  </w:num>
  <w:num w:numId="6" w16cid:durableId="1817335106">
    <w:abstractNumId w:val="7"/>
  </w:num>
  <w:num w:numId="7" w16cid:durableId="707606878">
    <w:abstractNumId w:val="2"/>
  </w:num>
  <w:num w:numId="8" w16cid:durableId="1377000976">
    <w:abstractNumId w:val="8"/>
  </w:num>
  <w:num w:numId="9" w16cid:durableId="1637136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2108"/>
    <w:rsid w:val="00000B5B"/>
    <w:rsid w:val="00001611"/>
    <w:rsid w:val="000104A8"/>
    <w:rsid w:val="0001246E"/>
    <w:rsid w:val="000124B1"/>
    <w:rsid w:val="00016FE6"/>
    <w:rsid w:val="00031064"/>
    <w:rsid w:val="00031692"/>
    <w:rsid w:val="00032531"/>
    <w:rsid w:val="000471BF"/>
    <w:rsid w:val="00047B68"/>
    <w:rsid w:val="00052600"/>
    <w:rsid w:val="0005643C"/>
    <w:rsid w:val="0006264A"/>
    <w:rsid w:val="000656AB"/>
    <w:rsid w:val="00073D77"/>
    <w:rsid w:val="00081655"/>
    <w:rsid w:val="000864E0"/>
    <w:rsid w:val="00092969"/>
    <w:rsid w:val="000969B3"/>
    <w:rsid w:val="000A5F42"/>
    <w:rsid w:val="000D4B4D"/>
    <w:rsid w:val="00113D58"/>
    <w:rsid w:val="00114415"/>
    <w:rsid w:val="00155582"/>
    <w:rsid w:val="00161590"/>
    <w:rsid w:val="00171CC0"/>
    <w:rsid w:val="00175494"/>
    <w:rsid w:val="00175629"/>
    <w:rsid w:val="001830EC"/>
    <w:rsid w:val="00183534"/>
    <w:rsid w:val="001920C3"/>
    <w:rsid w:val="001A4A96"/>
    <w:rsid w:val="001A5D05"/>
    <w:rsid w:val="001A796C"/>
    <w:rsid w:val="001B2614"/>
    <w:rsid w:val="001B37B8"/>
    <w:rsid w:val="001B552F"/>
    <w:rsid w:val="001C0893"/>
    <w:rsid w:val="001C1303"/>
    <w:rsid w:val="001C70B2"/>
    <w:rsid w:val="001D37C7"/>
    <w:rsid w:val="001D6888"/>
    <w:rsid w:val="001D6EF8"/>
    <w:rsid w:val="002276DC"/>
    <w:rsid w:val="00227E00"/>
    <w:rsid w:val="002307CB"/>
    <w:rsid w:val="00231046"/>
    <w:rsid w:val="00234F21"/>
    <w:rsid w:val="00242659"/>
    <w:rsid w:val="002428F7"/>
    <w:rsid w:val="0024315F"/>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75A9"/>
    <w:rsid w:val="002C21B0"/>
    <w:rsid w:val="002D3E20"/>
    <w:rsid w:val="002E2FB3"/>
    <w:rsid w:val="002F327B"/>
    <w:rsid w:val="00301626"/>
    <w:rsid w:val="003059EC"/>
    <w:rsid w:val="00316CCD"/>
    <w:rsid w:val="00324F7E"/>
    <w:rsid w:val="003323BC"/>
    <w:rsid w:val="00334FB5"/>
    <w:rsid w:val="00346D42"/>
    <w:rsid w:val="00346E11"/>
    <w:rsid w:val="003601C0"/>
    <w:rsid w:val="003635F5"/>
    <w:rsid w:val="00370E58"/>
    <w:rsid w:val="00372A88"/>
    <w:rsid w:val="00381A0F"/>
    <w:rsid w:val="003A1B3A"/>
    <w:rsid w:val="003A40F5"/>
    <w:rsid w:val="003B5B8C"/>
    <w:rsid w:val="003D79B1"/>
    <w:rsid w:val="003E74EE"/>
    <w:rsid w:val="003F0552"/>
    <w:rsid w:val="003F3BC2"/>
    <w:rsid w:val="00401ED1"/>
    <w:rsid w:val="0040224C"/>
    <w:rsid w:val="00413EE1"/>
    <w:rsid w:val="004164BB"/>
    <w:rsid w:val="00417493"/>
    <w:rsid w:val="00421ECE"/>
    <w:rsid w:val="00422FEB"/>
    <w:rsid w:val="0042435E"/>
    <w:rsid w:val="004315F5"/>
    <w:rsid w:val="00433456"/>
    <w:rsid w:val="00433DFA"/>
    <w:rsid w:val="00435D67"/>
    <w:rsid w:val="0046023E"/>
    <w:rsid w:val="00464A58"/>
    <w:rsid w:val="00473D2D"/>
    <w:rsid w:val="004A2125"/>
    <w:rsid w:val="004A38F6"/>
    <w:rsid w:val="004B4EB6"/>
    <w:rsid w:val="004C67C6"/>
    <w:rsid w:val="004D29DE"/>
    <w:rsid w:val="00510EAC"/>
    <w:rsid w:val="00526370"/>
    <w:rsid w:val="00542A57"/>
    <w:rsid w:val="005732C0"/>
    <w:rsid w:val="0057336D"/>
    <w:rsid w:val="0057489A"/>
    <w:rsid w:val="00574ACF"/>
    <w:rsid w:val="00581588"/>
    <w:rsid w:val="0058540B"/>
    <w:rsid w:val="00587C87"/>
    <w:rsid w:val="00590B80"/>
    <w:rsid w:val="005B3134"/>
    <w:rsid w:val="005B4E61"/>
    <w:rsid w:val="005B595A"/>
    <w:rsid w:val="005B66C2"/>
    <w:rsid w:val="005D2465"/>
    <w:rsid w:val="005E4229"/>
    <w:rsid w:val="005E540E"/>
    <w:rsid w:val="005E55FB"/>
    <w:rsid w:val="005F16BB"/>
    <w:rsid w:val="005F76CC"/>
    <w:rsid w:val="00607115"/>
    <w:rsid w:val="00617504"/>
    <w:rsid w:val="00620768"/>
    <w:rsid w:val="0062594B"/>
    <w:rsid w:val="00631406"/>
    <w:rsid w:val="006324FF"/>
    <w:rsid w:val="006351D6"/>
    <w:rsid w:val="00636E0D"/>
    <w:rsid w:val="0064142F"/>
    <w:rsid w:val="00643CB4"/>
    <w:rsid w:val="00656427"/>
    <w:rsid w:val="00660255"/>
    <w:rsid w:val="006609A6"/>
    <w:rsid w:val="006971F3"/>
    <w:rsid w:val="006C3EBD"/>
    <w:rsid w:val="006C74A3"/>
    <w:rsid w:val="006D1381"/>
    <w:rsid w:val="006D31BC"/>
    <w:rsid w:val="006E7943"/>
    <w:rsid w:val="006F24EA"/>
    <w:rsid w:val="00704CA9"/>
    <w:rsid w:val="007075FA"/>
    <w:rsid w:val="0071048D"/>
    <w:rsid w:val="00710F86"/>
    <w:rsid w:val="007111A8"/>
    <w:rsid w:val="00715A6C"/>
    <w:rsid w:val="00731BC3"/>
    <w:rsid w:val="00741192"/>
    <w:rsid w:val="00743A33"/>
    <w:rsid w:val="00746080"/>
    <w:rsid w:val="0075144A"/>
    <w:rsid w:val="00786329"/>
    <w:rsid w:val="00792C7D"/>
    <w:rsid w:val="00794A4D"/>
    <w:rsid w:val="007A5234"/>
    <w:rsid w:val="007B7854"/>
    <w:rsid w:val="007C56A1"/>
    <w:rsid w:val="007C6454"/>
    <w:rsid w:val="007D4A37"/>
    <w:rsid w:val="007E01E0"/>
    <w:rsid w:val="007F0B93"/>
    <w:rsid w:val="007F0FB4"/>
    <w:rsid w:val="007F2ECA"/>
    <w:rsid w:val="00811708"/>
    <w:rsid w:val="00816B90"/>
    <w:rsid w:val="00817799"/>
    <w:rsid w:val="00822F5F"/>
    <w:rsid w:val="00824FD3"/>
    <w:rsid w:val="00826589"/>
    <w:rsid w:val="00834BCC"/>
    <w:rsid w:val="00850D54"/>
    <w:rsid w:val="008660C7"/>
    <w:rsid w:val="008714B0"/>
    <w:rsid w:val="00876331"/>
    <w:rsid w:val="00880726"/>
    <w:rsid w:val="0089136E"/>
    <w:rsid w:val="008A3544"/>
    <w:rsid w:val="008B48B8"/>
    <w:rsid w:val="008B5348"/>
    <w:rsid w:val="008B58F8"/>
    <w:rsid w:val="008C0712"/>
    <w:rsid w:val="008C4520"/>
    <w:rsid w:val="008C5F09"/>
    <w:rsid w:val="008D470F"/>
    <w:rsid w:val="008E1F8F"/>
    <w:rsid w:val="008E4768"/>
    <w:rsid w:val="008E761E"/>
    <w:rsid w:val="008F2108"/>
    <w:rsid w:val="008F77B3"/>
    <w:rsid w:val="009008F5"/>
    <w:rsid w:val="00904CC1"/>
    <w:rsid w:val="009066AF"/>
    <w:rsid w:val="0091071F"/>
    <w:rsid w:val="00912050"/>
    <w:rsid w:val="00912E48"/>
    <w:rsid w:val="0092746F"/>
    <w:rsid w:val="00927DBC"/>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E2423"/>
    <w:rsid w:val="009E5350"/>
    <w:rsid w:val="009E55D7"/>
    <w:rsid w:val="009F4150"/>
    <w:rsid w:val="009F5665"/>
    <w:rsid w:val="009F5DAD"/>
    <w:rsid w:val="00A01BCA"/>
    <w:rsid w:val="00A10458"/>
    <w:rsid w:val="00A153B6"/>
    <w:rsid w:val="00A164D5"/>
    <w:rsid w:val="00A273C3"/>
    <w:rsid w:val="00A36C65"/>
    <w:rsid w:val="00A41BBE"/>
    <w:rsid w:val="00A45BDD"/>
    <w:rsid w:val="00A46A0A"/>
    <w:rsid w:val="00A46EDA"/>
    <w:rsid w:val="00A553F8"/>
    <w:rsid w:val="00A6708F"/>
    <w:rsid w:val="00A71BF6"/>
    <w:rsid w:val="00A73E2D"/>
    <w:rsid w:val="00A86F9A"/>
    <w:rsid w:val="00AA35E6"/>
    <w:rsid w:val="00AA50B6"/>
    <w:rsid w:val="00AA624A"/>
    <w:rsid w:val="00AB3472"/>
    <w:rsid w:val="00AD0762"/>
    <w:rsid w:val="00AE4452"/>
    <w:rsid w:val="00AE7C38"/>
    <w:rsid w:val="00B01F99"/>
    <w:rsid w:val="00B02B37"/>
    <w:rsid w:val="00B05276"/>
    <w:rsid w:val="00B132DB"/>
    <w:rsid w:val="00B31427"/>
    <w:rsid w:val="00B33861"/>
    <w:rsid w:val="00B40DE2"/>
    <w:rsid w:val="00B50210"/>
    <w:rsid w:val="00B53955"/>
    <w:rsid w:val="00B6408A"/>
    <w:rsid w:val="00B714B8"/>
    <w:rsid w:val="00B82C2C"/>
    <w:rsid w:val="00B86C73"/>
    <w:rsid w:val="00B8720B"/>
    <w:rsid w:val="00B876EF"/>
    <w:rsid w:val="00B94F5C"/>
    <w:rsid w:val="00BA4697"/>
    <w:rsid w:val="00BB5378"/>
    <w:rsid w:val="00BC0BD3"/>
    <w:rsid w:val="00BD0107"/>
    <w:rsid w:val="00BE0C33"/>
    <w:rsid w:val="00BE262C"/>
    <w:rsid w:val="00BE6C3D"/>
    <w:rsid w:val="00BE716C"/>
    <w:rsid w:val="00C07606"/>
    <w:rsid w:val="00C12542"/>
    <w:rsid w:val="00C24725"/>
    <w:rsid w:val="00C261AC"/>
    <w:rsid w:val="00C30BA9"/>
    <w:rsid w:val="00C345B9"/>
    <w:rsid w:val="00C3541E"/>
    <w:rsid w:val="00C36A8F"/>
    <w:rsid w:val="00C42FFA"/>
    <w:rsid w:val="00C507D8"/>
    <w:rsid w:val="00C62EAC"/>
    <w:rsid w:val="00C63921"/>
    <w:rsid w:val="00C63F9F"/>
    <w:rsid w:val="00C7723C"/>
    <w:rsid w:val="00C838F5"/>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15CA1"/>
    <w:rsid w:val="00D25896"/>
    <w:rsid w:val="00D27B18"/>
    <w:rsid w:val="00D373A1"/>
    <w:rsid w:val="00D37C0F"/>
    <w:rsid w:val="00D45661"/>
    <w:rsid w:val="00D45943"/>
    <w:rsid w:val="00D4629A"/>
    <w:rsid w:val="00D47D22"/>
    <w:rsid w:val="00D51102"/>
    <w:rsid w:val="00D51865"/>
    <w:rsid w:val="00D51D0C"/>
    <w:rsid w:val="00D74140"/>
    <w:rsid w:val="00DA6E56"/>
    <w:rsid w:val="00DB4454"/>
    <w:rsid w:val="00DC6705"/>
    <w:rsid w:val="00DD2DE8"/>
    <w:rsid w:val="00DE38B4"/>
    <w:rsid w:val="00DE5D02"/>
    <w:rsid w:val="00E005A9"/>
    <w:rsid w:val="00E1166E"/>
    <w:rsid w:val="00E24DC0"/>
    <w:rsid w:val="00E2519C"/>
    <w:rsid w:val="00E25F2A"/>
    <w:rsid w:val="00E41455"/>
    <w:rsid w:val="00E42AD2"/>
    <w:rsid w:val="00E4483C"/>
    <w:rsid w:val="00E50856"/>
    <w:rsid w:val="00E538CC"/>
    <w:rsid w:val="00E54DBA"/>
    <w:rsid w:val="00E63D7C"/>
    <w:rsid w:val="00E640D5"/>
    <w:rsid w:val="00E67691"/>
    <w:rsid w:val="00E92237"/>
    <w:rsid w:val="00E951EF"/>
    <w:rsid w:val="00EA3D54"/>
    <w:rsid w:val="00EA56D9"/>
    <w:rsid w:val="00EA5CE3"/>
    <w:rsid w:val="00EB51C1"/>
    <w:rsid w:val="00EB5AE1"/>
    <w:rsid w:val="00EB5E0B"/>
    <w:rsid w:val="00EC2171"/>
    <w:rsid w:val="00ED442D"/>
    <w:rsid w:val="00ED70C2"/>
    <w:rsid w:val="00EE18FF"/>
    <w:rsid w:val="00EE1B6F"/>
    <w:rsid w:val="00EE489F"/>
    <w:rsid w:val="00F0647F"/>
    <w:rsid w:val="00F10CE3"/>
    <w:rsid w:val="00F14F3B"/>
    <w:rsid w:val="00F16362"/>
    <w:rsid w:val="00F17BED"/>
    <w:rsid w:val="00F207C7"/>
    <w:rsid w:val="00F36B6D"/>
    <w:rsid w:val="00F43FA3"/>
    <w:rsid w:val="00F55648"/>
    <w:rsid w:val="00F70046"/>
    <w:rsid w:val="00F748C2"/>
    <w:rsid w:val="00F76C5C"/>
    <w:rsid w:val="00F81EF3"/>
    <w:rsid w:val="00F84496"/>
    <w:rsid w:val="00F85DCB"/>
    <w:rsid w:val="00F86F9C"/>
    <w:rsid w:val="00FB6BA5"/>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38A7A3A"/>
  <w15:docId w15:val="{72D7DD15-FBC6-4AE5-BC7E-EEA482959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E5D02"/>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E5D02"/>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character" w:styleId="CommentReference">
    <w:name w:val="annotation reference"/>
    <w:basedOn w:val="DefaultParagraphFont"/>
    <w:uiPriority w:val="99"/>
    <w:semiHidden/>
    <w:unhideWhenUsed/>
    <w:rsid w:val="00A46EDA"/>
    <w:rPr>
      <w:sz w:val="16"/>
      <w:szCs w:val="16"/>
    </w:rPr>
  </w:style>
  <w:style w:type="paragraph" w:styleId="CommentText">
    <w:name w:val="annotation text"/>
    <w:basedOn w:val="Normal"/>
    <w:link w:val="CommentTextChar"/>
    <w:uiPriority w:val="99"/>
    <w:semiHidden/>
    <w:unhideWhenUsed/>
    <w:rsid w:val="00A46EDA"/>
    <w:pPr>
      <w:spacing w:line="240" w:lineRule="auto"/>
    </w:pPr>
    <w:rPr>
      <w:sz w:val="20"/>
      <w:szCs w:val="20"/>
    </w:rPr>
  </w:style>
  <w:style w:type="character" w:customStyle="1" w:styleId="CommentTextChar">
    <w:name w:val="Comment Text Char"/>
    <w:basedOn w:val="DefaultParagraphFont"/>
    <w:link w:val="CommentText"/>
    <w:uiPriority w:val="99"/>
    <w:semiHidden/>
    <w:rsid w:val="00A46EDA"/>
    <w:rPr>
      <w:sz w:val="20"/>
      <w:szCs w:val="20"/>
    </w:rPr>
  </w:style>
  <w:style w:type="paragraph" w:styleId="CommentSubject">
    <w:name w:val="annotation subject"/>
    <w:basedOn w:val="CommentText"/>
    <w:next w:val="CommentText"/>
    <w:link w:val="CommentSubjectChar"/>
    <w:uiPriority w:val="99"/>
    <w:semiHidden/>
    <w:unhideWhenUsed/>
    <w:rsid w:val="00A46EDA"/>
    <w:rPr>
      <w:b/>
      <w:bCs/>
    </w:rPr>
  </w:style>
  <w:style w:type="character" w:customStyle="1" w:styleId="CommentSubjectChar">
    <w:name w:val="Comment Subject Char"/>
    <w:basedOn w:val="CommentTextChar"/>
    <w:link w:val="CommentSubject"/>
    <w:uiPriority w:val="99"/>
    <w:semiHidden/>
    <w:rsid w:val="00A46E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gov.au/cdi" TargetMode="External"/><Relationship Id="rId18" Type="http://schemas.openxmlformats.org/officeDocument/2006/relationships/hyperlink" Target="http://www.itsanhonour.gov.au/"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creativecommons.org/licenses/by-nc-nd/4.0/legalcode" TargetMode="Externa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health.gov.au/cd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health.gov.au/cdi"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copyright@health.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cdi.editor@health.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77692FA-99FD-4E00-B796-4A9438745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4409</Words>
  <Characters>25132</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A protracted outbreak of Salmonella Hessarek infection associated with one brand of eggs—South Australia, March 2017 - July 2018</vt:lpstr>
    </vt:vector>
  </TitlesOfParts>
  <Company>Australian Government, Department of Health</Company>
  <LinksUpToDate>false</LinksUpToDate>
  <CharactersWithSpaces>29483</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protracted outbreak of Salmonella Hessarek infection associated with one brand of eggs—South Australia, March 2017 - July 2018</dc:title>
  <dc:subject>This article describes the investigation of a protracted outbreak of 25 cases of Salmonella Hessarek gastroenteritis, notified to the South Australian Communicable Disease Control Branch from 1st March 2017 to 3 July 2018, in which 17 cases (68%) reported consuming brand X free-range eggs and S. Hessarek was detected in the contents, but not the whole egg rinses, of four dozen brand X eggs. The findings of this investigation into a rare Salmonella serotype highlight the need to understand the behaviour of S. Hessarek including its ability to be present in the content of eggs; further research and continuous monitoring of the epidemiology of Salmonella in Australia, including the epidemiology of egg-associated Salmonella outbreaks of human disease, are recommended.</dc:subject>
  <dc:creator>Bernadette Kenny, Megge J Miller, Vanessa McEvoy, Alessia Centofanti, Cherylyn P Stevens and Tambri Housen</dc:creator>
  <cp:keywords>Salmonella, Hessarek, gastroenteritis, foodborne disease, eggs</cp:keywords>
  <dc:description>© Commonwealth of Australia CC BY-NC-ND ISSN: 2209-6051 (Online)</dc:description>
  <cp:lastPrinted>2018-05-10T02:19:00Z</cp:lastPrinted>
  <dcterms:created xsi:type="dcterms:W3CDTF">2024-08-27T07:13:00Z</dcterms:created>
  <dcterms:modified xsi:type="dcterms:W3CDTF">2024-08-27T07:13:00Z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2019</vt:lpwstr>
  </property>
  <property fmtid="{D5CDD505-2E9C-101B-9397-08002B2CF9AE}" pid="3" name="Vol">
    <vt:i4>43</vt:i4>
  </property>
  <property fmtid="{D5CDD505-2E9C-101B-9397-08002B2CF9AE}" pid="4" name="ePubDate">
    <vt:lpwstr>15/05/2019</vt:lpwstr>
  </property>
  <property fmtid="{D5CDD505-2E9C-101B-9397-08002B2CF9AE}" pid="5" name="DOI">
    <vt:lpwstr>https://doi.org/10.33321/cdi.2019.42.22</vt:lpwstr>
  </property>
</Properties>
</file>