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1934B" w14:textId="77777777" w:rsidR="00FA2CF8" w:rsidRDefault="00FA2CF8" w:rsidP="00FA2CF8">
      <w:pPr>
        <w:pStyle w:val="Title"/>
        <w:rPr>
          <w:rFonts w:eastAsia="Times New Roman"/>
          <w:sz w:val="48"/>
          <w:szCs w:val="48"/>
        </w:rPr>
      </w:pPr>
      <w:r>
        <w:rPr>
          <w:rFonts w:eastAsia="Times New Roman"/>
        </w:rPr>
        <w:t xml:space="preserve">Respiratory viruses in adults hospitalised with Community-Acquired Pneumonia during the non-winter months in Melbourne: Routine diagnostic practice may miss large numbers of influenza and respiratory syncytial virus infections. </w:t>
      </w:r>
    </w:p>
    <w:p w14:paraId="6D8CA738" w14:textId="77777777" w:rsidR="00FA2CF8" w:rsidRDefault="00FA2CF8" w:rsidP="00FA2CF8">
      <w:pPr>
        <w:rPr>
          <w:rFonts w:eastAsia="Times New Roman"/>
        </w:rPr>
      </w:pPr>
      <w:r>
        <w:rPr>
          <w:rFonts w:eastAsia="Times New Roman"/>
        </w:rPr>
        <w:t xml:space="preserve">Lucy A Desmond, Melanie A Lloyd, Shelley A Ryan, Edward D Janus and </w:t>
      </w:r>
      <w:proofErr w:type="spellStart"/>
      <w:r>
        <w:rPr>
          <w:rFonts w:eastAsia="Times New Roman"/>
        </w:rPr>
        <w:t>Harin</w:t>
      </w:r>
      <w:proofErr w:type="spellEnd"/>
      <w:r>
        <w:rPr>
          <w:rFonts w:eastAsia="Times New Roman"/>
        </w:rPr>
        <w:t xml:space="preserve"> A </w:t>
      </w:r>
      <w:proofErr w:type="spellStart"/>
      <w:r>
        <w:rPr>
          <w:rFonts w:eastAsia="Times New Roman"/>
        </w:rPr>
        <w:t>Karunajeewa</w:t>
      </w:r>
      <w:proofErr w:type="spellEnd"/>
      <w:r>
        <w:rPr>
          <w:rFonts w:eastAsia="Times New Roman"/>
        </w:rPr>
        <w:t xml:space="preserve"> </w:t>
      </w:r>
    </w:p>
    <w:p w14:paraId="47F7FCAA" w14:textId="77777777" w:rsidR="00FA2CF8" w:rsidRPr="00FA2CF8" w:rsidRDefault="00FA2CF8" w:rsidP="00FA2CF8">
      <w:pPr>
        <w:pStyle w:val="Heading1"/>
      </w:pPr>
      <w:r w:rsidRPr="00FA2CF8">
        <w:t xml:space="preserve">Abstract </w:t>
      </w:r>
    </w:p>
    <w:p w14:paraId="0FA4E033" w14:textId="77777777" w:rsidR="00FA2CF8" w:rsidRPr="00FA2CF8" w:rsidRDefault="00FA2CF8" w:rsidP="00FA2CF8">
      <w:pPr>
        <w:pStyle w:val="Heading2"/>
      </w:pPr>
      <w:r w:rsidRPr="00FA2CF8">
        <w:t xml:space="preserve">Background </w:t>
      </w:r>
    </w:p>
    <w:p w14:paraId="4339C138" w14:textId="77777777" w:rsidR="00FA2CF8" w:rsidRDefault="00FA2CF8" w:rsidP="00FA2CF8">
      <w:pPr>
        <w:rPr>
          <w:rFonts w:eastAsia="Times New Roman"/>
        </w:rPr>
      </w:pPr>
      <w:r>
        <w:rPr>
          <w:rFonts w:eastAsia="Times New Roman"/>
        </w:rPr>
        <w:t xml:space="preserve">Community-Acquired Pneumonia (CAP) is one of the highest health burden conditions in Australia. Disease notifications and other data from routine diagnosis suffers from selection bias that may misrepresent the true contribution of various aetiological agents. However existing Australian prospective studies of CAP aetiology have either under-represented elderly patients, not utilised Polymerase Chain Reaction (PCR) diagnostics or been limited to winter months. We therefore sought to re-evaluate CAP aetiology by systematically applying multiplex PCR in a representative cohort of mostly elderly patients hospitalised in Melbourne during non-winter months and compare diagnostic results with those obtained under usual conditions of care. </w:t>
      </w:r>
    </w:p>
    <w:p w14:paraId="19B66021" w14:textId="77777777" w:rsidR="00FA2CF8" w:rsidRPr="00FA2CF8" w:rsidRDefault="00FA2CF8" w:rsidP="00FA2CF8">
      <w:pPr>
        <w:pStyle w:val="Heading2"/>
      </w:pPr>
      <w:r w:rsidRPr="00FA2CF8">
        <w:t xml:space="preserve">Methods </w:t>
      </w:r>
    </w:p>
    <w:p w14:paraId="0492A337" w14:textId="77777777" w:rsidR="00FA2CF8" w:rsidRDefault="00FA2CF8" w:rsidP="00FA2CF8">
      <w:pPr>
        <w:rPr>
          <w:rFonts w:eastAsia="Times New Roman"/>
        </w:rPr>
      </w:pPr>
      <w:r>
        <w:rPr>
          <w:rFonts w:eastAsia="Times New Roman"/>
        </w:rPr>
        <w:t xml:space="preserve">Seventy two CAP inpatients were prospectively enrolled over 2 ten-week blocks during non-winter months in Melbourne in 2016-17. Nasopharyngeal and oropharyngeal swabs were obtained at admission and analysed by multiplex-PCR for 7 respiratory viruses and 5 atypical bacteria. </w:t>
      </w:r>
    </w:p>
    <w:p w14:paraId="088C2490" w14:textId="77777777" w:rsidR="00FA2CF8" w:rsidRDefault="00FA2CF8">
      <w:pPr>
        <w:pStyle w:val="Heading2"/>
        <w:rPr>
          <w:rFonts w:eastAsia="Times New Roman"/>
        </w:rPr>
      </w:pPr>
      <w:r>
        <w:rPr>
          <w:rFonts w:eastAsia="Times New Roman"/>
        </w:rPr>
        <w:t xml:space="preserve">Results </w:t>
      </w:r>
    </w:p>
    <w:p w14:paraId="036368E8" w14:textId="77777777" w:rsidR="00FA2CF8" w:rsidRDefault="00FA2CF8" w:rsidP="00FA2CF8">
      <w:pPr>
        <w:rPr>
          <w:rFonts w:eastAsia="Times New Roman"/>
        </w:rPr>
      </w:pPr>
      <w:r>
        <w:rPr>
          <w:rFonts w:eastAsia="Times New Roman"/>
        </w:rPr>
        <w:t>Median age was 74 (interquartile range 67-80) years, with 38 (52.8%) males and 34 (47.2%) females. PCR was positive in 24 (33.3%), including 12 Picornavirus (50.5% of those with a virus), 4 RSV (16.7%) and 4 influenza A (16.7%). CAP-</w:t>
      </w:r>
      <w:proofErr w:type="spellStart"/>
      <w:r>
        <w:rPr>
          <w:rFonts w:eastAsia="Times New Roman"/>
        </w:rPr>
        <w:t>Sym</w:t>
      </w:r>
      <w:proofErr w:type="spellEnd"/>
      <w:r>
        <w:rPr>
          <w:rFonts w:eastAsia="Times New Roman"/>
        </w:rPr>
        <w:t xml:space="preserve"> questionnaire responses were similar in those with and without viral infections. Most (80%) pathogens detected by the study, including all 8 cases of influenza and RSV, were not otherwise detected by treating clinicians during hospital admission. </w:t>
      </w:r>
    </w:p>
    <w:p w14:paraId="17BC2F6D" w14:textId="77777777" w:rsidR="00FA2CF8" w:rsidRDefault="00FA2CF8">
      <w:pPr>
        <w:pStyle w:val="Heading2"/>
        <w:rPr>
          <w:rFonts w:eastAsia="Times New Roman"/>
        </w:rPr>
      </w:pPr>
      <w:r>
        <w:rPr>
          <w:rFonts w:eastAsia="Times New Roman"/>
        </w:rPr>
        <w:t xml:space="preserve">Conclusion </w:t>
      </w:r>
    </w:p>
    <w:p w14:paraId="29742358" w14:textId="77777777" w:rsidR="00FA2CF8" w:rsidRDefault="00FA2CF8" w:rsidP="00FA2CF8">
      <w:r>
        <w:t>One third of patients admitted with CAP during non-winter months had PCR-detectable respiratory viral infections, including many cases of influenza and RSV that were missed by existing routine clinical diagnostic processes.</w:t>
      </w:r>
    </w:p>
    <w:p w14:paraId="677CAA07" w14:textId="77777777" w:rsidR="00FA2CF8" w:rsidRDefault="00FA2CF8" w:rsidP="00FA2CF8">
      <w:r>
        <w:t xml:space="preserve">Keywords: Lower Respiratory Tract Infection (LRTI), Community-Acquired Pneumonia (CAP) Polymerase Chain Reaction (PCR), Influenza, Respiratory Syncytial Virus </w:t>
      </w:r>
    </w:p>
    <w:p w14:paraId="3493BE30" w14:textId="77777777" w:rsidR="00FA2CF8" w:rsidRDefault="00FA2CF8">
      <w:pPr>
        <w:pStyle w:val="Heading1"/>
        <w:rPr>
          <w:rFonts w:eastAsia="Times New Roman"/>
        </w:rPr>
      </w:pPr>
      <w:r>
        <w:rPr>
          <w:rFonts w:eastAsia="Times New Roman"/>
        </w:rPr>
        <w:t xml:space="preserve">Background </w:t>
      </w:r>
    </w:p>
    <w:p w14:paraId="22F403A4" w14:textId="77777777" w:rsidR="00FA2CF8" w:rsidRDefault="00FA2CF8" w:rsidP="00FA2CF8">
      <w:pPr>
        <w:rPr>
          <w:rFonts w:eastAsia="Times New Roman"/>
        </w:rPr>
      </w:pPr>
      <w:r>
        <w:rPr>
          <w:rFonts w:eastAsia="Times New Roman"/>
        </w:rPr>
        <w:t>Community Acquired Pneumonia (CAP) is Australia’s sixth leading cause of death and the leading non-obstetric cause of hospital admission.</w:t>
      </w:r>
      <w:r w:rsidR="00E0754B">
        <w:rPr>
          <w:rFonts w:eastAsia="Times New Roman"/>
          <w:vertAlign w:val="superscript"/>
        </w:rPr>
        <w:t>1,2</w:t>
      </w:r>
      <w:r>
        <w:rPr>
          <w:rFonts w:eastAsia="Times New Roman"/>
        </w:rPr>
        <w:t xml:space="preserve"> A number of factors may have compromised our understanding of CAP aetiology in Australia. Firstly, information on the microbial aetiology of CAP derived from notification data and other routine </w:t>
      </w:r>
      <w:r>
        <w:rPr>
          <w:rFonts w:eastAsia="Times New Roman"/>
        </w:rPr>
        <w:lastRenderedPageBreak/>
        <w:t>diagnosis is compromised by selection and ascertainment biases, highly variable approaches to diagnostic testing and the limited scope of existing surveillance and mandatory reporting processes. Secondly, most of Australia’s CAP healthcare burden manifests in patients over age 65 who now account for 73% of hospital bed stays for CAP.</w:t>
      </w:r>
      <w:r>
        <w:rPr>
          <w:rFonts w:eastAsia="Times New Roman"/>
          <w:vertAlign w:val="superscript"/>
        </w:rPr>
        <w:t>2</w:t>
      </w:r>
      <w:r>
        <w:rPr>
          <w:rFonts w:eastAsia="Times New Roman"/>
        </w:rPr>
        <w:t xml:space="preserve"> However this group has, in many ways been understudied relative to younger, more diagnostically homogeneous populations.</w:t>
      </w:r>
      <w:r>
        <w:rPr>
          <w:rFonts w:eastAsia="Times New Roman"/>
          <w:vertAlign w:val="superscript"/>
        </w:rPr>
        <w:t>3</w:t>
      </w:r>
      <w:r>
        <w:rPr>
          <w:rFonts w:eastAsia="Times New Roman"/>
        </w:rPr>
        <w:t xml:space="preserve"> Research studies of CAP aetiology therefore risk under-representing the population in which the greatest burden occurs. Thirdly, previous Australian studies examining CAP aetiology have been limited mainly to winter months</w:t>
      </w:r>
      <w:r>
        <w:rPr>
          <w:rFonts w:eastAsia="Times New Roman"/>
          <w:vertAlign w:val="superscript"/>
        </w:rPr>
        <w:t>4-9</w:t>
      </w:r>
      <w:r>
        <w:rPr>
          <w:rFonts w:eastAsia="Times New Roman"/>
        </w:rPr>
        <w:t xml:space="preserve"> even though these months may only account for &lt;30% of the total annual burden of CAP in Australia.</w:t>
      </w:r>
      <w:r>
        <w:rPr>
          <w:rFonts w:eastAsia="Times New Roman"/>
          <w:vertAlign w:val="superscript"/>
        </w:rPr>
        <w:t>10</w:t>
      </w:r>
      <w:r>
        <w:rPr>
          <w:rFonts w:eastAsia="Times New Roman"/>
        </w:rPr>
        <w:t xml:space="preserve"> Therefore, we designed a prospective study with the following objectives: </w:t>
      </w:r>
    </w:p>
    <w:p w14:paraId="063C7A02" w14:textId="77777777" w:rsidR="00FA2CF8" w:rsidRDefault="00FA2CF8" w:rsidP="00FA2CF8">
      <w:pPr>
        <w:numPr>
          <w:ilvl w:val="0"/>
          <w:numId w:val="7"/>
        </w:numPr>
        <w:spacing w:before="100" w:beforeAutospacing="1" w:after="100" w:afterAutospacing="1" w:line="240" w:lineRule="auto"/>
        <w:rPr>
          <w:rFonts w:eastAsia="Times New Roman"/>
        </w:rPr>
      </w:pPr>
      <w:r>
        <w:rPr>
          <w:rFonts w:eastAsia="Times New Roman"/>
        </w:rPr>
        <w:t xml:space="preserve">To describe respiratory viral and atypical bacterial pathogen prevalence by multiplex Polymerase Chain Reaction (PCR) in a representative group of adult patients with CAP during non-winter months. </w:t>
      </w:r>
    </w:p>
    <w:p w14:paraId="59214085" w14:textId="77777777" w:rsidR="00FA2CF8" w:rsidRDefault="00FA2CF8" w:rsidP="00FA2CF8">
      <w:pPr>
        <w:numPr>
          <w:ilvl w:val="0"/>
          <w:numId w:val="7"/>
        </w:numPr>
        <w:spacing w:before="100" w:beforeAutospacing="1" w:after="100" w:afterAutospacing="1" w:line="240" w:lineRule="auto"/>
        <w:rPr>
          <w:rFonts w:eastAsia="Times New Roman"/>
        </w:rPr>
      </w:pPr>
      <w:r>
        <w:rPr>
          <w:rFonts w:eastAsia="Times New Roman"/>
        </w:rPr>
        <w:t xml:space="preserve">To compare diagnostic yields from systematic application of multiplex PCR in all CAP patients with those achieved by routine clinician-initiated testing under usual conditions of clinical care. </w:t>
      </w:r>
    </w:p>
    <w:p w14:paraId="6BB50515" w14:textId="77777777" w:rsidR="00FA2CF8" w:rsidRDefault="00FA2CF8">
      <w:pPr>
        <w:pStyle w:val="Heading1"/>
        <w:rPr>
          <w:rFonts w:eastAsia="Times New Roman"/>
        </w:rPr>
      </w:pPr>
      <w:r>
        <w:rPr>
          <w:rFonts w:eastAsia="Times New Roman"/>
        </w:rPr>
        <w:t xml:space="preserve">Methodology </w:t>
      </w:r>
    </w:p>
    <w:p w14:paraId="1A90DD82" w14:textId="77777777" w:rsidR="00FA2CF8" w:rsidRDefault="00FA2CF8">
      <w:pPr>
        <w:pStyle w:val="Heading2"/>
        <w:rPr>
          <w:rFonts w:eastAsia="Times New Roman"/>
        </w:rPr>
      </w:pPr>
      <w:r>
        <w:rPr>
          <w:rFonts w:eastAsia="Times New Roman"/>
        </w:rPr>
        <w:t xml:space="preserve">Study Site and Population </w:t>
      </w:r>
    </w:p>
    <w:p w14:paraId="428E86D7" w14:textId="77777777" w:rsidR="00FA2CF8" w:rsidRDefault="00FA2CF8" w:rsidP="00FA2CF8">
      <w:pPr>
        <w:rPr>
          <w:rFonts w:eastAsia="Times New Roman"/>
        </w:rPr>
      </w:pPr>
      <w:r>
        <w:rPr>
          <w:rFonts w:eastAsia="Times New Roman"/>
        </w:rPr>
        <w:t>Patients admitted under the General Internal Medicine (GIM) service at Sunshine and Footscray campuses of Western Health, a 890 bed tertiary health service servicing &gt;700,000 people in Western Melbourne. GIM manages approximately 70% of all CAP admissions (approximately 1000 per year).</w:t>
      </w:r>
      <w:r>
        <w:rPr>
          <w:rFonts w:eastAsia="Times New Roman"/>
          <w:vertAlign w:val="superscript"/>
        </w:rPr>
        <w:t>11</w:t>
      </w:r>
      <w:r>
        <w:rPr>
          <w:rFonts w:eastAsia="Times New Roman"/>
        </w:rPr>
        <w:t xml:space="preserve"> </w:t>
      </w:r>
    </w:p>
    <w:p w14:paraId="70D7ABF0" w14:textId="77777777" w:rsidR="00FA2CF8" w:rsidRPr="00FA2CF8" w:rsidRDefault="00FA2CF8" w:rsidP="00FA2CF8">
      <w:pPr>
        <w:pStyle w:val="Heading2"/>
      </w:pPr>
      <w:r w:rsidRPr="00FA2CF8">
        <w:t xml:space="preserve">Ascertainment and Eligibility </w:t>
      </w:r>
    </w:p>
    <w:p w14:paraId="1CEBFB1E" w14:textId="77777777" w:rsidR="00FA2CF8" w:rsidRDefault="00FA2CF8" w:rsidP="00FA2CF8">
      <w:pPr>
        <w:rPr>
          <w:rFonts w:eastAsia="Times New Roman"/>
        </w:rPr>
      </w:pPr>
      <w:r>
        <w:rPr>
          <w:rFonts w:eastAsia="Times New Roman"/>
        </w:rPr>
        <w:t>Participants were enrolled as a sub-study of a currently ongoing health services improvement program evaluation, “Evaluating the impact of a new model of care designed to improve evidence-based management of community acquired pneumonia (IMPROVE-GAP)” (Clinical trials registration number: NCT02835040). IMPROVE-GAP prospectively identifies all GIM admissions (adults≥18) meeting a standardised case definition of CAP: new evidence of consolidation on chest X-ray plus at least one of cough, sputum production, dyspnoea, core body temperature ≥38.0C°, auscultatory findings of abnormal breathing sounds or rales, leucocyte count &gt;10,000/</w:t>
      </w:r>
      <w:proofErr w:type="spellStart"/>
      <w:r>
        <w:rPr>
          <w:rFonts w:eastAsia="Times New Roman"/>
        </w:rPr>
        <w:t>μl</w:t>
      </w:r>
      <w:proofErr w:type="spellEnd"/>
      <w:r>
        <w:rPr>
          <w:rFonts w:eastAsia="Times New Roman"/>
        </w:rPr>
        <w:t xml:space="preserve"> or &lt;4000/</w:t>
      </w:r>
      <w:proofErr w:type="spellStart"/>
      <w:r>
        <w:rPr>
          <w:rFonts w:eastAsia="Times New Roman"/>
        </w:rPr>
        <w:t>μl</w:t>
      </w:r>
      <w:proofErr w:type="spellEnd"/>
      <w:r>
        <w:rPr>
          <w:rFonts w:eastAsia="Times New Roman"/>
        </w:rPr>
        <w:t xml:space="preserve">. Patients palliated on admission were not included. Exclusion criteria for this sub-study included inability to provide informed consent whether due to: cognitive impairment, impaired conscious state, receiving airway/ventilatory support, or poor English. Consecutive eligible participants identified during two discrete 10-week blocks during spring, summer and autumn (10 October-18 December 2016 (Round 1) and 14 February-24 April 2017 (Round 2)) were invited to participate. </w:t>
      </w:r>
    </w:p>
    <w:p w14:paraId="240D7B27" w14:textId="77777777" w:rsidR="00FA2CF8" w:rsidRPr="00FA2CF8" w:rsidRDefault="00FA2CF8" w:rsidP="00FA2CF8">
      <w:pPr>
        <w:pStyle w:val="Heading2"/>
      </w:pPr>
      <w:r w:rsidRPr="00FA2CF8">
        <w:t xml:space="preserve">Enrolment procedures </w:t>
      </w:r>
    </w:p>
    <w:p w14:paraId="343A450F" w14:textId="77777777" w:rsidR="00FA2CF8" w:rsidRDefault="00FA2CF8" w:rsidP="00FA2CF8">
      <w:pPr>
        <w:rPr>
          <w:rFonts w:eastAsia="Times New Roman"/>
        </w:rPr>
      </w:pPr>
      <w:r>
        <w:rPr>
          <w:rFonts w:eastAsia="Times New Roman"/>
        </w:rPr>
        <w:t xml:space="preserve">Written informed consent was obtained from all participants. Each participant had both a nasopharyngeal and oropharyngeal swab taken with a flocked swab rotated 5 times and held in place for 5-10 seconds before transfer to 1-3ml of viral transport media, with interim storage at -20°C. In subjects able to expectorate, sputum was stored at -20°C. Enrolment and sampling occurred on the first morning following admission (generally 12-24 hours after presentation) and was performed independently of treating clinical teams, regardless of whether or not separate requests for PCR testing had already been made through routine care processes. Research samples generated by this study were performed many weeks after collection so results were not available to clinicians in “real time” during the patient’s hospital stay. However, for ethical reasons, positive results were communicated to treating clinicians and notified to the Victorian Department of Health once they became available. </w:t>
      </w:r>
    </w:p>
    <w:p w14:paraId="3A782BA3" w14:textId="77777777" w:rsidR="009F2BDF" w:rsidRDefault="009F2BDF">
      <w:pPr>
        <w:rPr>
          <w:rFonts w:asciiTheme="majorHAnsi" w:eastAsia="Times New Roman" w:hAnsiTheme="majorHAnsi" w:cstheme="majorBidi"/>
          <w:b/>
          <w:bCs/>
          <w:sz w:val="26"/>
          <w:szCs w:val="26"/>
        </w:rPr>
      </w:pPr>
      <w:r>
        <w:rPr>
          <w:rFonts w:eastAsia="Times New Roman"/>
        </w:rPr>
        <w:br w:type="page"/>
      </w:r>
    </w:p>
    <w:p w14:paraId="2F2EE83A" w14:textId="77777777" w:rsidR="00FA2CF8" w:rsidRDefault="00FA2CF8">
      <w:pPr>
        <w:pStyle w:val="Heading2"/>
        <w:rPr>
          <w:rFonts w:eastAsia="Times New Roman"/>
        </w:rPr>
      </w:pPr>
      <w:r>
        <w:rPr>
          <w:rFonts w:eastAsia="Times New Roman"/>
        </w:rPr>
        <w:lastRenderedPageBreak/>
        <w:t xml:space="preserve">Laboratory investigations </w:t>
      </w:r>
    </w:p>
    <w:p w14:paraId="358FD502" w14:textId="77777777" w:rsidR="00FA2CF8" w:rsidRDefault="00FA2CF8" w:rsidP="00FA2CF8">
      <w:pPr>
        <w:rPr>
          <w:rFonts w:eastAsia="Times New Roman"/>
        </w:rPr>
      </w:pPr>
      <w:r>
        <w:rPr>
          <w:rFonts w:eastAsia="Times New Roman"/>
        </w:rPr>
        <w:t>Swabs and sputum specimens were evaluated using a proprietary 16PLEX-PCR kit (</w:t>
      </w:r>
      <w:proofErr w:type="spellStart"/>
      <w:r>
        <w:rPr>
          <w:rFonts w:eastAsia="Times New Roman"/>
        </w:rPr>
        <w:t>Ausdiagnostics</w:t>
      </w:r>
      <w:proofErr w:type="spellEnd"/>
      <w:r>
        <w:rPr>
          <w:rFonts w:eastAsia="Times New Roman"/>
        </w:rPr>
        <w:t xml:space="preserve">). The panel included respiratory viruses (Respiratory Syncytial Virus (RSV), Influenza A, Influenza B, Parainfluenza, Adenovirus, Human Metapneumovirus, Picornavirus), Bordetella species (Bordetella Pertussis, Bordetella </w:t>
      </w:r>
      <w:proofErr w:type="spellStart"/>
      <w:r>
        <w:rPr>
          <w:rFonts w:eastAsia="Times New Roman"/>
        </w:rPr>
        <w:t>Parapertussis</w:t>
      </w:r>
      <w:proofErr w:type="spellEnd"/>
      <w:r>
        <w:rPr>
          <w:rFonts w:eastAsia="Times New Roman"/>
        </w:rPr>
        <w:t>) and atypical bacteria (</w:t>
      </w:r>
      <w:r w:rsidRPr="006E636C">
        <w:rPr>
          <w:rFonts w:eastAsia="Times New Roman"/>
          <w:i/>
        </w:rPr>
        <w:t xml:space="preserve">Mycoplasma pneumoniae, </w:t>
      </w:r>
      <w:proofErr w:type="spellStart"/>
      <w:r w:rsidRPr="006E636C">
        <w:rPr>
          <w:rFonts w:eastAsia="Times New Roman"/>
          <w:i/>
        </w:rPr>
        <w:t>Chlamydiaceae</w:t>
      </w:r>
      <w:proofErr w:type="spellEnd"/>
      <w:r w:rsidRPr="006E636C">
        <w:rPr>
          <w:rFonts w:eastAsia="Times New Roman"/>
          <w:i/>
        </w:rPr>
        <w:t>, Legionella</w:t>
      </w:r>
      <w:r>
        <w:rPr>
          <w:rFonts w:eastAsia="Times New Roman"/>
        </w:rPr>
        <w:t xml:space="preserve"> species). We also recorded when PCR testing was requested separately by the treating team as part of routine care and whether infection prevention measures were instituted. </w:t>
      </w:r>
    </w:p>
    <w:p w14:paraId="69EB82B1" w14:textId="77777777" w:rsidR="00FA2CF8" w:rsidRPr="00FA2CF8" w:rsidRDefault="00FA2CF8" w:rsidP="00FA2CF8">
      <w:pPr>
        <w:pStyle w:val="Heading2"/>
      </w:pPr>
      <w:r w:rsidRPr="00FA2CF8">
        <w:t xml:space="preserve">Additional demographic and clinical data </w:t>
      </w:r>
    </w:p>
    <w:p w14:paraId="0B01BFC2" w14:textId="77777777" w:rsidR="00FA2CF8" w:rsidRDefault="00FA2CF8" w:rsidP="00FA2CF8">
      <w:pPr>
        <w:rPr>
          <w:rFonts w:eastAsia="Times New Roman"/>
        </w:rPr>
      </w:pPr>
      <w:r>
        <w:rPr>
          <w:rFonts w:eastAsia="Times New Roman"/>
        </w:rPr>
        <w:t xml:space="preserve">Prospectively collected data included demographic information, co-morbidities (including 19 co-morbidity groupings used to generate a </w:t>
      </w:r>
      <w:proofErr w:type="spellStart"/>
      <w:r>
        <w:rPr>
          <w:rFonts w:eastAsia="Times New Roman"/>
        </w:rPr>
        <w:t>Charlson’s</w:t>
      </w:r>
      <w:proofErr w:type="spellEnd"/>
      <w:r>
        <w:rPr>
          <w:rFonts w:eastAsia="Times New Roman"/>
        </w:rPr>
        <w:t xml:space="preserve"> co-morbidity score</w:t>
      </w:r>
      <w:r>
        <w:rPr>
          <w:rFonts w:eastAsia="Times New Roman"/>
          <w:vertAlign w:val="superscript"/>
        </w:rPr>
        <w:t>12</w:t>
      </w:r>
      <w:r>
        <w:rPr>
          <w:rFonts w:eastAsia="Times New Roman"/>
        </w:rPr>
        <w:t>), vital signs, a pneumonia severity assessment (CORB score)</w:t>
      </w:r>
      <w:r>
        <w:rPr>
          <w:rFonts w:eastAsia="Times New Roman"/>
          <w:vertAlign w:val="superscript"/>
        </w:rPr>
        <w:t>11</w:t>
      </w:r>
      <w:r>
        <w:rPr>
          <w:rFonts w:eastAsia="Times New Roman"/>
        </w:rPr>
        <w:t xml:space="preserve"> and a standardised symptomatology questionnaire designed specifically for CAP (the CAP-</w:t>
      </w:r>
      <w:proofErr w:type="spellStart"/>
      <w:r>
        <w:rPr>
          <w:rFonts w:eastAsia="Times New Roman"/>
        </w:rPr>
        <w:t>Sym</w:t>
      </w:r>
      <w:proofErr w:type="spellEnd"/>
      <w:r>
        <w:rPr>
          <w:rFonts w:eastAsia="Times New Roman"/>
        </w:rPr>
        <w:t xml:space="preserve"> questionnaire)</w:t>
      </w:r>
      <w:r>
        <w:rPr>
          <w:rFonts w:eastAsia="Times New Roman"/>
          <w:vertAlign w:val="superscript"/>
        </w:rPr>
        <w:t>13</w:t>
      </w:r>
      <w:r>
        <w:rPr>
          <w:rFonts w:eastAsia="Times New Roman"/>
        </w:rPr>
        <w:t xml:space="preserve">. Results of all routine investigations were also recorded including estimated glomerular filtration rate (eGFR), C-reactive protein, white cell count and chest X-ray (based on the final radiologist report and classified as “normal”, “new unilateral infiltrate”, “new bilateral infiltrate” or “no new changes”). </w:t>
      </w:r>
    </w:p>
    <w:p w14:paraId="5D2627D4" w14:textId="77777777" w:rsidR="00FA2CF8" w:rsidRDefault="00FA2CF8">
      <w:pPr>
        <w:pStyle w:val="Heading2"/>
        <w:rPr>
          <w:rFonts w:eastAsia="Times New Roman"/>
        </w:rPr>
      </w:pPr>
      <w:r>
        <w:rPr>
          <w:rFonts w:eastAsia="Times New Roman"/>
        </w:rPr>
        <w:t xml:space="preserve">Statistical Analysis </w:t>
      </w:r>
    </w:p>
    <w:p w14:paraId="1BD2CC41" w14:textId="77777777" w:rsidR="00C06ABA" w:rsidRDefault="00FA2CF8" w:rsidP="00FA2CF8">
      <w:pPr>
        <w:rPr>
          <w:rFonts w:eastAsia="Times New Roman"/>
        </w:rPr>
      </w:pPr>
      <w:r>
        <w:rPr>
          <w:rFonts w:eastAsia="Times New Roman"/>
        </w:rPr>
        <w:t xml:space="preserve">Study data were collected and managed using </w:t>
      </w:r>
      <w:proofErr w:type="spellStart"/>
      <w:r>
        <w:rPr>
          <w:rFonts w:eastAsia="Times New Roman"/>
        </w:rPr>
        <w:t>REDCap</w:t>
      </w:r>
      <w:proofErr w:type="spellEnd"/>
      <w:r>
        <w:rPr>
          <w:rFonts w:eastAsia="Times New Roman"/>
        </w:rPr>
        <w:t xml:space="preserve"> electronic data capture tools hosted at The University of Melbourne. For analysis, all data was exported to Microsoft Excel and </w:t>
      </w:r>
      <w:r w:rsidR="00C06ABA">
        <w:rPr>
          <w:rFonts w:eastAsia="Times New Roman"/>
        </w:rPr>
        <w:t>STATA (STATA Corp, version 14).</w:t>
      </w:r>
    </w:p>
    <w:p w14:paraId="00F2A419" w14:textId="77777777" w:rsidR="00FA2CF8" w:rsidRDefault="00FA2CF8" w:rsidP="00FA2CF8">
      <w:pPr>
        <w:rPr>
          <w:rFonts w:eastAsia="Times New Roman"/>
        </w:rPr>
      </w:pPr>
      <w:r>
        <w:rPr>
          <w:rFonts w:eastAsia="Times New Roman"/>
        </w:rPr>
        <w:t xml:space="preserve">Continuous variables are presented as mean ± standard deviation (SD) or, if non-normally distributed, as median (range or interquartile range). Categorical variables are presented as proportions (%). </w:t>
      </w:r>
    </w:p>
    <w:p w14:paraId="778DF552" w14:textId="77777777" w:rsidR="00FA2CF8" w:rsidRDefault="00FA2CF8">
      <w:pPr>
        <w:pStyle w:val="Heading1"/>
        <w:rPr>
          <w:rFonts w:eastAsia="Times New Roman"/>
        </w:rPr>
      </w:pPr>
      <w:r>
        <w:rPr>
          <w:rFonts w:eastAsia="Times New Roman"/>
        </w:rPr>
        <w:t xml:space="preserve">Results </w:t>
      </w:r>
    </w:p>
    <w:p w14:paraId="1C094B5F" w14:textId="77777777" w:rsidR="00FA2CF8" w:rsidRPr="00FA2CF8" w:rsidRDefault="00FA2CF8" w:rsidP="00FA2CF8">
      <w:pPr>
        <w:pStyle w:val="Heading2"/>
      </w:pPr>
      <w:r w:rsidRPr="00FA2CF8">
        <w:t xml:space="preserve">Patient characteristics </w:t>
      </w:r>
    </w:p>
    <w:p w14:paraId="2B9D2ED7" w14:textId="77777777" w:rsidR="00DF18F5" w:rsidRDefault="00FA2CF8" w:rsidP="00F414C2">
      <w:pPr>
        <w:sectPr w:rsidR="00DF18F5" w:rsidSect="00F713F8">
          <w:headerReference w:type="default" r:id="rId9"/>
          <w:footerReference w:type="default" r:id="rId10"/>
          <w:footerReference w:type="first" r:id="rId11"/>
          <w:pgSz w:w="11906" w:h="16838"/>
          <w:pgMar w:top="720" w:right="720" w:bottom="1134" w:left="720" w:header="709" w:footer="284" w:gutter="0"/>
          <w:pgNumType w:start="1"/>
          <w:cols w:space="708"/>
          <w:titlePg/>
          <w:docGrid w:linePitch="360"/>
        </w:sectPr>
      </w:pPr>
      <w:r>
        <w:t>Of the 204 CAP patients admitted under GIM and enrolled in IMPROVE-GAP during the recruitment periods, 114 (56%) were eligible of whom 72 (63%) consented to participate). Participants’ median age was 74 (interquartile range 67 – 80 years). Those with a PCR-detected influenza or RSV had similar baseline demographic and clinical characteristics to those without (Table 1), although the influenza/RSV infection group was somewhat younger (62.8 vs 73.9). Markers of disease severity at baseline, including CORB score, CRP, white cell count and chest X-ray report were also broadly similar in the two groups.</w:t>
      </w:r>
    </w:p>
    <w:p w14:paraId="481AB1D7" w14:textId="77777777" w:rsidR="00FA2CF8" w:rsidRDefault="00FA2CF8" w:rsidP="00FA2CF8">
      <w:pPr>
        <w:pStyle w:val="CDIFigures"/>
      </w:pPr>
      <w:r>
        <w:lastRenderedPageBreak/>
        <w:t xml:space="preserve">Table 1: Baseline characteristics of 72 hospitalised adult patients with Community-Acquired Pneumonia according to presence or absence of influenza or RSV.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compares demographic information (age, gender, living status), selected co-morbidities (including chronic obstructive pulmonary disease, chronic cardiac failure, chronic kidney disease, dementia, diabetes, myocardial infarction) and a calculated Charlson comorbidity score, number of baseline medications, routine investigations (eGFR, C-reactive protein, white cell count), chest x-ray report findings (clear lung fields, new infiltrate, no changes) and a pneumonia severity assessment. No significant difference was found between the listed variables for those who had a PCR detectable respiratory viral infection compared to those who did not. &#10;&#10;"/>
      </w:tblPr>
      <w:tblGrid>
        <w:gridCol w:w="2818"/>
        <w:gridCol w:w="3469"/>
        <w:gridCol w:w="2253"/>
        <w:gridCol w:w="2253"/>
        <w:gridCol w:w="2253"/>
        <w:gridCol w:w="2254"/>
      </w:tblGrid>
      <w:tr w:rsidR="003C33CC" w:rsidRPr="00280741" w14:paraId="33A1AEA6" w14:textId="77777777" w:rsidTr="00271F5E">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4" w:space="0" w:color="auto"/>
            </w:tcBorders>
            <w:hideMark/>
          </w:tcPr>
          <w:p w14:paraId="432566BD" w14:textId="77777777" w:rsidR="00FA2CF8" w:rsidRPr="00280741" w:rsidRDefault="00FA2CF8">
            <w:pPr>
              <w:jc w:val="center"/>
              <w:rPr>
                <w:rFonts w:eastAsia="Times New Roman"/>
                <w:bCs/>
                <w:color w:val="FFFFFF" w:themeColor="background1"/>
                <w:sz w:val="18"/>
                <w:szCs w:val="18"/>
              </w:rPr>
            </w:pPr>
            <w:r w:rsidRPr="00280741">
              <w:rPr>
                <w:rFonts w:eastAsia="Times New Roman"/>
                <w:bCs/>
                <w:color w:val="FFFFFF" w:themeColor="background1"/>
                <w:sz w:val="18"/>
                <w:szCs w:val="18"/>
              </w:rPr>
              <w:t>Variable</w:t>
            </w:r>
          </w:p>
        </w:tc>
        <w:tc>
          <w:tcPr>
            <w:tcW w:w="0" w:type="auto"/>
            <w:tcBorders>
              <w:bottom w:val="single" w:sz="4" w:space="0" w:color="auto"/>
              <w:right w:val="single" w:sz="4" w:space="0" w:color="auto"/>
            </w:tcBorders>
            <w:hideMark/>
          </w:tcPr>
          <w:p w14:paraId="0CE32E24" w14:textId="77777777" w:rsidR="00FA2CF8" w:rsidRPr="00280741" w:rsidRDefault="00FA2CF8">
            <w:pPr>
              <w:jc w:val="center"/>
              <w:rPr>
                <w:rFonts w:eastAsia="Times New Roman"/>
                <w:bCs/>
                <w:color w:val="FFFFFF" w:themeColor="background1"/>
                <w:sz w:val="18"/>
                <w:szCs w:val="18"/>
              </w:rPr>
            </w:pPr>
          </w:p>
        </w:tc>
        <w:tc>
          <w:tcPr>
            <w:tcW w:w="4506" w:type="dxa"/>
            <w:gridSpan w:val="2"/>
            <w:tcBorders>
              <w:left w:val="single" w:sz="4" w:space="0" w:color="auto"/>
              <w:bottom w:val="single" w:sz="4" w:space="0" w:color="auto"/>
              <w:right w:val="single" w:sz="4" w:space="0" w:color="auto"/>
            </w:tcBorders>
            <w:hideMark/>
          </w:tcPr>
          <w:p w14:paraId="026DC784" w14:textId="77777777" w:rsidR="00FA2CF8" w:rsidRPr="00280741" w:rsidRDefault="00155674" w:rsidP="00155674">
            <w:pPr>
              <w:jc w:val="center"/>
              <w:rPr>
                <w:rFonts w:eastAsia="Times New Roman"/>
                <w:bCs/>
                <w:color w:val="FFFFFF" w:themeColor="background1"/>
                <w:sz w:val="18"/>
                <w:szCs w:val="18"/>
              </w:rPr>
            </w:pPr>
            <w:r w:rsidRPr="00280741">
              <w:rPr>
                <w:rFonts w:eastAsia="Times New Roman"/>
                <w:bCs/>
                <w:color w:val="FFFFFF" w:themeColor="background1"/>
                <w:sz w:val="18"/>
                <w:szCs w:val="18"/>
              </w:rPr>
              <w:t xml:space="preserve">Influenza, </w:t>
            </w:r>
            <w:proofErr w:type="spellStart"/>
            <w:r w:rsidRPr="00280741">
              <w:rPr>
                <w:rFonts w:eastAsia="Times New Roman"/>
                <w:bCs/>
                <w:color w:val="FFFFFF" w:themeColor="background1"/>
                <w:sz w:val="18"/>
                <w:szCs w:val="18"/>
              </w:rPr>
              <w:t>rsv</w:t>
            </w:r>
            <w:proofErr w:type="spellEnd"/>
            <w:r w:rsidRPr="00280741">
              <w:rPr>
                <w:rFonts w:eastAsia="Times New Roman"/>
                <w:bCs/>
                <w:color w:val="FFFFFF" w:themeColor="background1"/>
                <w:sz w:val="18"/>
                <w:szCs w:val="18"/>
              </w:rPr>
              <w:t xml:space="preserve"> detected</w:t>
            </w:r>
            <w:r w:rsidRPr="00280741">
              <w:rPr>
                <w:rFonts w:eastAsia="Times New Roman"/>
                <w:bCs/>
                <w:color w:val="FFFFFF" w:themeColor="background1"/>
                <w:sz w:val="18"/>
                <w:szCs w:val="18"/>
              </w:rPr>
              <w:br/>
            </w:r>
            <w:r w:rsidR="00FA2CF8" w:rsidRPr="00280741">
              <w:rPr>
                <w:rFonts w:eastAsia="Times New Roman"/>
                <w:b w:val="0"/>
                <w:bCs/>
                <w:color w:val="FFFFFF" w:themeColor="background1"/>
                <w:sz w:val="18"/>
                <w:szCs w:val="18"/>
              </w:rPr>
              <w:t>(N = 8)</w:t>
            </w:r>
          </w:p>
        </w:tc>
        <w:tc>
          <w:tcPr>
            <w:tcW w:w="4507" w:type="dxa"/>
            <w:gridSpan w:val="2"/>
            <w:tcBorders>
              <w:left w:val="single" w:sz="4" w:space="0" w:color="auto"/>
            </w:tcBorders>
            <w:hideMark/>
          </w:tcPr>
          <w:p w14:paraId="488BBB6A" w14:textId="77777777" w:rsidR="00FA2CF8" w:rsidRPr="00280741" w:rsidRDefault="00FA2CF8" w:rsidP="00155674">
            <w:pPr>
              <w:jc w:val="center"/>
              <w:rPr>
                <w:rFonts w:eastAsia="Times New Roman"/>
                <w:bCs/>
                <w:color w:val="FFFFFF" w:themeColor="background1"/>
                <w:sz w:val="18"/>
                <w:szCs w:val="18"/>
              </w:rPr>
            </w:pPr>
            <w:r w:rsidRPr="00280741">
              <w:rPr>
                <w:rFonts w:eastAsia="Times New Roman"/>
                <w:bCs/>
                <w:color w:val="FFFFFF" w:themeColor="background1"/>
                <w:sz w:val="18"/>
                <w:szCs w:val="18"/>
              </w:rPr>
              <w:t>Influe</w:t>
            </w:r>
            <w:r w:rsidR="00155674" w:rsidRPr="00280741">
              <w:rPr>
                <w:rFonts w:eastAsia="Times New Roman"/>
                <w:bCs/>
                <w:color w:val="FFFFFF" w:themeColor="background1"/>
                <w:sz w:val="18"/>
                <w:szCs w:val="18"/>
              </w:rPr>
              <w:t xml:space="preserve">nza, </w:t>
            </w:r>
            <w:proofErr w:type="spellStart"/>
            <w:r w:rsidR="00155674" w:rsidRPr="00280741">
              <w:rPr>
                <w:rFonts w:eastAsia="Times New Roman"/>
                <w:bCs/>
                <w:color w:val="FFFFFF" w:themeColor="background1"/>
                <w:sz w:val="18"/>
                <w:szCs w:val="18"/>
              </w:rPr>
              <w:t>rsv</w:t>
            </w:r>
            <w:proofErr w:type="spellEnd"/>
            <w:r w:rsidR="00155674" w:rsidRPr="00280741">
              <w:rPr>
                <w:rFonts w:eastAsia="Times New Roman"/>
                <w:bCs/>
                <w:color w:val="FFFFFF" w:themeColor="background1"/>
                <w:sz w:val="18"/>
                <w:szCs w:val="18"/>
              </w:rPr>
              <w:t xml:space="preserve"> not detected</w:t>
            </w:r>
            <w:r w:rsidR="00155674" w:rsidRPr="00280741">
              <w:rPr>
                <w:rFonts w:eastAsia="Times New Roman"/>
                <w:bCs/>
                <w:color w:val="FFFFFF" w:themeColor="background1"/>
                <w:sz w:val="18"/>
                <w:szCs w:val="18"/>
              </w:rPr>
              <w:br/>
            </w:r>
            <w:r w:rsidRPr="00280741">
              <w:rPr>
                <w:rFonts w:eastAsia="Times New Roman"/>
                <w:b w:val="0"/>
                <w:bCs/>
                <w:color w:val="FFFFFF" w:themeColor="background1"/>
                <w:sz w:val="18"/>
                <w:szCs w:val="18"/>
              </w:rPr>
              <w:t>(n = 64)</w:t>
            </w:r>
          </w:p>
        </w:tc>
      </w:tr>
      <w:tr w:rsidR="006648C8" w:rsidRPr="00280741" w14:paraId="7D455702" w14:textId="77777777" w:rsidTr="00B012DE">
        <w:tc>
          <w:tcPr>
            <w:tcW w:w="0" w:type="auto"/>
            <w:gridSpan w:val="2"/>
            <w:tcBorders>
              <w:top w:val="single" w:sz="4" w:space="0" w:color="auto"/>
              <w:bottom w:val="single" w:sz="4" w:space="0" w:color="auto"/>
              <w:right w:val="single" w:sz="4" w:space="0" w:color="auto"/>
            </w:tcBorders>
            <w:shd w:val="clear" w:color="auto" w:fill="FFFFFF" w:themeFill="background1"/>
            <w:hideMark/>
          </w:tcPr>
          <w:p w14:paraId="5CB5D851" w14:textId="77777777" w:rsidR="00FA2CF8" w:rsidRPr="00280741" w:rsidRDefault="00FA2CF8">
            <w:pPr>
              <w:rPr>
                <w:rFonts w:eastAsia="Times New Roman"/>
                <w:sz w:val="18"/>
                <w:szCs w:val="18"/>
              </w:rPr>
            </w:pPr>
            <w:r w:rsidRPr="00280741">
              <w:rPr>
                <w:rFonts w:eastAsia="Times New Roman"/>
                <w:sz w:val="18"/>
                <w:szCs w:val="18"/>
              </w:rPr>
              <w:t>Age (years)</w:t>
            </w:r>
          </w:p>
        </w:tc>
        <w:tc>
          <w:tcPr>
            <w:tcW w:w="2253" w:type="dxa"/>
            <w:tcBorders>
              <w:top w:val="single" w:sz="4" w:space="0" w:color="auto"/>
              <w:left w:val="single" w:sz="4" w:space="0" w:color="auto"/>
              <w:bottom w:val="single" w:sz="4" w:space="0" w:color="auto"/>
            </w:tcBorders>
            <w:shd w:val="clear" w:color="auto" w:fill="FFFFFF" w:themeFill="background1"/>
            <w:hideMark/>
          </w:tcPr>
          <w:p w14:paraId="4738763D" w14:textId="77777777" w:rsidR="00FA2CF8" w:rsidRPr="00280741" w:rsidRDefault="00FA2CF8" w:rsidP="00155674">
            <w:pPr>
              <w:jc w:val="center"/>
              <w:rPr>
                <w:rFonts w:eastAsia="Times New Roman"/>
                <w:sz w:val="18"/>
                <w:szCs w:val="18"/>
              </w:rPr>
            </w:pPr>
            <w:r w:rsidRPr="00280741">
              <w:rPr>
                <w:rFonts w:eastAsia="Times New Roman"/>
                <w:sz w:val="18"/>
                <w:szCs w:val="18"/>
              </w:rPr>
              <w:t>62.8</w:t>
            </w:r>
          </w:p>
        </w:tc>
        <w:tc>
          <w:tcPr>
            <w:tcW w:w="2253" w:type="dxa"/>
            <w:tcBorders>
              <w:top w:val="single" w:sz="4" w:space="0" w:color="auto"/>
              <w:bottom w:val="single" w:sz="4" w:space="0" w:color="auto"/>
              <w:right w:val="single" w:sz="4" w:space="0" w:color="auto"/>
            </w:tcBorders>
            <w:shd w:val="clear" w:color="auto" w:fill="FFFFFF" w:themeFill="background1"/>
            <w:hideMark/>
          </w:tcPr>
          <w:p w14:paraId="5C1CE1B1" w14:textId="77777777" w:rsidR="00FA2CF8" w:rsidRPr="00280741" w:rsidRDefault="00FA2CF8" w:rsidP="00155674">
            <w:pPr>
              <w:jc w:val="center"/>
              <w:rPr>
                <w:rFonts w:eastAsia="Times New Roman"/>
                <w:sz w:val="18"/>
                <w:szCs w:val="18"/>
              </w:rPr>
            </w:pPr>
            <w:r w:rsidRPr="00280741">
              <w:rPr>
                <w:rFonts w:eastAsia="Times New Roman"/>
                <w:sz w:val="18"/>
                <w:szCs w:val="18"/>
              </w:rPr>
              <w:t>+/- 19.3</w:t>
            </w:r>
          </w:p>
        </w:tc>
        <w:tc>
          <w:tcPr>
            <w:tcW w:w="2253" w:type="dxa"/>
            <w:tcBorders>
              <w:left w:val="single" w:sz="4" w:space="0" w:color="auto"/>
              <w:bottom w:val="single" w:sz="4" w:space="0" w:color="auto"/>
            </w:tcBorders>
            <w:shd w:val="clear" w:color="auto" w:fill="FFFFFF" w:themeFill="background1"/>
            <w:hideMark/>
          </w:tcPr>
          <w:p w14:paraId="5B0B33D7" w14:textId="77777777" w:rsidR="00FA2CF8" w:rsidRPr="00280741" w:rsidRDefault="00FA2CF8" w:rsidP="00155674">
            <w:pPr>
              <w:jc w:val="center"/>
              <w:rPr>
                <w:rFonts w:eastAsia="Times New Roman"/>
                <w:sz w:val="18"/>
                <w:szCs w:val="18"/>
              </w:rPr>
            </w:pPr>
            <w:r w:rsidRPr="00280741">
              <w:rPr>
                <w:rFonts w:eastAsia="Times New Roman"/>
                <w:sz w:val="18"/>
                <w:szCs w:val="18"/>
              </w:rPr>
              <w:t>72.9</w:t>
            </w:r>
          </w:p>
        </w:tc>
        <w:tc>
          <w:tcPr>
            <w:tcW w:w="2254" w:type="dxa"/>
            <w:tcBorders>
              <w:bottom w:val="single" w:sz="4" w:space="0" w:color="auto"/>
            </w:tcBorders>
            <w:shd w:val="clear" w:color="auto" w:fill="FFFFFF" w:themeFill="background1"/>
            <w:hideMark/>
          </w:tcPr>
          <w:p w14:paraId="57D0B890" w14:textId="77777777" w:rsidR="00FA2CF8" w:rsidRPr="00280741" w:rsidRDefault="00FA2CF8" w:rsidP="00155674">
            <w:pPr>
              <w:jc w:val="center"/>
              <w:rPr>
                <w:rFonts w:eastAsia="Times New Roman"/>
                <w:sz w:val="18"/>
                <w:szCs w:val="18"/>
              </w:rPr>
            </w:pPr>
            <w:r w:rsidRPr="00280741">
              <w:rPr>
                <w:rFonts w:eastAsia="Times New Roman"/>
                <w:sz w:val="18"/>
                <w:szCs w:val="18"/>
              </w:rPr>
              <w:t>+/- 11.6</w:t>
            </w:r>
          </w:p>
        </w:tc>
      </w:tr>
      <w:tr w:rsidR="00F713F8" w:rsidRPr="00280741" w14:paraId="6ABA2C0B" w14:textId="77777777" w:rsidTr="00B012DE">
        <w:trPr>
          <w:cnfStyle w:val="000000010000" w:firstRow="0" w:lastRow="0" w:firstColumn="0" w:lastColumn="0" w:oddVBand="0" w:evenVBand="0" w:oddHBand="0" w:evenHBand="1" w:firstRowFirstColumn="0" w:firstRowLastColumn="0" w:lastRowFirstColumn="0" w:lastRowLastColumn="0"/>
        </w:trPr>
        <w:tc>
          <w:tcPr>
            <w:tcW w:w="0" w:type="auto"/>
            <w:gridSpan w:val="2"/>
            <w:tcBorders>
              <w:top w:val="single" w:sz="4" w:space="0" w:color="auto"/>
              <w:bottom w:val="single" w:sz="4" w:space="0" w:color="auto"/>
              <w:right w:val="single" w:sz="4" w:space="0" w:color="auto"/>
            </w:tcBorders>
            <w:shd w:val="clear" w:color="auto" w:fill="FFFFFF" w:themeFill="background1"/>
            <w:hideMark/>
          </w:tcPr>
          <w:p w14:paraId="6827DABD" w14:textId="77777777" w:rsidR="00FA2CF8" w:rsidRPr="00280741" w:rsidRDefault="00FA2CF8">
            <w:pPr>
              <w:rPr>
                <w:rFonts w:eastAsia="Times New Roman"/>
                <w:sz w:val="18"/>
                <w:szCs w:val="18"/>
              </w:rPr>
            </w:pPr>
            <w:r w:rsidRPr="00280741">
              <w:rPr>
                <w:rFonts w:eastAsia="Times New Roman"/>
                <w:sz w:val="18"/>
                <w:szCs w:val="18"/>
              </w:rPr>
              <w:t>Sex male</w:t>
            </w:r>
          </w:p>
        </w:tc>
        <w:tc>
          <w:tcPr>
            <w:tcW w:w="2253" w:type="dxa"/>
            <w:tcBorders>
              <w:top w:val="single" w:sz="4" w:space="0" w:color="auto"/>
              <w:left w:val="single" w:sz="4" w:space="0" w:color="auto"/>
              <w:bottom w:val="single" w:sz="4" w:space="0" w:color="auto"/>
            </w:tcBorders>
            <w:shd w:val="clear" w:color="auto" w:fill="FFFFFF" w:themeFill="background1"/>
            <w:hideMark/>
          </w:tcPr>
          <w:p w14:paraId="5BFF7DF8" w14:textId="77777777" w:rsidR="00FA2CF8" w:rsidRPr="00280741" w:rsidRDefault="00FA2CF8" w:rsidP="00155674">
            <w:pPr>
              <w:jc w:val="center"/>
              <w:rPr>
                <w:rFonts w:eastAsia="Times New Roman"/>
                <w:sz w:val="18"/>
                <w:szCs w:val="18"/>
              </w:rPr>
            </w:pPr>
            <w:r w:rsidRPr="00280741">
              <w:rPr>
                <w:rFonts w:eastAsia="Times New Roman"/>
                <w:sz w:val="18"/>
                <w:szCs w:val="18"/>
              </w:rPr>
              <w:t>6</w:t>
            </w:r>
          </w:p>
        </w:tc>
        <w:tc>
          <w:tcPr>
            <w:tcW w:w="2253" w:type="dxa"/>
            <w:tcBorders>
              <w:top w:val="single" w:sz="4" w:space="0" w:color="auto"/>
              <w:bottom w:val="single" w:sz="4" w:space="0" w:color="auto"/>
              <w:right w:val="single" w:sz="4" w:space="0" w:color="auto"/>
            </w:tcBorders>
            <w:shd w:val="clear" w:color="auto" w:fill="FFFFFF" w:themeFill="background1"/>
            <w:hideMark/>
          </w:tcPr>
          <w:p w14:paraId="73906FDA" w14:textId="77777777" w:rsidR="00FA2CF8" w:rsidRPr="00280741" w:rsidRDefault="00FA2CF8" w:rsidP="00155674">
            <w:pPr>
              <w:jc w:val="center"/>
              <w:rPr>
                <w:rFonts w:eastAsia="Times New Roman"/>
                <w:sz w:val="18"/>
                <w:szCs w:val="18"/>
              </w:rPr>
            </w:pPr>
            <w:r w:rsidRPr="00280741">
              <w:rPr>
                <w:rFonts w:eastAsia="Times New Roman"/>
                <w:sz w:val="18"/>
                <w:szCs w:val="18"/>
              </w:rPr>
              <w:t>(75.0)</w:t>
            </w:r>
          </w:p>
        </w:tc>
        <w:tc>
          <w:tcPr>
            <w:tcW w:w="2253" w:type="dxa"/>
            <w:tcBorders>
              <w:top w:val="single" w:sz="4" w:space="0" w:color="auto"/>
              <w:left w:val="single" w:sz="4" w:space="0" w:color="auto"/>
              <w:bottom w:val="single" w:sz="4" w:space="0" w:color="auto"/>
            </w:tcBorders>
            <w:shd w:val="clear" w:color="auto" w:fill="FFFFFF" w:themeFill="background1"/>
            <w:hideMark/>
          </w:tcPr>
          <w:p w14:paraId="071FF975" w14:textId="77777777" w:rsidR="00FA2CF8" w:rsidRPr="00280741" w:rsidRDefault="00FA2CF8" w:rsidP="00155674">
            <w:pPr>
              <w:jc w:val="center"/>
              <w:rPr>
                <w:rFonts w:eastAsia="Times New Roman"/>
                <w:sz w:val="18"/>
                <w:szCs w:val="18"/>
              </w:rPr>
            </w:pPr>
            <w:r w:rsidRPr="00280741">
              <w:rPr>
                <w:rFonts w:eastAsia="Times New Roman"/>
                <w:sz w:val="18"/>
                <w:szCs w:val="18"/>
              </w:rPr>
              <w:t>32</w:t>
            </w:r>
          </w:p>
        </w:tc>
        <w:tc>
          <w:tcPr>
            <w:tcW w:w="2254" w:type="dxa"/>
            <w:tcBorders>
              <w:top w:val="single" w:sz="4" w:space="0" w:color="auto"/>
              <w:bottom w:val="single" w:sz="4" w:space="0" w:color="auto"/>
            </w:tcBorders>
            <w:shd w:val="clear" w:color="auto" w:fill="FFFFFF" w:themeFill="background1"/>
            <w:hideMark/>
          </w:tcPr>
          <w:p w14:paraId="70B1A956" w14:textId="77777777" w:rsidR="00FA2CF8" w:rsidRPr="00280741" w:rsidRDefault="00FA2CF8" w:rsidP="00155674">
            <w:pPr>
              <w:jc w:val="center"/>
              <w:rPr>
                <w:rFonts w:eastAsia="Times New Roman"/>
                <w:sz w:val="18"/>
                <w:szCs w:val="18"/>
              </w:rPr>
            </w:pPr>
            <w:r w:rsidRPr="00280741">
              <w:rPr>
                <w:rFonts w:eastAsia="Times New Roman"/>
                <w:sz w:val="18"/>
                <w:szCs w:val="18"/>
              </w:rPr>
              <w:t>(50.0)</w:t>
            </w:r>
          </w:p>
        </w:tc>
      </w:tr>
      <w:tr w:rsidR="006648C8" w:rsidRPr="00280741" w14:paraId="74D33D45" w14:textId="77777777" w:rsidTr="00B012DE">
        <w:tc>
          <w:tcPr>
            <w:tcW w:w="0" w:type="auto"/>
            <w:gridSpan w:val="2"/>
            <w:tcBorders>
              <w:top w:val="single" w:sz="4" w:space="0" w:color="auto"/>
              <w:bottom w:val="single" w:sz="4" w:space="0" w:color="auto"/>
              <w:right w:val="single" w:sz="4" w:space="0" w:color="auto"/>
            </w:tcBorders>
            <w:shd w:val="clear" w:color="auto" w:fill="FFFFFF" w:themeFill="background1"/>
            <w:hideMark/>
          </w:tcPr>
          <w:p w14:paraId="0338A01B" w14:textId="77777777" w:rsidR="00FA2CF8" w:rsidRPr="00280741" w:rsidRDefault="00FA2CF8">
            <w:pPr>
              <w:rPr>
                <w:rFonts w:eastAsia="Times New Roman"/>
                <w:sz w:val="18"/>
                <w:szCs w:val="18"/>
              </w:rPr>
            </w:pPr>
            <w:r w:rsidRPr="00280741">
              <w:rPr>
                <w:rFonts w:eastAsia="Times New Roman"/>
                <w:sz w:val="18"/>
                <w:szCs w:val="18"/>
              </w:rPr>
              <w:t>Living in supported accommodation or aged care facility</w:t>
            </w:r>
          </w:p>
        </w:tc>
        <w:tc>
          <w:tcPr>
            <w:tcW w:w="2253" w:type="dxa"/>
            <w:tcBorders>
              <w:top w:val="single" w:sz="4" w:space="0" w:color="auto"/>
              <w:left w:val="single" w:sz="4" w:space="0" w:color="auto"/>
              <w:bottom w:val="single" w:sz="4" w:space="0" w:color="auto"/>
            </w:tcBorders>
            <w:shd w:val="clear" w:color="auto" w:fill="FFFFFF" w:themeFill="background1"/>
            <w:hideMark/>
          </w:tcPr>
          <w:p w14:paraId="2E62D3D2" w14:textId="77777777" w:rsidR="00FA2CF8" w:rsidRPr="00280741" w:rsidRDefault="00FA2CF8" w:rsidP="00155674">
            <w:pPr>
              <w:jc w:val="center"/>
              <w:rPr>
                <w:rFonts w:eastAsia="Times New Roman"/>
                <w:sz w:val="18"/>
                <w:szCs w:val="18"/>
              </w:rPr>
            </w:pPr>
            <w:r w:rsidRPr="00280741">
              <w:rPr>
                <w:rFonts w:eastAsia="Times New Roman"/>
                <w:sz w:val="18"/>
                <w:szCs w:val="18"/>
              </w:rPr>
              <w:t>1</w:t>
            </w:r>
          </w:p>
        </w:tc>
        <w:tc>
          <w:tcPr>
            <w:tcW w:w="2253" w:type="dxa"/>
            <w:tcBorders>
              <w:top w:val="single" w:sz="4" w:space="0" w:color="auto"/>
              <w:bottom w:val="single" w:sz="4" w:space="0" w:color="auto"/>
              <w:right w:val="single" w:sz="4" w:space="0" w:color="auto"/>
            </w:tcBorders>
            <w:shd w:val="clear" w:color="auto" w:fill="FFFFFF" w:themeFill="background1"/>
            <w:hideMark/>
          </w:tcPr>
          <w:p w14:paraId="2064F8FC" w14:textId="77777777" w:rsidR="00FA2CF8" w:rsidRPr="00280741" w:rsidRDefault="00FA2CF8" w:rsidP="00155674">
            <w:pPr>
              <w:jc w:val="center"/>
              <w:rPr>
                <w:rFonts w:eastAsia="Times New Roman"/>
                <w:sz w:val="18"/>
                <w:szCs w:val="18"/>
              </w:rPr>
            </w:pPr>
            <w:r w:rsidRPr="00280741">
              <w:rPr>
                <w:rFonts w:eastAsia="Times New Roman"/>
                <w:sz w:val="18"/>
                <w:szCs w:val="18"/>
              </w:rPr>
              <w:t>(12.5)</w:t>
            </w:r>
          </w:p>
        </w:tc>
        <w:tc>
          <w:tcPr>
            <w:tcW w:w="2253" w:type="dxa"/>
            <w:tcBorders>
              <w:top w:val="single" w:sz="4" w:space="0" w:color="auto"/>
              <w:left w:val="single" w:sz="4" w:space="0" w:color="auto"/>
              <w:bottom w:val="single" w:sz="4" w:space="0" w:color="auto"/>
            </w:tcBorders>
            <w:shd w:val="clear" w:color="auto" w:fill="FFFFFF" w:themeFill="background1"/>
            <w:hideMark/>
          </w:tcPr>
          <w:p w14:paraId="5CB08FEC" w14:textId="77777777" w:rsidR="00FA2CF8" w:rsidRPr="00280741" w:rsidRDefault="00FA2CF8" w:rsidP="00155674">
            <w:pPr>
              <w:jc w:val="center"/>
              <w:rPr>
                <w:rFonts w:eastAsia="Times New Roman"/>
                <w:sz w:val="18"/>
                <w:szCs w:val="18"/>
              </w:rPr>
            </w:pPr>
            <w:r w:rsidRPr="00280741">
              <w:rPr>
                <w:rFonts w:eastAsia="Times New Roman"/>
                <w:sz w:val="18"/>
                <w:szCs w:val="18"/>
              </w:rPr>
              <w:t>6</w:t>
            </w:r>
          </w:p>
        </w:tc>
        <w:tc>
          <w:tcPr>
            <w:tcW w:w="2254" w:type="dxa"/>
            <w:tcBorders>
              <w:top w:val="single" w:sz="4" w:space="0" w:color="auto"/>
              <w:bottom w:val="single" w:sz="4" w:space="0" w:color="auto"/>
            </w:tcBorders>
            <w:shd w:val="clear" w:color="auto" w:fill="FFFFFF" w:themeFill="background1"/>
            <w:hideMark/>
          </w:tcPr>
          <w:p w14:paraId="7C8E294C" w14:textId="77777777" w:rsidR="00FA2CF8" w:rsidRPr="00280741" w:rsidRDefault="00FA2CF8" w:rsidP="00155674">
            <w:pPr>
              <w:jc w:val="center"/>
              <w:rPr>
                <w:rFonts w:eastAsia="Times New Roman"/>
                <w:sz w:val="18"/>
                <w:szCs w:val="18"/>
              </w:rPr>
            </w:pPr>
            <w:r w:rsidRPr="00280741">
              <w:rPr>
                <w:rFonts w:eastAsia="Times New Roman"/>
                <w:sz w:val="18"/>
                <w:szCs w:val="18"/>
              </w:rPr>
              <w:t>(9.4)</w:t>
            </w:r>
          </w:p>
        </w:tc>
      </w:tr>
      <w:tr w:rsidR="00003DBB" w:rsidRPr="00280741" w14:paraId="76D0132F" w14:textId="77777777" w:rsidTr="00B012DE">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bottom w:val="single" w:sz="4" w:space="0" w:color="auto"/>
            </w:tcBorders>
            <w:shd w:val="clear" w:color="auto" w:fill="FFFFFF" w:themeFill="background1"/>
            <w:hideMark/>
          </w:tcPr>
          <w:p w14:paraId="66E27939" w14:textId="77777777" w:rsidR="00FA2CF8" w:rsidRPr="00280741" w:rsidRDefault="00FA2CF8">
            <w:pPr>
              <w:rPr>
                <w:rFonts w:eastAsia="Times New Roman"/>
                <w:sz w:val="18"/>
                <w:szCs w:val="18"/>
              </w:rPr>
            </w:pPr>
            <w:r w:rsidRPr="00280741">
              <w:rPr>
                <w:rFonts w:eastAsia="Times New Roman"/>
                <w:sz w:val="18"/>
                <w:szCs w:val="18"/>
              </w:rPr>
              <w:t>Comorbidity</w:t>
            </w:r>
          </w:p>
        </w:tc>
        <w:tc>
          <w:tcPr>
            <w:tcW w:w="0" w:type="auto"/>
            <w:tcBorders>
              <w:top w:val="single" w:sz="4" w:space="0" w:color="auto"/>
              <w:bottom w:val="single" w:sz="4" w:space="0" w:color="auto"/>
              <w:right w:val="single" w:sz="4" w:space="0" w:color="auto"/>
            </w:tcBorders>
            <w:shd w:val="clear" w:color="auto" w:fill="FFFFFF" w:themeFill="background1"/>
            <w:hideMark/>
          </w:tcPr>
          <w:p w14:paraId="195174F9" w14:textId="77777777" w:rsidR="00FA2CF8" w:rsidRPr="00280741" w:rsidRDefault="00FA2CF8">
            <w:pPr>
              <w:rPr>
                <w:rFonts w:eastAsia="Times New Roman"/>
                <w:sz w:val="18"/>
                <w:szCs w:val="18"/>
              </w:rPr>
            </w:pPr>
            <w:r w:rsidRPr="00280741">
              <w:rPr>
                <w:rFonts w:eastAsia="Times New Roman"/>
                <w:sz w:val="18"/>
                <w:szCs w:val="18"/>
              </w:rPr>
              <w:t>Chronic obstructive pulmonary disease (</w:t>
            </w:r>
            <w:proofErr w:type="spellStart"/>
            <w:r w:rsidRPr="00280741">
              <w:rPr>
                <w:rFonts w:eastAsia="Times New Roman"/>
                <w:sz w:val="18"/>
                <w:szCs w:val="18"/>
              </w:rPr>
              <w:t>copd</w:t>
            </w:r>
            <w:proofErr w:type="spellEnd"/>
            <w:r w:rsidRPr="00280741">
              <w:rPr>
                <w:rFonts w:eastAsia="Times New Roman"/>
                <w:sz w:val="18"/>
                <w:szCs w:val="18"/>
              </w:rPr>
              <w:t>)</w:t>
            </w:r>
          </w:p>
        </w:tc>
        <w:tc>
          <w:tcPr>
            <w:tcW w:w="2253" w:type="dxa"/>
            <w:tcBorders>
              <w:top w:val="single" w:sz="4" w:space="0" w:color="auto"/>
              <w:left w:val="single" w:sz="4" w:space="0" w:color="auto"/>
              <w:bottom w:val="single" w:sz="4" w:space="0" w:color="auto"/>
            </w:tcBorders>
            <w:shd w:val="clear" w:color="auto" w:fill="FFFFFF" w:themeFill="background1"/>
            <w:hideMark/>
          </w:tcPr>
          <w:p w14:paraId="65013232" w14:textId="77777777" w:rsidR="00FA2CF8" w:rsidRPr="00280741" w:rsidRDefault="00FA2CF8" w:rsidP="00155674">
            <w:pPr>
              <w:jc w:val="center"/>
              <w:rPr>
                <w:rFonts w:eastAsia="Times New Roman"/>
                <w:sz w:val="18"/>
                <w:szCs w:val="18"/>
              </w:rPr>
            </w:pPr>
            <w:r w:rsidRPr="00280741">
              <w:rPr>
                <w:rFonts w:eastAsia="Times New Roman"/>
                <w:sz w:val="18"/>
                <w:szCs w:val="18"/>
              </w:rPr>
              <w:t>4</w:t>
            </w:r>
          </w:p>
        </w:tc>
        <w:tc>
          <w:tcPr>
            <w:tcW w:w="2253" w:type="dxa"/>
            <w:tcBorders>
              <w:top w:val="single" w:sz="4" w:space="0" w:color="auto"/>
              <w:bottom w:val="single" w:sz="4" w:space="0" w:color="auto"/>
              <w:right w:val="single" w:sz="4" w:space="0" w:color="auto"/>
            </w:tcBorders>
            <w:shd w:val="clear" w:color="auto" w:fill="FFFFFF" w:themeFill="background1"/>
            <w:hideMark/>
          </w:tcPr>
          <w:p w14:paraId="79EF9BC6" w14:textId="77777777" w:rsidR="00FA2CF8" w:rsidRPr="00280741" w:rsidRDefault="00FA2CF8" w:rsidP="00155674">
            <w:pPr>
              <w:jc w:val="center"/>
              <w:rPr>
                <w:rFonts w:eastAsia="Times New Roman"/>
                <w:sz w:val="18"/>
                <w:szCs w:val="18"/>
              </w:rPr>
            </w:pPr>
            <w:r w:rsidRPr="00280741">
              <w:rPr>
                <w:rFonts w:eastAsia="Times New Roman"/>
                <w:sz w:val="18"/>
                <w:szCs w:val="18"/>
              </w:rPr>
              <w:t>(50.0)</w:t>
            </w:r>
          </w:p>
        </w:tc>
        <w:tc>
          <w:tcPr>
            <w:tcW w:w="2253" w:type="dxa"/>
            <w:tcBorders>
              <w:top w:val="single" w:sz="4" w:space="0" w:color="auto"/>
              <w:left w:val="single" w:sz="4" w:space="0" w:color="auto"/>
              <w:bottom w:val="single" w:sz="4" w:space="0" w:color="auto"/>
            </w:tcBorders>
            <w:shd w:val="clear" w:color="auto" w:fill="FFFFFF" w:themeFill="background1"/>
            <w:hideMark/>
          </w:tcPr>
          <w:p w14:paraId="7838058B" w14:textId="77777777" w:rsidR="00FA2CF8" w:rsidRPr="00280741" w:rsidRDefault="00FA2CF8" w:rsidP="00155674">
            <w:pPr>
              <w:jc w:val="center"/>
              <w:rPr>
                <w:rFonts w:eastAsia="Times New Roman"/>
                <w:sz w:val="18"/>
                <w:szCs w:val="18"/>
              </w:rPr>
            </w:pPr>
            <w:r w:rsidRPr="00280741">
              <w:rPr>
                <w:rFonts w:eastAsia="Times New Roman"/>
                <w:sz w:val="18"/>
                <w:szCs w:val="18"/>
              </w:rPr>
              <w:t>41</w:t>
            </w:r>
          </w:p>
        </w:tc>
        <w:tc>
          <w:tcPr>
            <w:tcW w:w="2254" w:type="dxa"/>
            <w:tcBorders>
              <w:top w:val="single" w:sz="4" w:space="0" w:color="auto"/>
              <w:bottom w:val="single" w:sz="4" w:space="0" w:color="auto"/>
            </w:tcBorders>
            <w:shd w:val="clear" w:color="auto" w:fill="FFFFFF" w:themeFill="background1"/>
            <w:hideMark/>
          </w:tcPr>
          <w:p w14:paraId="1839A733" w14:textId="77777777" w:rsidR="00FA2CF8" w:rsidRPr="00280741" w:rsidRDefault="00FA2CF8" w:rsidP="00155674">
            <w:pPr>
              <w:jc w:val="center"/>
              <w:rPr>
                <w:rFonts w:eastAsia="Times New Roman"/>
                <w:sz w:val="18"/>
                <w:szCs w:val="18"/>
              </w:rPr>
            </w:pPr>
            <w:r w:rsidRPr="00280741">
              <w:rPr>
                <w:rFonts w:eastAsia="Times New Roman"/>
                <w:sz w:val="18"/>
                <w:szCs w:val="18"/>
              </w:rPr>
              <w:t>(64.0)</w:t>
            </w:r>
          </w:p>
        </w:tc>
      </w:tr>
      <w:tr w:rsidR="00155674" w:rsidRPr="00280741" w14:paraId="4E5332FD" w14:textId="77777777" w:rsidTr="00B012DE">
        <w:tc>
          <w:tcPr>
            <w:tcW w:w="0" w:type="auto"/>
            <w:vMerge/>
            <w:tcBorders>
              <w:top w:val="single" w:sz="4" w:space="0" w:color="auto"/>
              <w:bottom w:val="single" w:sz="4" w:space="0" w:color="auto"/>
            </w:tcBorders>
            <w:shd w:val="clear" w:color="auto" w:fill="FFFFFF" w:themeFill="background1"/>
            <w:hideMark/>
          </w:tcPr>
          <w:p w14:paraId="277CF31A" w14:textId="77777777" w:rsidR="00FA2CF8" w:rsidRPr="00280741" w:rsidRDefault="00FA2CF8">
            <w:pPr>
              <w:rPr>
                <w:rFonts w:eastAsia="Times New Roman"/>
                <w:sz w:val="18"/>
                <w:szCs w:val="18"/>
              </w:rPr>
            </w:pPr>
          </w:p>
        </w:tc>
        <w:tc>
          <w:tcPr>
            <w:tcW w:w="0" w:type="auto"/>
            <w:tcBorders>
              <w:top w:val="single" w:sz="4" w:space="0" w:color="auto"/>
              <w:bottom w:val="single" w:sz="4" w:space="0" w:color="auto"/>
              <w:right w:val="single" w:sz="4" w:space="0" w:color="auto"/>
            </w:tcBorders>
            <w:shd w:val="clear" w:color="auto" w:fill="FFFFFF" w:themeFill="background1"/>
            <w:hideMark/>
          </w:tcPr>
          <w:p w14:paraId="7F86FE30" w14:textId="77777777" w:rsidR="00FA2CF8" w:rsidRPr="00280741" w:rsidRDefault="00FA2CF8">
            <w:pPr>
              <w:rPr>
                <w:rFonts w:eastAsia="Times New Roman"/>
                <w:sz w:val="18"/>
                <w:szCs w:val="18"/>
              </w:rPr>
            </w:pPr>
            <w:r w:rsidRPr="00280741">
              <w:rPr>
                <w:rFonts w:eastAsia="Times New Roman"/>
                <w:sz w:val="18"/>
                <w:szCs w:val="18"/>
              </w:rPr>
              <w:t>Chronic cardiac failure (</w:t>
            </w:r>
            <w:proofErr w:type="spellStart"/>
            <w:r w:rsidRPr="00280741">
              <w:rPr>
                <w:rFonts w:eastAsia="Times New Roman"/>
                <w:sz w:val="18"/>
                <w:szCs w:val="18"/>
              </w:rPr>
              <w:t>ccf</w:t>
            </w:r>
            <w:proofErr w:type="spellEnd"/>
            <w:r w:rsidRPr="00280741">
              <w:rPr>
                <w:rFonts w:eastAsia="Times New Roman"/>
                <w:sz w:val="18"/>
                <w:szCs w:val="18"/>
              </w:rPr>
              <w:t>)</w:t>
            </w:r>
          </w:p>
        </w:tc>
        <w:tc>
          <w:tcPr>
            <w:tcW w:w="2253" w:type="dxa"/>
            <w:tcBorders>
              <w:top w:val="single" w:sz="4" w:space="0" w:color="auto"/>
              <w:left w:val="single" w:sz="4" w:space="0" w:color="auto"/>
              <w:bottom w:val="single" w:sz="4" w:space="0" w:color="auto"/>
            </w:tcBorders>
            <w:shd w:val="clear" w:color="auto" w:fill="FFFFFF" w:themeFill="background1"/>
            <w:hideMark/>
          </w:tcPr>
          <w:p w14:paraId="78D27E28" w14:textId="77777777" w:rsidR="00FA2CF8" w:rsidRPr="00280741" w:rsidRDefault="00FA2CF8" w:rsidP="00155674">
            <w:pPr>
              <w:jc w:val="center"/>
              <w:rPr>
                <w:rFonts w:eastAsia="Times New Roman"/>
                <w:sz w:val="18"/>
                <w:szCs w:val="18"/>
              </w:rPr>
            </w:pPr>
            <w:r w:rsidRPr="00280741">
              <w:rPr>
                <w:rFonts w:eastAsia="Times New Roman"/>
                <w:sz w:val="18"/>
                <w:szCs w:val="18"/>
              </w:rPr>
              <w:t>1</w:t>
            </w:r>
          </w:p>
        </w:tc>
        <w:tc>
          <w:tcPr>
            <w:tcW w:w="2253" w:type="dxa"/>
            <w:tcBorders>
              <w:top w:val="single" w:sz="4" w:space="0" w:color="auto"/>
              <w:bottom w:val="single" w:sz="4" w:space="0" w:color="auto"/>
              <w:right w:val="single" w:sz="4" w:space="0" w:color="auto"/>
            </w:tcBorders>
            <w:shd w:val="clear" w:color="auto" w:fill="FFFFFF" w:themeFill="background1"/>
            <w:hideMark/>
          </w:tcPr>
          <w:p w14:paraId="3E3EB526" w14:textId="77777777" w:rsidR="00FA2CF8" w:rsidRPr="00280741" w:rsidRDefault="00FA2CF8" w:rsidP="00155674">
            <w:pPr>
              <w:jc w:val="center"/>
              <w:rPr>
                <w:rFonts w:eastAsia="Times New Roman"/>
                <w:sz w:val="18"/>
                <w:szCs w:val="18"/>
              </w:rPr>
            </w:pPr>
            <w:r w:rsidRPr="00280741">
              <w:rPr>
                <w:rFonts w:eastAsia="Times New Roman"/>
                <w:sz w:val="18"/>
                <w:szCs w:val="18"/>
              </w:rPr>
              <w:t>(12.5)</w:t>
            </w:r>
          </w:p>
        </w:tc>
        <w:tc>
          <w:tcPr>
            <w:tcW w:w="2253" w:type="dxa"/>
            <w:tcBorders>
              <w:top w:val="single" w:sz="4" w:space="0" w:color="auto"/>
              <w:left w:val="single" w:sz="4" w:space="0" w:color="auto"/>
              <w:bottom w:val="single" w:sz="4" w:space="0" w:color="auto"/>
            </w:tcBorders>
            <w:shd w:val="clear" w:color="auto" w:fill="FFFFFF" w:themeFill="background1"/>
            <w:hideMark/>
          </w:tcPr>
          <w:p w14:paraId="06B84CF2" w14:textId="77777777" w:rsidR="00FA2CF8" w:rsidRPr="00280741" w:rsidRDefault="00FA2CF8" w:rsidP="00155674">
            <w:pPr>
              <w:jc w:val="center"/>
              <w:rPr>
                <w:rFonts w:eastAsia="Times New Roman"/>
                <w:sz w:val="18"/>
                <w:szCs w:val="18"/>
              </w:rPr>
            </w:pPr>
            <w:r w:rsidRPr="00280741">
              <w:rPr>
                <w:rFonts w:eastAsia="Times New Roman"/>
                <w:sz w:val="18"/>
                <w:szCs w:val="18"/>
              </w:rPr>
              <w:t>19</w:t>
            </w:r>
          </w:p>
        </w:tc>
        <w:tc>
          <w:tcPr>
            <w:tcW w:w="2254" w:type="dxa"/>
            <w:tcBorders>
              <w:top w:val="single" w:sz="4" w:space="0" w:color="auto"/>
              <w:bottom w:val="single" w:sz="4" w:space="0" w:color="auto"/>
            </w:tcBorders>
            <w:shd w:val="clear" w:color="auto" w:fill="FFFFFF" w:themeFill="background1"/>
            <w:hideMark/>
          </w:tcPr>
          <w:p w14:paraId="676CA718" w14:textId="77777777" w:rsidR="00FA2CF8" w:rsidRPr="00280741" w:rsidRDefault="00FA2CF8" w:rsidP="00155674">
            <w:pPr>
              <w:jc w:val="center"/>
              <w:rPr>
                <w:rFonts w:eastAsia="Times New Roman"/>
                <w:sz w:val="18"/>
                <w:szCs w:val="18"/>
              </w:rPr>
            </w:pPr>
            <w:r w:rsidRPr="00280741">
              <w:rPr>
                <w:rFonts w:eastAsia="Times New Roman"/>
                <w:sz w:val="18"/>
                <w:szCs w:val="18"/>
              </w:rPr>
              <w:t>(29.7)</w:t>
            </w:r>
          </w:p>
        </w:tc>
      </w:tr>
      <w:tr w:rsidR="00003DBB" w:rsidRPr="00280741" w14:paraId="76E3EB24" w14:textId="77777777" w:rsidTr="00B012DE">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bottom w:val="single" w:sz="4" w:space="0" w:color="auto"/>
            </w:tcBorders>
            <w:shd w:val="clear" w:color="auto" w:fill="FFFFFF" w:themeFill="background1"/>
            <w:hideMark/>
          </w:tcPr>
          <w:p w14:paraId="68D7E3A2" w14:textId="77777777" w:rsidR="00FA2CF8" w:rsidRPr="00280741" w:rsidRDefault="00FA2CF8">
            <w:pPr>
              <w:rPr>
                <w:rFonts w:eastAsia="Times New Roman"/>
                <w:sz w:val="18"/>
                <w:szCs w:val="18"/>
              </w:rPr>
            </w:pPr>
          </w:p>
        </w:tc>
        <w:tc>
          <w:tcPr>
            <w:tcW w:w="0" w:type="auto"/>
            <w:tcBorders>
              <w:top w:val="single" w:sz="4" w:space="0" w:color="auto"/>
              <w:bottom w:val="single" w:sz="4" w:space="0" w:color="auto"/>
              <w:right w:val="single" w:sz="4" w:space="0" w:color="auto"/>
            </w:tcBorders>
            <w:shd w:val="clear" w:color="auto" w:fill="FFFFFF" w:themeFill="background1"/>
            <w:hideMark/>
          </w:tcPr>
          <w:p w14:paraId="3D44A1E2" w14:textId="77777777" w:rsidR="00FA2CF8" w:rsidRPr="00280741" w:rsidRDefault="00FA2CF8">
            <w:pPr>
              <w:rPr>
                <w:rFonts w:eastAsia="Times New Roman"/>
                <w:sz w:val="18"/>
                <w:szCs w:val="18"/>
              </w:rPr>
            </w:pPr>
            <w:r w:rsidRPr="00280741">
              <w:rPr>
                <w:rFonts w:eastAsia="Times New Roman"/>
                <w:sz w:val="18"/>
                <w:szCs w:val="18"/>
              </w:rPr>
              <w:t>Chronic kidney disease</w:t>
            </w:r>
          </w:p>
        </w:tc>
        <w:tc>
          <w:tcPr>
            <w:tcW w:w="2253" w:type="dxa"/>
            <w:tcBorders>
              <w:top w:val="single" w:sz="4" w:space="0" w:color="auto"/>
              <w:left w:val="single" w:sz="4" w:space="0" w:color="auto"/>
              <w:bottom w:val="single" w:sz="4" w:space="0" w:color="auto"/>
            </w:tcBorders>
            <w:shd w:val="clear" w:color="auto" w:fill="FFFFFF" w:themeFill="background1"/>
            <w:hideMark/>
          </w:tcPr>
          <w:p w14:paraId="0D032163" w14:textId="77777777" w:rsidR="00FA2CF8" w:rsidRPr="00280741" w:rsidRDefault="00FA2CF8" w:rsidP="00155674">
            <w:pPr>
              <w:jc w:val="center"/>
              <w:rPr>
                <w:rFonts w:eastAsia="Times New Roman"/>
                <w:sz w:val="18"/>
                <w:szCs w:val="18"/>
              </w:rPr>
            </w:pPr>
            <w:r w:rsidRPr="00280741">
              <w:rPr>
                <w:rFonts w:eastAsia="Times New Roman"/>
                <w:sz w:val="18"/>
                <w:szCs w:val="18"/>
              </w:rPr>
              <w:t>0</w:t>
            </w:r>
          </w:p>
        </w:tc>
        <w:tc>
          <w:tcPr>
            <w:tcW w:w="2253" w:type="dxa"/>
            <w:tcBorders>
              <w:top w:val="single" w:sz="4" w:space="0" w:color="auto"/>
              <w:bottom w:val="single" w:sz="4" w:space="0" w:color="auto"/>
              <w:right w:val="single" w:sz="4" w:space="0" w:color="auto"/>
            </w:tcBorders>
            <w:shd w:val="clear" w:color="auto" w:fill="FFFFFF" w:themeFill="background1"/>
            <w:hideMark/>
          </w:tcPr>
          <w:p w14:paraId="4C2494FA" w14:textId="77777777" w:rsidR="00FA2CF8" w:rsidRPr="00280741" w:rsidRDefault="00FA2CF8" w:rsidP="00155674">
            <w:pPr>
              <w:jc w:val="center"/>
              <w:rPr>
                <w:rFonts w:eastAsia="Times New Roman"/>
                <w:sz w:val="18"/>
                <w:szCs w:val="18"/>
              </w:rPr>
            </w:pPr>
            <w:r w:rsidRPr="00280741">
              <w:rPr>
                <w:rFonts w:eastAsia="Times New Roman"/>
                <w:sz w:val="18"/>
                <w:szCs w:val="18"/>
              </w:rPr>
              <w:t>(0)</w:t>
            </w:r>
          </w:p>
        </w:tc>
        <w:tc>
          <w:tcPr>
            <w:tcW w:w="2253" w:type="dxa"/>
            <w:tcBorders>
              <w:top w:val="single" w:sz="4" w:space="0" w:color="auto"/>
              <w:left w:val="single" w:sz="4" w:space="0" w:color="auto"/>
              <w:bottom w:val="single" w:sz="4" w:space="0" w:color="auto"/>
            </w:tcBorders>
            <w:shd w:val="clear" w:color="auto" w:fill="FFFFFF" w:themeFill="background1"/>
            <w:hideMark/>
          </w:tcPr>
          <w:p w14:paraId="327415A2" w14:textId="77777777" w:rsidR="00FA2CF8" w:rsidRPr="00280741" w:rsidRDefault="00FA2CF8" w:rsidP="00155674">
            <w:pPr>
              <w:jc w:val="center"/>
              <w:rPr>
                <w:rFonts w:eastAsia="Times New Roman"/>
                <w:sz w:val="18"/>
                <w:szCs w:val="18"/>
              </w:rPr>
            </w:pPr>
            <w:r w:rsidRPr="00280741">
              <w:rPr>
                <w:rFonts w:eastAsia="Times New Roman"/>
                <w:sz w:val="18"/>
                <w:szCs w:val="18"/>
              </w:rPr>
              <w:t>6</w:t>
            </w:r>
          </w:p>
        </w:tc>
        <w:tc>
          <w:tcPr>
            <w:tcW w:w="2254" w:type="dxa"/>
            <w:tcBorders>
              <w:top w:val="single" w:sz="4" w:space="0" w:color="auto"/>
              <w:bottom w:val="single" w:sz="4" w:space="0" w:color="auto"/>
            </w:tcBorders>
            <w:shd w:val="clear" w:color="auto" w:fill="FFFFFF" w:themeFill="background1"/>
            <w:hideMark/>
          </w:tcPr>
          <w:p w14:paraId="2A6EC763" w14:textId="77777777" w:rsidR="00FA2CF8" w:rsidRPr="00280741" w:rsidRDefault="00FA2CF8" w:rsidP="00155674">
            <w:pPr>
              <w:jc w:val="center"/>
              <w:rPr>
                <w:rFonts w:eastAsia="Times New Roman"/>
                <w:sz w:val="18"/>
                <w:szCs w:val="18"/>
              </w:rPr>
            </w:pPr>
            <w:r w:rsidRPr="00280741">
              <w:rPr>
                <w:rFonts w:eastAsia="Times New Roman"/>
                <w:sz w:val="18"/>
                <w:szCs w:val="18"/>
              </w:rPr>
              <w:t>(9.4)</w:t>
            </w:r>
          </w:p>
        </w:tc>
      </w:tr>
      <w:tr w:rsidR="00155674" w:rsidRPr="00280741" w14:paraId="48E9DFD4" w14:textId="77777777" w:rsidTr="00B012DE">
        <w:tc>
          <w:tcPr>
            <w:tcW w:w="0" w:type="auto"/>
            <w:vMerge/>
            <w:tcBorders>
              <w:top w:val="single" w:sz="4" w:space="0" w:color="auto"/>
              <w:bottom w:val="single" w:sz="4" w:space="0" w:color="auto"/>
            </w:tcBorders>
            <w:shd w:val="clear" w:color="auto" w:fill="FFFFFF" w:themeFill="background1"/>
            <w:hideMark/>
          </w:tcPr>
          <w:p w14:paraId="20C0BD8A" w14:textId="77777777" w:rsidR="00FA2CF8" w:rsidRPr="00280741" w:rsidRDefault="00FA2CF8">
            <w:pPr>
              <w:rPr>
                <w:rFonts w:eastAsia="Times New Roman"/>
                <w:sz w:val="18"/>
                <w:szCs w:val="18"/>
              </w:rPr>
            </w:pPr>
          </w:p>
        </w:tc>
        <w:tc>
          <w:tcPr>
            <w:tcW w:w="0" w:type="auto"/>
            <w:tcBorders>
              <w:top w:val="single" w:sz="4" w:space="0" w:color="auto"/>
              <w:bottom w:val="single" w:sz="4" w:space="0" w:color="auto"/>
              <w:right w:val="single" w:sz="4" w:space="0" w:color="auto"/>
            </w:tcBorders>
            <w:shd w:val="clear" w:color="auto" w:fill="FFFFFF" w:themeFill="background1"/>
            <w:hideMark/>
          </w:tcPr>
          <w:p w14:paraId="1D341B8B" w14:textId="77777777" w:rsidR="00FA2CF8" w:rsidRPr="00280741" w:rsidRDefault="00FA2CF8">
            <w:pPr>
              <w:rPr>
                <w:rFonts w:eastAsia="Times New Roman"/>
                <w:sz w:val="18"/>
                <w:szCs w:val="18"/>
              </w:rPr>
            </w:pPr>
            <w:r w:rsidRPr="00280741">
              <w:rPr>
                <w:rFonts w:eastAsia="Times New Roman"/>
                <w:sz w:val="18"/>
                <w:szCs w:val="18"/>
              </w:rPr>
              <w:t>Dementia</w:t>
            </w:r>
          </w:p>
        </w:tc>
        <w:tc>
          <w:tcPr>
            <w:tcW w:w="2253" w:type="dxa"/>
            <w:tcBorders>
              <w:top w:val="single" w:sz="4" w:space="0" w:color="auto"/>
              <w:left w:val="single" w:sz="4" w:space="0" w:color="auto"/>
              <w:bottom w:val="single" w:sz="4" w:space="0" w:color="auto"/>
            </w:tcBorders>
            <w:shd w:val="clear" w:color="auto" w:fill="FFFFFF" w:themeFill="background1"/>
            <w:hideMark/>
          </w:tcPr>
          <w:p w14:paraId="7311771D" w14:textId="77777777" w:rsidR="00FA2CF8" w:rsidRPr="00280741" w:rsidRDefault="00FA2CF8" w:rsidP="00155674">
            <w:pPr>
              <w:jc w:val="center"/>
              <w:rPr>
                <w:rFonts w:eastAsia="Times New Roman"/>
                <w:sz w:val="18"/>
                <w:szCs w:val="18"/>
              </w:rPr>
            </w:pPr>
            <w:r w:rsidRPr="00280741">
              <w:rPr>
                <w:rFonts w:eastAsia="Times New Roman"/>
                <w:sz w:val="18"/>
                <w:szCs w:val="18"/>
              </w:rPr>
              <w:t>0</w:t>
            </w:r>
          </w:p>
        </w:tc>
        <w:tc>
          <w:tcPr>
            <w:tcW w:w="2253" w:type="dxa"/>
            <w:tcBorders>
              <w:top w:val="single" w:sz="4" w:space="0" w:color="auto"/>
              <w:bottom w:val="single" w:sz="4" w:space="0" w:color="auto"/>
              <w:right w:val="single" w:sz="4" w:space="0" w:color="auto"/>
            </w:tcBorders>
            <w:shd w:val="clear" w:color="auto" w:fill="FFFFFF" w:themeFill="background1"/>
            <w:hideMark/>
          </w:tcPr>
          <w:p w14:paraId="001388A7" w14:textId="77777777" w:rsidR="00FA2CF8" w:rsidRPr="00280741" w:rsidRDefault="00FA2CF8" w:rsidP="00155674">
            <w:pPr>
              <w:jc w:val="center"/>
              <w:rPr>
                <w:rFonts w:eastAsia="Times New Roman"/>
                <w:sz w:val="18"/>
                <w:szCs w:val="18"/>
              </w:rPr>
            </w:pPr>
            <w:r w:rsidRPr="00280741">
              <w:rPr>
                <w:rFonts w:eastAsia="Times New Roman"/>
                <w:sz w:val="18"/>
                <w:szCs w:val="18"/>
              </w:rPr>
              <w:t>(0)</w:t>
            </w:r>
          </w:p>
        </w:tc>
        <w:tc>
          <w:tcPr>
            <w:tcW w:w="2253" w:type="dxa"/>
            <w:tcBorders>
              <w:top w:val="single" w:sz="4" w:space="0" w:color="auto"/>
              <w:left w:val="single" w:sz="4" w:space="0" w:color="auto"/>
              <w:bottom w:val="single" w:sz="4" w:space="0" w:color="auto"/>
            </w:tcBorders>
            <w:shd w:val="clear" w:color="auto" w:fill="FFFFFF" w:themeFill="background1"/>
            <w:hideMark/>
          </w:tcPr>
          <w:p w14:paraId="086E1E8D" w14:textId="77777777" w:rsidR="00FA2CF8" w:rsidRPr="00280741" w:rsidRDefault="00FA2CF8" w:rsidP="00155674">
            <w:pPr>
              <w:jc w:val="center"/>
              <w:rPr>
                <w:rFonts w:eastAsia="Times New Roman"/>
                <w:sz w:val="18"/>
                <w:szCs w:val="18"/>
              </w:rPr>
            </w:pPr>
            <w:r w:rsidRPr="00280741">
              <w:rPr>
                <w:rFonts w:eastAsia="Times New Roman"/>
                <w:sz w:val="18"/>
                <w:szCs w:val="18"/>
              </w:rPr>
              <w:t>1</w:t>
            </w:r>
          </w:p>
        </w:tc>
        <w:tc>
          <w:tcPr>
            <w:tcW w:w="2254" w:type="dxa"/>
            <w:tcBorders>
              <w:top w:val="single" w:sz="4" w:space="0" w:color="auto"/>
              <w:bottom w:val="single" w:sz="4" w:space="0" w:color="auto"/>
            </w:tcBorders>
            <w:shd w:val="clear" w:color="auto" w:fill="FFFFFF" w:themeFill="background1"/>
            <w:hideMark/>
          </w:tcPr>
          <w:p w14:paraId="0396BD54" w14:textId="77777777" w:rsidR="00FA2CF8" w:rsidRPr="00280741" w:rsidRDefault="00FA2CF8" w:rsidP="00155674">
            <w:pPr>
              <w:jc w:val="center"/>
              <w:rPr>
                <w:rFonts w:eastAsia="Times New Roman"/>
                <w:sz w:val="18"/>
                <w:szCs w:val="18"/>
              </w:rPr>
            </w:pPr>
            <w:r w:rsidRPr="00280741">
              <w:rPr>
                <w:rFonts w:eastAsia="Times New Roman"/>
                <w:sz w:val="18"/>
                <w:szCs w:val="18"/>
              </w:rPr>
              <w:t>(1.6)</w:t>
            </w:r>
          </w:p>
        </w:tc>
      </w:tr>
      <w:tr w:rsidR="00003DBB" w:rsidRPr="00280741" w14:paraId="451AEC6E" w14:textId="77777777" w:rsidTr="00B012DE">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bottom w:val="single" w:sz="4" w:space="0" w:color="auto"/>
            </w:tcBorders>
            <w:shd w:val="clear" w:color="auto" w:fill="FFFFFF" w:themeFill="background1"/>
            <w:hideMark/>
          </w:tcPr>
          <w:p w14:paraId="4F3CA505" w14:textId="77777777" w:rsidR="00FA2CF8" w:rsidRPr="00280741" w:rsidRDefault="00FA2CF8">
            <w:pPr>
              <w:rPr>
                <w:rFonts w:eastAsia="Times New Roman"/>
                <w:sz w:val="18"/>
                <w:szCs w:val="18"/>
              </w:rPr>
            </w:pPr>
          </w:p>
        </w:tc>
        <w:tc>
          <w:tcPr>
            <w:tcW w:w="0" w:type="auto"/>
            <w:tcBorders>
              <w:top w:val="single" w:sz="4" w:space="0" w:color="auto"/>
              <w:bottom w:val="single" w:sz="4" w:space="0" w:color="auto"/>
              <w:right w:val="single" w:sz="4" w:space="0" w:color="auto"/>
            </w:tcBorders>
            <w:shd w:val="clear" w:color="auto" w:fill="FFFFFF" w:themeFill="background1"/>
            <w:hideMark/>
          </w:tcPr>
          <w:p w14:paraId="649392BF" w14:textId="77777777" w:rsidR="00FA2CF8" w:rsidRPr="00280741" w:rsidRDefault="00FA2CF8">
            <w:pPr>
              <w:rPr>
                <w:rFonts w:eastAsia="Times New Roman"/>
                <w:sz w:val="18"/>
                <w:szCs w:val="18"/>
              </w:rPr>
            </w:pPr>
            <w:r w:rsidRPr="00280741">
              <w:rPr>
                <w:rFonts w:eastAsia="Times New Roman"/>
                <w:sz w:val="18"/>
                <w:szCs w:val="18"/>
              </w:rPr>
              <w:t>Diabetes</w:t>
            </w:r>
          </w:p>
        </w:tc>
        <w:tc>
          <w:tcPr>
            <w:tcW w:w="2253" w:type="dxa"/>
            <w:tcBorders>
              <w:top w:val="single" w:sz="4" w:space="0" w:color="auto"/>
              <w:left w:val="single" w:sz="4" w:space="0" w:color="auto"/>
              <w:bottom w:val="single" w:sz="4" w:space="0" w:color="auto"/>
            </w:tcBorders>
            <w:shd w:val="clear" w:color="auto" w:fill="FFFFFF" w:themeFill="background1"/>
            <w:hideMark/>
          </w:tcPr>
          <w:p w14:paraId="0C7192BD" w14:textId="77777777" w:rsidR="00FA2CF8" w:rsidRPr="00280741" w:rsidRDefault="00FA2CF8" w:rsidP="00155674">
            <w:pPr>
              <w:jc w:val="center"/>
              <w:rPr>
                <w:rFonts w:eastAsia="Times New Roman"/>
                <w:sz w:val="18"/>
                <w:szCs w:val="18"/>
              </w:rPr>
            </w:pPr>
            <w:r w:rsidRPr="00280741">
              <w:rPr>
                <w:rFonts w:eastAsia="Times New Roman"/>
                <w:sz w:val="18"/>
                <w:szCs w:val="18"/>
              </w:rPr>
              <w:t>1</w:t>
            </w:r>
          </w:p>
        </w:tc>
        <w:tc>
          <w:tcPr>
            <w:tcW w:w="2253" w:type="dxa"/>
            <w:tcBorders>
              <w:top w:val="single" w:sz="4" w:space="0" w:color="auto"/>
              <w:bottom w:val="single" w:sz="4" w:space="0" w:color="auto"/>
              <w:right w:val="single" w:sz="4" w:space="0" w:color="auto"/>
            </w:tcBorders>
            <w:shd w:val="clear" w:color="auto" w:fill="FFFFFF" w:themeFill="background1"/>
            <w:hideMark/>
          </w:tcPr>
          <w:p w14:paraId="7C171EF8" w14:textId="77777777" w:rsidR="00FA2CF8" w:rsidRPr="00280741" w:rsidRDefault="00FA2CF8" w:rsidP="00155674">
            <w:pPr>
              <w:jc w:val="center"/>
              <w:rPr>
                <w:rFonts w:eastAsia="Times New Roman"/>
                <w:sz w:val="18"/>
                <w:szCs w:val="18"/>
              </w:rPr>
            </w:pPr>
            <w:r w:rsidRPr="00280741">
              <w:rPr>
                <w:rFonts w:eastAsia="Times New Roman"/>
                <w:sz w:val="18"/>
                <w:szCs w:val="18"/>
              </w:rPr>
              <w:t>(12.5)</w:t>
            </w:r>
          </w:p>
        </w:tc>
        <w:tc>
          <w:tcPr>
            <w:tcW w:w="2253" w:type="dxa"/>
            <w:tcBorders>
              <w:top w:val="single" w:sz="4" w:space="0" w:color="auto"/>
              <w:left w:val="single" w:sz="4" w:space="0" w:color="auto"/>
              <w:bottom w:val="single" w:sz="4" w:space="0" w:color="auto"/>
            </w:tcBorders>
            <w:shd w:val="clear" w:color="auto" w:fill="FFFFFF" w:themeFill="background1"/>
            <w:hideMark/>
          </w:tcPr>
          <w:p w14:paraId="1E0C06C8" w14:textId="77777777" w:rsidR="00FA2CF8" w:rsidRPr="00280741" w:rsidRDefault="00FA2CF8" w:rsidP="00155674">
            <w:pPr>
              <w:jc w:val="center"/>
              <w:rPr>
                <w:rFonts w:eastAsia="Times New Roman"/>
                <w:sz w:val="18"/>
                <w:szCs w:val="18"/>
              </w:rPr>
            </w:pPr>
            <w:r w:rsidRPr="00280741">
              <w:rPr>
                <w:rFonts w:eastAsia="Times New Roman"/>
                <w:sz w:val="18"/>
                <w:szCs w:val="18"/>
              </w:rPr>
              <w:t>28</w:t>
            </w:r>
          </w:p>
        </w:tc>
        <w:tc>
          <w:tcPr>
            <w:tcW w:w="2254" w:type="dxa"/>
            <w:tcBorders>
              <w:top w:val="single" w:sz="4" w:space="0" w:color="auto"/>
              <w:bottom w:val="single" w:sz="4" w:space="0" w:color="auto"/>
            </w:tcBorders>
            <w:shd w:val="clear" w:color="auto" w:fill="FFFFFF" w:themeFill="background1"/>
            <w:hideMark/>
          </w:tcPr>
          <w:p w14:paraId="4E6CF5B4" w14:textId="77777777" w:rsidR="00FA2CF8" w:rsidRPr="00280741" w:rsidRDefault="00FA2CF8" w:rsidP="00155674">
            <w:pPr>
              <w:jc w:val="center"/>
              <w:rPr>
                <w:rFonts w:eastAsia="Times New Roman"/>
                <w:sz w:val="18"/>
                <w:szCs w:val="18"/>
              </w:rPr>
            </w:pPr>
            <w:r w:rsidRPr="00280741">
              <w:rPr>
                <w:rFonts w:eastAsia="Times New Roman"/>
                <w:sz w:val="18"/>
                <w:szCs w:val="18"/>
              </w:rPr>
              <w:t>(43.8)</w:t>
            </w:r>
          </w:p>
        </w:tc>
      </w:tr>
      <w:tr w:rsidR="00155674" w:rsidRPr="00280741" w14:paraId="6E75CD30" w14:textId="77777777" w:rsidTr="00B012DE">
        <w:tc>
          <w:tcPr>
            <w:tcW w:w="0" w:type="auto"/>
            <w:vMerge/>
            <w:tcBorders>
              <w:top w:val="single" w:sz="4" w:space="0" w:color="auto"/>
              <w:bottom w:val="single" w:sz="4" w:space="0" w:color="auto"/>
            </w:tcBorders>
            <w:shd w:val="clear" w:color="auto" w:fill="FFFFFF" w:themeFill="background1"/>
            <w:hideMark/>
          </w:tcPr>
          <w:p w14:paraId="34ED2356" w14:textId="77777777" w:rsidR="00FA2CF8" w:rsidRPr="00280741" w:rsidRDefault="00FA2CF8">
            <w:pPr>
              <w:rPr>
                <w:rFonts w:eastAsia="Times New Roman"/>
                <w:sz w:val="18"/>
                <w:szCs w:val="18"/>
              </w:rPr>
            </w:pPr>
          </w:p>
        </w:tc>
        <w:tc>
          <w:tcPr>
            <w:tcW w:w="0" w:type="auto"/>
            <w:tcBorders>
              <w:top w:val="single" w:sz="4" w:space="0" w:color="auto"/>
              <w:bottom w:val="single" w:sz="4" w:space="0" w:color="auto"/>
              <w:right w:val="single" w:sz="4" w:space="0" w:color="auto"/>
            </w:tcBorders>
            <w:shd w:val="clear" w:color="auto" w:fill="FFFFFF" w:themeFill="background1"/>
            <w:hideMark/>
          </w:tcPr>
          <w:p w14:paraId="087158E3" w14:textId="77777777" w:rsidR="00FA2CF8" w:rsidRPr="00280741" w:rsidRDefault="00FA2CF8">
            <w:pPr>
              <w:rPr>
                <w:rFonts w:eastAsia="Times New Roman"/>
                <w:sz w:val="18"/>
                <w:szCs w:val="18"/>
              </w:rPr>
            </w:pPr>
            <w:r w:rsidRPr="00280741">
              <w:rPr>
                <w:rFonts w:eastAsia="Times New Roman"/>
                <w:sz w:val="18"/>
                <w:szCs w:val="18"/>
              </w:rPr>
              <w:t>Myocardial infarction (mi)</w:t>
            </w:r>
          </w:p>
        </w:tc>
        <w:tc>
          <w:tcPr>
            <w:tcW w:w="2253" w:type="dxa"/>
            <w:tcBorders>
              <w:top w:val="single" w:sz="4" w:space="0" w:color="auto"/>
              <w:left w:val="single" w:sz="4" w:space="0" w:color="auto"/>
              <w:bottom w:val="single" w:sz="4" w:space="0" w:color="auto"/>
            </w:tcBorders>
            <w:shd w:val="clear" w:color="auto" w:fill="FFFFFF" w:themeFill="background1"/>
            <w:hideMark/>
          </w:tcPr>
          <w:p w14:paraId="7F6BAA3E" w14:textId="77777777" w:rsidR="00FA2CF8" w:rsidRPr="00280741" w:rsidRDefault="00FA2CF8" w:rsidP="00155674">
            <w:pPr>
              <w:jc w:val="center"/>
              <w:rPr>
                <w:rFonts w:eastAsia="Times New Roman"/>
                <w:sz w:val="18"/>
                <w:szCs w:val="18"/>
              </w:rPr>
            </w:pPr>
            <w:r w:rsidRPr="00280741">
              <w:rPr>
                <w:rFonts w:eastAsia="Times New Roman"/>
                <w:sz w:val="18"/>
                <w:szCs w:val="18"/>
              </w:rPr>
              <w:t>2</w:t>
            </w:r>
          </w:p>
        </w:tc>
        <w:tc>
          <w:tcPr>
            <w:tcW w:w="2253" w:type="dxa"/>
            <w:tcBorders>
              <w:top w:val="single" w:sz="4" w:space="0" w:color="auto"/>
              <w:bottom w:val="single" w:sz="4" w:space="0" w:color="auto"/>
              <w:right w:val="single" w:sz="4" w:space="0" w:color="auto"/>
            </w:tcBorders>
            <w:shd w:val="clear" w:color="auto" w:fill="FFFFFF" w:themeFill="background1"/>
            <w:hideMark/>
          </w:tcPr>
          <w:p w14:paraId="606F0C0D" w14:textId="77777777" w:rsidR="00FA2CF8" w:rsidRPr="00280741" w:rsidRDefault="00FA2CF8" w:rsidP="00155674">
            <w:pPr>
              <w:jc w:val="center"/>
              <w:rPr>
                <w:rFonts w:eastAsia="Times New Roman"/>
                <w:sz w:val="18"/>
                <w:szCs w:val="18"/>
              </w:rPr>
            </w:pPr>
            <w:r w:rsidRPr="00280741">
              <w:rPr>
                <w:rFonts w:eastAsia="Times New Roman"/>
                <w:sz w:val="18"/>
                <w:szCs w:val="18"/>
              </w:rPr>
              <w:t>(25.0)</w:t>
            </w:r>
          </w:p>
        </w:tc>
        <w:tc>
          <w:tcPr>
            <w:tcW w:w="2253" w:type="dxa"/>
            <w:tcBorders>
              <w:top w:val="single" w:sz="4" w:space="0" w:color="auto"/>
              <w:left w:val="single" w:sz="4" w:space="0" w:color="auto"/>
              <w:bottom w:val="single" w:sz="4" w:space="0" w:color="auto"/>
            </w:tcBorders>
            <w:shd w:val="clear" w:color="auto" w:fill="FFFFFF" w:themeFill="background1"/>
            <w:hideMark/>
          </w:tcPr>
          <w:p w14:paraId="1F2E2E8F" w14:textId="77777777" w:rsidR="00FA2CF8" w:rsidRPr="00280741" w:rsidRDefault="00FA2CF8" w:rsidP="00155674">
            <w:pPr>
              <w:jc w:val="center"/>
              <w:rPr>
                <w:rFonts w:eastAsia="Times New Roman"/>
                <w:sz w:val="18"/>
                <w:szCs w:val="18"/>
              </w:rPr>
            </w:pPr>
            <w:r w:rsidRPr="00280741">
              <w:rPr>
                <w:rFonts w:eastAsia="Times New Roman"/>
                <w:sz w:val="18"/>
                <w:szCs w:val="18"/>
              </w:rPr>
              <w:t>17</w:t>
            </w:r>
          </w:p>
        </w:tc>
        <w:tc>
          <w:tcPr>
            <w:tcW w:w="2254" w:type="dxa"/>
            <w:tcBorders>
              <w:top w:val="single" w:sz="4" w:space="0" w:color="auto"/>
              <w:bottom w:val="single" w:sz="4" w:space="0" w:color="auto"/>
            </w:tcBorders>
            <w:shd w:val="clear" w:color="auto" w:fill="FFFFFF" w:themeFill="background1"/>
            <w:hideMark/>
          </w:tcPr>
          <w:p w14:paraId="49BCE3A3" w14:textId="77777777" w:rsidR="00FA2CF8" w:rsidRPr="00280741" w:rsidRDefault="00FA2CF8" w:rsidP="00155674">
            <w:pPr>
              <w:jc w:val="center"/>
              <w:rPr>
                <w:rFonts w:eastAsia="Times New Roman"/>
                <w:sz w:val="18"/>
                <w:szCs w:val="18"/>
              </w:rPr>
            </w:pPr>
            <w:r w:rsidRPr="00280741">
              <w:rPr>
                <w:rFonts w:eastAsia="Times New Roman"/>
                <w:sz w:val="18"/>
                <w:szCs w:val="18"/>
              </w:rPr>
              <w:t>(26.6)</w:t>
            </w:r>
          </w:p>
        </w:tc>
      </w:tr>
      <w:tr w:rsidR="00003DBB" w:rsidRPr="00280741" w14:paraId="3E9D94A3" w14:textId="77777777" w:rsidTr="00B012DE">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bottom w:val="single" w:sz="4" w:space="0" w:color="auto"/>
            </w:tcBorders>
            <w:shd w:val="clear" w:color="auto" w:fill="FFFFFF" w:themeFill="background1"/>
            <w:hideMark/>
          </w:tcPr>
          <w:p w14:paraId="384D96A2" w14:textId="77777777" w:rsidR="00FA2CF8" w:rsidRPr="00280741" w:rsidRDefault="00FA2CF8">
            <w:pPr>
              <w:rPr>
                <w:rFonts w:eastAsia="Times New Roman"/>
                <w:sz w:val="18"/>
                <w:szCs w:val="18"/>
              </w:rPr>
            </w:pPr>
            <w:proofErr w:type="spellStart"/>
            <w:r w:rsidRPr="00280741">
              <w:rPr>
                <w:rFonts w:eastAsia="Times New Roman"/>
                <w:sz w:val="18"/>
                <w:szCs w:val="18"/>
              </w:rPr>
              <w:t>Charlson</w:t>
            </w:r>
            <w:proofErr w:type="spellEnd"/>
            <w:r w:rsidRPr="00280741">
              <w:rPr>
                <w:rFonts w:eastAsia="Times New Roman"/>
                <w:sz w:val="18"/>
                <w:szCs w:val="18"/>
              </w:rPr>
              <w:t xml:space="preserve"> </w:t>
            </w:r>
            <w:proofErr w:type="spellStart"/>
            <w:r w:rsidRPr="00280741">
              <w:rPr>
                <w:rFonts w:eastAsia="Times New Roman"/>
                <w:sz w:val="18"/>
                <w:szCs w:val="18"/>
              </w:rPr>
              <w:t>cormorbidity</w:t>
            </w:r>
            <w:proofErr w:type="spellEnd"/>
            <w:r w:rsidRPr="00280741">
              <w:rPr>
                <w:rFonts w:eastAsia="Times New Roman"/>
                <w:sz w:val="18"/>
                <w:szCs w:val="18"/>
              </w:rPr>
              <w:t xml:space="preserve"> index</w:t>
            </w:r>
          </w:p>
        </w:tc>
        <w:tc>
          <w:tcPr>
            <w:tcW w:w="0" w:type="auto"/>
            <w:tcBorders>
              <w:top w:val="single" w:sz="4" w:space="0" w:color="auto"/>
              <w:bottom w:val="single" w:sz="4" w:space="0" w:color="auto"/>
              <w:right w:val="single" w:sz="4" w:space="0" w:color="auto"/>
            </w:tcBorders>
            <w:shd w:val="clear" w:color="auto" w:fill="FFFFFF" w:themeFill="background1"/>
            <w:hideMark/>
          </w:tcPr>
          <w:p w14:paraId="1398A9C8" w14:textId="77777777" w:rsidR="00FA2CF8" w:rsidRPr="00280741" w:rsidRDefault="00FA2CF8">
            <w:pPr>
              <w:rPr>
                <w:rFonts w:eastAsia="Times New Roman"/>
                <w:sz w:val="18"/>
                <w:szCs w:val="18"/>
              </w:rPr>
            </w:pPr>
            <w:r w:rsidRPr="00280741">
              <w:rPr>
                <w:rFonts w:eastAsia="Times New Roman"/>
                <w:sz w:val="18"/>
                <w:szCs w:val="18"/>
              </w:rPr>
              <w:t>≤ 2</w:t>
            </w:r>
          </w:p>
        </w:tc>
        <w:tc>
          <w:tcPr>
            <w:tcW w:w="2253" w:type="dxa"/>
            <w:tcBorders>
              <w:top w:val="single" w:sz="4" w:space="0" w:color="auto"/>
              <w:left w:val="single" w:sz="4" w:space="0" w:color="auto"/>
              <w:bottom w:val="single" w:sz="4" w:space="0" w:color="auto"/>
            </w:tcBorders>
            <w:shd w:val="clear" w:color="auto" w:fill="FFFFFF" w:themeFill="background1"/>
            <w:hideMark/>
          </w:tcPr>
          <w:p w14:paraId="62B62AD5" w14:textId="77777777" w:rsidR="00FA2CF8" w:rsidRPr="00280741" w:rsidRDefault="00FA2CF8" w:rsidP="00155674">
            <w:pPr>
              <w:jc w:val="center"/>
              <w:rPr>
                <w:rFonts w:eastAsia="Times New Roman"/>
                <w:sz w:val="18"/>
                <w:szCs w:val="18"/>
              </w:rPr>
            </w:pPr>
            <w:r w:rsidRPr="00280741">
              <w:rPr>
                <w:rFonts w:eastAsia="Times New Roman"/>
                <w:sz w:val="18"/>
                <w:szCs w:val="18"/>
              </w:rPr>
              <w:t>6</w:t>
            </w:r>
          </w:p>
        </w:tc>
        <w:tc>
          <w:tcPr>
            <w:tcW w:w="2253" w:type="dxa"/>
            <w:tcBorders>
              <w:top w:val="single" w:sz="4" w:space="0" w:color="auto"/>
              <w:bottom w:val="single" w:sz="4" w:space="0" w:color="auto"/>
              <w:right w:val="single" w:sz="4" w:space="0" w:color="auto"/>
            </w:tcBorders>
            <w:shd w:val="clear" w:color="auto" w:fill="FFFFFF" w:themeFill="background1"/>
            <w:hideMark/>
          </w:tcPr>
          <w:p w14:paraId="01960AAB" w14:textId="77777777" w:rsidR="00FA2CF8" w:rsidRPr="00280741" w:rsidRDefault="00FA2CF8" w:rsidP="00155674">
            <w:pPr>
              <w:jc w:val="center"/>
              <w:rPr>
                <w:rFonts w:eastAsia="Times New Roman"/>
                <w:sz w:val="18"/>
                <w:szCs w:val="18"/>
              </w:rPr>
            </w:pPr>
            <w:r w:rsidRPr="00280741">
              <w:rPr>
                <w:rFonts w:eastAsia="Times New Roman"/>
                <w:sz w:val="18"/>
                <w:szCs w:val="18"/>
              </w:rPr>
              <w:t>(75.0)</w:t>
            </w:r>
          </w:p>
        </w:tc>
        <w:tc>
          <w:tcPr>
            <w:tcW w:w="2253" w:type="dxa"/>
            <w:tcBorders>
              <w:top w:val="single" w:sz="4" w:space="0" w:color="auto"/>
              <w:left w:val="single" w:sz="4" w:space="0" w:color="auto"/>
              <w:bottom w:val="single" w:sz="4" w:space="0" w:color="auto"/>
            </w:tcBorders>
            <w:shd w:val="clear" w:color="auto" w:fill="FFFFFF" w:themeFill="background1"/>
            <w:hideMark/>
          </w:tcPr>
          <w:p w14:paraId="7423FB10" w14:textId="77777777" w:rsidR="00FA2CF8" w:rsidRPr="00280741" w:rsidRDefault="00FA2CF8" w:rsidP="00155674">
            <w:pPr>
              <w:jc w:val="center"/>
              <w:rPr>
                <w:rFonts w:eastAsia="Times New Roman"/>
                <w:sz w:val="18"/>
                <w:szCs w:val="18"/>
              </w:rPr>
            </w:pPr>
            <w:r w:rsidRPr="00280741">
              <w:rPr>
                <w:rFonts w:eastAsia="Times New Roman"/>
                <w:sz w:val="18"/>
                <w:szCs w:val="18"/>
              </w:rPr>
              <w:t>34</w:t>
            </w:r>
          </w:p>
        </w:tc>
        <w:tc>
          <w:tcPr>
            <w:tcW w:w="2254" w:type="dxa"/>
            <w:tcBorders>
              <w:top w:val="single" w:sz="4" w:space="0" w:color="auto"/>
              <w:bottom w:val="single" w:sz="4" w:space="0" w:color="auto"/>
            </w:tcBorders>
            <w:shd w:val="clear" w:color="auto" w:fill="FFFFFF" w:themeFill="background1"/>
            <w:hideMark/>
          </w:tcPr>
          <w:p w14:paraId="236396D1" w14:textId="77777777" w:rsidR="00FA2CF8" w:rsidRPr="00280741" w:rsidRDefault="00FA2CF8" w:rsidP="00155674">
            <w:pPr>
              <w:jc w:val="center"/>
              <w:rPr>
                <w:rFonts w:eastAsia="Times New Roman"/>
                <w:sz w:val="18"/>
                <w:szCs w:val="18"/>
              </w:rPr>
            </w:pPr>
            <w:r w:rsidRPr="00280741">
              <w:rPr>
                <w:rFonts w:eastAsia="Times New Roman"/>
                <w:sz w:val="18"/>
                <w:szCs w:val="18"/>
              </w:rPr>
              <w:t>(53.1)</w:t>
            </w:r>
          </w:p>
        </w:tc>
      </w:tr>
      <w:tr w:rsidR="00155674" w:rsidRPr="00280741" w14:paraId="3AFE1A2B" w14:textId="77777777" w:rsidTr="00B012DE">
        <w:tc>
          <w:tcPr>
            <w:tcW w:w="0" w:type="auto"/>
            <w:vMerge/>
            <w:tcBorders>
              <w:top w:val="single" w:sz="4" w:space="0" w:color="auto"/>
              <w:bottom w:val="single" w:sz="4" w:space="0" w:color="auto"/>
            </w:tcBorders>
            <w:shd w:val="clear" w:color="auto" w:fill="FFFFFF" w:themeFill="background1"/>
            <w:hideMark/>
          </w:tcPr>
          <w:p w14:paraId="3E5BFA58" w14:textId="77777777" w:rsidR="00FA2CF8" w:rsidRPr="00280741" w:rsidRDefault="00FA2CF8">
            <w:pPr>
              <w:rPr>
                <w:rFonts w:eastAsia="Times New Roman"/>
                <w:sz w:val="18"/>
                <w:szCs w:val="18"/>
              </w:rPr>
            </w:pPr>
          </w:p>
        </w:tc>
        <w:tc>
          <w:tcPr>
            <w:tcW w:w="0" w:type="auto"/>
            <w:tcBorders>
              <w:top w:val="single" w:sz="4" w:space="0" w:color="auto"/>
              <w:bottom w:val="single" w:sz="4" w:space="0" w:color="auto"/>
              <w:right w:val="single" w:sz="4" w:space="0" w:color="auto"/>
            </w:tcBorders>
            <w:shd w:val="clear" w:color="auto" w:fill="FFFFFF" w:themeFill="background1"/>
            <w:hideMark/>
          </w:tcPr>
          <w:p w14:paraId="699FE698" w14:textId="77777777" w:rsidR="00FA2CF8" w:rsidRPr="00280741" w:rsidRDefault="00FA2CF8">
            <w:pPr>
              <w:rPr>
                <w:rFonts w:eastAsia="Times New Roman"/>
                <w:sz w:val="18"/>
                <w:szCs w:val="18"/>
              </w:rPr>
            </w:pPr>
            <w:r w:rsidRPr="00280741">
              <w:rPr>
                <w:rFonts w:eastAsia="Times New Roman"/>
                <w:sz w:val="18"/>
                <w:szCs w:val="18"/>
              </w:rPr>
              <w:t>&gt; 2</w:t>
            </w:r>
          </w:p>
        </w:tc>
        <w:tc>
          <w:tcPr>
            <w:tcW w:w="2253" w:type="dxa"/>
            <w:tcBorders>
              <w:top w:val="single" w:sz="4" w:space="0" w:color="auto"/>
              <w:left w:val="single" w:sz="4" w:space="0" w:color="auto"/>
              <w:bottom w:val="single" w:sz="4" w:space="0" w:color="auto"/>
            </w:tcBorders>
            <w:shd w:val="clear" w:color="auto" w:fill="FFFFFF" w:themeFill="background1"/>
            <w:hideMark/>
          </w:tcPr>
          <w:p w14:paraId="365E5340" w14:textId="77777777" w:rsidR="00FA2CF8" w:rsidRPr="00280741" w:rsidRDefault="00FA2CF8" w:rsidP="00155674">
            <w:pPr>
              <w:jc w:val="center"/>
              <w:rPr>
                <w:rFonts w:eastAsia="Times New Roman"/>
                <w:sz w:val="18"/>
                <w:szCs w:val="18"/>
              </w:rPr>
            </w:pPr>
            <w:r w:rsidRPr="00280741">
              <w:rPr>
                <w:rFonts w:eastAsia="Times New Roman"/>
                <w:sz w:val="18"/>
                <w:szCs w:val="18"/>
              </w:rPr>
              <w:t>2</w:t>
            </w:r>
          </w:p>
        </w:tc>
        <w:tc>
          <w:tcPr>
            <w:tcW w:w="2253" w:type="dxa"/>
            <w:tcBorders>
              <w:top w:val="single" w:sz="4" w:space="0" w:color="auto"/>
              <w:bottom w:val="single" w:sz="4" w:space="0" w:color="auto"/>
              <w:right w:val="single" w:sz="4" w:space="0" w:color="auto"/>
            </w:tcBorders>
            <w:shd w:val="clear" w:color="auto" w:fill="FFFFFF" w:themeFill="background1"/>
            <w:hideMark/>
          </w:tcPr>
          <w:p w14:paraId="5BAC85A8" w14:textId="77777777" w:rsidR="00FA2CF8" w:rsidRPr="00280741" w:rsidRDefault="00FA2CF8" w:rsidP="00155674">
            <w:pPr>
              <w:jc w:val="center"/>
              <w:rPr>
                <w:rFonts w:eastAsia="Times New Roman"/>
                <w:sz w:val="18"/>
                <w:szCs w:val="18"/>
              </w:rPr>
            </w:pPr>
            <w:r w:rsidRPr="00280741">
              <w:rPr>
                <w:rFonts w:eastAsia="Times New Roman"/>
                <w:sz w:val="18"/>
                <w:szCs w:val="18"/>
              </w:rPr>
              <w:t>(25.0)</w:t>
            </w:r>
          </w:p>
        </w:tc>
        <w:tc>
          <w:tcPr>
            <w:tcW w:w="2253" w:type="dxa"/>
            <w:tcBorders>
              <w:top w:val="single" w:sz="4" w:space="0" w:color="auto"/>
              <w:left w:val="single" w:sz="4" w:space="0" w:color="auto"/>
              <w:bottom w:val="single" w:sz="4" w:space="0" w:color="auto"/>
            </w:tcBorders>
            <w:shd w:val="clear" w:color="auto" w:fill="FFFFFF" w:themeFill="background1"/>
            <w:hideMark/>
          </w:tcPr>
          <w:p w14:paraId="04905BD8" w14:textId="77777777" w:rsidR="00FA2CF8" w:rsidRPr="00280741" w:rsidRDefault="00FA2CF8" w:rsidP="00155674">
            <w:pPr>
              <w:jc w:val="center"/>
              <w:rPr>
                <w:rFonts w:eastAsia="Times New Roman"/>
                <w:sz w:val="18"/>
                <w:szCs w:val="18"/>
              </w:rPr>
            </w:pPr>
            <w:r w:rsidRPr="00280741">
              <w:rPr>
                <w:rFonts w:eastAsia="Times New Roman"/>
                <w:sz w:val="18"/>
                <w:szCs w:val="18"/>
              </w:rPr>
              <w:t>30</w:t>
            </w:r>
          </w:p>
        </w:tc>
        <w:tc>
          <w:tcPr>
            <w:tcW w:w="2254" w:type="dxa"/>
            <w:tcBorders>
              <w:top w:val="single" w:sz="4" w:space="0" w:color="auto"/>
              <w:bottom w:val="single" w:sz="4" w:space="0" w:color="auto"/>
            </w:tcBorders>
            <w:shd w:val="clear" w:color="auto" w:fill="FFFFFF" w:themeFill="background1"/>
            <w:hideMark/>
          </w:tcPr>
          <w:p w14:paraId="312030D5" w14:textId="77777777" w:rsidR="00FA2CF8" w:rsidRPr="00280741" w:rsidRDefault="00FA2CF8" w:rsidP="00155674">
            <w:pPr>
              <w:jc w:val="center"/>
              <w:rPr>
                <w:rFonts w:eastAsia="Times New Roman"/>
                <w:sz w:val="18"/>
                <w:szCs w:val="18"/>
              </w:rPr>
            </w:pPr>
            <w:r w:rsidRPr="00280741">
              <w:rPr>
                <w:rFonts w:eastAsia="Times New Roman"/>
                <w:sz w:val="18"/>
                <w:szCs w:val="18"/>
              </w:rPr>
              <w:t>(46.9)</w:t>
            </w:r>
          </w:p>
        </w:tc>
      </w:tr>
      <w:tr w:rsidR="00F713F8" w:rsidRPr="00280741" w14:paraId="2FBE82B3" w14:textId="77777777" w:rsidTr="00B012DE">
        <w:trPr>
          <w:cnfStyle w:val="000000010000" w:firstRow="0" w:lastRow="0" w:firstColumn="0" w:lastColumn="0" w:oddVBand="0" w:evenVBand="0" w:oddHBand="0" w:evenHBand="1" w:firstRowFirstColumn="0" w:firstRowLastColumn="0" w:lastRowFirstColumn="0" w:lastRowLastColumn="0"/>
        </w:trPr>
        <w:tc>
          <w:tcPr>
            <w:tcW w:w="0" w:type="auto"/>
            <w:gridSpan w:val="2"/>
            <w:tcBorders>
              <w:top w:val="single" w:sz="4" w:space="0" w:color="auto"/>
              <w:bottom w:val="single" w:sz="4" w:space="0" w:color="auto"/>
              <w:right w:val="single" w:sz="4" w:space="0" w:color="auto"/>
            </w:tcBorders>
            <w:shd w:val="clear" w:color="auto" w:fill="FFFFFF" w:themeFill="background1"/>
            <w:hideMark/>
          </w:tcPr>
          <w:p w14:paraId="413EC5B4" w14:textId="77777777" w:rsidR="00FA2CF8" w:rsidRPr="00280741" w:rsidRDefault="00FA2CF8">
            <w:pPr>
              <w:rPr>
                <w:rFonts w:eastAsia="Times New Roman"/>
                <w:sz w:val="18"/>
                <w:szCs w:val="18"/>
              </w:rPr>
            </w:pPr>
            <w:r w:rsidRPr="00280741">
              <w:rPr>
                <w:rFonts w:eastAsia="Times New Roman"/>
                <w:sz w:val="18"/>
                <w:szCs w:val="18"/>
              </w:rPr>
              <w:t>Number baseline medications</w:t>
            </w:r>
          </w:p>
        </w:tc>
        <w:tc>
          <w:tcPr>
            <w:tcW w:w="2253" w:type="dxa"/>
            <w:tcBorders>
              <w:top w:val="single" w:sz="4" w:space="0" w:color="auto"/>
              <w:left w:val="single" w:sz="4" w:space="0" w:color="auto"/>
              <w:bottom w:val="single" w:sz="4" w:space="0" w:color="auto"/>
            </w:tcBorders>
            <w:shd w:val="clear" w:color="auto" w:fill="FFFFFF" w:themeFill="background1"/>
            <w:hideMark/>
          </w:tcPr>
          <w:p w14:paraId="20335B51" w14:textId="77777777" w:rsidR="00FA2CF8" w:rsidRPr="00280741" w:rsidRDefault="00FA2CF8" w:rsidP="00155674">
            <w:pPr>
              <w:jc w:val="center"/>
              <w:rPr>
                <w:rFonts w:eastAsia="Times New Roman"/>
                <w:sz w:val="18"/>
                <w:szCs w:val="18"/>
              </w:rPr>
            </w:pPr>
            <w:r w:rsidRPr="00280741">
              <w:rPr>
                <w:rFonts w:eastAsia="Times New Roman"/>
                <w:sz w:val="18"/>
                <w:szCs w:val="18"/>
              </w:rPr>
              <w:t>5.3</w:t>
            </w:r>
          </w:p>
        </w:tc>
        <w:tc>
          <w:tcPr>
            <w:tcW w:w="2253" w:type="dxa"/>
            <w:tcBorders>
              <w:top w:val="single" w:sz="4" w:space="0" w:color="auto"/>
              <w:bottom w:val="single" w:sz="4" w:space="0" w:color="auto"/>
              <w:right w:val="single" w:sz="4" w:space="0" w:color="auto"/>
            </w:tcBorders>
            <w:shd w:val="clear" w:color="auto" w:fill="FFFFFF" w:themeFill="background1"/>
            <w:hideMark/>
          </w:tcPr>
          <w:p w14:paraId="6D42EC7E" w14:textId="77777777" w:rsidR="00FA2CF8" w:rsidRPr="00280741" w:rsidRDefault="00FA2CF8" w:rsidP="00155674">
            <w:pPr>
              <w:jc w:val="center"/>
              <w:rPr>
                <w:rFonts w:eastAsia="Times New Roman"/>
                <w:sz w:val="18"/>
                <w:szCs w:val="18"/>
              </w:rPr>
            </w:pPr>
            <w:r w:rsidRPr="00280741">
              <w:rPr>
                <w:rFonts w:eastAsia="Times New Roman"/>
                <w:sz w:val="18"/>
                <w:szCs w:val="18"/>
              </w:rPr>
              <w:t>+/- 4.7</w:t>
            </w:r>
          </w:p>
        </w:tc>
        <w:tc>
          <w:tcPr>
            <w:tcW w:w="2253" w:type="dxa"/>
            <w:tcBorders>
              <w:top w:val="single" w:sz="4" w:space="0" w:color="auto"/>
              <w:left w:val="single" w:sz="4" w:space="0" w:color="auto"/>
              <w:bottom w:val="single" w:sz="4" w:space="0" w:color="auto"/>
            </w:tcBorders>
            <w:shd w:val="clear" w:color="auto" w:fill="FFFFFF" w:themeFill="background1"/>
            <w:hideMark/>
          </w:tcPr>
          <w:p w14:paraId="3B779536" w14:textId="77777777" w:rsidR="00FA2CF8" w:rsidRPr="00280741" w:rsidRDefault="00FA2CF8" w:rsidP="00155674">
            <w:pPr>
              <w:jc w:val="center"/>
              <w:rPr>
                <w:rFonts w:eastAsia="Times New Roman"/>
                <w:sz w:val="18"/>
                <w:szCs w:val="18"/>
              </w:rPr>
            </w:pPr>
            <w:r w:rsidRPr="00280741">
              <w:rPr>
                <w:rFonts w:eastAsia="Times New Roman"/>
                <w:sz w:val="18"/>
                <w:szCs w:val="18"/>
              </w:rPr>
              <w:t>7.7</w:t>
            </w:r>
          </w:p>
        </w:tc>
        <w:tc>
          <w:tcPr>
            <w:tcW w:w="2254" w:type="dxa"/>
            <w:tcBorders>
              <w:top w:val="single" w:sz="4" w:space="0" w:color="auto"/>
              <w:bottom w:val="single" w:sz="4" w:space="0" w:color="auto"/>
            </w:tcBorders>
            <w:shd w:val="clear" w:color="auto" w:fill="FFFFFF" w:themeFill="background1"/>
            <w:hideMark/>
          </w:tcPr>
          <w:p w14:paraId="75A400C5" w14:textId="77777777" w:rsidR="00FA2CF8" w:rsidRPr="00280741" w:rsidRDefault="00FA2CF8" w:rsidP="00155674">
            <w:pPr>
              <w:jc w:val="center"/>
              <w:rPr>
                <w:rFonts w:eastAsia="Times New Roman"/>
                <w:sz w:val="18"/>
                <w:szCs w:val="18"/>
              </w:rPr>
            </w:pPr>
            <w:r w:rsidRPr="00280741">
              <w:rPr>
                <w:rFonts w:eastAsia="Times New Roman"/>
                <w:sz w:val="18"/>
                <w:szCs w:val="18"/>
              </w:rPr>
              <w:t>+/- 5.3</w:t>
            </w:r>
          </w:p>
        </w:tc>
      </w:tr>
      <w:tr w:rsidR="00155674" w:rsidRPr="00280741" w14:paraId="61927A1F" w14:textId="77777777" w:rsidTr="00B012DE">
        <w:tc>
          <w:tcPr>
            <w:tcW w:w="0" w:type="auto"/>
            <w:vMerge w:val="restart"/>
            <w:tcBorders>
              <w:top w:val="single" w:sz="4" w:space="0" w:color="auto"/>
              <w:bottom w:val="single" w:sz="4" w:space="0" w:color="auto"/>
            </w:tcBorders>
            <w:shd w:val="clear" w:color="auto" w:fill="FFFFFF" w:themeFill="background1"/>
            <w:hideMark/>
          </w:tcPr>
          <w:p w14:paraId="3AA8CDB1" w14:textId="77777777" w:rsidR="00FA2CF8" w:rsidRPr="00280741" w:rsidRDefault="00FA2CF8">
            <w:pPr>
              <w:rPr>
                <w:rFonts w:eastAsia="Times New Roman"/>
                <w:sz w:val="18"/>
                <w:szCs w:val="18"/>
              </w:rPr>
            </w:pPr>
            <w:r w:rsidRPr="00280741">
              <w:rPr>
                <w:rFonts w:eastAsia="Times New Roman"/>
                <w:sz w:val="18"/>
                <w:szCs w:val="18"/>
              </w:rPr>
              <w:t>Laboratory investigations</w:t>
            </w:r>
          </w:p>
        </w:tc>
        <w:tc>
          <w:tcPr>
            <w:tcW w:w="0" w:type="auto"/>
            <w:tcBorders>
              <w:top w:val="single" w:sz="4" w:space="0" w:color="auto"/>
              <w:bottom w:val="single" w:sz="4" w:space="0" w:color="auto"/>
              <w:right w:val="single" w:sz="4" w:space="0" w:color="auto"/>
            </w:tcBorders>
            <w:shd w:val="clear" w:color="auto" w:fill="FFFFFF" w:themeFill="background1"/>
            <w:hideMark/>
          </w:tcPr>
          <w:p w14:paraId="78E7CFC5" w14:textId="77777777" w:rsidR="00FA2CF8" w:rsidRPr="00280741" w:rsidRDefault="00FA2CF8">
            <w:pPr>
              <w:rPr>
                <w:rFonts w:eastAsia="Times New Roman"/>
                <w:sz w:val="18"/>
                <w:szCs w:val="18"/>
              </w:rPr>
            </w:pPr>
            <w:proofErr w:type="spellStart"/>
            <w:r w:rsidRPr="00280741">
              <w:rPr>
                <w:rFonts w:eastAsia="Times New Roman"/>
                <w:sz w:val="18"/>
                <w:szCs w:val="18"/>
              </w:rPr>
              <w:t>Egfr</w:t>
            </w:r>
            <w:proofErr w:type="spellEnd"/>
            <w:r w:rsidRPr="00280741">
              <w:rPr>
                <w:rFonts w:eastAsia="Times New Roman"/>
                <w:sz w:val="18"/>
                <w:szCs w:val="18"/>
              </w:rPr>
              <w:t xml:space="preserve"> (ml/min/1.73M2)</w:t>
            </w:r>
          </w:p>
        </w:tc>
        <w:tc>
          <w:tcPr>
            <w:tcW w:w="2253" w:type="dxa"/>
            <w:tcBorders>
              <w:top w:val="single" w:sz="4" w:space="0" w:color="auto"/>
              <w:left w:val="single" w:sz="4" w:space="0" w:color="auto"/>
              <w:bottom w:val="single" w:sz="4" w:space="0" w:color="auto"/>
            </w:tcBorders>
            <w:shd w:val="clear" w:color="auto" w:fill="FFFFFF" w:themeFill="background1"/>
            <w:hideMark/>
          </w:tcPr>
          <w:p w14:paraId="701ABBEA" w14:textId="77777777" w:rsidR="00FA2CF8" w:rsidRPr="00280741" w:rsidRDefault="00FA2CF8" w:rsidP="00155674">
            <w:pPr>
              <w:jc w:val="center"/>
              <w:rPr>
                <w:rFonts w:eastAsia="Times New Roman"/>
                <w:sz w:val="18"/>
                <w:szCs w:val="18"/>
              </w:rPr>
            </w:pPr>
            <w:r w:rsidRPr="00280741">
              <w:rPr>
                <w:rFonts w:eastAsia="Times New Roman"/>
                <w:sz w:val="18"/>
                <w:szCs w:val="18"/>
              </w:rPr>
              <w:t>73</w:t>
            </w:r>
          </w:p>
        </w:tc>
        <w:tc>
          <w:tcPr>
            <w:tcW w:w="2253" w:type="dxa"/>
            <w:tcBorders>
              <w:top w:val="single" w:sz="4" w:space="0" w:color="auto"/>
              <w:bottom w:val="single" w:sz="4" w:space="0" w:color="auto"/>
              <w:right w:val="single" w:sz="4" w:space="0" w:color="auto"/>
            </w:tcBorders>
            <w:shd w:val="clear" w:color="auto" w:fill="FFFFFF" w:themeFill="background1"/>
            <w:hideMark/>
          </w:tcPr>
          <w:p w14:paraId="4CA7E9E2" w14:textId="77777777" w:rsidR="00FA2CF8" w:rsidRPr="00280741" w:rsidRDefault="00FA2CF8" w:rsidP="00155674">
            <w:pPr>
              <w:jc w:val="center"/>
              <w:rPr>
                <w:rFonts w:eastAsia="Times New Roman"/>
                <w:sz w:val="18"/>
                <w:szCs w:val="18"/>
              </w:rPr>
            </w:pPr>
            <w:r w:rsidRPr="00280741">
              <w:rPr>
                <w:rFonts w:eastAsia="Times New Roman"/>
                <w:sz w:val="18"/>
                <w:szCs w:val="18"/>
              </w:rPr>
              <w:t>[68.5 – 79.8]</w:t>
            </w:r>
          </w:p>
        </w:tc>
        <w:tc>
          <w:tcPr>
            <w:tcW w:w="2253" w:type="dxa"/>
            <w:tcBorders>
              <w:top w:val="single" w:sz="4" w:space="0" w:color="auto"/>
              <w:left w:val="single" w:sz="4" w:space="0" w:color="auto"/>
              <w:bottom w:val="single" w:sz="4" w:space="0" w:color="auto"/>
            </w:tcBorders>
            <w:shd w:val="clear" w:color="auto" w:fill="FFFFFF" w:themeFill="background1"/>
            <w:hideMark/>
          </w:tcPr>
          <w:p w14:paraId="60C44FE7" w14:textId="77777777" w:rsidR="00FA2CF8" w:rsidRPr="00280741" w:rsidRDefault="00FA2CF8" w:rsidP="00155674">
            <w:pPr>
              <w:jc w:val="center"/>
              <w:rPr>
                <w:rFonts w:eastAsia="Times New Roman"/>
                <w:sz w:val="18"/>
                <w:szCs w:val="18"/>
              </w:rPr>
            </w:pPr>
            <w:r w:rsidRPr="00280741">
              <w:rPr>
                <w:rFonts w:eastAsia="Times New Roman"/>
                <w:sz w:val="18"/>
                <w:szCs w:val="18"/>
              </w:rPr>
              <w:t>67</w:t>
            </w:r>
          </w:p>
        </w:tc>
        <w:tc>
          <w:tcPr>
            <w:tcW w:w="2254" w:type="dxa"/>
            <w:tcBorders>
              <w:top w:val="single" w:sz="4" w:space="0" w:color="auto"/>
              <w:bottom w:val="single" w:sz="4" w:space="0" w:color="auto"/>
            </w:tcBorders>
            <w:shd w:val="clear" w:color="auto" w:fill="FFFFFF" w:themeFill="background1"/>
            <w:hideMark/>
          </w:tcPr>
          <w:p w14:paraId="663A31B9" w14:textId="77777777" w:rsidR="00FA2CF8" w:rsidRPr="00280741" w:rsidRDefault="00FA2CF8" w:rsidP="00155674">
            <w:pPr>
              <w:jc w:val="center"/>
              <w:rPr>
                <w:rFonts w:eastAsia="Times New Roman"/>
                <w:sz w:val="18"/>
                <w:szCs w:val="18"/>
              </w:rPr>
            </w:pPr>
            <w:r w:rsidRPr="00280741">
              <w:rPr>
                <w:rFonts w:eastAsia="Times New Roman"/>
                <w:sz w:val="18"/>
                <w:szCs w:val="18"/>
              </w:rPr>
              <w:t>[44.8 – 83.8]</w:t>
            </w:r>
          </w:p>
        </w:tc>
      </w:tr>
      <w:tr w:rsidR="00003DBB" w:rsidRPr="00280741" w14:paraId="01E4D3B6" w14:textId="77777777" w:rsidTr="00B012DE">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bottom w:val="single" w:sz="4" w:space="0" w:color="auto"/>
            </w:tcBorders>
            <w:shd w:val="clear" w:color="auto" w:fill="FFFFFF" w:themeFill="background1"/>
            <w:hideMark/>
          </w:tcPr>
          <w:p w14:paraId="4B63D107" w14:textId="77777777" w:rsidR="00FA2CF8" w:rsidRPr="00280741" w:rsidRDefault="00FA2CF8">
            <w:pPr>
              <w:rPr>
                <w:rFonts w:eastAsia="Times New Roman"/>
                <w:sz w:val="18"/>
                <w:szCs w:val="18"/>
              </w:rPr>
            </w:pPr>
          </w:p>
        </w:tc>
        <w:tc>
          <w:tcPr>
            <w:tcW w:w="0" w:type="auto"/>
            <w:tcBorders>
              <w:top w:val="single" w:sz="4" w:space="0" w:color="auto"/>
              <w:bottom w:val="single" w:sz="4" w:space="0" w:color="auto"/>
              <w:right w:val="single" w:sz="4" w:space="0" w:color="auto"/>
            </w:tcBorders>
            <w:shd w:val="clear" w:color="auto" w:fill="FFFFFF" w:themeFill="background1"/>
            <w:hideMark/>
          </w:tcPr>
          <w:p w14:paraId="4F56C43F" w14:textId="77777777" w:rsidR="00FA2CF8" w:rsidRPr="00280741" w:rsidRDefault="00FA2CF8">
            <w:pPr>
              <w:rPr>
                <w:rFonts w:eastAsia="Times New Roman"/>
                <w:sz w:val="18"/>
                <w:szCs w:val="18"/>
              </w:rPr>
            </w:pPr>
            <w:r w:rsidRPr="00280741">
              <w:rPr>
                <w:rFonts w:eastAsia="Times New Roman"/>
                <w:sz w:val="18"/>
                <w:szCs w:val="18"/>
              </w:rPr>
              <w:t>C-reactive protein (mg/l)</w:t>
            </w:r>
          </w:p>
        </w:tc>
        <w:tc>
          <w:tcPr>
            <w:tcW w:w="2253" w:type="dxa"/>
            <w:tcBorders>
              <w:top w:val="single" w:sz="4" w:space="0" w:color="auto"/>
              <w:left w:val="single" w:sz="4" w:space="0" w:color="auto"/>
              <w:bottom w:val="single" w:sz="4" w:space="0" w:color="auto"/>
            </w:tcBorders>
            <w:shd w:val="clear" w:color="auto" w:fill="FFFFFF" w:themeFill="background1"/>
            <w:hideMark/>
          </w:tcPr>
          <w:p w14:paraId="4EB38266" w14:textId="77777777" w:rsidR="00FA2CF8" w:rsidRPr="00280741" w:rsidRDefault="00FA2CF8" w:rsidP="00155674">
            <w:pPr>
              <w:jc w:val="center"/>
              <w:rPr>
                <w:rFonts w:eastAsia="Times New Roman"/>
                <w:sz w:val="18"/>
                <w:szCs w:val="18"/>
              </w:rPr>
            </w:pPr>
            <w:r w:rsidRPr="00280741">
              <w:rPr>
                <w:rFonts w:eastAsia="Times New Roman"/>
                <w:sz w:val="18"/>
                <w:szCs w:val="18"/>
              </w:rPr>
              <w:t>87</w:t>
            </w:r>
          </w:p>
        </w:tc>
        <w:tc>
          <w:tcPr>
            <w:tcW w:w="2253" w:type="dxa"/>
            <w:tcBorders>
              <w:top w:val="single" w:sz="4" w:space="0" w:color="auto"/>
              <w:bottom w:val="single" w:sz="4" w:space="0" w:color="auto"/>
              <w:right w:val="single" w:sz="4" w:space="0" w:color="auto"/>
            </w:tcBorders>
            <w:shd w:val="clear" w:color="auto" w:fill="FFFFFF" w:themeFill="background1"/>
            <w:hideMark/>
          </w:tcPr>
          <w:p w14:paraId="579E50E7" w14:textId="77777777" w:rsidR="00FA2CF8" w:rsidRPr="00280741" w:rsidRDefault="00FA2CF8" w:rsidP="00155674">
            <w:pPr>
              <w:jc w:val="center"/>
              <w:rPr>
                <w:rFonts w:eastAsia="Times New Roman"/>
                <w:sz w:val="18"/>
                <w:szCs w:val="18"/>
              </w:rPr>
            </w:pPr>
            <w:r w:rsidRPr="00280741">
              <w:rPr>
                <w:rFonts w:eastAsia="Times New Roman"/>
                <w:sz w:val="18"/>
                <w:szCs w:val="18"/>
              </w:rPr>
              <w:t>[54.5 – 224.3]</w:t>
            </w:r>
          </w:p>
        </w:tc>
        <w:tc>
          <w:tcPr>
            <w:tcW w:w="2253" w:type="dxa"/>
            <w:tcBorders>
              <w:top w:val="single" w:sz="4" w:space="0" w:color="auto"/>
              <w:left w:val="single" w:sz="4" w:space="0" w:color="auto"/>
              <w:bottom w:val="single" w:sz="4" w:space="0" w:color="auto"/>
            </w:tcBorders>
            <w:shd w:val="clear" w:color="auto" w:fill="FFFFFF" w:themeFill="background1"/>
            <w:hideMark/>
          </w:tcPr>
          <w:p w14:paraId="6F92A38E" w14:textId="77777777" w:rsidR="00FA2CF8" w:rsidRPr="00280741" w:rsidRDefault="00FA2CF8" w:rsidP="00155674">
            <w:pPr>
              <w:jc w:val="center"/>
              <w:rPr>
                <w:rFonts w:eastAsia="Times New Roman"/>
                <w:sz w:val="18"/>
                <w:szCs w:val="18"/>
              </w:rPr>
            </w:pPr>
            <w:r w:rsidRPr="00280741">
              <w:rPr>
                <w:rFonts w:eastAsia="Times New Roman"/>
                <w:sz w:val="18"/>
                <w:szCs w:val="18"/>
              </w:rPr>
              <w:t>114</w:t>
            </w:r>
          </w:p>
        </w:tc>
        <w:tc>
          <w:tcPr>
            <w:tcW w:w="2254" w:type="dxa"/>
            <w:tcBorders>
              <w:top w:val="single" w:sz="4" w:space="0" w:color="auto"/>
              <w:bottom w:val="single" w:sz="4" w:space="0" w:color="auto"/>
            </w:tcBorders>
            <w:shd w:val="clear" w:color="auto" w:fill="FFFFFF" w:themeFill="background1"/>
            <w:hideMark/>
          </w:tcPr>
          <w:p w14:paraId="67995F2B" w14:textId="77777777" w:rsidR="00FA2CF8" w:rsidRPr="00280741" w:rsidRDefault="00FA2CF8" w:rsidP="00155674">
            <w:pPr>
              <w:jc w:val="center"/>
              <w:rPr>
                <w:rFonts w:eastAsia="Times New Roman"/>
                <w:sz w:val="18"/>
                <w:szCs w:val="18"/>
              </w:rPr>
            </w:pPr>
            <w:r w:rsidRPr="00280741">
              <w:rPr>
                <w:rFonts w:eastAsia="Times New Roman"/>
                <w:sz w:val="18"/>
                <w:szCs w:val="18"/>
              </w:rPr>
              <w:t>[57.3 – 226.0]</w:t>
            </w:r>
          </w:p>
        </w:tc>
      </w:tr>
      <w:tr w:rsidR="00155674" w:rsidRPr="00280741" w14:paraId="37971623" w14:textId="77777777" w:rsidTr="00B012DE">
        <w:tc>
          <w:tcPr>
            <w:tcW w:w="0" w:type="auto"/>
            <w:vMerge/>
            <w:tcBorders>
              <w:top w:val="single" w:sz="4" w:space="0" w:color="auto"/>
              <w:bottom w:val="single" w:sz="4" w:space="0" w:color="auto"/>
            </w:tcBorders>
            <w:shd w:val="clear" w:color="auto" w:fill="FFFFFF" w:themeFill="background1"/>
            <w:hideMark/>
          </w:tcPr>
          <w:p w14:paraId="429A8D7D" w14:textId="77777777" w:rsidR="00FA2CF8" w:rsidRPr="00280741" w:rsidRDefault="00FA2CF8">
            <w:pPr>
              <w:rPr>
                <w:rFonts w:eastAsia="Times New Roman"/>
                <w:sz w:val="18"/>
                <w:szCs w:val="18"/>
              </w:rPr>
            </w:pPr>
          </w:p>
        </w:tc>
        <w:tc>
          <w:tcPr>
            <w:tcW w:w="0" w:type="auto"/>
            <w:tcBorders>
              <w:top w:val="single" w:sz="4" w:space="0" w:color="auto"/>
              <w:bottom w:val="single" w:sz="4" w:space="0" w:color="auto"/>
              <w:right w:val="single" w:sz="4" w:space="0" w:color="auto"/>
            </w:tcBorders>
            <w:shd w:val="clear" w:color="auto" w:fill="FFFFFF" w:themeFill="background1"/>
            <w:hideMark/>
          </w:tcPr>
          <w:p w14:paraId="3E32B9DF" w14:textId="77777777" w:rsidR="00FA2CF8" w:rsidRPr="00280741" w:rsidRDefault="00FA2CF8">
            <w:pPr>
              <w:rPr>
                <w:rFonts w:eastAsia="Times New Roman"/>
                <w:sz w:val="18"/>
                <w:szCs w:val="18"/>
              </w:rPr>
            </w:pPr>
            <w:r w:rsidRPr="00280741">
              <w:rPr>
                <w:rFonts w:eastAsia="Times New Roman"/>
                <w:sz w:val="18"/>
                <w:szCs w:val="18"/>
              </w:rPr>
              <w:t>White cell count (x109/l)</w:t>
            </w:r>
          </w:p>
        </w:tc>
        <w:tc>
          <w:tcPr>
            <w:tcW w:w="2253" w:type="dxa"/>
            <w:tcBorders>
              <w:top w:val="single" w:sz="4" w:space="0" w:color="auto"/>
              <w:left w:val="single" w:sz="4" w:space="0" w:color="auto"/>
              <w:bottom w:val="single" w:sz="4" w:space="0" w:color="auto"/>
            </w:tcBorders>
            <w:shd w:val="clear" w:color="auto" w:fill="FFFFFF" w:themeFill="background1"/>
            <w:hideMark/>
          </w:tcPr>
          <w:p w14:paraId="3B11791A" w14:textId="77777777" w:rsidR="00FA2CF8" w:rsidRPr="00280741" w:rsidRDefault="00FA2CF8" w:rsidP="00155674">
            <w:pPr>
              <w:jc w:val="center"/>
              <w:rPr>
                <w:rFonts w:eastAsia="Times New Roman"/>
                <w:sz w:val="18"/>
                <w:szCs w:val="18"/>
              </w:rPr>
            </w:pPr>
            <w:r w:rsidRPr="00280741">
              <w:rPr>
                <w:rFonts w:eastAsia="Times New Roman"/>
                <w:sz w:val="18"/>
                <w:szCs w:val="18"/>
              </w:rPr>
              <w:t>13.1</w:t>
            </w:r>
          </w:p>
        </w:tc>
        <w:tc>
          <w:tcPr>
            <w:tcW w:w="2253" w:type="dxa"/>
            <w:tcBorders>
              <w:top w:val="single" w:sz="4" w:space="0" w:color="auto"/>
              <w:bottom w:val="single" w:sz="4" w:space="0" w:color="auto"/>
              <w:right w:val="single" w:sz="4" w:space="0" w:color="auto"/>
            </w:tcBorders>
            <w:shd w:val="clear" w:color="auto" w:fill="FFFFFF" w:themeFill="background1"/>
            <w:hideMark/>
          </w:tcPr>
          <w:p w14:paraId="285FB32A" w14:textId="77777777" w:rsidR="00FA2CF8" w:rsidRPr="00280741" w:rsidRDefault="00FA2CF8" w:rsidP="00155674">
            <w:pPr>
              <w:jc w:val="center"/>
              <w:rPr>
                <w:rFonts w:eastAsia="Times New Roman"/>
                <w:sz w:val="18"/>
                <w:szCs w:val="18"/>
              </w:rPr>
            </w:pPr>
            <w:r w:rsidRPr="00280741">
              <w:rPr>
                <w:rFonts w:eastAsia="Times New Roman"/>
                <w:sz w:val="18"/>
                <w:szCs w:val="18"/>
              </w:rPr>
              <w:t>[9.9 – 16.9]</w:t>
            </w:r>
          </w:p>
        </w:tc>
        <w:tc>
          <w:tcPr>
            <w:tcW w:w="2253" w:type="dxa"/>
            <w:tcBorders>
              <w:top w:val="single" w:sz="4" w:space="0" w:color="auto"/>
              <w:left w:val="single" w:sz="4" w:space="0" w:color="auto"/>
              <w:bottom w:val="single" w:sz="4" w:space="0" w:color="auto"/>
            </w:tcBorders>
            <w:shd w:val="clear" w:color="auto" w:fill="FFFFFF" w:themeFill="background1"/>
            <w:hideMark/>
          </w:tcPr>
          <w:p w14:paraId="7A690821" w14:textId="77777777" w:rsidR="00FA2CF8" w:rsidRPr="00280741" w:rsidRDefault="00FA2CF8" w:rsidP="00155674">
            <w:pPr>
              <w:jc w:val="center"/>
              <w:rPr>
                <w:rFonts w:eastAsia="Times New Roman"/>
                <w:sz w:val="18"/>
                <w:szCs w:val="18"/>
              </w:rPr>
            </w:pPr>
            <w:r w:rsidRPr="00280741">
              <w:rPr>
                <w:rFonts w:eastAsia="Times New Roman"/>
                <w:sz w:val="18"/>
                <w:szCs w:val="18"/>
              </w:rPr>
              <w:t>11.7</w:t>
            </w:r>
          </w:p>
        </w:tc>
        <w:tc>
          <w:tcPr>
            <w:tcW w:w="2254" w:type="dxa"/>
            <w:tcBorders>
              <w:top w:val="single" w:sz="4" w:space="0" w:color="auto"/>
              <w:bottom w:val="single" w:sz="4" w:space="0" w:color="auto"/>
            </w:tcBorders>
            <w:shd w:val="clear" w:color="auto" w:fill="FFFFFF" w:themeFill="background1"/>
            <w:hideMark/>
          </w:tcPr>
          <w:p w14:paraId="2A69CAD5" w14:textId="77777777" w:rsidR="00FA2CF8" w:rsidRPr="00280741" w:rsidRDefault="00FA2CF8" w:rsidP="00155674">
            <w:pPr>
              <w:jc w:val="center"/>
              <w:rPr>
                <w:rFonts w:eastAsia="Times New Roman"/>
                <w:sz w:val="18"/>
                <w:szCs w:val="18"/>
              </w:rPr>
            </w:pPr>
            <w:r w:rsidRPr="00280741">
              <w:rPr>
                <w:rFonts w:eastAsia="Times New Roman"/>
                <w:sz w:val="18"/>
                <w:szCs w:val="18"/>
              </w:rPr>
              <w:t>[9.9 – 15.9]</w:t>
            </w:r>
          </w:p>
        </w:tc>
      </w:tr>
      <w:tr w:rsidR="00003DBB" w:rsidRPr="00280741" w14:paraId="487AAA88" w14:textId="77777777" w:rsidTr="00B012DE">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bottom w:val="single" w:sz="4" w:space="0" w:color="auto"/>
            </w:tcBorders>
            <w:shd w:val="clear" w:color="auto" w:fill="FFFFFF" w:themeFill="background1"/>
            <w:hideMark/>
          </w:tcPr>
          <w:p w14:paraId="3A38FE81" w14:textId="77777777" w:rsidR="00FA2CF8" w:rsidRPr="00280741" w:rsidRDefault="00FA2CF8">
            <w:pPr>
              <w:rPr>
                <w:rFonts w:eastAsia="Times New Roman"/>
                <w:sz w:val="18"/>
                <w:szCs w:val="18"/>
              </w:rPr>
            </w:pPr>
          </w:p>
        </w:tc>
        <w:tc>
          <w:tcPr>
            <w:tcW w:w="0" w:type="auto"/>
            <w:tcBorders>
              <w:top w:val="single" w:sz="4" w:space="0" w:color="auto"/>
              <w:bottom w:val="single" w:sz="4" w:space="0" w:color="auto"/>
              <w:right w:val="single" w:sz="4" w:space="0" w:color="auto"/>
            </w:tcBorders>
            <w:shd w:val="clear" w:color="auto" w:fill="FFFFFF" w:themeFill="background1"/>
            <w:hideMark/>
          </w:tcPr>
          <w:p w14:paraId="378860C6" w14:textId="77777777" w:rsidR="00FA2CF8" w:rsidRPr="00280741" w:rsidRDefault="00FA2CF8">
            <w:pPr>
              <w:rPr>
                <w:rFonts w:eastAsia="Times New Roman"/>
                <w:sz w:val="18"/>
                <w:szCs w:val="18"/>
              </w:rPr>
            </w:pPr>
            <w:r w:rsidRPr="00280741">
              <w:rPr>
                <w:rFonts w:eastAsia="Times New Roman"/>
                <w:sz w:val="18"/>
                <w:szCs w:val="18"/>
              </w:rPr>
              <w:t>Mycoplasma (</w:t>
            </w:r>
            <w:proofErr w:type="spellStart"/>
            <w:r w:rsidRPr="00280741">
              <w:rPr>
                <w:rFonts w:eastAsia="Times New Roman"/>
                <w:sz w:val="18"/>
                <w:szCs w:val="18"/>
              </w:rPr>
              <w:t>pcr</w:t>
            </w:r>
            <w:proofErr w:type="spellEnd"/>
            <w:r w:rsidRPr="00280741">
              <w:rPr>
                <w:rFonts w:eastAsia="Times New Roman"/>
                <w:sz w:val="18"/>
                <w:szCs w:val="18"/>
              </w:rPr>
              <w:t xml:space="preserve"> and serology)</w:t>
            </w:r>
          </w:p>
        </w:tc>
        <w:tc>
          <w:tcPr>
            <w:tcW w:w="2253" w:type="dxa"/>
            <w:tcBorders>
              <w:top w:val="single" w:sz="4" w:space="0" w:color="auto"/>
              <w:left w:val="single" w:sz="4" w:space="0" w:color="auto"/>
              <w:bottom w:val="single" w:sz="4" w:space="0" w:color="auto"/>
            </w:tcBorders>
            <w:shd w:val="clear" w:color="auto" w:fill="FFFFFF" w:themeFill="background1"/>
            <w:hideMark/>
          </w:tcPr>
          <w:p w14:paraId="05F55178" w14:textId="77777777" w:rsidR="00FA2CF8" w:rsidRPr="00280741" w:rsidRDefault="00FA2CF8" w:rsidP="00155674">
            <w:pPr>
              <w:jc w:val="center"/>
              <w:rPr>
                <w:rFonts w:eastAsia="Times New Roman"/>
                <w:sz w:val="18"/>
                <w:szCs w:val="18"/>
              </w:rPr>
            </w:pPr>
            <w:r w:rsidRPr="00280741">
              <w:rPr>
                <w:rFonts w:eastAsia="Times New Roman"/>
                <w:sz w:val="18"/>
                <w:szCs w:val="18"/>
              </w:rPr>
              <w:t>0</w:t>
            </w:r>
          </w:p>
        </w:tc>
        <w:tc>
          <w:tcPr>
            <w:tcW w:w="2253" w:type="dxa"/>
            <w:tcBorders>
              <w:top w:val="single" w:sz="4" w:space="0" w:color="auto"/>
              <w:bottom w:val="single" w:sz="4" w:space="0" w:color="auto"/>
              <w:right w:val="single" w:sz="4" w:space="0" w:color="auto"/>
            </w:tcBorders>
            <w:shd w:val="clear" w:color="auto" w:fill="FFFFFF" w:themeFill="background1"/>
            <w:hideMark/>
          </w:tcPr>
          <w:p w14:paraId="2F430B49" w14:textId="77777777" w:rsidR="00FA2CF8" w:rsidRPr="00280741" w:rsidRDefault="00FA2CF8" w:rsidP="00155674">
            <w:pPr>
              <w:jc w:val="center"/>
              <w:rPr>
                <w:rFonts w:eastAsia="Times New Roman"/>
                <w:sz w:val="18"/>
                <w:szCs w:val="18"/>
              </w:rPr>
            </w:pPr>
            <w:r w:rsidRPr="00280741">
              <w:rPr>
                <w:rFonts w:eastAsia="Times New Roman"/>
                <w:sz w:val="18"/>
                <w:szCs w:val="18"/>
              </w:rPr>
              <w:t>(0)</w:t>
            </w:r>
          </w:p>
        </w:tc>
        <w:tc>
          <w:tcPr>
            <w:tcW w:w="2253" w:type="dxa"/>
            <w:tcBorders>
              <w:top w:val="single" w:sz="4" w:space="0" w:color="auto"/>
              <w:left w:val="single" w:sz="4" w:space="0" w:color="auto"/>
              <w:bottom w:val="single" w:sz="4" w:space="0" w:color="auto"/>
            </w:tcBorders>
            <w:shd w:val="clear" w:color="auto" w:fill="FFFFFF" w:themeFill="background1"/>
            <w:hideMark/>
          </w:tcPr>
          <w:p w14:paraId="3A14CD2E" w14:textId="77777777" w:rsidR="00FA2CF8" w:rsidRPr="00280741" w:rsidRDefault="00FA2CF8" w:rsidP="00155674">
            <w:pPr>
              <w:jc w:val="center"/>
              <w:rPr>
                <w:rFonts w:eastAsia="Times New Roman"/>
                <w:sz w:val="18"/>
                <w:szCs w:val="18"/>
              </w:rPr>
            </w:pPr>
            <w:r w:rsidRPr="00280741">
              <w:rPr>
                <w:rFonts w:eastAsia="Times New Roman"/>
                <w:sz w:val="18"/>
                <w:szCs w:val="18"/>
              </w:rPr>
              <w:t>1</w:t>
            </w:r>
          </w:p>
        </w:tc>
        <w:tc>
          <w:tcPr>
            <w:tcW w:w="2254" w:type="dxa"/>
            <w:tcBorders>
              <w:top w:val="single" w:sz="4" w:space="0" w:color="auto"/>
              <w:bottom w:val="single" w:sz="4" w:space="0" w:color="auto"/>
            </w:tcBorders>
            <w:shd w:val="clear" w:color="auto" w:fill="FFFFFF" w:themeFill="background1"/>
            <w:hideMark/>
          </w:tcPr>
          <w:p w14:paraId="4B10397F" w14:textId="77777777" w:rsidR="00FA2CF8" w:rsidRPr="00280741" w:rsidRDefault="00FA2CF8" w:rsidP="00155674">
            <w:pPr>
              <w:jc w:val="center"/>
              <w:rPr>
                <w:rFonts w:eastAsia="Times New Roman"/>
                <w:sz w:val="18"/>
                <w:szCs w:val="18"/>
              </w:rPr>
            </w:pPr>
            <w:r w:rsidRPr="00280741">
              <w:rPr>
                <w:rFonts w:eastAsia="Times New Roman"/>
                <w:sz w:val="18"/>
                <w:szCs w:val="18"/>
              </w:rPr>
              <w:t>(1.6)</w:t>
            </w:r>
          </w:p>
        </w:tc>
      </w:tr>
      <w:tr w:rsidR="00155674" w:rsidRPr="00280741" w14:paraId="2E9102D8" w14:textId="77777777" w:rsidTr="00B012DE">
        <w:tc>
          <w:tcPr>
            <w:tcW w:w="0" w:type="auto"/>
            <w:vMerge w:val="restart"/>
            <w:tcBorders>
              <w:top w:val="single" w:sz="4" w:space="0" w:color="auto"/>
              <w:bottom w:val="single" w:sz="4" w:space="0" w:color="auto"/>
            </w:tcBorders>
            <w:shd w:val="clear" w:color="auto" w:fill="FFFFFF" w:themeFill="background1"/>
            <w:hideMark/>
          </w:tcPr>
          <w:p w14:paraId="24ED04BD" w14:textId="77777777" w:rsidR="00FA2CF8" w:rsidRPr="00280741" w:rsidRDefault="00FA2CF8">
            <w:pPr>
              <w:rPr>
                <w:rFonts w:eastAsia="Times New Roman"/>
                <w:sz w:val="18"/>
                <w:szCs w:val="18"/>
              </w:rPr>
            </w:pPr>
            <w:r w:rsidRPr="00280741">
              <w:rPr>
                <w:rFonts w:eastAsia="Times New Roman"/>
                <w:sz w:val="18"/>
                <w:szCs w:val="18"/>
              </w:rPr>
              <w:t>Radiologist’s chest radiograph report</w:t>
            </w:r>
          </w:p>
        </w:tc>
        <w:tc>
          <w:tcPr>
            <w:tcW w:w="0" w:type="auto"/>
            <w:tcBorders>
              <w:top w:val="single" w:sz="4" w:space="0" w:color="auto"/>
              <w:bottom w:val="single" w:sz="4" w:space="0" w:color="auto"/>
              <w:right w:val="single" w:sz="4" w:space="0" w:color="auto"/>
            </w:tcBorders>
            <w:shd w:val="clear" w:color="auto" w:fill="FFFFFF" w:themeFill="background1"/>
            <w:hideMark/>
          </w:tcPr>
          <w:p w14:paraId="33DB9EA1" w14:textId="77777777" w:rsidR="00FA2CF8" w:rsidRPr="00280741" w:rsidRDefault="00FA2CF8">
            <w:pPr>
              <w:rPr>
                <w:rFonts w:eastAsia="Times New Roman"/>
                <w:sz w:val="18"/>
                <w:szCs w:val="18"/>
              </w:rPr>
            </w:pPr>
            <w:r w:rsidRPr="00280741">
              <w:rPr>
                <w:rFonts w:eastAsia="Times New Roman"/>
                <w:sz w:val="18"/>
                <w:szCs w:val="18"/>
              </w:rPr>
              <w:t>Clear lung fields</w:t>
            </w:r>
          </w:p>
        </w:tc>
        <w:tc>
          <w:tcPr>
            <w:tcW w:w="2253" w:type="dxa"/>
            <w:tcBorders>
              <w:top w:val="single" w:sz="4" w:space="0" w:color="auto"/>
              <w:left w:val="single" w:sz="4" w:space="0" w:color="auto"/>
              <w:bottom w:val="single" w:sz="4" w:space="0" w:color="auto"/>
            </w:tcBorders>
            <w:shd w:val="clear" w:color="auto" w:fill="FFFFFF" w:themeFill="background1"/>
            <w:hideMark/>
          </w:tcPr>
          <w:p w14:paraId="0B614369" w14:textId="77777777" w:rsidR="00FA2CF8" w:rsidRPr="00280741" w:rsidRDefault="00FA2CF8" w:rsidP="00155674">
            <w:pPr>
              <w:jc w:val="center"/>
              <w:rPr>
                <w:rFonts w:eastAsia="Times New Roman"/>
                <w:sz w:val="18"/>
                <w:szCs w:val="18"/>
              </w:rPr>
            </w:pPr>
            <w:r w:rsidRPr="00280741">
              <w:rPr>
                <w:rFonts w:eastAsia="Times New Roman"/>
                <w:sz w:val="18"/>
                <w:szCs w:val="18"/>
              </w:rPr>
              <w:t>2</w:t>
            </w:r>
          </w:p>
        </w:tc>
        <w:tc>
          <w:tcPr>
            <w:tcW w:w="2253" w:type="dxa"/>
            <w:tcBorders>
              <w:top w:val="single" w:sz="4" w:space="0" w:color="auto"/>
              <w:bottom w:val="single" w:sz="4" w:space="0" w:color="auto"/>
              <w:right w:val="single" w:sz="4" w:space="0" w:color="auto"/>
            </w:tcBorders>
            <w:shd w:val="clear" w:color="auto" w:fill="FFFFFF" w:themeFill="background1"/>
            <w:hideMark/>
          </w:tcPr>
          <w:p w14:paraId="2D63BA1C" w14:textId="77777777" w:rsidR="00FA2CF8" w:rsidRPr="00280741" w:rsidRDefault="00FA2CF8" w:rsidP="00155674">
            <w:pPr>
              <w:jc w:val="center"/>
              <w:rPr>
                <w:rFonts w:eastAsia="Times New Roman"/>
                <w:sz w:val="18"/>
                <w:szCs w:val="18"/>
              </w:rPr>
            </w:pPr>
            <w:r w:rsidRPr="00280741">
              <w:rPr>
                <w:rFonts w:eastAsia="Times New Roman"/>
                <w:sz w:val="18"/>
                <w:szCs w:val="18"/>
              </w:rPr>
              <w:t>(25.0)</w:t>
            </w:r>
          </w:p>
        </w:tc>
        <w:tc>
          <w:tcPr>
            <w:tcW w:w="2253" w:type="dxa"/>
            <w:tcBorders>
              <w:top w:val="single" w:sz="4" w:space="0" w:color="auto"/>
              <w:left w:val="single" w:sz="4" w:space="0" w:color="auto"/>
              <w:bottom w:val="single" w:sz="4" w:space="0" w:color="auto"/>
            </w:tcBorders>
            <w:shd w:val="clear" w:color="auto" w:fill="FFFFFF" w:themeFill="background1"/>
            <w:hideMark/>
          </w:tcPr>
          <w:p w14:paraId="65E78907" w14:textId="77777777" w:rsidR="00FA2CF8" w:rsidRPr="00280741" w:rsidRDefault="00FA2CF8" w:rsidP="00155674">
            <w:pPr>
              <w:jc w:val="center"/>
              <w:rPr>
                <w:rFonts w:eastAsia="Times New Roman"/>
                <w:sz w:val="18"/>
                <w:szCs w:val="18"/>
              </w:rPr>
            </w:pPr>
            <w:r w:rsidRPr="00280741">
              <w:rPr>
                <w:rFonts w:eastAsia="Times New Roman"/>
                <w:sz w:val="18"/>
                <w:szCs w:val="18"/>
              </w:rPr>
              <w:t>13</w:t>
            </w:r>
          </w:p>
        </w:tc>
        <w:tc>
          <w:tcPr>
            <w:tcW w:w="2254" w:type="dxa"/>
            <w:tcBorders>
              <w:top w:val="single" w:sz="4" w:space="0" w:color="auto"/>
              <w:bottom w:val="single" w:sz="4" w:space="0" w:color="auto"/>
            </w:tcBorders>
            <w:shd w:val="clear" w:color="auto" w:fill="FFFFFF" w:themeFill="background1"/>
            <w:hideMark/>
          </w:tcPr>
          <w:p w14:paraId="7E80CEF8" w14:textId="77777777" w:rsidR="00FA2CF8" w:rsidRPr="00280741" w:rsidRDefault="00FA2CF8" w:rsidP="00155674">
            <w:pPr>
              <w:jc w:val="center"/>
              <w:rPr>
                <w:rFonts w:eastAsia="Times New Roman"/>
                <w:sz w:val="18"/>
                <w:szCs w:val="18"/>
              </w:rPr>
            </w:pPr>
            <w:r w:rsidRPr="00280741">
              <w:rPr>
                <w:rFonts w:eastAsia="Times New Roman"/>
                <w:sz w:val="18"/>
                <w:szCs w:val="18"/>
              </w:rPr>
              <w:t>(20.3)</w:t>
            </w:r>
          </w:p>
        </w:tc>
      </w:tr>
      <w:tr w:rsidR="00003DBB" w:rsidRPr="00280741" w14:paraId="30165F2E" w14:textId="77777777" w:rsidTr="00B012DE">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bottom w:val="single" w:sz="4" w:space="0" w:color="auto"/>
            </w:tcBorders>
            <w:shd w:val="clear" w:color="auto" w:fill="FFFFFF" w:themeFill="background1"/>
            <w:hideMark/>
          </w:tcPr>
          <w:p w14:paraId="0C26F0F6" w14:textId="77777777" w:rsidR="00FA2CF8" w:rsidRPr="00280741" w:rsidRDefault="00FA2CF8">
            <w:pPr>
              <w:rPr>
                <w:rFonts w:eastAsia="Times New Roman"/>
                <w:sz w:val="18"/>
                <w:szCs w:val="18"/>
              </w:rPr>
            </w:pPr>
          </w:p>
        </w:tc>
        <w:tc>
          <w:tcPr>
            <w:tcW w:w="0" w:type="auto"/>
            <w:tcBorders>
              <w:top w:val="single" w:sz="4" w:space="0" w:color="auto"/>
              <w:bottom w:val="single" w:sz="4" w:space="0" w:color="auto"/>
              <w:right w:val="single" w:sz="4" w:space="0" w:color="auto"/>
            </w:tcBorders>
            <w:shd w:val="clear" w:color="auto" w:fill="FFFFFF" w:themeFill="background1"/>
            <w:hideMark/>
          </w:tcPr>
          <w:p w14:paraId="4CF6D4B3" w14:textId="77777777" w:rsidR="00FA2CF8" w:rsidRPr="00280741" w:rsidRDefault="00FA2CF8">
            <w:pPr>
              <w:rPr>
                <w:rFonts w:eastAsia="Times New Roman"/>
                <w:sz w:val="18"/>
                <w:szCs w:val="18"/>
              </w:rPr>
            </w:pPr>
            <w:r w:rsidRPr="00280741">
              <w:rPr>
                <w:rFonts w:eastAsia="Times New Roman"/>
                <w:sz w:val="18"/>
                <w:szCs w:val="18"/>
              </w:rPr>
              <w:t>New unilateral infiltrate</w:t>
            </w:r>
          </w:p>
        </w:tc>
        <w:tc>
          <w:tcPr>
            <w:tcW w:w="2253" w:type="dxa"/>
            <w:tcBorders>
              <w:top w:val="single" w:sz="4" w:space="0" w:color="auto"/>
              <w:left w:val="single" w:sz="4" w:space="0" w:color="auto"/>
              <w:bottom w:val="single" w:sz="4" w:space="0" w:color="auto"/>
            </w:tcBorders>
            <w:shd w:val="clear" w:color="auto" w:fill="FFFFFF" w:themeFill="background1"/>
            <w:hideMark/>
          </w:tcPr>
          <w:p w14:paraId="344AADDF" w14:textId="77777777" w:rsidR="00FA2CF8" w:rsidRPr="00280741" w:rsidRDefault="00FA2CF8" w:rsidP="00155674">
            <w:pPr>
              <w:jc w:val="center"/>
              <w:rPr>
                <w:rFonts w:eastAsia="Times New Roman"/>
                <w:sz w:val="18"/>
                <w:szCs w:val="18"/>
              </w:rPr>
            </w:pPr>
            <w:r w:rsidRPr="00280741">
              <w:rPr>
                <w:rFonts w:eastAsia="Times New Roman"/>
                <w:sz w:val="18"/>
                <w:szCs w:val="18"/>
              </w:rPr>
              <w:t>3</w:t>
            </w:r>
          </w:p>
        </w:tc>
        <w:tc>
          <w:tcPr>
            <w:tcW w:w="2253" w:type="dxa"/>
            <w:tcBorders>
              <w:top w:val="single" w:sz="4" w:space="0" w:color="auto"/>
              <w:bottom w:val="single" w:sz="4" w:space="0" w:color="auto"/>
              <w:right w:val="single" w:sz="4" w:space="0" w:color="auto"/>
            </w:tcBorders>
            <w:shd w:val="clear" w:color="auto" w:fill="FFFFFF" w:themeFill="background1"/>
            <w:hideMark/>
          </w:tcPr>
          <w:p w14:paraId="2FFD0B7F" w14:textId="77777777" w:rsidR="00FA2CF8" w:rsidRPr="00280741" w:rsidRDefault="00FA2CF8" w:rsidP="00155674">
            <w:pPr>
              <w:jc w:val="center"/>
              <w:rPr>
                <w:rFonts w:eastAsia="Times New Roman"/>
                <w:sz w:val="18"/>
                <w:szCs w:val="18"/>
              </w:rPr>
            </w:pPr>
            <w:r w:rsidRPr="00280741">
              <w:rPr>
                <w:rFonts w:eastAsia="Times New Roman"/>
                <w:sz w:val="18"/>
                <w:szCs w:val="18"/>
              </w:rPr>
              <w:t>(37.5)</w:t>
            </w:r>
          </w:p>
        </w:tc>
        <w:tc>
          <w:tcPr>
            <w:tcW w:w="2253" w:type="dxa"/>
            <w:tcBorders>
              <w:top w:val="single" w:sz="4" w:space="0" w:color="auto"/>
              <w:left w:val="single" w:sz="4" w:space="0" w:color="auto"/>
              <w:bottom w:val="single" w:sz="4" w:space="0" w:color="auto"/>
            </w:tcBorders>
            <w:shd w:val="clear" w:color="auto" w:fill="FFFFFF" w:themeFill="background1"/>
            <w:hideMark/>
          </w:tcPr>
          <w:p w14:paraId="19AEC58E" w14:textId="77777777" w:rsidR="00FA2CF8" w:rsidRPr="00280741" w:rsidRDefault="00FA2CF8" w:rsidP="00155674">
            <w:pPr>
              <w:jc w:val="center"/>
              <w:rPr>
                <w:rFonts w:eastAsia="Times New Roman"/>
                <w:sz w:val="18"/>
                <w:szCs w:val="18"/>
              </w:rPr>
            </w:pPr>
            <w:r w:rsidRPr="00280741">
              <w:rPr>
                <w:rFonts w:eastAsia="Times New Roman"/>
                <w:sz w:val="18"/>
                <w:szCs w:val="18"/>
              </w:rPr>
              <w:t>29</w:t>
            </w:r>
          </w:p>
        </w:tc>
        <w:tc>
          <w:tcPr>
            <w:tcW w:w="2254" w:type="dxa"/>
            <w:tcBorders>
              <w:top w:val="single" w:sz="4" w:space="0" w:color="auto"/>
              <w:bottom w:val="single" w:sz="4" w:space="0" w:color="auto"/>
            </w:tcBorders>
            <w:shd w:val="clear" w:color="auto" w:fill="FFFFFF" w:themeFill="background1"/>
            <w:hideMark/>
          </w:tcPr>
          <w:p w14:paraId="60DD97D3" w14:textId="77777777" w:rsidR="00FA2CF8" w:rsidRPr="00280741" w:rsidRDefault="00FA2CF8" w:rsidP="00155674">
            <w:pPr>
              <w:jc w:val="center"/>
              <w:rPr>
                <w:rFonts w:eastAsia="Times New Roman"/>
                <w:sz w:val="18"/>
                <w:szCs w:val="18"/>
              </w:rPr>
            </w:pPr>
            <w:r w:rsidRPr="00280741">
              <w:rPr>
                <w:rFonts w:eastAsia="Times New Roman"/>
                <w:sz w:val="18"/>
                <w:szCs w:val="18"/>
              </w:rPr>
              <w:t>(45.3)</w:t>
            </w:r>
          </w:p>
        </w:tc>
      </w:tr>
      <w:tr w:rsidR="00155674" w:rsidRPr="00280741" w14:paraId="485CB2A3" w14:textId="77777777" w:rsidTr="00B012DE">
        <w:tc>
          <w:tcPr>
            <w:tcW w:w="0" w:type="auto"/>
            <w:vMerge/>
            <w:tcBorders>
              <w:top w:val="single" w:sz="4" w:space="0" w:color="auto"/>
              <w:bottom w:val="single" w:sz="4" w:space="0" w:color="auto"/>
            </w:tcBorders>
            <w:shd w:val="clear" w:color="auto" w:fill="FFFFFF" w:themeFill="background1"/>
            <w:hideMark/>
          </w:tcPr>
          <w:p w14:paraId="654E4645" w14:textId="77777777" w:rsidR="00FA2CF8" w:rsidRPr="00280741" w:rsidRDefault="00FA2CF8">
            <w:pPr>
              <w:rPr>
                <w:rFonts w:eastAsia="Times New Roman"/>
                <w:sz w:val="18"/>
                <w:szCs w:val="18"/>
              </w:rPr>
            </w:pPr>
          </w:p>
        </w:tc>
        <w:tc>
          <w:tcPr>
            <w:tcW w:w="0" w:type="auto"/>
            <w:tcBorders>
              <w:top w:val="single" w:sz="4" w:space="0" w:color="auto"/>
              <w:bottom w:val="single" w:sz="4" w:space="0" w:color="auto"/>
              <w:right w:val="single" w:sz="4" w:space="0" w:color="auto"/>
            </w:tcBorders>
            <w:shd w:val="clear" w:color="auto" w:fill="FFFFFF" w:themeFill="background1"/>
            <w:hideMark/>
          </w:tcPr>
          <w:p w14:paraId="06EAA7C0" w14:textId="77777777" w:rsidR="00FA2CF8" w:rsidRPr="00280741" w:rsidRDefault="00FA2CF8">
            <w:pPr>
              <w:rPr>
                <w:rFonts w:eastAsia="Times New Roman"/>
                <w:sz w:val="18"/>
                <w:szCs w:val="18"/>
              </w:rPr>
            </w:pPr>
            <w:r w:rsidRPr="00280741">
              <w:rPr>
                <w:rFonts w:eastAsia="Times New Roman"/>
                <w:sz w:val="18"/>
                <w:szCs w:val="18"/>
              </w:rPr>
              <w:t>New multilateral infiltrate</w:t>
            </w:r>
          </w:p>
        </w:tc>
        <w:tc>
          <w:tcPr>
            <w:tcW w:w="2253" w:type="dxa"/>
            <w:tcBorders>
              <w:top w:val="single" w:sz="4" w:space="0" w:color="auto"/>
              <w:left w:val="single" w:sz="4" w:space="0" w:color="auto"/>
              <w:bottom w:val="single" w:sz="4" w:space="0" w:color="auto"/>
            </w:tcBorders>
            <w:shd w:val="clear" w:color="auto" w:fill="FFFFFF" w:themeFill="background1"/>
            <w:hideMark/>
          </w:tcPr>
          <w:p w14:paraId="73322CB1" w14:textId="77777777" w:rsidR="00FA2CF8" w:rsidRPr="00280741" w:rsidRDefault="00FA2CF8" w:rsidP="00155674">
            <w:pPr>
              <w:jc w:val="center"/>
              <w:rPr>
                <w:rFonts w:eastAsia="Times New Roman"/>
                <w:sz w:val="18"/>
                <w:szCs w:val="18"/>
              </w:rPr>
            </w:pPr>
            <w:r w:rsidRPr="00280741">
              <w:rPr>
                <w:rFonts w:eastAsia="Times New Roman"/>
                <w:sz w:val="18"/>
                <w:szCs w:val="18"/>
              </w:rPr>
              <w:t>3</w:t>
            </w:r>
          </w:p>
        </w:tc>
        <w:tc>
          <w:tcPr>
            <w:tcW w:w="2253" w:type="dxa"/>
            <w:tcBorders>
              <w:top w:val="single" w:sz="4" w:space="0" w:color="auto"/>
              <w:bottom w:val="single" w:sz="4" w:space="0" w:color="auto"/>
              <w:right w:val="single" w:sz="4" w:space="0" w:color="auto"/>
            </w:tcBorders>
            <w:shd w:val="clear" w:color="auto" w:fill="FFFFFF" w:themeFill="background1"/>
            <w:hideMark/>
          </w:tcPr>
          <w:p w14:paraId="66E96820" w14:textId="77777777" w:rsidR="00FA2CF8" w:rsidRPr="00280741" w:rsidRDefault="00FA2CF8" w:rsidP="00155674">
            <w:pPr>
              <w:jc w:val="center"/>
              <w:rPr>
                <w:rFonts w:eastAsia="Times New Roman"/>
                <w:sz w:val="18"/>
                <w:szCs w:val="18"/>
              </w:rPr>
            </w:pPr>
            <w:r w:rsidRPr="00280741">
              <w:rPr>
                <w:rFonts w:eastAsia="Times New Roman"/>
                <w:sz w:val="18"/>
                <w:szCs w:val="18"/>
              </w:rPr>
              <w:t>(37.5)</w:t>
            </w:r>
          </w:p>
        </w:tc>
        <w:tc>
          <w:tcPr>
            <w:tcW w:w="2253" w:type="dxa"/>
            <w:tcBorders>
              <w:top w:val="single" w:sz="4" w:space="0" w:color="auto"/>
              <w:left w:val="single" w:sz="4" w:space="0" w:color="auto"/>
              <w:bottom w:val="single" w:sz="4" w:space="0" w:color="auto"/>
            </w:tcBorders>
            <w:shd w:val="clear" w:color="auto" w:fill="FFFFFF" w:themeFill="background1"/>
            <w:hideMark/>
          </w:tcPr>
          <w:p w14:paraId="234C8E23" w14:textId="77777777" w:rsidR="00FA2CF8" w:rsidRPr="00280741" w:rsidRDefault="00FA2CF8" w:rsidP="00155674">
            <w:pPr>
              <w:jc w:val="center"/>
              <w:rPr>
                <w:rFonts w:eastAsia="Times New Roman"/>
                <w:sz w:val="18"/>
                <w:szCs w:val="18"/>
              </w:rPr>
            </w:pPr>
            <w:r w:rsidRPr="00280741">
              <w:rPr>
                <w:rFonts w:eastAsia="Times New Roman"/>
                <w:sz w:val="18"/>
                <w:szCs w:val="18"/>
              </w:rPr>
              <w:t>17</w:t>
            </w:r>
          </w:p>
        </w:tc>
        <w:tc>
          <w:tcPr>
            <w:tcW w:w="2254" w:type="dxa"/>
            <w:tcBorders>
              <w:top w:val="single" w:sz="4" w:space="0" w:color="auto"/>
              <w:bottom w:val="single" w:sz="4" w:space="0" w:color="auto"/>
            </w:tcBorders>
            <w:shd w:val="clear" w:color="auto" w:fill="FFFFFF" w:themeFill="background1"/>
            <w:hideMark/>
          </w:tcPr>
          <w:p w14:paraId="4AF58784" w14:textId="77777777" w:rsidR="00FA2CF8" w:rsidRPr="00280741" w:rsidRDefault="00FA2CF8" w:rsidP="00155674">
            <w:pPr>
              <w:jc w:val="center"/>
              <w:rPr>
                <w:rFonts w:eastAsia="Times New Roman"/>
                <w:sz w:val="18"/>
                <w:szCs w:val="18"/>
              </w:rPr>
            </w:pPr>
            <w:r w:rsidRPr="00280741">
              <w:rPr>
                <w:rFonts w:eastAsia="Times New Roman"/>
                <w:sz w:val="18"/>
                <w:szCs w:val="18"/>
              </w:rPr>
              <w:t>(26.6)</w:t>
            </w:r>
          </w:p>
        </w:tc>
      </w:tr>
      <w:tr w:rsidR="00003DBB" w:rsidRPr="00280741" w14:paraId="2A23AF23" w14:textId="77777777" w:rsidTr="00B012DE">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bottom w:val="single" w:sz="4" w:space="0" w:color="auto"/>
            </w:tcBorders>
            <w:shd w:val="clear" w:color="auto" w:fill="FFFFFF" w:themeFill="background1"/>
            <w:hideMark/>
          </w:tcPr>
          <w:p w14:paraId="273DEF55" w14:textId="77777777" w:rsidR="00FA2CF8" w:rsidRPr="00280741" w:rsidRDefault="00FA2CF8">
            <w:pPr>
              <w:rPr>
                <w:rFonts w:eastAsia="Times New Roman"/>
                <w:sz w:val="18"/>
                <w:szCs w:val="18"/>
              </w:rPr>
            </w:pPr>
          </w:p>
        </w:tc>
        <w:tc>
          <w:tcPr>
            <w:tcW w:w="0" w:type="auto"/>
            <w:tcBorders>
              <w:top w:val="single" w:sz="4" w:space="0" w:color="auto"/>
              <w:bottom w:val="single" w:sz="4" w:space="0" w:color="auto"/>
              <w:right w:val="single" w:sz="4" w:space="0" w:color="auto"/>
            </w:tcBorders>
            <w:shd w:val="clear" w:color="auto" w:fill="FFFFFF" w:themeFill="background1"/>
            <w:hideMark/>
          </w:tcPr>
          <w:p w14:paraId="0E135ABC" w14:textId="77777777" w:rsidR="00FA2CF8" w:rsidRPr="00280741" w:rsidRDefault="00FA2CF8">
            <w:pPr>
              <w:rPr>
                <w:rFonts w:eastAsia="Times New Roman"/>
                <w:sz w:val="18"/>
                <w:szCs w:val="18"/>
              </w:rPr>
            </w:pPr>
            <w:r w:rsidRPr="00280741">
              <w:rPr>
                <w:rFonts w:eastAsia="Times New Roman"/>
                <w:sz w:val="18"/>
                <w:szCs w:val="18"/>
              </w:rPr>
              <w:t>Nil new changes</w:t>
            </w:r>
          </w:p>
        </w:tc>
        <w:tc>
          <w:tcPr>
            <w:tcW w:w="2253" w:type="dxa"/>
            <w:tcBorders>
              <w:top w:val="single" w:sz="4" w:space="0" w:color="auto"/>
              <w:left w:val="single" w:sz="4" w:space="0" w:color="auto"/>
              <w:bottom w:val="single" w:sz="4" w:space="0" w:color="auto"/>
            </w:tcBorders>
            <w:shd w:val="clear" w:color="auto" w:fill="FFFFFF" w:themeFill="background1"/>
            <w:hideMark/>
          </w:tcPr>
          <w:p w14:paraId="178CA362" w14:textId="77777777" w:rsidR="00FA2CF8" w:rsidRPr="00280741" w:rsidRDefault="00FA2CF8" w:rsidP="00155674">
            <w:pPr>
              <w:jc w:val="center"/>
              <w:rPr>
                <w:rFonts w:eastAsia="Times New Roman"/>
                <w:sz w:val="18"/>
                <w:szCs w:val="18"/>
              </w:rPr>
            </w:pPr>
            <w:r w:rsidRPr="00280741">
              <w:rPr>
                <w:rFonts w:eastAsia="Times New Roman"/>
                <w:sz w:val="18"/>
                <w:szCs w:val="18"/>
              </w:rPr>
              <w:t>0</w:t>
            </w:r>
          </w:p>
        </w:tc>
        <w:tc>
          <w:tcPr>
            <w:tcW w:w="2253" w:type="dxa"/>
            <w:tcBorders>
              <w:top w:val="single" w:sz="4" w:space="0" w:color="auto"/>
              <w:bottom w:val="single" w:sz="4" w:space="0" w:color="auto"/>
              <w:right w:val="single" w:sz="4" w:space="0" w:color="auto"/>
            </w:tcBorders>
            <w:shd w:val="clear" w:color="auto" w:fill="FFFFFF" w:themeFill="background1"/>
            <w:hideMark/>
          </w:tcPr>
          <w:p w14:paraId="0964AC37" w14:textId="77777777" w:rsidR="00FA2CF8" w:rsidRPr="00280741" w:rsidRDefault="00FA2CF8" w:rsidP="00155674">
            <w:pPr>
              <w:jc w:val="center"/>
              <w:rPr>
                <w:rFonts w:eastAsia="Times New Roman"/>
                <w:sz w:val="18"/>
                <w:szCs w:val="18"/>
              </w:rPr>
            </w:pPr>
            <w:r w:rsidRPr="00280741">
              <w:rPr>
                <w:rFonts w:eastAsia="Times New Roman"/>
                <w:sz w:val="18"/>
                <w:szCs w:val="18"/>
              </w:rPr>
              <w:t>(0)</w:t>
            </w:r>
          </w:p>
        </w:tc>
        <w:tc>
          <w:tcPr>
            <w:tcW w:w="2253" w:type="dxa"/>
            <w:tcBorders>
              <w:top w:val="single" w:sz="4" w:space="0" w:color="auto"/>
              <w:left w:val="single" w:sz="4" w:space="0" w:color="auto"/>
              <w:bottom w:val="single" w:sz="4" w:space="0" w:color="auto"/>
            </w:tcBorders>
            <w:shd w:val="clear" w:color="auto" w:fill="FFFFFF" w:themeFill="background1"/>
            <w:hideMark/>
          </w:tcPr>
          <w:p w14:paraId="762F63A3" w14:textId="77777777" w:rsidR="00FA2CF8" w:rsidRPr="00280741" w:rsidRDefault="00FA2CF8" w:rsidP="00155674">
            <w:pPr>
              <w:jc w:val="center"/>
              <w:rPr>
                <w:rFonts w:eastAsia="Times New Roman"/>
                <w:sz w:val="18"/>
                <w:szCs w:val="18"/>
              </w:rPr>
            </w:pPr>
            <w:r w:rsidRPr="00280741">
              <w:rPr>
                <w:rFonts w:eastAsia="Times New Roman"/>
                <w:sz w:val="18"/>
                <w:szCs w:val="18"/>
              </w:rPr>
              <w:t>5</w:t>
            </w:r>
          </w:p>
        </w:tc>
        <w:tc>
          <w:tcPr>
            <w:tcW w:w="2254" w:type="dxa"/>
            <w:tcBorders>
              <w:top w:val="single" w:sz="4" w:space="0" w:color="auto"/>
              <w:bottom w:val="single" w:sz="4" w:space="0" w:color="auto"/>
            </w:tcBorders>
            <w:shd w:val="clear" w:color="auto" w:fill="FFFFFF" w:themeFill="background1"/>
            <w:hideMark/>
          </w:tcPr>
          <w:p w14:paraId="130E641F" w14:textId="77777777" w:rsidR="00FA2CF8" w:rsidRPr="00280741" w:rsidRDefault="00FA2CF8" w:rsidP="00155674">
            <w:pPr>
              <w:jc w:val="center"/>
              <w:rPr>
                <w:rFonts w:eastAsia="Times New Roman"/>
                <w:sz w:val="18"/>
                <w:szCs w:val="18"/>
              </w:rPr>
            </w:pPr>
            <w:r w:rsidRPr="00280741">
              <w:rPr>
                <w:rFonts w:eastAsia="Times New Roman"/>
                <w:sz w:val="18"/>
                <w:szCs w:val="18"/>
              </w:rPr>
              <w:t>(7.8)</w:t>
            </w:r>
          </w:p>
        </w:tc>
      </w:tr>
      <w:tr w:rsidR="00155674" w:rsidRPr="00280741" w14:paraId="56A14973" w14:textId="77777777" w:rsidTr="00B04A94">
        <w:tc>
          <w:tcPr>
            <w:tcW w:w="0" w:type="auto"/>
            <w:vMerge w:val="restart"/>
            <w:tcBorders>
              <w:top w:val="single" w:sz="4" w:space="0" w:color="auto"/>
              <w:bottom w:val="single" w:sz="4" w:space="0" w:color="auto"/>
            </w:tcBorders>
            <w:shd w:val="clear" w:color="auto" w:fill="FFFFFF" w:themeFill="background1"/>
            <w:hideMark/>
          </w:tcPr>
          <w:p w14:paraId="36029C32" w14:textId="77777777" w:rsidR="00FA2CF8" w:rsidRPr="00280741" w:rsidRDefault="00FA2CF8">
            <w:pPr>
              <w:rPr>
                <w:rFonts w:eastAsia="Times New Roman"/>
                <w:sz w:val="18"/>
                <w:szCs w:val="18"/>
              </w:rPr>
            </w:pPr>
            <w:proofErr w:type="spellStart"/>
            <w:r w:rsidRPr="00280741">
              <w:rPr>
                <w:rFonts w:eastAsia="Times New Roman"/>
                <w:sz w:val="18"/>
                <w:szCs w:val="18"/>
              </w:rPr>
              <w:t>Corb</w:t>
            </w:r>
            <w:proofErr w:type="spellEnd"/>
            <w:r w:rsidRPr="00280741">
              <w:rPr>
                <w:rFonts w:eastAsia="Times New Roman"/>
                <w:sz w:val="18"/>
                <w:szCs w:val="18"/>
              </w:rPr>
              <w:t xml:space="preserve"> score</w:t>
            </w:r>
          </w:p>
        </w:tc>
        <w:tc>
          <w:tcPr>
            <w:tcW w:w="0" w:type="auto"/>
            <w:tcBorders>
              <w:top w:val="single" w:sz="4" w:space="0" w:color="auto"/>
              <w:bottom w:val="single" w:sz="4" w:space="0" w:color="auto"/>
              <w:right w:val="single" w:sz="4" w:space="0" w:color="auto"/>
            </w:tcBorders>
            <w:shd w:val="clear" w:color="auto" w:fill="FFFFFF" w:themeFill="background1"/>
            <w:hideMark/>
          </w:tcPr>
          <w:p w14:paraId="1D2EF2C6" w14:textId="77777777" w:rsidR="00FA2CF8" w:rsidRPr="00280741" w:rsidRDefault="00FA2CF8">
            <w:pPr>
              <w:rPr>
                <w:rFonts w:eastAsia="Times New Roman"/>
                <w:sz w:val="18"/>
                <w:szCs w:val="18"/>
              </w:rPr>
            </w:pPr>
            <w:r w:rsidRPr="00280741">
              <w:rPr>
                <w:rFonts w:eastAsia="Times New Roman"/>
                <w:sz w:val="18"/>
                <w:szCs w:val="18"/>
              </w:rPr>
              <w:t>≤ 1</w:t>
            </w:r>
          </w:p>
        </w:tc>
        <w:tc>
          <w:tcPr>
            <w:tcW w:w="2253" w:type="dxa"/>
            <w:tcBorders>
              <w:top w:val="single" w:sz="4" w:space="0" w:color="auto"/>
              <w:left w:val="single" w:sz="4" w:space="0" w:color="auto"/>
              <w:bottom w:val="single" w:sz="4" w:space="0" w:color="auto"/>
            </w:tcBorders>
            <w:shd w:val="clear" w:color="auto" w:fill="FFFFFF" w:themeFill="background1"/>
            <w:hideMark/>
          </w:tcPr>
          <w:p w14:paraId="2D2449C8" w14:textId="77777777" w:rsidR="00FA2CF8" w:rsidRPr="00280741" w:rsidRDefault="00FA2CF8" w:rsidP="00155674">
            <w:pPr>
              <w:jc w:val="center"/>
              <w:rPr>
                <w:rFonts w:eastAsia="Times New Roman"/>
                <w:sz w:val="18"/>
                <w:szCs w:val="18"/>
              </w:rPr>
            </w:pPr>
            <w:r w:rsidRPr="00280741">
              <w:rPr>
                <w:rFonts w:eastAsia="Times New Roman"/>
                <w:sz w:val="18"/>
                <w:szCs w:val="18"/>
              </w:rPr>
              <w:t>6</w:t>
            </w:r>
          </w:p>
        </w:tc>
        <w:tc>
          <w:tcPr>
            <w:tcW w:w="2253" w:type="dxa"/>
            <w:tcBorders>
              <w:top w:val="single" w:sz="4" w:space="0" w:color="auto"/>
              <w:bottom w:val="single" w:sz="4" w:space="0" w:color="auto"/>
              <w:right w:val="single" w:sz="4" w:space="0" w:color="auto"/>
            </w:tcBorders>
            <w:shd w:val="clear" w:color="auto" w:fill="FFFFFF" w:themeFill="background1"/>
            <w:hideMark/>
          </w:tcPr>
          <w:p w14:paraId="642F4BCE" w14:textId="77777777" w:rsidR="00FA2CF8" w:rsidRPr="00280741" w:rsidRDefault="00FA2CF8" w:rsidP="00155674">
            <w:pPr>
              <w:jc w:val="center"/>
              <w:rPr>
                <w:rFonts w:eastAsia="Times New Roman"/>
                <w:sz w:val="18"/>
                <w:szCs w:val="18"/>
              </w:rPr>
            </w:pPr>
            <w:r w:rsidRPr="00280741">
              <w:rPr>
                <w:rFonts w:eastAsia="Times New Roman"/>
                <w:sz w:val="18"/>
                <w:szCs w:val="18"/>
              </w:rPr>
              <w:t>(75.0)</w:t>
            </w:r>
          </w:p>
        </w:tc>
        <w:tc>
          <w:tcPr>
            <w:tcW w:w="2253" w:type="dxa"/>
            <w:tcBorders>
              <w:top w:val="single" w:sz="4" w:space="0" w:color="auto"/>
              <w:left w:val="single" w:sz="4" w:space="0" w:color="auto"/>
              <w:bottom w:val="single" w:sz="4" w:space="0" w:color="auto"/>
            </w:tcBorders>
            <w:shd w:val="clear" w:color="auto" w:fill="FFFFFF" w:themeFill="background1"/>
            <w:hideMark/>
          </w:tcPr>
          <w:p w14:paraId="057C08FD" w14:textId="77777777" w:rsidR="00FA2CF8" w:rsidRPr="00280741" w:rsidRDefault="00FA2CF8" w:rsidP="00155674">
            <w:pPr>
              <w:jc w:val="center"/>
              <w:rPr>
                <w:rFonts w:eastAsia="Times New Roman"/>
                <w:sz w:val="18"/>
                <w:szCs w:val="18"/>
              </w:rPr>
            </w:pPr>
            <w:r w:rsidRPr="00280741">
              <w:rPr>
                <w:rFonts w:eastAsia="Times New Roman"/>
                <w:sz w:val="18"/>
                <w:szCs w:val="18"/>
              </w:rPr>
              <w:t>48</w:t>
            </w:r>
          </w:p>
        </w:tc>
        <w:tc>
          <w:tcPr>
            <w:tcW w:w="2254" w:type="dxa"/>
            <w:tcBorders>
              <w:top w:val="single" w:sz="4" w:space="0" w:color="auto"/>
              <w:bottom w:val="single" w:sz="4" w:space="0" w:color="auto"/>
            </w:tcBorders>
            <w:shd w:val="clear" w:color="auto" w:fill="FFFFFF" w:themeFill="background1"/>
            <w:hideMark/>
          </w:tcPr>
          <w:p w14:paraId="02717BA6" w14:textId="77777777" w:rsidR="00FA2CF8" w:rsidRPr="00280741" w:rsidRDefault="00FA2CF8" w:rsidP="00155674">
            <w:pPr>
              <w:jc w:val="center"/>
              <w:rPr>
                <w:rFonts w:eastAsia="Times New Roman"/>
                <w:sz w:val="18"/>
                <w:szCs w:val="18"/>
              </w:rPr>
            </w:pPr>
            <w:r w:rsidRPr="00280741">
              <w:rPr>
                <w:rFonts w:eastAsia="Times New Roman"/>
                <w:sz w:val="18"/>
                <w:szCs w:val="18"/>
              </w:rPr>
              <w:t>(75.0)</w:t>
            </w:r>
          </w:p>
        </w:tc>
      </w:tr>
      <w:tr w:rsidR="00003DBB" w:rsidRPr="00280741" w14:paraId="0FDBBA40" w14:textId="77777777" w:rsidTr="00B04A94">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tcBorders>
            <w:shd w:val="clear" w:color="auto" w:fill="FFFFFF" w:themeFill="background1"/>
            <w:hideMark/>
          </w:tcPr>
          <w:p w14:paraId="048B98D3" w14:textId="77777777" w:rsidR="00FA2CF8" w:rsidRPr="00280741" w:rsidRDefault="00FA2CF8">
            <w:pPr>
              <w:rPr>
                <w:rFonts w:eastAsia="Times New Roman"/>
                <w:sz w:val="18"/>
                <w:szCs w:val="18"/>
              </w:rPr>
            </w:pPr>
          </w:p>
        </w:tc>
        <w:tc>
          <w:tcPr>
            <w:tcW w:w="0" w:type="auto"/>
            <w:tcBorders>
              <w:top w:val="single" w:sz="4" w:space="0" w:color="auto"/>
              <w:right w:val="single" w:sz="4" w:space="0" w:color="auto"/>
            </w:tcBorders>
            <w:shd w:val="clear" w:color="auto" w:fill="FFFFFF" w:themeFill="background1"/>
            <w:hideMark/>
          </w:tcPr>
          <w:p w14:paraId="7A728B2D" w14:textId="77777777" w:rsidR="00FA2CF8" w:rsidRPr="00280741" w:rsidRDefault="00FA2CF8">
            <w:pPr>
              <w:rPr>
                <w:rFonts w:eastAsia="Times New Roman"/>
                <w:sz w:val="18"/>
                <w:szCs w:val="18"/>
              </w:rPr>
            </w:pPr>
            <w:r w:rsidRPr="00280741">
              <w:rPr>
                <w:rFonts w:eastAsia="Times New Roman"/>
                <w:sz w:val="18"/>
                <w:szCs w:val="18"/>
              </w:rPr>
              <w:t>≥ 2</w:t>
            </w:r>
          </w:p>
        </w:tc>
        <w:tc>
          <w:tcPr>
            <w:tcW w:w="2253" w:type="dxa"/>
            <w:tcBorders>
              <w:top w:val="single" w:sz="4" w:space="0" w:color="auto"/>
              <w:left w:val="single" w:sz="4" w:space="0" w:color="auto"/>
            </w:tcBorders>
            <w:shd w:val="clear" w:color="auto" w:fill="FFFFFF" w:themeFill="background1"/>
            <w:hideMark/>
          </w:tcPr>
          <w:p w14:paraId="175223DA" w14:textId="77777777" w:rsidR="00FA2CF8" w:rsidRPr="00280741" w:rsidRDefault="00FA2CF8" w:rsidP="00155674">
            <w:pPr>
              <w:jc w:val="center"/>
              <w:rPr>
                <w:rFonts w:eastAsia="Times New Roman"/>
                <w:sz w:val="18"/>
                <w:szCs w:val="18"/>
              </w:rPr>
            </w:pPr>
            <w:r w:rsidRPr="00280741">
              <w:rPr>
                <w:rFonts w:eastAsia="Times New Roman"/>
                <w:sz w:val="18"/>
                <w:szCs w:val="18"/>
              </w:rPr>
              <w:t>2</w:t>
            </w:r>
          </w:p>
        </w:tc>
        <w:tc>
          <w:tcPr>
            <w:tcW w:w="2253" w:type="dxa"/>
            <w:tcBorders>
              <w:top w:val="single" w:sz="4" w:space="0" w:color="auto"/>
              <w:right w:val="single" w:sz="4" w:space="0" w:color="auto"/>
            </w:tcBorders>
            <w:shd w:val="clear" w:color="auto" w:fill="FFFFFF" w:themeFill="background1"/>
            <w:hideMark/>
          </w:tcPr>
          <w:p w14:paraId="45362841" w14:textId="77777777" w:rsidR="00FA2CF8" w:rsidRPr="00280741" w:rsidRDefault="00FA2CF8" w:rsidP="00155674">
            <w:pPr>
              <w:jc w:val="center"/>
              <w:rPr>
                <w:rFonts w:eastAsia="Times New Roman"/>
                <w:sz w:val="18"/>
                <w:szCs w:val="18"/>
              </w:rPr>
            </w:pPr>
            <w:r w:rsidRPr="00280741">
              <w:rPr>
                <w:rFonts w:eastAsia="Times New Roman"/>
                <w:sz w:val="18"/>
                <w:szCs w:val="18"/>
              </w:rPr>
              <w:t>(25.0)</w:t>
            </w:r>
          </w:p>
        </w:tc>
        <w:tc>
          <w:tcPr>
            <w:tcW w:w="2253" w:type="dxa"/>
            <w:tcBorders>
              <w:top w:val="single" w:sz="4" w:space="0" w:color="auto"/>
              <w:left w:val="single" w:sz="4" w:space="0" w:color="auto"/>
            </w:tcBorders>
            <w:shd w:val="clear" w:color="auto" w:fill="FFFFFF" w:themeFill="background1"/>
            <w:hideMark/>
          </w:tcPr>
          <w:p w14:paraId="49B31915" w14:textId="77777777" w:rsidR="00FA2CF8" w:rsidRPr="00280741" w:rsidRDefault="00FA2CF8" w:rsidP="00155674">
            <w:pPr>
              <w:jc w:val="center"/>
              <w:rPr>
                <w:rFonts w:eastAsia="Times New Roman"/>
                <w:sz w:val="18"/>
                <w:szCs w:val="18"/>
              </w:rPr>
            </w:pPr>
            <w:r w:rsidRPr="00280741">
              <w:rPr>
                <w:rFonts w:eastAsia="Times New Roman"/>
                <w:sz w:val="18"/>
                <w:szCs w:val="18"/>
              </w:rPr>
              <w:t>16</w:t>
            </w:r>
          </w:p>
        </w:tc>
        <w:tc>
          <w:tcPr>
            <w:tcW w:w="2254" w:type="dxa"/>
            <w:tcBorders>
              <w:top w:val="single" w:sz="4" w:space="0" w:color="auto"/>
            </w:tcBorders>
            <w:shd w:val="clear" w:color="auto" w:fill="FFFFFF" w:themeFill="background1"/>
            <w:hideMark/>
          </w:tcPr>
          <w:p w14:paraId="76D621CD" w14:textId="77777777" w:rsidR="00FA2CF8" w:rsidRPr="00280741" w:rsidRDefault="00FA2CF8" w:rsidP="00155674">
            <w:pPr>
              <w:jc w:val="center"/>
              <w:rPr>
                <w:rFonts w:eastAsia="Times New Roman"/>
                <w:sz w:val="18"/>
                <w:szCs w:val="18"/>
              </w:rPr>
            </w:pPr>
            <w:r w:rsidRPr="00280741">
              <w:rPr>
                <w:rFonts w:eastAsia="Times New Roman"/>
                <w:sz w:val="18"/>
                <w:szCs w:val="18"/>
              </w:rPr>
              <w:t>(25.0)</w:t>
            </w:r>
          </w:p>
        </w:tc>
      </w:tr>
    </w:tbl>
    <w:p w14:paraId="7B84D7A1" w14:textId="77777777" w:rsidR="00FA2CF8" w:rsidRPr="003F2985" w:rsidRDefault="00FA2CF8" w:rsidP="003F2985">
      <w:pPr>
        <w:pStyle w:val="CDIfootnotes"/>
      </w:pPr>
      <w:r w:rsidRPr="003F2985">
        <w:t>Data are mean +/- SD, median [interquartile range] or number (%).</w:t>
      </w:r>
    </w:p>
    <w:p w14:paraId="3251260A" w14:textId="77777777" w:rsidR="00DF18F5" w:rsidRDefault="00DF18F5" w:rsidP="00DF18F5">
      <w:pPr>
        <w:pStyle w:val="CDIFigures"/>
        <w:sectPr w:rsidR="00DF18F5" w:rsidSect="006648C8">
          <w:pgSz w:w="16838" w:h="11906" w:orient="landscape"/>
          <w:pgMar w:top="720" w:right="720" w:bottom="720" w:left="720" w:header="709" w:footer="284" w:gutter="0"/>
          <w:cols w:space="708"/>
          <w:titlePg/>
          <w:docGrid w:linePitch="360"/>
        </w:sectPr>
      </w:pPr>
    </w:p>
    <w:p w14:paraId="6E2D0C7F" w14:textId="77777777" w:rsidR="00FA2CF8" w:rsidRDefault="00FA2CF8" w:rsidP="00DF18F5">
      <w:pPr>
        <w:pStyle w:val="CDIFigures"/>
      </w:pPr>
      <w:r>
        <w:lastRenderedPageBreak/>
        <w:t>Figure 1: PCR detection by pathogen in 72 participants hospitalised with CAP.</w:t>
      </w:r>
    </w:p>
    <w:p w14:paraId="51454D2F" w14:textId="77777777" w:rsidR="00FA2CF8" w:rsidRDefault="00FA2CF8">
      <w:pPr>
        <w:pStyle w:val="NormalWeb"/>
      </w:pPr>
      <w:r>
        <w:rPr>
          <w:noProof/>
        </w:rPr>
        <w:drawing>
          <wp:inline distT="0" distB="0" distL="0" distR="0" wp14:anchorId="6D53E210">
            <wp:extent cx="6114818" cy="3499407"/>
            <wp:effectExtent l="0" t="0" r="635" b="6350"/>
            <wp:docPr id="1" name="Picture 1" descr="Pie chart showing that a pathogen was detected in 24 (33.3%) participants, which included two with co-infections (&gt;1 virus). Picornavirus (17%) was the most commonly identified followed by Respiratory Syncytial Virus (6%) and Influenza A (6%). Adenovirus (3%), Parainfluenza (3%), Human metapneumovirus (1%) and one atypical bacterium, Mycoplasma pneumonia were also detected. " title="Figure 1: PCR detection by pathogen in 72 participants hospitalised with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chart showing that a pathogen was detected in 24 (33.3%) participants, which included two with co-infections (&gt;1 virus). Picornavirus (17%) was the most commonly identified followed by Respiratory Syncytial Virus (6%) and Influenza A (6%). Adenovirus (3%), Parainfluenza (3%), Human metapneumovirus (1%) and one atypical bacterium, Mycoplasma pneumonia were also detected.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4818" cy="3499407"/>
                    </a:xfrm>
                    <a:prstGeom prst="rect">
                      <a:avLst/>
                    </a:prstGeom>
                    <a:noFill/>
                    <a:ln>
                      <a:noFill/>
                    </a:ln>
                  </pic:spPr>
                </pic:pic>
              </a:graphicData>
            </a:graphic>
          </wp:inline>
        </w:drawing>
      </w:r>
    </w:p>
    <w:p w14:paraId="6AAEF763" w14:textId="77777777" w:rsidR="00FA2CF8" w:rsidRDefault="00FA2CF8" w:rsidP="00AF0609">
      <w:pPr>
        <w:pStyle w:val="CDIfootnotes"/>
        <w:ind w:left="720" w:hanging="720"/>
      </w:pPr>
      <w:r>
        <w:t>*</w:t>
      </w:r>
      <w:r>
        <w:tab/>
        <w:t>In two participants two viruses were detected (Parainfluenza &amp; Influenza A, Adenovirus &amp; Human Metapneumovirus) hence % does not add up to 32%.</w:t>
      </w:r>
    </w:p>
    <w:p w14:paraId="55557FB5" w14:textId="77777777" w:rsidR="00FA2CF8" w:rsidRPr="00FA2CF8" w:rsidRDefault="00FA2CF8" w:rsidP="00FA2CF8">
      <w:pPr>
        <w:pStyle w:val="Heading2"/>
      </w:pPr>
      <w:r w:rsidRPr="00FA2CF8">
        <w:t xml:space="preserve">Pathogen prevalence by multiplex-PCR </w:t>
      </w:r>
    </w:p>
    <w:p w14:paraId="4C112E6D" w14:textId="77777777" w:rsidR="00FA2CF8" w:rsidRDefault="00FA2CF8" w:rsidP="00FA2CF8">
      <w:pPr>
        <w:rPr>
          <w:rFonts w:eastAsia="Times New Roman"/>
        </w:rPr>
      </w:pPr>
      <w:r>
        <w:rPr>
          <w:rFonts w:eastAsia="Times New Roman"/>
        </w:rPr>
        <w:t xml:space="preserve">A pathogen was detected in 24 individuals (33.3%) including two with co-infections with &gt;1 virus. Because sputum samples were available in only 11 (15%), most were detected in upper respiratory swab specimens. Oral and nasal swabs yielded concordant results for most viruses (data not shown) except that of 4 RSV infections detected on oral swab, only one was positive by nasal swab. Picornavirus was the most commonly identified followed by RSV (four participants aged 32, 38, 69 and 87) and influenza A (four participants aged 59, 64, 72 and 81) (Figure 1). On further enquiry, 3 of 4 participants with positive influenza A PCR had a recent history of international travel (all recently returned from separate cruise ship holidays). </w:t>
      </w:r>
      <w:r w:rsidRPr="006E636C">
        <w:rPr>
          <w:rFonts w:eastAsia="Times New Roman"/>
          <w:i/>
        </w:rPr>
        <w:t>Mycoplasma pneumoniae</w:t>
      </w:r>
      <w:r>
        <w:rPr>
          <w:rFonts w:eastAsia="Times New Roman"/>
        </w:rPr>
        <w:t xml:space="preserve"> was the only atypical bacteria detected by PCR (a single case in a female aged 37 - confirmed by positive Mycoplasma IgM). Serology (for Chlamydia, </w:t>
      </w:r>
      <w:r w:rsidRPr="00765A7F">
        <w:rPr>
          <w:rFonts w:eastAsia="Times New Roman"/>
          <w:i/>
        </w:rPr>
        <w:t>Legionella pneumophila</w:t>
      </w:r>
      <w:r>
        <w:rPr>
          <w:rFonts w:eastAsia="Times New Roman"/>
        </w:rPr>
        <w:t xml:space="preserve">, </w:t>
      </w:r>
      <w:r w:rsidRPr="00765A7F">
        <w:rPr>
          <w:rFonts w:eastAsia="Times New Roman"/>
          <w:i/>
        </w:rPr>
        <w:t>Legionella longbeachae</w:t>
      </w:r>
      <w:r>
        <w:rPr>
          <w:rFonts w:eastAsia="Times New Roman"/>
        </w:rPr>
        <w:t xml:space="preserve"> and </w:t>
      </w:r>
      <w:r w:rsidRPr="006E636C">
        <w:rPr>
          <w:rFonts w:eastAsia="Times New Roman"/>
          <w:i/>
        </w:rPr>
        <w:t>Mycoplasma pneumoniae</w:t>
      </w:r>
      <w:r>
        <w:rPr>
          <w:rFonts w:eastAsia="Times New Roman"/>
        </w:rPr>
        <w:t xml:space="preserve"> performed in 16) and urinary legionella antigen testing (n=39) requested by treating teams (i.e. non-research investigations performed at the discretion of clinicians) did not identify other possible atypical bacterial infections. Bacteriologic investigations performed by treating teams on the same 72 patients identified possible pneumococcal infection in 1 of 23 (4%) sputum samples, 2 of 38 (5%) urinary pneumococcal antigen assays and 0 of 46 (0%) blood cultures. No other pathogens were detected through investigations ordered by clinical teams. </w:t>
      </w:r>
    </w:p>
    <w:p w14:paraId="4A2EE61C" w14:textId="77777777" w:rsidR="00FA2CF8" w:rsidRPr="00FA2CF8" w:rsidRDefault="00FA2CF8" w:rsidP="00FA2CF8">
      <w:pPr>
        <w:pStyle w:val="Heading2"/>
      </w:pPr>
      <w:r w:rsidRPr="00FA2CF8">
        <w:t xml:space="preserve">Symptomatology </w:t>
      </w:r>
    </w:p>
    <w:p w14:paraId="043EAA33" w14:textId="77777777" w:rsidR="00FA2CF8" w:rsidRDefault="00FA2CF8" w:rsidP="00FA2CF8">
      <w:r>
        <w:t>CAP-</w:t>
      </w:r>
      <w:proofErr w:type="spellStart"/>
      <w:r>
        <w:t>Sym</w:t>
      </w:r>
      <w:proofErr w:type="spellEnd"/>
      <w:r>
        <w:t xml:space="preserve"> questionnaire responses in those with either influenza or RSV infections were broadly similar to those without (Figure 2). </w:t>
      </w:r>
    </w:p>
    <w:p w14:paraId="73141AD3" w14:textId="77777777" w:rsidR="00D42B93" w:rsidRDefault="00D42B93">
      <w:pPr>
        <w:rPr>
          <w:b/>
        </w:rPr>
      </w:pPr>
      <w:r>
        <w:br w:type="page"/>
      </w:r>
    </w:p>
    <w:p w14:paraId="6556089C" w14:textId="77777777" w:rsidR="00FA2CF8" w:rsidRDefault="00FA2CF8" w:rsidP="00FA2CF8">
      <w:pPr>
        <w:pStyle w:val="CDIFigures"/>
      </w:pPr>
      <w:r>
        <w:lastRenderedPageBreak/>
        <w:t>Figure 2: CAP-</w:t>
      </w:r>
      <w:proofErr w:type="spellStart"/>
      <w:r>
        <w:t>Sym</w:t>
      </w:r>
      <w:proofErr w:type="spellEnd"/>
      <w:r>
        <w:t xml:space="preserve"> questionnaire responses in participants with influenza or RSV infections vs those without influenza or RSV.</w:t>
      </w:r>
    </w:p>
    <w:p w14:paraId="30954188" w14:textId="77777777" w:rsidR="00FA2CF8" w:rsidRDefault="00FA2CF8">
      <w:pPr>
        <w:pStyle w:val="NormalWeb"/>
      </w:pPr>
      <w:r>
        <w:rPr>
          <w:noProof/>
        </w:rPr>
        <w:drawing>
          <wp:inline distT="0" distB="0" distL="0" distR="0" wp14:anchorId="461463FE">
            <wp:extent cx="6133108" cy="4145639"/>
            <wp:effectExtent l="0" t="0" r="1270" b="7620"/>
            <wp:docPr id="3" name="Picture 3" descr="The CAP-Sym questionnaire is a multiple symptom severity scoring tool which evaluates 18 symptoms (Cough, Chest Pain, Dyspnoea, Sputum, Haemoptysis, Sweating, Chills, Headache, Nausea, Vomiting, Diarrhoea, Stomach Pain, Muscle Pain, Lack of Appetite, Trouble Concentrating, Trouble Thinking, Trouble Sleeping, Fatigue) and requires patients to grade how bothersome each symptom has been in the previous 24 hours using a 6-point scale. Figure 2 is a bar chart that shows CAP-Sym questionnaire responses in those with a notifiable respiratory virus were broadly similar to those without. " title="Figure 2: CAP-Sym questionnaire responses in participants with influenza or RSV infections vs those without influenza or R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AP-Sym questionnaire is a multiple symptom severity scoring tool which evaluates 18 symptoms (Cough, Chest Pain, Dyspnoea, Sputum, Haemoptysis, Sweating, Chills, Headache, Nausea, Vomiting, Diarrhoea, Stomach Pain, Muscle Pain, Lack of Appetite, Trouble Concentrating, Trouble Thinking, Trouble Sleeping, Fatigue) and requires patients to grade how bothersome each symptom has been in the previous 24 hours using a 6-point scale. Figure 2 is a bar chart that shows CAP-Sym questionnaire responses in those with a notifiable respiratory virus were broadly similar to those withou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3108" cy="4145639"/>
                    </a:xfrm>
                    <a:prstGeom prst="rect">
                      <a:avLst/>
                    </a:prstGeom>
                    <a:noFill/>
                    <a:ln>
                      <a:noFill/>
                    </a:ln>
                  </pic:spPr>
                </pic:pic>
              </a:graphicData>
            </a:graphic>
          </wp:inline>
        </w:drawing>
      </w:r>
    </w:p>
    <w:p w14:paraId="68FFD7B8" w14:textId="77777777" w:rsidR="00FA2CF8" w:rsidRPr="00FA2CF8" w:rsidRDefault="00FA2CF8" w:rsidP="00FA2CF8">
      <w:pPr>
        <w:pStyle w:val="Heading2"/>
      </w:pPr>
      <w:r w:rsidRPr="00FA2CF8">
        <w:t xml:space="preserve">Comparison with viral testing performed through routine clinical diagnostic practice </w:t>
      </w:r>
    </w:p>
    <w:p w14:paraId="3A039B77" w14:textId="77777777" w:rsidR="00FA2CF8" w:rsidRDefault="00FA2CF8" w:rsidP="00FA2CF8">
      <w:pPr>
        <w:rPr>
          <w:rFonts w:eastAsia="Times New Roman"/>
        </w:rPr>
      </w:pPr>
      <w:r>
        <w:rPr>
          <w:rFonts w:eastAsia="Times New Roman"/>
        </w:rPr>
        <w:t xml:space="preserve">Treating teams managing enrolled participants requested viral PCR testing in only 4 patients, yielding positive results in only one (parainfluenza) and instituted infection prevention precautions (respiratory isolation) in only 3 patients, including the sole parainfluenza PCR-positive patient and 2 others who had negative PCR testing. Therefore, once results of research testing had become available it became clear that 23 PCR-positive participants, including 4 with influenza A and 4 with RSV had been managed on the ward without respiratory precautions, and had not been notified to public health authorities prior to these research results becoming available. </w:t>
      </w:r>
    </w:p>
    <w:p w14:paraId="376FF41B" w14:textId="77777777" w:rsidR="00FA2CF8" w:rsidRPr="00FA2CF8" w:rsidRDefault="00FA2CF8" w:rsidP="00FA2CF8">
      <w:pPr>
        <w:pStyle w:val="Heading1"/>
      </w:pPr>
      <w:r w:rsidRPr="00FA2CF8">
        <w:t xml:space="preserve">Discussion </w:t>
      </w:r>
    </w:p>
    <w:p w14:paraId="5CF47B69" w14:textId="77777777" w:rsidR="00FA2CF8" w:rsidRDefault="00FA2CF8" w:rsidP="00FA2CF8">
      <w:pPr>
        <w:rPr>
          <w:rFonts w:eastAsia="Times New Roman"/>
        </w:rPr>
      </w:pPr>
      <w:r>
        <w:rPr>
          <w:rFonts w:eastAsia="Times New Roman"/>
        </w:rPr>
        <w:t xml:space="preserve">This prospective study, performed in a representative sample of hospitalised, mostly elderly CAP patients in an urban Australian setting, adds to existing information by demonstrating unexpectedly high overall rates of respiratory virus detection in non-winter months. These included cases of RSV and influenza that appear to be being “missed” by routine clinical diagnostic processes and that therefore may be posing a previously under-recognized threat of nosocomial infection. It suggests that the importance of respiratory viruses in CAP during the non-winter months may be under-appreciated simply because they are not being tested for during this time of the year. Large recent increases in the numbers of Australians traveling to the Northern hemisphere and tropical regions during Southern hemisphere non-winter months may also be a factor, as demonstrated by 3 of our participants with influenza having recently returned from cruise ship holidays. </w:t>
      </w:r>
    </w:p>
    <w:p w14:paraId="2A2F4F8D" w14:textId="77777777" w:rsidR="002B2DAA" w:rsidRDefault="002B2DAA">
      <w:pPr>
        <w:rPr>
          <w:rFonts w:asciiTheme="majorHAnsi" w:eastAsiaTheme="majorEastAsia" w:hAnsiTheme="majorHAnsi" w:cstheme="majorBidi"/>
          <w:b/>
          <w:bCs/>
          <w:sz w:val="26"/>
          <w:szCs w:val="26"/>
        </w:rPr>
      </w:pPr>
      <w:r>
        <w:br w:type="page"/>
      </w:r>
    </w:p>
    <w:p w14:paraId="740B96FB" w14:textId="77777777" w:rsidR="00FA2CF8" w:rsidRPr="00FA2CF8" w:rsidRDefault="00FA2CF8" w:rsidP="00FA2CF8">
      <w:pPr>
        <w:pStyle w:val="Heading2"/>
      </w:pPr>
      <w:r w:rsidRPr="00FA2CF8">
        <w:lastRenderedPageBreak/>
        <w:t xml:space="preserve">Prevalence of respiratory viruses in CAP patients </w:t>
      </w:r>
    </w:p>
    <w:p w14:paraId="7BAC1550" w14:textId="77777777" w:rsidR="0068494D" w:rsidRDefault="00FA2CF8" w:rsidP="00FA2CF8">
      <w:pPr>
        <w:rPr>
          <w:rFonts w:eastAsia="Times New Roman"/>
        </w:rPr>
      </w:pPr>
      <w:r>
        <w:rPr>
          <w:rFonts w:eastAsia="Times New Roman"/>
        </w:rPr>
        <w:t>By way of comparison, the most comprehensive existing evaluation of CAP aetiology in Australia is a multi-site study conducted over 3 years (2004-2006) by the Australian CAP Study (ACAPS) collaboration.</w:t>
      </w:r>
      <w:r>
        <w:rPr>
          <w:rFonts w:eastAsia="Times New Roman"/>
          <w:vertAlign w:val="superscript"/>
        </w:rPr>
        <w:t>4</w:t>
      </w:r>
      <w:r>
        <w:rPr>
          <w:rFonts w:eastAsia="Times New Roman"/>
        </w:rPr>
        <w:t xml:space="preserve"> Utilising a combination of PCR diagnostics and serology and enrolling cases predominantly (&gt;95%) in winter, they demonstrated an overall prevalence of respiratory viruses of 15%, less than half that seen in our study. Consequently, the much higher prevalence seen during non-winter months in our 2016/17 study was unexpected. Possible explanations could include, firstly, that ours was a relatively small study conducted over a 6-month period at just 2 sites in close geographic proximity. Therefore, it may have reflected local or short-term epidemiological factors coinciding with our enrolment period. Secondly, our population was generally somewhat older and with higher prevalence of co-morbidities than the ACAPS study. This is consistent with previous data suggesting higher rates of virus detection in elderly patients with CAP</w:t>
      </w:r>
      <w:r>
        <w:rPr>
          <w:rFonts w:eastAsia="Times New Roman"/>
          <w:vertAlign w:val="superscript"/>
        </w:rPr>
        <w:t>14,15</w:t>
      </w:r>
      <w:r>
        <w:rPr>
          <w:rFonts w:eastAsia="Times New Roman"/>
        </w:rPr>
        <w:t xml:space="preserve"> and may reflect a lower threshold for hospital admission in this group due to their underlying frailty. Thirdly, technical factors (related to specimen collection, storage or the particular PCR platform used) may have influenced the diagnostic yields in the two studies.</w:t>
      </w:r>
      <w:r>
        <w:rPr>
          <w:rFonts w:eastAsia="Times New Roman"/>
          <w:vertAlign w:val="superscript"/>
        </w:rPr>
        <w:t>16</w:t>
      </w:r>
      <w:r>
        <w:rPr>
          <w:rFonts w:eastAsia="Times New Roman"/>
        </w:rPr>
        <w:t xml:space="preserve"> </w:t>
      </w:r>
    </w:p>
    <w:p w14:paraId="13BAA144" w14:textId="77777777" w:rsidR="00FA2CF8" w:rsidRDefault="00FA2CF8" w:rsidP="00FA2CF8">
      <w:pPr>
        <w:rPr>
          <w:rFonts w:eastAsia="Times New Roman"/>
        </w:rPr>
      </w:pPr>
      <w:r>
        <w:rPr>
          <w:rFonts w:eastAsia="Times New Roman"/>
        </w:rPr>
        <w:t>The observed difference in viral detection compared with ACAPS was due mainly to the high rates of picornavirus in our study. Although this might have reflected local factors, existing data suggests that although transmission peaks in winter, unlike influenza, year-round transmission is the norm.</w:t>
      </w:r>
      <w:r>
        <w:rPr>
          <w:rFonts w:eastAsia="Times New Roman"/>
          <w:vertAlign w:val="superscript"/>
        </w:rPr>
        <w:t>17-19</w:t>
      </w:r>
      <w:r>
        <w:rPr>
          <w:rFonts w:eastAsia="Times New Roman"/>
        </w:rPr>
        <w:t xml:space="preserve"> Moreover, studies from Europe and North America have shown similar rates to ours, especially in elderly CAP patients.</w:t>
      </w:r>
      <w:r>
        <w:rPr>
          <w:rFonts w:eastAsia="Times New Roman"/>
          <w:vertAlign w:val="superscript"/>
        </w:rPr>
        <w:t>20-23</w:t>
      </w:r>
      <w:r>
        <w:rPr>
          <w:rFonts w:eastAsia="Times New Roman"/>
        </w:rPr>
        <w:t xml:space="preserve"> The picornavirus genera (which includes rhinovirus) are generally considered low-grade viral pathogens.</w:t>
      </w:r>
      <w:r>
        <w:rPr>
          <w:rFonts w:eastAsia="Times New Roman"/>
          <w:vertAlign w:val="superscript"/>
        </w:rPr>
        <w:t>18,24</w:t>
      </w:r>
      <w:r>
        <w:rPr>
          <w:rFonts w:eastAsia="Times New Roman"/>
        </w:rPr>
        <w:t xml:space="preserve"> Nonetheless it is notable that in the ACAPS study, of all pathogens, the identification of picornavirus carried the strongest association with requirement for ventilator or vasopressor support.</w:t>
      </w:r>
      <w:r>
        <w:rPr>
          <w:rFonts w:eastAsia="Times New Roman"/>
          <w:vertAlign w:val="superscript"/>
        </w:rPr>
        <w:t>4</w:t>
      </w:r>
      <w:r>
        <w:rPr>
          <w:rFonts w:eastAsia="Times New Roman"/>
        </w:rPr>
        <w:t xml:space="preserve"> Other recent studies have described a higher mortality than with influenza in the hospitalised elderly.</w:t>
      </w:r>
      <w:r>
        <w:rPr>
          <w:rFonts w:eastAsia="Times New Roman"/>
          <w:vertAlign w:val="superscript"/>
        </w:rPr>
        <w:t>25</w:t>
      </w:r>
      <w:r>
        <w:rPr>
          <w:rFonts w:eastAsia="Times New Roman"/>
        </w:rPr>
        <w:t xml:space="preserve"> </w:t>
      </w:r>
    </w:p>
    <w:p w14:paraId="79C96346" w14:textId="77777777" w:rsidR="00FA2CF8" w:rsidRPr="00FA2CF8" w:rsidRDefault="00FA2CF8" w:rsidP="00FA2CF8">
      <w:pPr>
        <w:pStyle w:val="Heading2"/>
      </w:pPr>
      <w:r w:rsidRPr="00FA2CF8">
        <w:t xml:space="preserve">Symptomatology of viral infections. </w:t>
      </w:r>
    </w:p>
    <w:p w14:paraId="3DF26FC3" w14:textId="77777777" w:rsidR="00FA2CF8" w:rsidRDefault="00FA2CF8" w:rsidP="00FA2CF8">
      <w:pPr>
        <w:rPr>
          <w:rFonts w:eastAsia="Times New Roman"/>
        </w:rPr>
      </w:pPr>
      <w:r>
        <w:rPr>
          <w:rFonts w:eastAsia="Times New Roman"/>
        </w:rPr>
        <w:t xml:space="preserve">CAP can present with any combination of respiratory, gastrointestinal, </w:t>
      </w:r>
      <w:proofErr w:type="gramStart"/>
      <w:r>
        <w:rPr>
          <w:rFonts w:eastAsia="Times New Roman"/>
        </w:rPr>
        <w:t>neurological</w:t>
      </w:r>
      <w:proofErr w:type="gramEnd"/>
      <w:r>
        <w:rPr>
          <w:rFonts w:eastAsia="Times New Roman"/>
        </w:rPr>
        <w:t xml:space="preserve"> and systemic symptoms.</w:t>
      </w:r>
      <w:r>
        <w:rPr>
          <w:rFonts w:eastAsia="Times New Roman"/>
          <w:vertAlign w:val="superscript"/>
        </w:rPr>
        <w:t>26</w:t>
      </w:r>
      <w:r>
        <w:rPr>
          <w:rFonts w:eastAsia="Times New Roman"/>
        </w:rPr>
        <w:t xml:space="preserve"> We were able to characterize these in a standardised way in our sample using an established, validated tool (the CAP-</w:t>
      </w:r>
      <w:proofErr w:type="spellStart"/>
      <w:r>
        <w:rPr>
          <w:rFonts w:eastAsia="Times New Roman"/>
        </w:rPr>
        <w:t>Sym</w:t>
      </w:r>
      <w:proofErr w:type="spellEnd"/>
      <w:r>
        <w:rPr>
          <w:rFonts w:eastAsia="Times New Roman"/>
        </w:rPr>
        <w:t xml:space="preserve"> questionnaire). Although our sample size was small, symptom patterns for the 18 individual symptoms evaluated by CAP-</w:t>
      </w:r>
      <w:proofErr w:type="spellStart"/>
      <w:r>
        <w:rPr>
          <w:rFonts w:eastAsia="Times New Roman"/>
        </w:rPr>
        <w:t>Sym</w:t>
      </w:r>
      <w:proofErr w:type="spellEnd"/>
      <w:r>
        <w:rPr>
          <w:rFonts w:eastAsia="Times New Roman"/>
        </w:rPr>
        <w:t xml:space="preserve"> were broadly similar in those with and without influenza or RSV. This is consistent with the poor utility of symptomatology in predictive aetiological diagnostic models for differentiating “viral” from “non-viral” CAP</w:t>
      </w:r>
      <w:r>
        <w:rPr>
          <w:rFonts w:eastAsia="Times New Roman"/>
          <w:vertAlign w:val="superscript"/>
        </w:rPr>
        <w:t>27,28</w:t>
      </w:r>
      <w:r>
        <w:rPr>
          <w:rFonts w:eastAsia="Times New Roman"/>
        </w:rPr>
        <w:t xml:space="preserve"> and for “ruling-out” influenza on purely clinical grounds.</w:t>
      </w:r>
      <w:r>
        <w:rPr>
          <w:rFonts w:eastAsia="Times New Roman"/>
          <w:vertAlign w:val="superscript"/>
        </w:rPr>
        <w:t>29-32</w:t>
      </w:r>
      <w:r>
        <w:rPr>
          <w:rFonts w:eastAsia="Times New Roman"/>
        </w:rPr>
        <w:t xml:space="preserve"> At our centre, as in most Australian hospitals, PCR testing for influenza and RSV is performed at the discretion of treating clinicians. Therefore, individual clinicians are likely to base decisions on whether or not to test on their own perceived “pre-test probability” of the likelihood of infection. This perception may be influenced by (1) the clinical symptoms and (2) epidemiological factors (such as the season during which the illness occurs). Our study, together with existing evidence</w:t>
      </w:r>
      <w:r>
        <w:rPr>
          <w:rFonts w:eastAsia="Times New Roman"/>
          <w:vertAlign w:val="superscript"/>
        </w:rPr>
        <w:t>29-32</w:t>
      </w:r>
      <w:r>
        <w:rPr>
          <w:rFonts w:eastAsia="Times New Roman"/>
        </w:rPr>
        <w:t xml:space="preserve">, suggests the basis of this decision making may be flawed on both counts, as borne out by the high proportion of “missed” cases of influenza and RSV at our centre. </w:t>
      </w:r>
    </w:p>
    <w:p w14:paraId="18B66515" w14:textId="77777777" w:rsidR="00FA2CF8" w:rsidRPr="00FA2CF8" w:rsidRDefault="00FA2CF8" w:rsidP="00FA2CF8">
      <w:pPr>
        <w:pStyle w:val="Heading2"/>
      </w:pPr>
      <w:r w:rsidRPr="00FA2CF8">
        <w:t xml:space="preserve">Limitations and Strengths </w:t>
      </w:r>
    </w:p>
    <w:p w14:paraId="285096EB" w14:textId="77777777" w:rsidR="00FA2CF8" w:rsidRDefault="00FA2CF8" w:rsidP="00FA2CF8">
      <w:pPr>
        <w:rPr>
          <w:rFonts w:eastAsia="Times New Roman"/>
        </w:rPr>
      </w:pPr>
      <w:r>
        <w:rPr>
          <w:rFonts w:eastAsia="Times New Roman"/>
        </w:rPr>
        <w:t>Our study’s strengths included its use of a suitably representative population and systematic application of a consistent diagnostic strategy. In Australia, &gt;70% of hospital bed occupancy for adult CAP is in patients aged ≥70 and 55% in those ≥75.</w:t>
      </w:r>
      <w:r>
        <w:rPr>
          <w:rFonts w:eastAsia="Times New Roman"/>
          <w:vertAlign w:val="superscript"/>
        </w:rPr>
        <w:t>2</w:t>
      </w:r>
      <w:r>
        <w:rPr>
          <w:rFonts w:eastAsia="Times New Roman"/>
        </w:rPr>
        <w:t xml:space="preserve"> Therefore, our study’s median age of 74 whilst higher than in other studies</w:t>
      </w:r>
      <w:r>
        <w:rPr>
          <w:rFonts w:eastAsia="Times New Roman"/>
          <w:vertAlign w:val="superscript"/>
        </w:rPr>
        <w:t>4</w:t>
      </w:r>
      <w:r>
        <w:rPr>
          <w:rFonts w:eastAsia="Times New Roman"/>
        </w:rPr>
        <w:t xml:space="preserve">, was representative of Australia’s true healthcare burden. By enrolling participants in the non-winter months, it addresses an important local knowledge gap. However, caution should be exercised in generalising its results due to its dual-centre design, small sample size and narrow sampling timeframe. Also, because asymptomatic carriage of many respiratory viruses is common, assumptions regarding causality can be difficult in a study such as ours that lacked a healthy control group for comparison. </w:t>
      </w:r>
    </w:p>
    <w:p w14:paraId="36BA895E" w14:textId="77777777" w:rsidR="00FA2CF8" w:rsidRPr="00FA2CF8" w:rsidRDefault="00FA2CF8" w:rsidP="00FA2CF8">
      <w:pPr>
        <w:pStyle w:val="Heading1"/>
      </w:pPr>
      <w:r w:rsidRPr="00FA2CF8">
        <w:lastRenderedPageBreak/>
        <w:t xml:space="preserve">Conclusion </w:t>
      </w:r>
    </w:p>
    <w:p w14:paraId="2D34A661" w14:textId="77777777" w:rsidR="00FA2CF8" w:rsidRDefault="00FA2CF8" w:rsidP="00FA2CF8">
      <w:pPr>
        <w:rPr>
          <w:rFonts w:eastAsia="Times New Roman"/>
        </w:rPr>
      </w:pPr>
      <w:r>
        <w:rPr>
          <w:rFonts w:eastAsia="Times New Roman"/>
        </w:rPr>
        <w:t>This study adds to existing knowledge by detecting viral respiratory pathogens in one third of adult patients admitted with a diagnosis of CAP under a GIM service during the non-winter months. It reinforces how difficult, if not impossible, it is to predict the presence of viral infections at the time of admission based purely on symptomatology, existing routine diagnostic tests and “seasonality”. It demonstrates how discretionary testing based on “clinical suspicion” can miss a large proportion of influenza and RSV infections. These are highly transmissible in healthcare settings where they are associated with significant morbidity and mortality, especially in vulnerable populations such as the frail elderly admitted to GIM wards.</w:t>
      </w:r>
      <w:r>
        <w:rPr>
          <w:rFonts w:eastAsia="Times New Roman"/>
          <w:vertAlign w:val="superscript"/>
        </w:rPr>
        <w:t>6</w:t>
      </w:r>
      <w:r>
        <w:rPr>
          <w:rFonts w:eastAsia="Times New Roman"/>
        </w:rPr>
        <w:t xml:space="preserve"> Our study adds to existing data suggesting that, rather than the application of clinical algorithms or “discretionary” testing that have poor negative predictive value, the only way to reliably exclude these important potential agents of nosocomial infection in CAP patients is routine use of an appropriately high sensitivity diagnostic test.</w:t>
      </w:r>
      <w:r>
        <w:rPr>
          <w:rFonts w:eastAsia="Times New Roman"/>
          <w:vertAlign w:val="superscript"/>
        </w:rPr>
        <w:t>21,33</w:t>
      </w:r>
      <w:r>
        <w:rPr>
          <w:rFonts w:eastAsia="Times New Roman"/>
        </w:rPr>
        <w:t xml:space="preserve"> However, at present complex issues of diagnostic costs, diagnostic delay and other resource utilisation implications (such as the availability and use of suitable isolation facilities) also need to be factored into the “risk-benefit equation” when considering alternative approaches. At our study hospitals, like many others in Australia, the need to institute respiratory isolation procedures in anyone tested for influenza (pending results that may not be available for &gt;24 hours) creates additional stresses on hospital resources, and can therefore represent a perverse disincentive that actually discourages testing. This may have been a factor explaining the high numbers of “missed” influenza and RSV in our study. Newer testing platforms with more rapid turnaround times may help alleviate this problem but the clinical utility and cost effectiveness of these tools has not yet been reported. Our study suggests that a more comprehensive testing strategy (applying high sensitivity diagnostics to all CAP patients) could unmask a currently hidden significant disease burden and therefore could help reduce risks of nosocomial infection. Our study also suggests it is important that review of current hospital policy approaches should be considered for both winter and non-winter months. </w:t>
      </w:r>
    </w:p>
    <w:p w14:paraId="57DF98CD" w14:textId="77777777" w:rsidR="00FA2CF8" w:rsidRPr="00FA2CF8" w:rsidRDefault="00FA2CF8" w:rsidP="00FA2CF8">
      <w:pPr>
        <w:pStyle w:val="Heading1"/>
      </w:pPr>
      <w:r w:rsidRPr="00FA2CF8">
        <w:t>List of abbreviations</w:t>
      </w:r>
    </w:p>
    <w:tbl>
      <w:tblPr>
        <w:tblStyle w:val="CDI-StandardTable"/>
        <w:tblW w:w="0" w:type="auto"/>
        <w:tblCellMar>
          <w:top w:w="142" w:type="dxa"/>
          <w:left w:w="142" w:type="dxa"/>
          <w:bottom w:w="142" w:type="dxa"/>
          <w:right w:w="142" w:type="dxa"/>
        </w:tblCellMar>
        <w:tblLook w:val="04A0" w:firstRow="1" w:lastRow="0" w:firstColumn="1" w:lastColumn="0" w:noHBand="0" w:noVBand="1"/>
        <w:tblCaption w:val="List of abbreviations"/>
      </w:tblPr>
      <w:tblGrid>
        <w:gridCol w:w="1529"/>
        <w:gridCol w:w="8937"/>
      </w:tblGrid>
      <w:tr w:rsidR="00EB048E" w:rsidRPr="00EB048E" w14:paraId="06C9CF4C" w14:textId="77777777" w:rsidTr="00413968">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4" w:space="0" w:color="auto"/>
            </w:tcBorders>
            <w:hideMark/>
          </w:tcPr>
          <w:p w14:paraId="37F5C7D7" w14:textId="77777777" w:rsidR="00FA2CF8" w:rsidRPr="00EB048E" w:rsidRDefault="00FA2CF8">
            <w:pPr>
              <w:jc w:val="center"/>
              <w:rPr>
                <w:rFonts w:eastAsia="Times New Roman"/>
                <w:bCs/>
                <w:color w:val="FFFFFF" w:themeColor="background1"/>
              </w:rPr>
            </w:pPr>
            <w:r w:rsidRPr="00EB048E">
              <w:rPr>
                <w:rFonts w:eastAsia="Times New Roman"/>
                <w:bCs/>
                <w:color w:val="FFFFFF" w:themeColor="background1"/>
              </w:rPr>
              <w:t>Abbreviation</w:t>
            </w:r>
          </w:p>
        </w:tc>
        <w:tc>
          <w:tcPr>
            <w:tcW w:w="0" w:type="auto"/>
            <w:tcBorders>
              <w:left w:val="single" w:sz="4" w:space="0" w:color="auto"/>
            </w:tcBorders>
            <w:hideMark/>
          </w:tcPr>
          <w:p w14:paraId="6B005500" w14:textId="77777777" w:rsidR="00FA2CF8" w:rsidRPr="00EB048E" w:rsidRDefault="00FA2CF8" w:rsidP="00413968">
            <w:pPr>
              <w:rPr>
                <w:rFonts w:eastAsia="Times New Roman"/>
                <w:bCs/>
                <w:color w:val="FFFFFF" w:themeColor="background1"/>
              </w:rPr>
            </w:pPr>
            <w:r w:rsidRPr="00EB048E">
              <w:rPr>
                <w:rFonts w:eastAsia="Times New Roman"/>
                <w:bCs/>
                <w:color w:val="FFFFFF" w:themeColor="background1"/>
              </w:rPr>
              <w:t>Definition</w:t>
            </w:r>
          </w:p>
        </w:tc>
      </w:tr>
      <w:tr w:rsidR="00FA2CF8" w14:paraId="29AC6128" w14:textId="77777777" w:rsidTr="00413968">
        <w:tc>
          <w:tcPr>
            <w:tcW w:w="0" w:type="auto"/>
            <w:tcBorders>
              <w:right w:val="single" w:sz="4" w:space="0" w:color="auto"/>
            </w:tcBorders>
            <w:hideMark/>
          </w:tcPr>
          <w:p w14:paraId="0722587A" w14:textId="77777777" w:rsidR="00FA2CF8" w:rsidRDefault="00FA2CF8">
            <w:pPr>
              <w:rPr>
                <w:rFonts w:eastAsia="Times New Roman"/>
              </w:rPr>
            </w:pPr>
            <w:r>
              <w:rPr>
                <w:rFonts w:eastAsia="Times New Roman"/>
              </w:rPr>
              <w:t xml:space="preserve">ACAPS </w:t>
            </w:r>
          </w:p>
        </w:tc>
        <w:tc>
          <w:tcPr>
            <w:tcW w:w="0" w:type="auto"/>
            <w:tcBorders>
              <w:left w:val="single" w:sz="4" w:space="0" w:color="auto"/>
            </w:tcBorders>
            <w:hideMark/>
          </w:tcPr>
          <w:p w14:paraId="4BA8E6D5" w14:textId="77777777" w:rsidR="00FA2CF8" w:rsidRDefault="00FA2CF8">
            <w:pPr>
              <w:rPr>
                <w:rFonts w:eastAsia="Times New Roman"/>
              </w:rPr>
            </w:pPr>
            <w:r>
              <w:rPr>
                <w:rFonts w:eastAsia="Times New Roman"/>
              </w:rPr>
              <w:t>Australian CAP Study</w:t>
            </w:r>
            <w:r w:rsidRPr="0031611B">
              <w:rPr>
                <w:rFonts w:eastAsia="Times New Roman"/>
                <w:vertAlign w:val="superscript"/>
              </w:rPr>
              <w:t>4</w:t>
            </w:r>
          </w:p>
        </w:tc>
      </w:tr>
      <w:tr w:rsidR="00FA2CF8" w14:paraId="6428E168" w14:textId="77777777" w:rsidTr="0041396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auto"/>
            </w:tcBorders>
            <w:hideMark/>
          </w:tcPr>
          <w:p w14:paraId="551804F6" w14:textId="77777777" w:rsidR="00FA2CF8" w:rsidRDefault="00FA2CF8">
            <w:pPr>
              <w:rPr>
                <w:rFonts w:eastAsia="Times New Roman"/>
              </w:rPr>
            </w:pPr>
            <w:r>
              <w:rPr>
                <w:rFonts w:eastAsia="Times New Roman"/>
              </w:rPr>
              <w:t xml:space="preserve">CAP </w:t>
            </w:r>
          </w:p>
        </w:tc>
        <w:tc>
          <w:tcPr>
            <w:tcW w:w="0" w:type="auto"/>
            <w:tcBorders>
              <w:left w:val="single" w:sz="4" w:space="0" w:color="auto"/>
            </w:tcBorders>
            <w:hideMark/>
          </w:tcPr>
          <w:p w14:paraId="15832B82" w14:textId="77777777" w:rsidR="00FA2CF8" w:rsidRDefault="00FA2CF8">
            <w:pPr>
              <w:rPr>
                <w:rFonts w:eastAsia="Times New Roman"/>
              </w:rPr>
            </w:pPr>
            <w:r>
              <w:rPr>
                <w:rFonts w:eastAsia="Times New Roman"/>
              </w:rPr>
              <w:t>Community Acquired Pneumonia</w:t>
            </w:r>
          </w:p>
        </w:tc>
      </w:tr>
      <w:tr w:rsidR="00FA2CF8" w14:paraId="0A704572" w14:textId="77777777" w:rsidTr="00413968">
        <w:tc>
          <w:tcPr>
            <w:tcW w:w="0" w:type="auto"/>
            <w:tcBorders>
              <w:right w:val="single" w:sz="4" w:space="0" w:color="auto"/>
            </w:tcBorders>
            <w:hideMark/>
          </w:tcPr>
          <w:p w14:paraId="0F5C420E" w14:textId="77777777" w:rsidR="00FA2CF8" w:rsidRDefault="00FA2CF8">
            <w:pPr>
              <w:rPr>
                <w:rFonts w:eastAsia="Times New Roman"/>
              </w:rPr>
            </w:pPr>
            <w:r>
              <w:rPr>
                <w:rFonts w:eastAsia="Times New Roman"/>
              </w:rPr>
              <w:t xml:space="preserve">eGFR </w:t>
            </w:r>
          </w:p>
        </w:tc>
        <w:tc>
          <w:tcPr>
            <w:tcW w:w="0" w:type="auto"/>
            <w:tcBorders>
              <w:left w:val="single" w:sz="4" w:space="0" w:color="auto"/>
            </w:tcBorders>
            <w:hideMark/>
          </w:tcPr>
          <w:p w14:paraId="615EBC72" w14:textId="77777777" w:rsidR="00FA2CF8" w:rsidRDefault="00FA2CF8">
            <w:pPr>
              <w:rPr>
                <w:rFonts w:eastAsia="Times New Roman"/>
              </w:rPr>
            </w:pPr>
            <w:r>
              <w:rPr>
                <w:rFonts w:eastAsia="Times New Roman"/>
              </w:rPr>
              <w:t>Estimated Glomerular Filtration Rate</w:t>
            </w:r>
          </w:p>
        </w:tc>
      </w:tr>
      <w:tr w:rsidR="00FA2CF8" w14:paraId="5BC6C772" w14:textId="77777777" w:rsidTr="0041396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auto"/>
            </w:tcBorders>
            <w:hideMark/>
          </w:tcPr>
          <w:p w14:paraId="1024ECB3" w14:textId="77777777" w:rsidR="00FA2CF8" w:rsidRDefault="00FA2CF8">
            <w:pPr>
              <w:rPr>
                <w:rFonts w:eastAsia="Times New Roman"/>
              </w:rPr>
            </w:pPr>
            <w:r>
              <w:rPr>
                <w:rFonts w:eastAsia="Times New Roman"/>
              </w:rPr>
              <w:t xml:space="preserve">GIM </w:t>
            </w:r>
          </w:p>
        </w:tc>
        <w:tc>
          <w:tcPr>
            <w:tcW w:w="0" w:type="auto"/>
            <w:tcBorders>
              <w:left w:val="single" w:sz="4" w:space="0" w:color="auto"/>
            </w:tcBorders>
            <w:hideMark/>
          </w:tcPr>
          <w:p w14:paraId="73995109" w14:textId="77777777" w:rsidR="00FA2CF8" w:rsidRDefault="00FA2CF8">
            <w:pPr>
              <w:rPr>
                <w:rFonts w:eastAsia="Times New Roman"/>
              </w:rPr>
            </w:pPr>
            <w:r>
              <w:rPr>
                <w:rFonts w:eastAsia="Times New Roman"/>
              </w:rPr>
              <w:t>General Internal Medicine</w:t>
            </w:r>
          </w:p>
        </w:tc>
      </w:tr>
      <w:tr w:rsidR="00FA2CF8" w14:paraId="58B8B6C0" w14:textId="77777777" w:rsidTr="00413968">
        <w:tc>
          <w:tcPr>
            <w:tcW w:w="0" w:type="auto"/>
            <w:tcBorders>
              <w:right w:val="single" w:sz="4" w:space="0" w:color="auto"/>
            </w:tcBorders>
            <w:hideMark/>
          </w:tcPr>
          <w:p w14:paraId="73DE3FF2" w14:textId="77777777" w:rsidR="00FA2CF8" w:rsidRDefault="00FA2CF8">
            <w:pPr>
              <w:rPr>
                <w:rFonts w:eastAsia="Times New Roman"/>
              </w:rPr>
            </w:pPr>
            <w:r>
              <w:rPr>
                <w:rFonts w:eastAsia="Times New Roman"/>
              </w:rPr>
              <w:t xml:space="preserve">IMPROVE-GAP </w:t>
            </w:r>
          </w:p>
        </w:tc>
        <w:tc>
          <w:tcPr>
            <w:tcW w:w="0" w:type="auto"/>
            <w:tcBorders>
              <w:left w:val="single" w:sz="4" w:space="0" w:color="auto"/>
            </w:tcBorders>
            <w:hideMark/>
          </w:tcPr>
          <w:p w14:paraId="30481775" w14:textId="77777777" w:rsidR="00FA2CF8" w:rsidRDefault="00FA2CF8">
            <w:pPr>
              <w:rPr>
                <w:rFonts w:eastAsia="Times New Roman"/>
              </w:rPr>
            </w:pPr>
            <w:r>
              <w:rPr>
                <w:rFonts w:eastAsia="Times New Roman"/>
              </w:rPr>
              <w:t>“Evaluating the impact of a new model of care designed to improve evidence-based management of community acquired pneumonia” (Clinical trials registration number: NCT02835040)</w:t>
            </w:r>
          </w:p>
        </w:tc>
      </w:tr>
      <w:tr w:rsidR="00FA2CF8" w14:paraId="73021C79" w14:textId="77777777" w:rsidTr="0041396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auto"/>
            </w:tcBorders>
            <w:hideMark/>
          </w:tcPr>
          <w:p w14:paraId="4147B606" w14:textId="77777777" w:rsidR="00FA2CF8" w:rsidRDefault="00FA2CF8">
            <w:pPr>
              <w:rPr>
                <w:rFonts w:eastAsia="Times New Roman"/>
              </w:rPr>
            </w:pPr>
            <w:r>
              <w:rPr>
                <w:rFonts w:eastAsia="Times New Roman"/>
              </w:rPr>
              <w:t xml:space="preserve">PCR </w:t>
            </w:r>
          </w:p>
        </w:tc>
        <w:tc>
          <w:tcPr>
            <w:tcW w:w="0" w:type="auto"/>
            <w:tcBorders>
              <w:left w:val="single" w:sz="4" w:space="0" w:color="auto"/>
            </w:tcBorders>
            <w:hideMark/>
          </w:tcPr>
          <w:p w14:paraId="771EC896" w14:textId="77777777" w:rsidR="00FA2CF8" w:rsidRDefault="00FA2CF8">
            <w:pPr>
              <w:rPr>
                <w:rFonts w:eastAsia="Times New Roman"/>
              </w:rPr>
            </w:pPr>
            <w:r>
              <w:rPr>
                <w:rFonts w:eastAsia="Times New Roman"/>
              </w:rPr>
              <w:t>Polymerase Chain Reaction</w:t>
            </w:r>
          </w:p>
        </w:tc>
      </w:tr>
      <w:tr w:rsidR="00FA2CF8" w14:paraId="1F4DD81F" w14:textId="77777777" w:rsidTr="00413968">
        <w:tc>
          <w:tcPr>
            <w:tcW w:w="0" w:type="auto"/>
            <w:tcBorders>
              <w:right w:val="single" w:sz="4" w:space="0" w:color="auto"/>
            </w:tcBorders>
            <w:hideMark/>
          </w:tcPr>
          <w:p w14:paraId="330B4312" w14:textId="77777777" w:rsidR="00FA2CF8" w:rsidRDefault="00FA2CF8">
            <w:pPr>
              <w:rPr>
                <w:rFonts w:eastAsia="Times New Roman"/>
              </w:rPr>
            </w:pPr>
            <w:r>
              <w:rPr>
                <w:rFonts w:eastAsia="Times New Roman"/>
              </w:rPr>
              <w:t xml:space="preserve">RSV </w:t>
            </w:r>
          </w:p>
        </w:tc>
        <w:tc>
          <w:tcPr>
            <w:tcW w:w="0" w:type="auto"/>
            <w:tcBorders>
              <w:left w:val="single" w:sz="4" w:space="0" w:color="auto"/>
            </w:tcBorders>
            <w:hideMark/>
          </w:tcPr>
          <w:p w14:paraId="5218DFC8" w14:textId="77777777" w:rsidR="00FA2CF8" w:rsidRDefault="00FA2CF8">
            <w:pPr>
              <w:rPr>
                <w:rFonts w:eastAsia="Times New Roman"/>
              </w:rPr>
            </w:pPr>
            <w:r>
              <w:rPr>
                <w:rFonts w:eastAsia="Times New Roman"/>
              </w:rPr>
              <w:t>Respiratory Syncytial Virus</w:t>
            </w:r>
          </w:p>
        </w:tc>
      </w:tr>
      <w:tr w:rsidR="00FA2CF8" w14:paraId="2099962E" w14:textId="77777777" w:rsidTr="0041396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auto"/>
            </w:tcBorders>
            <w:hideMark/>
          </w:tcPr>
          <w:p w14:paraId="0868D649" w14:textId="77777777" w:rsidR="00FA2CF8" w:rsidRDefault="00FA2CF8">
            <w:pPr>
              <w:rPr>
                <w:rFonts w:eastAsia="Times New Roman"/>
              </w:rPr>
            </w:pPr>
            <w:r>
              <w:rPr>
                <w:rFonts w:eastAsia="Times New Roman"/>
              </w:rPr>
              <w:t xml:space="preserve">SD </w:t>
            </w:r>
          </w:p>
        </w:tc>
        <w:tc>
          <w:tcPr>
            <w:tcW w:w="0" w:type="auto"/>
            <w:tcBorders>
              <w:left w:val="single" w:sz="4" w:space="0" w:color="auto"/>
            </w:tcBorders>
            <w:hideMark/>
          </w:tcPr>
          <w:p w14:paraId="38F16AC3" w14:textId="77777777" w:rsidR="00FA2CF8" w:rsidRDefault="00FA2CF8">
            <w:pPr>
              <w:rPr>
                <w:rFonts w:eastAsia="Times New Roman"/>
              </w:rPr>
            </w:pPr>
            <w:r>
              <w:rPr>
                <w:rFonts w:eastAsia="Times New Roman"/>
              </w:rPr>
              <w:t>Standard Deviation</w:t>
            </w:r>
          </w:p>
        </w:tc>
      </w:tr>
    </w:tbl>
    <w:p w14:paraId="3F23264C" w14:textId="77777777" w:rsidR="00FA2CF8" w:rsidRDefault="00FA2CF8">
      <w:pPr>
        <w:pStyle w:val="Heading1"/>
        <w:rPr>
          <w:rFonts w:eastAsia="Times New Roman"/>
        </w:rPr>
      </w:pPr>
      <w:r>
        <w:rPr>
          <w:rFonts w:eastAsia="Times New Roman"/>
        </w:rPr>
        <w:lastRenderedPageBreak/>
        <w:t xml:space="preserve">Declarations </w:t>
      </w:r>
    </w:p>
    <w:p w14:paraId="4281054E" w14:textId="77777777" w:rsidR="00FA2CF8" w:rsidRDefault="00FA2CF8">
      <w:pPr>
        <w:pStyle w:val="Heading2"/>
        <w:rPr>
          <w:rFonts w:eastAsia="Times New Roman"/>
        </w:rPr>
      </w:pPr>
      <w:r>
        <w:rPr>
          <w:rFonts w:eastAsia="Times New Roman"/>
        </w:rPr>
        <w:t xml:space="preserve">Ethics approval and consent to participate </w:t>
      </w:r>
    </w:p>
    <w:p w14:paraId="6AB5570D" w14:textId="77777777" w:rsidR="003F57DD" w:rsidRDefault="00FA2CF8" w:rsidP="00FA2CF8">
      <w:pPr>
        <w:rPr>
          <w:rFonts w:eastAsia="Times New Roman"/>
        </w:rPr>
      </w:pPr>
      <w:r>
        <w:rPr>
          <w:rFonts w:eastAsia="Times New Roman"/>
        </w:rPr>
        <w:t>The study was approved by the Melbourne Health Human Research</w:t>
      </w:r>
      <w:r w:rsidR="003F57DD">
        <w:rPr>
          <w:rFonts w:eastAsia="Times New Roman"/>
        </w:rPr>
        <w:t xml:space="preserve"> Ethics Committee (MH2016.178).</w:t>
      </w:r>
    </w:p>
    <w:p w14:paraId="49D98622" w14:textId="77777777" w:rsidR="00FA2CF8" w:rsidRDefault="00FA2CF8" w:rsidP="00FA2CF8">
      <w:pPr>
        <w:rPr>
          <w:rFonts w:eastAsia="Times New Roman"/>
        </w:rPr>
      </w:pPr>
      <w:r>
        <w:rPr>
          <w:rFonts w:eastAsia="Times New Roman"/>
        </w:rPr>
        <w:t xml:space="preserve">Written informed consent was obtained from all participants. Patient anonymity is preserved within the text of this manuscript. </w:t>
      </w:r>
    </w:p>
    <w:p w14:paraId="38FB9C38" w14:textId="77777777" w:rsidR="00FA2CF8" w:rsidRPr="00FA2CF8" w:rsidRDefault="00FA2CF8" w:rsidP="00FA2CF8">
      <w:pPr>
        <w:pStyle w:val="Heading2"/>
      </w:pPr>
      <w:r w:rsidRPr="00FA2CF8">
        <w:t xml:space="preserve">Consent for publication </w:t>
      </w:r>
    </w:p>
    <w:p w14:paraId="27A4F054" w14:textId="77777777" w:rsidR="00FA2CF8" w:rsidRDefault="00FA2CF8" w:rsidP="00FA2CF8">
      <w:pPr>
        <w:rPr>
          <w:rFonts w:eastAsia="Times New Roman"/>
        </w:rPr>
      </w:pPr>
      <w:r>
        <w:rPr>
          <w:rFonts w:eastAsia="Times New Roman"/>
        </w:rPr>
        <w:t xml:space="preserve">Not applicable. </w:t>
      </w:r>
    </w:p>
    <w:p w14:paraId="7DA49423" w14:textId="77777777" w:rsidR="00FA2CF8" w:rsidRPr="00FA2CF8" w:rsidRDefault="00FA2CF8" w:rsidP="00FA2CF8">
      <w:pPr>
        <w:pStyle w:val="Heading2"/>
      </w:pPr>
      <w:r w:rsidRPr="00FA2CF8">
        <w:t xml:space="preserve">Competing interests </w:t>
      </w:r>
    </w:p>
    <w:p w14:paraId="2DD409D0" w14:textId="77777777" w:rsidR="00FA2CF8" w:rsidRDefault="00FA2CF8" w:rsidP="00FA2CF8">
      <w:pPr>
        <w:rPr>
          <w:rFonts w:eastAsia="Times New Roman"/>
        </w:rPr>
      </w:pPr>
      <w:r>
        <w:rPr>
          <w:rFonts w:eastAsia="Times New Roman"/>
        </w:rPr>
        <w:t xml:space="preserve">The authors declare that they have no competing interests </w:t>
      </w:r>
    </w:p>
    <w:p w14:paraId="3A893738" w14:textId="77777777" w:rsidR="00FA2CF8" w:rsidRPr="00FA2CF8" w:rsidRDefault="00FA2CF8" w:rsidP="00FA2CF8">
      <w:pPr>
        <w:pStyle w:val="Heading2"/>
      </w:pPr>
      <w:r w:rsidRPr="00FA2CF8">
        <w:t xml:space="preserve">Funding </w:t>
      </w:r>
    </w:p>
    <w:p w14:paraId="3D184433" w14:textId="77777777" w:rsidR="00FA2CF8" w:rsidRDefault="00FA2CF8" w:rsidP="00FA2CF8">
      <w:pPr>
        <w:rPr>
          <w:rFonts w:eastAsia="Times New Roman"/>
        </w:rPr>
      </w:pPr>
      <w:r>
        <w:rPr>
          <w:rFonts w:eastAsia="Times New Roman"/>
        </w:rPr>
        <w:t>The study was</w:t>
      </w:r>
      <w:r>
        <w:rPr>
          <w:rStyle w:val="Strong"/>
          <w:rFonts w:eastAsia="Times New Roman"/>
        </w:rPr>
        <w:t xml:space="preserve"> </w:t>
      </w:r>
      <w:r>
        <w:rPr>
          <w:rFonts w:eastAsia="Times New Roman"/>
        </w:rPr>
        <w:t xml:space="preserve">supported by a grant from the HCF research foundation. The funder had no role in study design or analysis. </w:t>
      </w:r>
      <w:proofErr w:type="spellStart"/>
      <w:r>
        <w:rPr>
          <w:rFonts w:eastAsia="Times New Roman"/>
        </w:rPr>
        <w:t>Harin</w:t>
      </w:r>
      <w:proofErr w:type="spellEnd"/>
      <w:r>
        <w:rPr>
          <w:rFonts w:eastAsia="Times New Roman"/>
        </w:rPr>
        <w:t xml:space="preserve"> </w:t>
      </w:r>
      <w:proofErr w:type="spellStart"/>
      <w:r>
        <w:rPr>
          <w:rFonts w:eastAsia="Times New Roman"/>
        </w:rPr>
        <w:t>Karunajeewa</w:t>
      </w:r>
      <w:proofErr w:type="spellEnd"/>
      <w:r>
        <w:rPr>
          <w:rFonts w:eastAsia="Times New Roman"/>
        </w:rPr>
        <w:t xml:space="preserve"> is supported by an Australian National Health Medical Research Career Development Fellowship. Melanie Lloyd is supported by an Australian Research Training Scheme Scholarship. </w:t>
      </w:r>
    </w:p>
    <w:p w14:paraId="66FD1EBC" w14:textId="77777777" w:rsidR="00FA2CF8" w:rsidRPr="00FA2CF8" w:rsidRDefault="00FA2CF8" w:rsidP="00FA2CF8">
      <w:pPr>
        <w:pStyle w:val="Heading2"/>
      </w:pPr>
      <w:r w:rsidRPr="00FA2CF8">
        <w:t xml:space="preserve">Authors’ contributions </w:t>
      </w:r>
    </w:p>
    <w:p w14:paraId="1790F3B5" w14:textId="77777777" w:rsidR="00FA2CF8" w:rsidRDefault="00FA2CF8" w:rsidP="00FA2CF8">
      <w:pPr>
        <w:rPr>
          <w:rFonts w:eastAsia="Times New Roman"/>
        </w:rPr>
      </w:pPr>
      <w:r>
        <w:rPr>
          <w:rFonts w:eastAsia="Times New Roman"/>
        </w:rPr>
        <w:t xml:space="preserve">LD coordinated data collection and participant recruitment, analysed and interpreted data, and drafted and revised the manuscript. HK conceived and designed the study, contributed to finalisation of the study protocol, analysis and interpretation of results, and revised the manuscript for intellectually important content. EJ and ML contributed to the conception and design of the study, coordinated the ethics submission and statistical analysis, and assisted with preparation of the manuscript. SR contributed significantly to participant recruitment and data collection. All authors read and approved the final manuscript. </w:t>
      </w:r>
    </w:p>
    <w:p w14:paraId="2EE21F53" w14:textId="77777777" w:rsidR="00FA2CF8" w:rsidRPr="00FA2CF8" w:rsidRDefault="00FA2CF8" w:rsidP="00FA2CF8">
      <w:pPr>
        <w:pStyle w:val="Heading1"/>
      </w:pPr>
      <w:r w:rsidRPr="00FA2CF8">
        <w:t xml:space="preserve">Acknowledgements </w:t>
      </w:r>
    </w:p>
    <w:p w14:paraId="33D89250" w14:textId="77777777" w:rsidR="00FA2CF8" w:rsidRDefault="00FA2CF8" w:rsidP="00FA2CF8">
      <w:pPr>
        <w:rPr>
          <w:rFonts w:eastAsia="Times New Roman"/>
        </w:rPr>
      </w:pPr>
      <w:r>
        <w:rPr>
          <w:rFonts w:eastAsia="Times New Roman"/>
        </w:rPr>
        <w:t xml:space="preserve">Codey Lyon, Kate Ryan, Stephanie Lowe, Emma Jovanovic and Mia Wolff contributed significantly to patient recruitment and assessment. </w:t>
      </w:r>
    </w:p>
    <w:p w14:paraId="1671D4C4" w14:textId="77777777" w:rsidR="00FA2CF8" w:rsidRPr="00FA2CF8" w:rsidRDefault="00FA2CF8" w:rsidP="00FA2CF8">
      <w:pPr>
        <w:pStyle w:val="Heading1"/>
      </w:pPr>
      <w:r w:rsidRPr="00FA2CF8">
        <w:t xml:space="preserve">Author Details </w:t>
      </w:r>
    </w:p>
    <w:p w14:paraId="27FC248B" w14:textId="77777777" w:rsidR="00FA2CF8" w:rsidRDefault="00FA2CF8" w:rsidP="00FA2CF8">
      <w:pPr>
        <w:rPr>
          <w:rFonts w:eastAsia="Times New Roman"/>
        </w:rPr>
      </w:pPr>
      <w:r>
        <w:rPr>
          <w:rFonts w:eastAsia="Times New Roman"/>
        </w:rPr>
        <w:t>Dr. Lucy A Desmond, B-BMED MD, Doctor</w:t>
      </w:r>
      <w:r>
        <w:rPr>
          <w:rFonts w:eastAsia="Times New Roman"/>
          <w:vertAlign w:val="superscript"/>
        </w:rPr>
        <w:t>1</w:t>
      </w:r>
      <w:r w:rsidR="00FF2A34">
        <w:rPr>
          <w:rFonts w:eastAsia="Times New Roman"/>
        </w:rPr>
        <w:br/>
      </w:r>
      <w:r>
        <w:rPr>
          <w:rFonts w:eastAsia="Times New Roman"/>
        </w:rPr>
        <w:t xml:space="preserve">Ms Melanie A Lloyd, </w:t>
      </w:r>
      <w:proofErr w:type="spellStart"/>
      <w:r>
        <w:rPr>
          <w:rFonts w:eastAsia="Times New Roman"/>
        </w:rPr>
        <w:t>BComm</w:t>
      </w:r>
      <w:proofErr w:type="spellEnd"/>
      <w:r>
        <w:rPr>
          <w:rFonts w:eastAsia="Times New Roman"/>
        </w:rPr>
        <w:t xml:space="preserve">, BA, </w:t>
      </w:r>
      <w:proofErr w:type="spellStart"/>
      <w:r>
        <w:rPr>
          <w:rFonts w:eastAsia="Times New Roman"/>
        </w:rPr>
        <w:t>MPhtySt</w:t>
      </w:r>
      <w:proofErr w:type="spellEnd"/>
      <w:r>
        <w:rPr>
          <w:rFonts w:eastAsia="Times New Roman"/>
        </w:rPr>
        <w:t>, Physiotherapist, PhD candidate</w:t>
      </w:r>
      <w:r>
        <w:rPr>
          <w:rFonts w:eastAsia="Times New Roman"/>
          <w:vertAlign w:val="superscript"/>
        </w:rPr>
        <w:t>1</w:t>
      </w:r>
      <w:r w:rsidR="00FF2A34">
        <w:rPr>
          <w:rFonts w:eastAsia="Times New Roman"/>
        </w:rPr>
        <w:br/>
      </w:r>
      <w:r>
        <w:rPr>
          <w:rFonts w:eastAsia="Times New Roman"/>
        </w:rPr>
        <w:t>Ms Shelley A Ryan, BN ,</w:t>
      </w:r>
      <w:r w:rsidR="00460314">
        <w:rPr>
          <w:rFonts w:eastAsia="Times New Roman"/>
        </w:rPr>
        <w:t xml:space="preserve"> </w:t>
      </w:r>
      <w:r>
        <w:rPr>
          <w:rFonts w:eastAsia="Times New Roman"/>
        </w:rPr>
        <w:t>Registered Nurse</w:t>
      </w:r>
      <w:r>
        <w:rPr>
          <w:rFonts w:eastAsia="Times New Roman"/>
          <w:vertAlign w:val="superscript"/>
        </w:rPr>
        <w:t>2</w:t>
      </w:r>
      <w:r w:rsidR="00FF2A34">
        <w:rPr>
          <w:rFonts w:eastAsia="Times New Roman"/>
        </w:rPr>
        <w:br/>
      </w:r>
      <w:r>
        <w:rPr>
          <w:rFonts w:eastAsia="Times New Roman"/>
        </w:rPr>
        <w:t>Prof Edward D Janus, MD, PhD FRACP, Head of Unit, General Internal Medicine</w:t>
      </w:r>
      <w:r>
        <w:rPr>
          <w:rFonts w:eastAsia="Times New Roman"/>
          <w:vertAlign w:val="superscript"/>
        </w:rPr>
        <w:t>3</w:t>
      </w:r>
      <w:r w:rsidR="00FF2A34">
        <w:rPr>
          <w:rFonts w:eastAsia="Times New Roman"/>
        </w:rPr>
        <w:br/>
      </w:r>
      <w:r>
        <w:rPr>
          <w:rFonts w:eastAsia="Times New Roman"/>
        </w:rPr>
        <w:t xml:space="preserve">A/Prof </w:t>
      </w:r>
      <w:proofErr w:type="spellStart"/>
      <w:r>
        <w:rPr>
          <w:rFonts w:eastAsia="Times New Roman"/>
        </w:rPr>
        <w:t>Harin</w:t>
      </w:r>
      <w:proofErr w:type="spellEnd"/>
      <w:r>
        <w:rPr>
          <w:rFonts w:eastAsia="Times New Roman"/>
        </w:rPr>
        <w:t xml:space="preserve"> A </w:t>
      </w:r>
      <w:proofErr w:type="spellStart"/>
      <w:r>
        <w:rPr>
          <w:rFonts w:eastAsia="Times New Roman"/>
        </w:rPr>
        <w:t>Karunajeewa</w:t>
      </w:r>
      <w:proofErr w:type="spellEnd"/>
      <w:r>
        <w:rPr>
          <w:rFonts w:eastAsia="Times New Roman"/>
        </w:rPr>
        <w:t xml:space="preserve">, MBBS, PhD, </w:t>
      </w:r>
      <w:proofErr w:type="spellStart"/>
      <w:r>
        <w:rPr>
          <w:rFonts w:eastAsia="Times New Roman"/>
        </w:rPr>
        <w:t>FRACP,Director</w:t>
      </w:r>
      <w:proofErr w:type="spellEnd"/>
      <w:r>
        <w:rPr>
          <w:rFonts w:eastAsia="Times New Roman"/>
        </w:rPr>
        <w:t>, Clinical Research</w:t>
      </w:r>
      <w:r>
        <w:rPr>
          <w:rFonts w:eastAsia="Times New Roman"/>
          <w:vertAlign w:val="superscript"/>
        </w:rPr>
        <w:t>4,5</w:t>
      </w:r>
      <w:r>
        <w:rPr>
          <w:rFonts w:eastAsia="Times New Roman"/>
        </w:rPr>
        <w:t xml:space="preserve"> </w:t>
      </w:r>
    </w:p>
    <w:p w14:paraId="0F12AAF6" w14:textId="77777777" w:rsidR="00FA2CF8" w:rsidRPr="00FA2CF8" w:rsidRDefault="00FA2CF8" w:rsidP="00460314">
      <w:pPr>
        <w:pStyle w:val="ListParagraph"/>
        <w:numPr>
          <w:ilvl w:val="0"/>
          <w:numId w:val="11"/>
        </w:numPr>
        <w:spacing w:before="100" w:beforeAutospacing="1" w:after="100" w:afterAutospacing="1" w:line="240" w:lineRule="auto"/>
        <w:rPr>
          <w:rFonts w:eastAsia="Times New Roman"/>
        </w:rPr>
      </w:pPr>
      <w:r w:rsidRPr="00FA2CF8">
        <w:rPr>
          <w:rFonts w:eastAsia="Times New Roman"/>
        </w:rPr>
        <w:t xml:space="preserve">Department of Medicine, Melbourne Medical School – Western Health, University of Melbourne </w:t>
      </w:r>
    </w:p>
    <w:p w14:paraId="5A355743" w14:textId="77777777" w:rsidR="00FA2CF8" w:rsidRPr="00FA2CF8" w:rsidRDefault="00FA2CF8" w:rsidP="00460314">
      <w:pPr>
        <w:pStyle w:val="ListParagraph"/>
        <w:numPr>
          <w:ilvl w:val="0"/>
          <w:numId w:val="11"/>
        </w:numPr>
        <w:spacing w:before="100" w:beforeAutospacing="1" w:after="100" w:afterAutospacing="1" w:line="240" w:lineRule="auto"/>
        <w:rPr>
          <w:rFonts w:eastAsia="Times New Roman"/>
        </w:rPr>
      </w:pPr>
      <w:r w:rsidRPr="00FA2CF8">
        <w:rPr>
          <w:rFonts w:eastAsia="Times New Roman"/>
        </w:rPr>
        <w:t xml:space="preserve">Western Health </w:t>
      </w:r>
    </w:p>
    <w:p w14:paraId="4B619283" w14:textId="77777777" w:rsidR="00FA2CF8" w:rsidRPr="00FA2CF8" w:rsidRDefault="00FA2CF8" w:rsidP="00460314">
      <w:pPr>
        <w:pStyle w:val="ListParagraph"/>
        <w:numPr>
          <w:ilvl w:val="0"/>
          <w:numId w:val="11"/>
        </w:numPr>
        <w:spacing w:before="100" w:beforeAutospacing="1" w:after="100" w:afterAutospacing="1" w:line="240" w:lineRule="auto"/>
        <w:rPr>
          <w:rFonts w:eastAsia="Times New Roman"/>
        </w:rPr>
      </w:pPr>
      <w:r w:rsidRPr="00FA2CF8">
        <w:rPr>
          <w:rFonts w:eastAsia="Times New Roman"/>
        </w:rPr>
        <w:t xml:space="preserve">Department of Medicine, Melbourne Medical School – Western Health, University of Melbourne General Internal medicine Unit, Western Health, St Albans, Vic </w:t>
      </w:r>
    </w:p>
    <w:p w14:paraId="793E7803" w14:textId="77777777" w:rsidR="00FA2CF8" w:rsidRPr="00FA2CF8" w:rsidRDefault="00FA2CF8" w:rsidP="00460314">
      <w:pPr>
        <w:pStyle w:val="ListParagraph"/>
        <w:numPr>
          <w:ilvl w:val="0"/>
          <w:numId w:val="11"/>
        </w:numPr>
        <w:spacing w:before="100" w:beforeAutospacing="1" w:after="100" w:afterAutospacing="1" w:line="240" w:lineRule="auto"/>
        <w:rPr>
          <w:rFonts w:eastAsia="Times New Roman"/>
        </w:rPr>
      </w:pPr>
      <w:r w:rsidRPr="00FA2CF8">
        <w:rPr>
          <w:rFonts w:eastAsia="Times New Roman"/>
        </w:rPr>
        <w:t xml:space="preserve">Department of Medicine, Melbourne Medical School – Western Health, University of Melbourne General Internal medicine Unit, Western Health, St Albans, Vic </w:t>
      </w:r>
    </w:p>
    <w:p w14:paraId="6C8F15C8" w14:textId="77777777" w:rsidR="00FA2CF8" w:rsidRPr="00FA2CF8" w:rsidRDefault="00FA2CF8" w:rsidP="00460314">
      <w:pPr>
        <w:pStyle w:val="ListParagraph"/>
        <w:numPr>
          <w:ilvl w:val="0"/>
          <w:numId w:val="11"/>
        </w:numPr>
        <w:spacing w:before="100" w:beforeAutospacing="1" w:after="100" w:afterAutospacing="1" w:line="240" w:lineRule="auto"/>
        <w:rPr>
          <w:rFonts w:eastAsia="Times New Roman"/>
        </w:rPr>
      </w:pPr>
      <w:r w:rsidRPr="00FA2CF8">
        <w:rPr>
          <w:rFonts w:eastAsia="Times New Roman"/>
        </w:rPr>
        <w:t xml:space="preserve">The Walter and Eliza Hall Institute of Medical Research, Parkville </w:t>
      </w:r>
    </w:p>
    <w:p w14:paraId="48437BE3" w14:textId="77777777" w:rsidR="00FA2CF8" w:rsidRDefault="00FA2CF8">
      <w:pPr>
        <w:pStyle w:val="Heading2"/>
        <w:rPr>
          <w:rFonts w:eastAsia="Times New Roman"/>
        </w:rPr>
      </w:pPr>
      <w:r>
        <w:rPr>
          <w:rFonts w:eastAsia="Times New Roman"/>
        </w:rPr>
        <w:lastRenderedPageBreak/>
        <w:t xml:space="preserve">Corresponding author </w:t>
      </w:r>
    </w:p>
    <w:p w14:paraId="5FF49266" w14:textId="2C612AC1" w:rsidR="00FA2CF8" w:rsidRDefault="00003DBB" w:rsidP="00FA2CF8">
      <w:r>
        <w:t>Lucy A Desmond</w:t>
      </w:r>
      <w:r>
        <w:br/>
      </w:r>
      <w:r w:rsidR="00FA2CF8">
        <w:t>Postal Address: Western Health, 17</w:t>
      </w:r>
      <w:r>
        <w:t>6 Furlong Road, St. Albans 3021</w:t>
      </w:r>
      <w:r>
        <w:br/>
      </w:r>
      <w:r w:rsidR="00FA2CF8">
        <w:t>Email Address:</w:t>
      </w:r>
      <w:r>
        <w:t> </w:t>
      </w:r>
      <w:hyperlink r:id="rId14" w:history="1">
        <w:r w:rsidRPr="00911389">
          <w:rPr>
            <w:rStyle w:val="Hyperlink"/>
          </w:rPr>
          <w:t>lucyannedesmond@gmail.com</w:t>
        </w:r>
      </w:hyperlink>
      <w:r w:rsidR="00FA2CF8">
        <w:t xml:space="preserve"> </w:t>
      </w:r>
    </w:p>
    <w:p w14:paraId="44A13237" w14:textId="77777777" w:rsidR="00FA2CF8" w:rsidRPr="000131CD" w:rsidRDefault="00FA2CF8" w:rsidP="000131CD">
      <w:pPr>
        <w:pStyle w:val="Heading1"/>
      </w:pPr>
      <w:r w:rsidRPr="000131CD">
        <w:t xml:space="preserve">References </w:t>
      </w:r>
    </w:p>
    <w:p w14:paraId="771035AE" w14:textId="21784320"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Australian Institute of Health and Welfare (AIHW). Australia’s hospitals 2015-16 at a glance [Internet]. Canberra: Australian Institute of Health and Welfare. </w:t>
      </w:r>
      <w:hyperlink r:id="rId15" w:tooltip="Australia’s hospitals 2015-16 at a glance [Internet]. Canberra: Australian Institute of Health and Welfare" w:history="1">
        <w:r w:rsidR="00003DBB" w:rsidRPr="00911389">
          <w:rPr>
            <w:rStyle w:val="Hyperlink"/>
            <w:rFonts w:eastAsia="Times New Roman"/>
          </w:rPr>
          <w:t>https://www.aihw.gov.au/reports/hospitals/australias-hospitals-at-a-glance-2015-16/contents/table-of-contents</w:t>
        </w:r>
      </w:hyperlink>
      <w:r>
        <w:rPr>
          <w:rFonts w:eastAsia="Times New Roman"/>
        </w:rPr>
        <w:t xml:space="preserve">. Accessed 14 September 2017. </w:t>
      </w:r>
    </w:p>
    <w:p w14:paraId="43E83BE9" w14:textId="39349194"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Australian Institute of Health and Welfare (AIHW). Separation statistics by principal diagnosis in ICD-10-AM, Australia, 2013−14 to 2014−15 [Internet]. Canberra: Australian Institute of Health and Welfare. </w:t>
      </w:r>
      <w:hyperlink r:id="rId16" w:tooltip="Separation statistics by principal diagnosis in ICD-10-AM, Australia, 2013−14 to 2014−15 [Internet]. Canberra: Australian Institute of Health and Welfare" w:history="1">
        <w:r w:rsidR="00003DBB" w:rsidRPr="00911389">
          <w:rPr>
            <w:rStyle w:val="Hyperlink"/>
            <w:rFonts w:eastAsia="Times New Roman"/>
          </w:rPr>
          <w:t>https://reporting.aihw.gov.au/Reports/openRVUrl.do</w:t>
        </w:r>
      </w:hyperlink>
      <w:r>
        <w:rPr>
          <w:rFonts w:eastAsia="Times New Roman"/>
        </w:rPr>
        <w:t xml:space="preserve">. Accessed 14 September 2017. </w:t>
      </w:r>
    </w:p>
    <w:p w14:paraId="3F4F4278"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Williams, E., E. Janus, and H. </w:t>
      </w:r>
      <w:proofErr w:type="spellStart"/>
      <w:r>
        <w:rPr>
          <w:rFonts w:eastAsia="Times New Roman"/>
        </w:rPr>
        <w:t>Karunajeewa</w:t>
      </w:r>
      <w:proofErr w:type="spellEnd"/>
      <w:r>
        <w:rPr>
          <w:rFonts w:eastAsia="Times New Roman"/>
        </w:rPr>
        <w:t xml:space="preserve">, Author reply. </w:t>
      </w:r>
      <w:r w:rsidRPr="00507FD4">
        <w:rPr>
          <w:rFonts w:eastAsia="Times New Roman"/>
          <w:i/>
        </w:rPr>
        <w:t>Int Med J</w:t>
      </w:r>
      <w:r>
        <w:rPr>
          <w:rFonts w:eastAsia="Times New Roman"/>
        </w:rPr>
        <w:t xml:space="preserve">. 2014;44(11):1149. </w:t>
      </w:r>
    </w:p>
    <w:p w14:paraId="5EB5D3DA"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Charles P, Whitby M, Fuller A, Stirling R, Wright A, </w:t>
      </w:r>
      <w:proofErr w:type="spellStart"/>
      <w:r>
        <w:rPr>
          <w:rFonts w:eastAsia="Times New Roman"/>
        </w:rPr>
        <w:t>Korman</w:t>
      </w:r>
      <w:proofErr w:type="spellEnd"/>
      <w:r>
        <w:rPr>
          <w:rFonts w:eastAsia="Times New Roman"/>
        </w:rPr>
        <w:t xml:space="preserve"> T et al. The </w:t>
      </w:r>
      <w:proofErr w:type="spellStart"/>
      <w:r>
        <w:rPr>
          <w:rFonts w:eastAsia="Times New Roman"/>
        </w:rPr>
        <w:t>Etiology</w:t>
      </w:r>
      <w:proofErr w:type="spellEnd"/>
      <w:r>
        <w:rPr>
          <w:rFonts w:eastAsia="Times New Roman"/>
        </w:rPr>
        <w:t xml:space="preserve"> of Community‐Acquired Pneumonia in Australia: Why Penicillin plus Doxycycline or a Macrolide Is the Most Appropriate Therapy. </w:t>
      </w:r>
      <w:r w:rsidRPr="00F15509">
        <w:rPr>
          <w:rFonts w:eastAsia="Times New Roman"/>
          <w:i/>
        </w:rPr>
        <w:t>Clin Infect Dis</w:t>
      </w:r>
      <w:r>
        <w:rPr>
          <w:rFonts w:eastAsia="Times New Roman"/>
        </w:rPr>
        <w:t xml:space="preserve">. 2008;46(10):1513-21. </w:t>
      </w:r>
    </w:p>
    <w:p w14:paraId="008D3F5F" w14:textId="77777777" w:rsidR="00FA2CF8" w:rsidRDefault="00FA2CF8" w:rsidP="00FA2CF8">
      <w:pPr>
        <w:numPr>
          <w:ilvl w:val="0"/>
          <w:numId w:val="9"/>
        </w:numPr>
        <w:spacing w:before="100" w:beforeAutospacing="1" w:after="100" w:afterAutospacing="1" w:line="240" w:lineRule="auto"/>
        <w:rPr>
          <w:rFonts w:eastAsia="Times New Roman"/>
        </w:rPr>
      </w:pPr>
      <w:proofErr w:type="spellStart"/>
      <w:r>
        <w:rPr>
          <w:rFonts w:eastAsia="Times New Roman"/>
        </w:rPr>
        <w:t>Druce</w:t>
      </w:r>
      <w:proofErr w:type="spellEnd"/>
      <w:r>
        <w:rPr>
          <w:rFonts w:eastAsia="Times New Roman"/>
        </w:rPr>
        <w:t xml:space="preserve"> J, Tran T, Kelly H, Kaye M, </w:t>
      </w:r>
      <w:proofErr w:type="spellStart"/>
      <w:r>
        <w:rPr>
          <w:rFonts w:eastAsia="Times New Roman"/>
        </w:rPr>
        <w:t>Chibo</w:t>
      </w:r>
      <w:proofErr w:type="spellEnd"/>
      <w:r>
        <w:rPr>
          <w:rFonts w:eastAsia="Times New Roman"/>
        </w:rPr>
        <w:t xml:space="preserve"> D, </w:t>
      </w:r>
      <w:proofErr w:type="spellStart"/>
      <w:r>
        <w:rPr>
          <w:rFonts w:eastAsia="Times New Roman"/>
        </w:rPr>
        <w:t>Kostecki</w:t>
      </w:r>
      <w:proofErr w:type="spellEnd"/>
      <w:r>
        <w:rPr>
          <w:rFonts w:eastAsia="Times New Roman"/>
        </w:rPr>
        <w:t xml:space="preserve"> R et al. Laboratory diagnosis and surveillance of human respiratory viruses by PCR in Victoria, Australia, 2002-2003. </w:t>
      </w:r>
      <w:r w:rsidRPr="0049231F">
        <w:rPr>
          <w:rFonts w:eastAsia="Times New Roman"/>
          <w:i/>
        </w:rPr>
        <w:t xml:space="preserve">J Med </w:t>
      </w:r>
      <w:proofErr w:type="spellStart"/>
      <w:r w:rsidRPr="0049231F">
        <w:rPr>
          <w:rFonts w:eastAsia="Times New Roman"/>
          <w:i/>
        </w:rPr>
        <w:t>Virol</w:t>
      </w:r>
      <w:proofErr w:type="spellEnd"/>
      <w:r>
        <w:rPr>
          <w:rFonts w:eastAsia="Times New Roman"/>
        </w:rPr>
        <w:t xml:space="preserve">. 2004;75(1):122-9. </w:t>
      </w:r>
    </w:p>
    <w:p w14:paraId="45C4C593"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Sharma S, Sneath E, Cheng AC, Friedman ND. Community-acquired syndromes causing morbidity and mortality in Australia. </w:t>
      </w:r>
      <w:r w:rsidRPr="000F0A9C">
        <w:rPr>
          <w:rFonts w:eastAsia="Times New Roman"/>
          <w:i/>
        </w:rPr>
        <w:t>Commun Dis Intell Q Rep</w:t>
      </w:r>
      <w:r>
        <w:rPr>
          <w:rFonts w:eastAsia="Times New Roman"/>
        </w:rPr>
        <w:t xml:space="preserve">, 2017;41(1):E49-57. </w:t>
      </w:r>
    </w:p>
    <w:p w14:paraId="28DC7CBC"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Wilson P, Ferguson J. Severe community-acquired pneumonia: an Australian perspective. </w:t>
      </w:r>
      <w:r w:rsidRPr="007C1641">
        <w:rPr>
          <w:rFonts w:eastAsia="Times New Roman"/>
          <w:i/>
        </w:rPr>
        <w:t>Intern Med J</w:t>
      </w:r>
      <w:r>
        <w:rPr>
          <w:rFonts w:eastAsia="Times New Roman"/>
        </w:rPr>
        <w:t xml:space="preserve">. 2005;35(12):699-705. </w:t>
      </w:r>
    </w:p>
    <w:p w14:paraId="2DA9FF8E"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Arden K, </w:t>
      </w:r>
      <w:proofErr w:type="spellStart"/>
      <w:r>
        <w:rPr>
          <w:rFonts w:eastAsia="Times New Roman"/>
        </w:rPr>
        <w:t>McErlean</w:t>
      </w:r>
      <w:proofErr w:type="spellEnd"/>
      <w:r>
        <w:rPr>
          <w:rFonts w:eastAsia="Times New Roman"/>
        </w:rPr>
        <w:t xml:space="preserve"> P, Nissen M, </w:t>
      </w:r>
      <w:proofErr w:type="spellStart"/>
      <w:r>
        <w:rPr>
          <w:rFonts w:eastAsia="Times New Roman"/>
        </w:rPr>
        <w:t>Sloots</w:t>
      </w:r>
      <w:proofErr w:type="spellEnd"/>
      <w:r>
        <w:rPr>
          <w:rFonts w:eastAsia="Times New Roman"/>
        </w:rPr>
        <w:t xml:space="preserve"> T, Mackay I. Frequent detection of human rhinoviruses, paramyxoviruses, coronaviruses, and bocavirus during acute respiratory tract infections. J Med </w:t>
      </w:r>
      <w:proofErr w:type="spellStart"/>
      <w:r>
        <w:rPr>
          <w:rFonts w:eastAsia="Times New Roman"/>
        </w:rPr>
        <w:t>Virol</w:t>
      </w:r>
      <w:proofErr w:type="spellEnd"/>
      <w:r>
        <w:rPr>
          <w:rFonts w:eastAsia="Times New Roman"/>
        </w:rPr>
        <w:t xml:space="preserve">. 2006;78(9):1232-40. </w:t>
      </w:r>
    </w:p>
    <w:p w14:paraId="6DBDBA75" w14:textId="77777777" w:rsidR="00FA2CF8" w:rsidRDefault="00FA2CF8" w:rsidP="00FA2CF8">
      <w:pPr>
        <w:numPr>
          <w:ilvl w:val="0"/>
          <w:numId w:val="9"/>
        </w:numPr>
        <w:spacing w:before="100" w:beforeAutospacing="1" w:after="100" w:afterAutospacing="1" w:line="240" w:lineRule="auto"/>
        <w:rPr>
          <w:rFonts w:eastAsia="Times New Roman"/>
        </w:rPr>
      </w:pPr>
      <w:proofErr w:type="spellStart"/>
      <w:r>
        <w:rPr>
          <w:rFonts w:eastAsia="Times New Roman"/>
        </w:rPr>
        <w:t>Ingarfield</w:t>
      </w:r>
      <w:proofErr w:type="spellEnd"/>
      <w:r>
        <w:rPr>
          <w:rFonts w:eastAsia="Times New Roman"/>
        </w:rPr>
        <w:t xml:space="preserve"> S, </w:t>
      </w:r>
      <w:proofErr w:type="spellStart"/>
      <w:r>
        <w:rPr>
          <w:rFonts w:eastAsia="Times New Roman"/>
        </w:rPr>
        <w:t>Celenza</w:t>
      </w:r>
      <w:proofErr w:type="spellEnd"/>
      <w:r>
        <w:rPr>
          <w:rFonts w:eastAsia="Times New Roman"/>
        </w:rPr>
        <w:t xml:space="preserve"> A, Jacobs I, Riley T. The bacteriology of pneumonia diagnosed in Western Australian emergency departments. </w:t>
      </w:r>
      <w:r w:rsidRPr="003A5608">
        <w:rPr>
          <w:rFonts w:eastAsia="Times New Roman"/>
          <w:i/>
        </w:rPr>
        <w:t>Epidemiol Infect</w:t>
      </w:r>
      <w:r>
        <w:rPr>
          <w:rFonts w:eastAsia="Times New Roman"/>
        </w:rPr>
        <w:t xml:space="preserve">. 2007;135(8):1376-83. </w:t>
      </w:r>
    </w:p>
    <w:p w14:paraId="22A70C79" w14:textId="0198C17C"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Australian Institute of Health and Welfare (AIHW). Asthma, chronic obstructive pulmonary disease and other respiratory diseases in Australia. Canberra: Australian Institute of Health and Welfare (AIHW). </w:t>
      </w:r>
      <w:hyperlink r:id="rId17" w:tooltip="Asthma, chronic obstructive pulmonary disease and other respiratory diseases in Australia" w:history="1">
        <w:r w:rsidR="00003DBB" w:rsidRPr="00692B01">
          <w:rPr>
            <w:rStyle w:val="Hyperlink"/>
            <w:rFonts w:eastAsia="Times New Roman"/>
          </w:rPr>
          <w:t>https://www.aihw.gov.au/getmedia/0b5e6ea6-0a53-4d3e-890b-87688b233216/10518.pdf.aspx?inline=true</w:t>
        </w:r>
      </w:hyperlink>
      <w:r>
        <w:rPr>
          <w:rFonts w:eastAsia="Times New Roman"/>
        </w:rPr>
        <w:t xml:space="preserve">. Accessed 14 September 2017. </w:t>
      </w:r>
    </w:p>
    <w:p w14:paraId="7D963C12"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Williams E, Girdwood J, Janus E, </w:t>
      </w:r>
      <w:proofErr w:type="spellStart"/>
      <w:r>
        <w:rPr>
          <w:rFonts w:eastAsia="Times New Roman"/>
        </w:rPr>
        <w:t>Karunajeewa</w:t>
      </w:r>
      <w:proofErr w:type="spellEnd"/>
      <w:r>
        <w:rPr>
          <w:rFonts w:eastAsia="Times New Roman"/>
        </w:rPr>
        <w:t xml:space="preserve"> H. CORB is the best pneumonia severity score for elderly hospitalised patients with suspected pneumonia. </w:t>
      </w:r>
      <w:r w:rsidRPr="009F1B85">
        <w:rPr>
          <w:rFonts w:eastAsia="Times New Roman"/>
          <w:i/>
        </w:rPr>
        <w:t>Intern Med J</w:t>
      </w:r>
      <w:r>
        <w:rPr>
          <w:rFonts w:eastAsia="Times New Roman"/>
        </w:rPr>
        <w:t xml:space="preserve">. 2014;44(6):613-615. </w:t>
      </w:r>
    </w:p>
    <w:p w14:paraId="078B6EA3" w14:textId="77777777" w:rsidR="00FA2CF8" w:rsidRDefault="00FA2CF8" w:rsidP="00FA2CF8">
      <w:pPr>
        <w:numPr>
          <w:ilvl w:val="0"/>
          <w:numId w:val="9"/>
        </w:numPr>
        <w:spacing w:before="100" w:beforeAutospacing="1" w:after="100" w:afterAutospacing="1" w:line="240" w:lineRule="auto"/>
        <w:rPr>
          <w:rFonts w:eastAsia="Times New Roman"/>
        </w:rPr>
      </w:pPr>
      <w:proofErr w:type="spellStart"/>
      <w:r>
        <w:rPr>
          <w:rFonts w:eastAsia="Times New Roman"/>
        </w:rPr>
        <w:t>Charlson</w:t>
      </w:r>
      <w:proofErr w:type="spellEnd"/>
      <w:r>
        <w:rPr>
          <w:rFonts w:eastAsia="Times New Roman"/>
        </w:rPr>
        <w:t xml:space="preserve"> M, Pompei P, Ales K, </w:t>
      </w:r>
      <w:proofErr w:type="spellStart"/>
      <w:r>
        <w:rPr>
          <w:rFonts w:eastAsia="Times New Roman"/>
        </w:rPr>
        <w:t>MacKenzie</w:t>
      </w:r>
      <w:proofErr w:type="spellEnd"/>
      <w:r>
        <w:rPr>
          <w:rFonts w:eastAsia="Times New Roman"/>
        </w:rPr>
        <w:t xml:space="preserve"> C. A new method of classifying prognostic comorbidity in longitudinal studies: Development and validation. </w:t>
      </w:r>
      <w:r w:rsidRPr="009F1B85">
        <w:rPr>
          <w:rFonts w:eastAsia="Times New Roman"/>
          <w:i/>
        </w:rPr>
        <w:t>J Chronic Dis</w:t>
      </w:r>
      <w:r>
        <w:rPr>
          <w:rFonts w:eastAsia="Times New Roman"/>
        </w:rPr>
        <w:t xml:space="preserve">. 1987;40(5):373-383. </w:t>
      </w:r>
    </w:p>
    <w:p w14:paraId="0B200C81"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Lamping DL, </w:t>
      </w:r>
      <w:proofErr w:type="spellStart"/>
      <w:r>
        <w:rPr>
          <w:rFonts w:eastAsia="Times New Roman"/>
        </w:rPr>
        <w:t>Schroter</w:t>
      </w:r>
      <w:proofErr w:type="spellEnd"/>
      <w:r>
        <w:rPr>
          <w:rFonts w:eastAsia="Times New Roman"/>
        </w:rPr>
        <w:t xml:space="preserve"> S, Marquis P, </w:t>
      </w:r>
      <w:proofErr w:type="spellStart"/>
      <w:r>
        <w:rPr>
          <w:rFonts w:eastAsia="Times New Roman"/>
        </w:rPr>
        <w:t>Marrel</w:t>
      </w:r>
      <w:proofErr w:type="spellEnd"/>
      <w:r>
        <w:rPr>
          <w:rFonts w:eastAsia="Times New Roman"/>
        </w:rPr>
        <w:t xml:space="preserve"> A, </w:t>
      </w:r>
      <w:proofErr w:type="spellStart"/>
      <w:r>
        <w:rPr>
          <w:rFonts w:eastAsia="Times New Roman"/>
        </w:rPr>
        <w:t>Duprat</w:t>
      </w:r>
      <w:proofErr w:type="spellEnd"/>
      <w:r>
        <w:rPr>
          <w:rFonts w:eastAsia="Times New Roman"/>
        </w:rPr>
        <w:t xml:space="preserve">-Lomon I, </w:t>
      </w:r>
      <w:proofErr w:type="spellStart"/>
      <w:r>
        <w:rPr>
          <w:rFonts w:eastAsia="Times New Roman"/>
        </w:rPr>
        <w:t>Sagnier</w:t>
      </w:r>
      <w:proofErr w:type="spellEnd"/>
      <w:r>
        <w:rPr>
          <w:rFonts w:eastAsia="Times New Roman"/>
        </w:rPr>
        <w:t xml:space="preserve"> PP. The Community-Acquired Pneumonia Symptom Questionnaire: A New, Patient-Based Outcome Measure </w:t>
      </w:r>
      <w:proofErr w:type="gramStart"/>
      <w:r>
        <w:rPr>
          <w:rFonts w:eastAsia="Times New Roman"/>
        </w:rPr>
        <w:t>To</w:t>
      </w:r>
      <w:proofErr w:type="gramEnd"/>
      <w:r>
        <w:rPr>
          <w:rFonts w:eastAsia="Times New Roman"/>
        </w:rPr>
        <w:t xml:space="preserve"> Evaluate Symptoms in Patients With Community-Acquired Pneumonia. </w:t>
      </w:r>
      <w:r w:rsidRPr="009F1B85">
        <w:rPr>
          <w:rFonts w:eastAsia="Times New Roman"/>
          <w:i/>
        </w:rPr>
        <w:t>Chest</w:t>
      </w:r>
      <w:r>
        <w:rPr>
          <w:rFonts w:eastAsia="Times New Roman"/>
        </w:rPr>
        <w:t xml:space="preserve">, 2002;122(3):920-9. </w:t>
      </w:r>
    </w:p>
    <w:p w14:paraId="678C678F"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Millett E, Quint J, Smeeth L, Daniel R, Thomas S. Incidence of Community-Acquired Lower Respiratory Tract Infections and Pneumonia among Older Adults in the United Kingdom: A Population-Based Study. </w:t>
      </w:r>
      <w:proofErr w:type="spellStart"/>
      <w:r w:rsidRPr="009F1B85">
        <w:rPr>
          <w:rFonts w:eastAsia="Times New Roman"/>
          <w:i/>
        </w:rPr>
        <w:t>PLoS</w:t>
      </w:r>
      <w:proofErr w:type="spellEnd"/>
      <w:r w:rsidRPr="009F1B85">
        <w:rPr>
          <w:rFonts w:eastAsia="Times New Roman"/>
          <w:i/>
        </w:rPr>
        <w:t xml:space="preserve"> ONE</w:t>
      </w:r>
      <w:r>
        <w:rPr>
          <w:rFonts w:eastAsia="Times New Roman"/>
        </w:rPr>
        <w:t xml:space="preserve">. 2013;8(9):e75131. </w:t>
      </w:r>
    </w:p>
    <w:p w14:paraId="106DC9B8"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High K. Pneumonia in older adults. </w:t>
      </w:r>
      <w:r w:rsidRPr="009F1B85">
        <w:rPr>
          <w:rFonts w:eastAsia="Times New Roman"/>
          <w:i/>
        </w:rPr>
        <w:t>Postgrad Med J</w:t>
      </w:r>
      <w:r>
        <w:rPr>
          <w:rFonts w:eastAsia="Times New Roman"/>
        </w:rPr>
        <w:t xml:space="preserve">. 2005;118(4):18-28. </w:t>
      </w:r>
    </w:p>
    <w:p w14:paraId="5EE0597B"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Chan Y, Morris A. Molecular diagnostic methods in pneumonia. </w:t>
      </w:r>
      <w:r w:rsidRPr="009F1B85">
        <w:rPr>
          <w:rFonts w:eastAsia="Times New Roman"/>
          <w:i/>
        </w:rPr>
        <w:t xml:space="preserve">Curr </w:t>
      </w:r>
      <w:proofErr w:type="spellStart"/>
      <w:r w:rsidRPr="009F1B85">
        <w:rPr>
          <w:rFonts w:eastAsia="Times New Roman"/>
          <w:i/>
        </w:rPr>
        <w:t>Opin</w:t>
      </w:r>
      <w:proofErr w:type="spellEnd"/>
      <w:r w:rsidRPr="009F1B85">
        <w:rPr>
          <w:rFonts w:eastAsia="Times New Roman"/>
          <w:i/>
        </w:rPr>
        <w:t xml:space="preserve"> Infect Dis</w:t>
      </w:r>
      <w:r>
        <w:rPr>
          <w:rFonts w:eastAsia="Times New Roman"/>
        </w:rPr>
        <w:t xml:space="preserve">. 2007;20(2):157-64. </w:t>
      </w:r>
    </w:p>
    <w:p w14:paraId="5FD5A204" w14:textId="77777777" w:rsidR="00FA2CF8" w:rsidRDefault="00FA2CF8" w:rsidP="00FA2CF8">
      <w:pPr>
        <w:numPr>
          <w:ilvl w:val="0"/>
          <w:numId w:val="9"/>
        </w:numPr>
        <w:spacing w:before="100" w:beforeAutospacing="1" w:after="100" w:afterAutospacing="1" w:line="240" w:lineRule="auto"/>
        <w:rPr>
          <w:rFonts w:eastAsia="Times New Roman"/>
        </w:rPr>
      </w:pPr>
      <w:proofErr w:type="spellStart"/>
      <w:r>
        <w:rPr>
          <w:rFonts w:eastAsia="Times New Roman"/>
        </w:rPr>
        <w:t>Metlay</w:t>
      </w:r>
      <w:proofErr w:type="spellEnd"/>
      <w:r>
        <w:rPr>
          <w:rFonts w:eastAsia="Times New Roman"/>
        </w:rPr>
        <w:t xml:space="preserve"> JP, Fishman NO, Joffe M, Edelstein PH. Impact of </w:t>
      </w:r>
      <w:proofErr w:type="spellStart"/>
      <w:r>
        <w:rPr>
          <w:rFonts w:eastAsia="Times New Roman"/>
        </w:rPr>
        <w:t>pediatric</w:t>
      </w:r>
      <w:proofErr w:type="spellEnd"/>
      <w:r>
        <w:rPr>
          <w:rFonts w:eastAsia="Times New Roman"/>
        </w:rPr>
        <w:t xml:space="preserve"> vaccination with pneumococcal conjugate vaccine on the risk of </w:t>
      </w:r>
      <w:proofErr w:type="spellStart"/>
      <w:r>
        <w:rPr>
          <w:rFonts w:eastAsia="Times New Roman"/>
        </w:rPr>
        <w:t>bacteremic</w:t>
      </w:r>
      <w:proofErr w:type="spellEnd"/>
      <w:r>
        <w:rPr>
          <w:rFonts w:eastAsia="Times New Roman"/>
        </w:rPr>
        <w:t xml:space="preserve"> pneumococcal pneumonia in adults. </w:t>
      </w:r>
      <w:r w:rsidRPr="009F1B85">
        <w:rPr>
          <w:rFonts w:eastAsia="Times New Roman"/>
          <w:i/>
        </w:rPr>
        <w:t>Vaccine</w:t>
      </w:r>
      <w:r>
        <w:rPr>
          <w:rFonts w:eastAsia="Times New Roman"/>
        </w:rPr>
        <w:t xml:space="preserve">. 2006;24(4):468-75. </w:t>
      </w:r>
    </w:p>
    <w:p w14:paraId="21B56798"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Jacobs S, </w:t>
      </w:r>
      <w:proofErr w:type="spellStart"/>
      <w:r>
        <w:rPr>
          <w:rFonts w:eastAsia="Times New Roman"/>
        </w:rPr>
        <w:t>Lamson</w:t>
      </w:r>
      <w:proofErr w:type="spellEnd"/>
      <w:r>
        <w:rPr>
          <w:rFonts w:eastAsia="Times New Roman"/>
        </w:rPr>
        <w:t xml:space="preserve"> D, St. George K, Walsh T. Human Rhinoviruses. </w:t>
      </w:r>
      <w:r w:rsidRPr="009F1B85">
        <w:rPr>
          <w:rFonts w:eastAsia="Times New Roman"/>
          <w:i/>
        </w:rPr>
        <w:t>Clin Micro Rev</w:t>
      </w:r>
      <w:r>
        <w:rPr>
          <w:rFonts w:eastAsia="Times New Roman"/>
        </w:rPr>
        <w:t xml:space="preserve">. 2013;26(1):135-62. </w:t>
      </w:r>
    </w:p>
    <w:p w14:paraId="4753FA86" w14:textId="77777777" w:rsidR="00FA2CF8" w:rsidRDefault="00FA2CF8" w:rsidP="00FA2CF8">
      <w:pPr>
        <w:numPr>
          <w:ilvl w:val="0"/>
          <w:numId w:val="9"/>
        </w:numPr>
        <w:spacing w:before="100" w:beforeAutospacing="1" w:after="100" w:afterAutospacing="1" w:line="240" w:lineRule="auto"/>
        <w:rPr>
          <w:rFonts w:eastAsia="Times New Roman"/>
        </w:rPr>
      </w:pPr>
      <w:proofErr w:type="spellStart"/>
      <w:r>
        <w:rPr>
          <w:rFonts w:eastAsia="Times New Roman"/>
        </w:rPr>
        <w:t>Atmar</w:t>
      </w:r>
      <w:proofErr w:type="spellEnd"/>
      <w:r>
        <w:rPr>
          <w:rFonts w:eastAsia="Times New Roman"/>
        </w:rPr>
        <w:t xml:space="preserve"> R. Editorial Commentary: Uncommon(</w:t>
      </w:r>
      <w:proofErr w:type="spellStart"/>
      <w:r>
        <w:rPr>
          <w:rFonts w:eastAsia="Times New Roman"/>
        </w:rPr>
        <w:t>ly</w:t>
      </w:r>
      <w:proofErr w:type="spellEnd"/>
      <w:r>
        <w:rPr>
          <w:rFonts w:eastAsia="Times New Roman"/>
        </w:rPr>
        <w:t xml:space="preserve"> Considered) Manifestations of Infection with Rhinovirus, Agent of the Common Cold. </w:t>
      </w:r>
      <w:r w:rsidRPr="009F1B85">
        <w:rPr>
          <w:rFonts w:eastAsia="Times New Roman"/>
          <w:i/>
        </w:rPr>
        <w:t>Clin Infect Dis</w:t>
      </w:r>
      <w:r>
        <w:rPr>
          <w:rFonts w:eastAsia="Times New Roman"/>
        </w:rPr>
        <w:t xml:space="preserve">. 2005;41(2):266-7. </w:t>
      </w:r>
    </w:p>
    <w:p w14:paraId="7BBECB61"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Jain S, Self WH, </w:t>
      </w:r>
      <w:proofErr w:type="spellStart"/>
      <w:r>
        <w:rPr>
          <w:rFonts w:eastAsia="Times New Roman"/>
        </w:rPr>
        <w:t>Wunderink</w:t>
      </w:r>
      <w:proofErr w:type="spellEnd"/>
      <w:r>
        <w:rPr>
          <w:rFonts w:eastAsia="Times New Roman"/>
        </w:rPr>
        <w:t xml:space="preserve"> RG, </w:t>
      </w:r>
      <w:proofErr w:type="spellStart"/>
      <w:r>
        <w:rPr>
          <w:rFonts w:eastAsia="Times New Roman"/>
        </w:rPr>
        <w:t>Fakhran</w:t>
      </w:r>
      <w:proofErr w:type="spellEnd"/>
      <w:r>
        <w:rPr>
          <w:rFonts w:eastAsia="Times New Roman"/>
        </w:rPr>
        <w:t xml:space="preserve"> S, Balk R, Bramley AM et al. Community-Acquired Pneumonia Requiring Hospitalization among U.S. Adults. </w:t>
      </w:r>
      <w:r w:rsidRPr="009F1B85">
        <w:rPr>
          <w:rFonts w:eastAsia="Times New Roman"/>
          <w:i/>
        </w:rPr>
        <w:t>N Engl J Med</w:t>
      </w:r>
      <w:r>
        <w:rPr>
          <w:rFonts w:eastAsia="Times New Roman"/>
        </w:rPr>
        <w:t xml:space="preserve">. 2015;373(5):415-27. </w:t>
      </w:r>
    </w:p>
    <w:p w14:paraId="618D4D3C"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lastRenderedPageBreak/>
        <w:t xml:space="preserve">Jennings L, Anderson T, Beynon K, Chua A, Laing R, </w:t>
      </w:r>
      <w:proofErr w:type="spellStart"/>
      <w:r>
        <w:rPr>
          <w:rFonts w:eastAsia="Times New Roman"/>
        </w:rPr>
        <w:t>Werno</w:t>
      </w:r>
      <w:proofErr w:type="spellEnd"/>
      <w:r>
        <w:rPr>
          <w:rFonts w:eastAsia="Times New Roman"/>
        </w:rPr>
        <w:t xml:space="preserve"> A et al. Incidence and characteristics of viral community-acquired pneumonia in adults. </w:t>
      </w:r>
      <w:r w:rsidRPr="001E0F12">
        <w:rPr>
          <w:rFonts w:eastAsia="Times New Roman"/>
          <w:i/>
        </w:rPr>
        <w:t>Thorax</w:t>
      </w:r>
      <w:r>
        <w:rPr>
          <w:rFonts w:eastAsia="Times New Roman"/>
        </w:rPr>
        <w:t xml:space="preserve">. 2008;63(1):42-8. </w:t>
      </w:r>
    </w:p>
    <w:p w14:paraId="04D8E086"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Holter J, Müller F, </w:t>
      </w:r>
      <w:proofErr w:type="spellStart"/>
      <w:r>
        <w:rPr>
          <w:rFonts w:eastAsia="Times New Roman"/>
        </w:rPr>
        <w:t>Bjørang</w:t>
      </w:r>
      <w:proofErr w:type="spellEnd"/>
      <w:r>
        <w:rPr>
          <w:rFonts w:eastAsia="Times New Roman"/>
        </w:rPr>
        <w:t xml:space="preserve"> O, </w:t>
      </w:r>
      <w:proofErr w:type="spellStart"/>
      <w:r>
        <w:rPr>
          <w:rFonts w:eastAsia="Times New Roman"/>
        </w:rPr>
        <w:t>Samdal</w:t>
      </w:r>
      <w:proofErr w:type="spellEnd"/>
      <w:r>
        <w:rPr>
          <w:rFonts w:eastAsia="Times New Roman"/>
        </w:rPr>
        <w:t xml:space="preserve"> H, </w:t>
      </w:r>
      <w:proofErr w:type="spellStart"/>
      <w:r>
        <w:rPr>
          <w:rFonts w:eastAsia="Times New Roman"/>
        </w:rPr>
        <w:t>Marthinsen</w:t>
      </w:r>
      <w:proofErr w:type="spellEnd"/>
      <w:r>
        <w:rPr>
          <w:rFonts w:eastAsia="Times New Roman"/>
        </w:rPr>
        <w:t xml:space="preserve"> J, </w:t>
      </w:r>
      <w:proofErr w:type="spellStart"/>
      <w:r>
        <w:rPr>
          <w:rFonts w:eastAsia="Times New Roman"/>
        </w:rPr>
        <w:t>Jenum</w:t>
      </w:r>
      <w:proofErr w:type="spellEnd"/>
      <w:r>
        <w:rPr>
          <w:rFonts w:eastAsia="Times New Roman"/>
        </w:rPr>
        <w:t xml:space="preserve"> P et al. </w:t>
      </w:r>
      <w:proofErr w:type="spellStart"/>
      <w:r>
        <w:rPr>
          <w:rFonts w:eastAsia="Times New Roman"/>
        </w:rPr>
        <w:t>Etiology</w:t>
      </w:r>
      <w:proofErr w:type="spellEnd"/>
      <w:r>
        <w:rPr>
          <w:rFonts w:eastAsia="Times New Roman"/>
        </w:rPr>
        <w:t xml:space="preserve"> of community-acquired pneumonia and diagnostic yields of microbiological methods: a 3-year prospective study in Norway. </w:t>
      </w:r>
      <w:r w:rsidRPr="004C5565">
        <w:rPr>
          <w:rFonts w:eastAsia="Times New Roman"/>
          <w:i/>
        </w:rPr>
        <w:t>BMC Infect Dis</w:t>
      </w:r>
      <w:r>
        <w:rPr>
          <w:rFonts w:eastAsia="Times New Roman"/>
        </w:rPr>
        <w:t xml:space="preserve">. 2015;15(1):64 </w:t>
      </w:r>
    </w:p>
    <w:p w14:paraId="0F2A3379"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Gadsby N, Russell C, McHugh M, Mark H, Conway Morris A, </w:t>
      </w:r>
      <w:proofErr w:type="spellStart"/>
      <w:r>
        <w:rPr>
          <w:rFonts w:eastAsia="Times New Roman"/>
        </w:rPr>
        <w:t>Laurenson</w:t>
      </w:r>
      <w:proofErr w:type="spellEnd"/>
      <w:r>
        <w:rPr>
          <w:rFonts w:eastAsia="Times New Roman"/>
        </w:rPr>
        <w:t xml:space="preserve"> I et al. Comprehensive Molecular Testing for Respiratory Pathogens in Community-Acquired Pneumonia. </w:t>
      </w:r>
      <w:r w:rsidRPr="004C5565">
        <w:rPr>
          <w:rFonts w:eastAsia="Times New Roman"/>
          <w:i/>
        </w:rPr>
        <w:t>Clin Infect Dis</w:t>
      </w:r>
      <w:r>
        <w:rPr>
          <w:rFonts w:eastAsia="Times New Roman"/>
        </w:rPr>
        <w:t xml:space="preserve">. 2016;62(7):817-23. </w:t>
      </w:r>
    </w:p>
    <w:p w14:paraId="610564AC"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Pavia AT, What is the Role of Respiratory Viruses in Community-Acquired </w:t>
      </w:r>
      <w:proofErr w:type="gramStart"/>
      <w:r>
        <w:rPr>
          <w:rFonts w:eastAsia="Times New Roman"/>
        </w:rPr>
        <w:t>Pneumonia?:</w:t>
      </w:r>
      <w:proofErr w:type="gramEnd"/>
      <w:r>
        <w:rPr>
          <w:rFonts w:eastAsia="Times New Roman"/>
        </w:rPr>
        <w:t xml:space="preserve"> What is the Best Therapy for Influenza and Other Viral Causes of Community-Acquired Pneumonia? </w:t>
      </w:r>
      <w:r w:rsidRPr="004C5565">
        <w:rPr>
          <w:rFonts w:eastAsia="Times New Roman"/>
          <w:i/>
        </w:rPr>
        <w:t>Infect Dis Clin North Am</w:t>
      </w:r>
      <w:r>
        <w:rPr>
          <w:rFonts w:eastAsia="Times New Roman"/>
        </w:rPr>
        <w:t xml:space="preserve">. 2013;27(1):157-75. </w:t>
      </w:r>
    </w:p>
    <w:p w14:paraId="26F411C6"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Hung I, Zhang A, To K, Chan J, Zhu S, Zhang R et al. Unexpectedly Higher Morbidity and Mortality of Hospitalized Elderly Patients Associated with Rhinovirus Compared with Influenza Virus Respiratory Tract Infection. </w:t>
      </w:r>
      <w:r w:rsidRPr="004C5565">
        <w:rPr>
          <w:rFonts w:eastAsia="Times New Roman"/>
          <w:i/>
        </w:rPr>
        <w:t>Int J Mol Sci</w:t>
      </w:r>
      <w:r>
        <w:rPr>
          <w:rFonts w:eastAsia="Times New Roman"/>
        </w:rPr>
        <w:t xml:space="preserve">. 2017;18(2):259. </w:t>
      </w:r>
    </w:p>
    <w:p w14:paraId="7C5A92FF" w14:textId="77777777" w:rsidR="00FA2CF8" w:rsidRDefault="00FA2CF8" w:rsidP="00FA2CF8">
      <w:pPr>
        <w:numPr>
          <w:ilvl w:val="0"/>
          <w:numId w:val="9"/>
        </w:numPr>
        <w:spacing w:before="100" w:beforeAutospacing="1" w:after="100" w:afterAutospacing="1" w:line="240" w:lineRule="auto"/>
        <w:rPr>
          <w:rFonts w:eastAsia="Times New Roman"/>
        </w:rPr>
      </w:pPr>
      <w:proofErr w:type="spellStart"/>
      <w:r>
        <w:rPr>
          <w:rFonts w:eastAsia="Times New Roman"/>
        </w:rPr>
        <w:t>Prina</w:t>
      </w:r>
      <w:proofErr w:type="spellEnd"/>
      <w:r>
        <w:rPr>
          <w:rFonts w:eastAsia="Times New Roman"/>
        </w:rPr>
        <w:t xml:space="preserve"> E, </w:t>
      </w:r>
      <w:proofErr w:type="spellStart"/>
      <w:r>
        <w:rPr>
          <w:rFonts w:eastAsia="Times New Roman"/>
        </w:rPr>
        <w:t>Ranzani</w:t>
      </w:r>
      <w:proofErr w:type="spellEnd"/>
      <w:r>
        <w:rPr>
          <w:rFonts w:eastAsia="Times New Roman"/>
        </w:rPr>
        <w:t xml:space="preserve"> O, Torres A. Community-acquired pneumonia. </w:t>
      </w:r>
      <w:r w:rsidRPr="004C5565">
        <w:rPr>
          <w:rFonts w:eastAsia="Times New Roman"/>
          <w:i/>
        </w:rPr>
        <w:t>Lancet</w:t>
      </w:r>
      <w:r>
        <w:rPr>
          <w:rFonts w:eastAsia="Times New Roman"/>
        </w:rPr>
        <w:t xml:space="preserve">. 2015;386(9998):1097-108. </w:t>
      </w:r>
    </w:p>
    <w:p w14:paraId="39C63813"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Liu Y, Gao Y, Chen M, Cao B, Yang X, Wei L. Etiological analysis and predictive diagnostic model building of community-acquired pneumonia in adult outpatients in Beijing, China. </w:t>
      </w:r>
      <w:r w:rsidRPr="004C5565">
        <w:rPr>
          <w:rFonts w:eastAsia="Times New Roman"/>
          <w:i/>
        </w:rPr>
        <w:t>BMC Infect Dis</w:t>
      </w:r>
      <w:r>
        <w:rPr>
          <w:rFonts w:eastAsia="Times New Roman"/>
        </w:rPr>
        <w:t xml:space="preserve">. 2013;13(1). </w:t>
      </w:r>
    </w:p>
    <w:p w14:paraId="0461F910"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Angeles Marcos M, Camps M, </w:t>
      </w:r>
      <w:proofErr w:type="spellStart"/>
      <w:r>
        <w:rPr>
          <w:rFonts w:eastAsia="Times New Roman"/>
        </w:rPr>
        <w:t>Pumarola</w:t>
      </w:r>
      <w:proofErr w:type="spellEnd"/>
      <w:r>
        <w:rPr>
          <w:rFonts w:eastAsia="Times New Roman"/>
        </w:rPr>
        <w:t xml:space="preserve"> T, Antonio Martinez J, Martinez E, Mensa J et al. The role of viruses in the aetiology of community-acquired pneumonia in adults. </w:t>
      </w:r>
      <w:proofErr w:type="spellStart"/>
      <w:r w:rsidRPr="00D31711">
        <w:rPr>
          <w:rFonts w:eastAsia="Times New Roman"/>
          <w:i/>
        </w:rPr>
        <w:t>Antivir</w:t>
      </w:r>
      <w:proofErr w:type="spellEnd"/>
      <w:r w:rsidRPr="00D31711">
        <w:rPr>
          <w:rFonts w:eastAsia="Times New Roman"/>
          <w:i/>
        </w:rPr>
        <w:t xml:space="preserve"> </w:t>
      </w:r>
      <w:proofErr w:type="spellStart"/>
      <w:r w:rsidRPr="00D31711">
        <w:rPr>
          <w:rFonts w:eastAsia="Times New Roman"/>
          <w:i/>
        </w:rPr>
        <w:t>Ther</w:t>
      </w:r>
      <w:proofErr w:type="spellEnd"/>
      <w:r>
        <w:rPr>
          <w:rFonts w:eastAsia="Times New Roman"/>
        </w:rPr>
        <w:t xml:space="preserve">, 2006;11(3):351-9. </w:t>
      </w:r>
    </w:p>
    <w:p w14:paraId="3D9C8B37"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Clinical Aspects of Pandemic 2009 Influenza A (H1N1) Virus Infection. </w:t>
      </w:r>
      <w:r w:rsidRPr="003B21D1">
        <w:rPr>
          <w:rFonts w:eastAsia="Times New Roman"/>
          <w:i/>
        </w:rPr>
        <w:t>N Engl J Med</w:t>
      </w:r>
      <w:r>
        <w:rPr>
          <w:rFonts w:eastAsia="Times New Roman"/>
        </w:rPr>
        <w:t xml:space="preserve">. 2010;362(18):1708-19. </w:t>
      </w:r>
    </w:p>
    <w:p w14:paraId="3995A3DC" w14:textId="77777777" w:rsidR="00FA2CF8" w:rsidRDefault="00FA2CF8" w:rsidP="00FA2CF8">
      <w:pPr>
        <w:numPr>
          <w:ilvl w:val="0"/>
          <w:numId w:val="9"/>
        </w:numPr>
        <w:spacing w:before="100" w:beforeAutospacing="1" w:after="100" w:afterAutospacing="1" w:line="240" w:lineRule="auto"/>
        <w:rPr>
          <w:rFonts w:eastAsia="Times New Roman"/>
        </w:rPr>
      </w:pPr>
      <w:proofErr w:type="spellStart"/>
      <w:r>
        <w:rPr>
          <w:rFonts w:eastAsia="Times New Roman"/>
        </w:rPr>
        <w:t>Macesic</w:t>
      </w:r>
      <w:proofErr w:type="spellEnd"/>
      <w:r>
        <w:rPr>
          <w:rFonts w:eastAsia="Times New Roman"/>
        </w:rPr>
        <w:t xml:space="preserve"> N, </w:t>
      </w:r>
      <w:proofErr w:type="spellStart"/>
      <w:r>
        <w:rPr>
          <w:rFonts w:eastAsia="Times New Roman"/>
        </w:rPr>
        <w:t>Kotsimbos</w:t>
      </w:r>
      <w:proofErr w:type="spellEnd"/>
      <w:r>
        <w:rPr>
          <w:rFonts w:eastAsia="Times New Roman"/>
        </w:rPr>
        <w:t xml:space="preserve"> T, Kelly P, Cheng A. Hospital-acquired influenza in an Australian sentinel surveillance system. </w:t>
      </w:r>
      <w:r w:rsidRPr="00A5324E">
        <w:rPr>
          <w:rFonts w:eastAsia="Times New Roman"/>
          <w:i/>
        </w:rPr>
        <w:t>Med J Aust</w:t>
      </w:r>
      <w:r>
        <w:rPr>
          <w:rFonts w:eastAsia="Times New Roman"/>
        </w:rPr>
        <w:t xml:space="preserve">. 2013;198(7):370-2. </w:t>
      </w:r>
    </w:p>
    <w:p w14:paraId="3CBBF175" w14:textId="77777777" w:rsidR="00FA2CF8" w:rsidRDefault="00FA2CF8" w:rsidP="00FA2CF8">
      <w:pPr>
        <w:numPr>
          <w:ilvl w:val="0"/>
          <w:numId w:val="9"/>
        </w:numPr>
        <w:spacing w:before="100" w:beforeAutospacing="1" w:after="100" w:afterAutospacing="1" w:line="240" w:lineRule="auto"/>
        <w:rPr>
          <w:rFonts w:eastAsia="Times New Roman"/>
        </w:rPr>
      </w:pPr>
      <w:proofErr w:type="spellStart"/>
      <w:r>
        <w:rPr>
          <w:rFonts w:eastAsia="Times New Roman"/>
        </w:rPr>
        <w:t>Metlay</w:t>
      </w:r>
      <w:proofErr w:type="spellEnd"/>
      <w:r>
        <w:rPr>
          <w:rFonts w:eastAsia="Times New Roman"/>
        </w:rPr>
        <w:t xml:space="preserve"> J. Does this patient have community-acquired pneumonia? Diagnosing pneumonia by history and physical examination. </w:t>
      </w:r>
      <w:r w:rsidRPr="005E2E57">
        <w:rPr>
          <w:rFonts w:eastAsia="Times New Roman"/>
          <w:i/>
        </w:rPr>
        <w:t>JAMA</w:t>
      </w:r>
      <w:r>
        <w:rPr>
          <w:rFonts w:eastAsia="Times New Roman"/>
        </w:rPr>
        <w:t xml:space="preserve">. 1997;278(17):1440-5. </w:t>
      </w:r>
    </w:p>
    <w:p w14:paraId="112AFABC" w14:textId="77777777" w:rsidR="00FA2CF8" w:rsidRDefault="00FA2CF8" w:rsidP="00FA2CF8">
      <w:pPr>
        <w:numPr>
          <w:ilvl w:val="0"/>
          <w:numId w:val="9"/>
        </w:numPr>
        <w:spacing w:before="100" w:beforeAutospacing="1" w:after="100" w:afterAutospacing="1" w:line="240" w:lineRule="auto"/>
        <w:rPr>
          <w:rFonts w:eastAsia="Times New Roman"/>
        </w:rPr>
      </w:pPr>
      <w:r>
        <w:rPr>
          <w:rFonts w:eastAsia="Times New Roman"/>
        </w:rPr>
        <w:t xml:space="preserve">Wipf J, Lipsky B, </w:t>
      </w:r>
      <w:proofErr w:type="spellStart"/>
      <w:r>
        <w:rPr>
          <w:rFonts w:eastAsia="Times New Roman"/>
        </w:rPr>
        <w:t>Hirschmann</w:t>
      </w:r>
      <w:proofErr w:type="spellEnd"/>
      <w:r>
        <w:rPr>
          <w:rFonts w:eastAsia="Times New Roman"/>
        </w:rPr>
        <w:t xml:space="preserve"> J, Boyko E, </w:t>
      </w:r>
      <w:proofErr w:type="spellStart"/>
      <w:r>
        <w:rPr>
          <w:rFonts w:eastAsia="Times New Roman"/>
        </w:rPr>
        <w:t>Takasugi</w:t>
      </w:r>
      <w:proofErr w:type="spellEnd"/>
      <w:r>
        <w:rPr>
          <w:rFonts w:eastAsia="Times New Roman"/>
        </w:rPr>
        <w:t xml:space="preserve"> J, Peugeot R et al. Diagnosing Pneumonia by Physical Examination. </w:t>
      </w:r>
      <w:r w:rsidRPr="00785E70">
        <w:rPr>
          <w:rFonts w:eastAsia="Times New Roman"/>
          <w:i/>
        </w:rPr>
        <w:t>Arch Intern Med</w:t>
      </w:r>
      <w:r>
        <w:rPr>
          <w:rFonts w:eastAsia="Times New Roman"/>
        </w:rPr>
        <w:t xml:space="preserve">. 1999;159(10):1082. </w:t>
      </w:r>
    </w:p>
    <w:p w14:paraId="38E1C0FC" w14:textId="77777777" w:rsidR="00574ACF" w:rsidRPr="000131CD" w:rsidRDefault="00FA2CF8" w:rsidP="000269E4">
      <w:pPr>
        <w:numPr>
          <w:ilvl w:val="0"/>
          <w:numId w:val="9"/>
        </w:numPr>
        <w:spacing w:before="100" w:beforeAutospacing="1" w:after="100" w:afterAutospacing="1" w:line="240" w:lineRule="auto"/>
        <w:rPr>
          <w:rStyle w:val="A10"/>
          <w:rFonts w:eastAsia="Times New Roman" w:cstheme="minorBidi"/>
          <w:color w:val="auto"/>
        </w:rPr>
      </w:pPr>
      <w:proofErr w:type="spellStart"/>
      <w:r>
        <w:rPr>
          <w:rFonts w:eastAsia="Times New Roman"/>
        </w:rPr>
        <w:t>Lidman</w:t>
      </w:r>
      <w:proofErr w:type="spellEnd"/>
      <w:r>
        <w:rPr>
          <w:rFonts w:eastAsia="Times New Roman"/>
        </w:rPr>
        <w:t xml:space="preserve"> C, Burman L, </w:t>
      </w:r>
      <w:proofErr w:type="spellStart"/>
      <w:r>
        <w:rPr>
          <w:rFonts w:eastAsia="Times New Roman"/>
        </w:rPr>
        <w:t>Lagergren</w:t>
      </w:r>
      <w:proofErr w:type="spellEnd"/>
      <w:r>
        <w:rPr>
          <w:rFonts w:eastAsia="Times New Roman"/>
        </w:rPr>
        <w:t xml:space="preserve"> Å, </w:t>
      </w:r>
      <w:proofErr w:type="spellStart"/>
      <w:r>
        <w:rPr>
          <w:rFonts w:eastAsia="Times New Roman"/>
        </w:rPr>
        <w:t>Örtqvist</w:t>
      </w:r>
      <w:proofErr w:type="spellEnd"/>
      <w:r>
        <w:rPr>
          <w:rFonts w:eastAsia="Times New Roman"/>
        </w:rPr>
        <w:t xml:space="preserve"> Å. Limited Value of Routine Microbiological Diagnostics in Patients Hospitalized for Community-acquired Pneumonia. </w:t>
      </w:r>
      <w:proofErr w:type="spellStart"/>
      <w:r w:rsidRPr="00382E68">
        <w:rPr>
          <w:rFonts w:eastAsia="Times New Roman"/>
          <w:i/>
        </w:rPr>
        <w:t>Scand</w:t>
      </w:r>
      <w:proofErr w:type="spellEnd"/>
      <w:r w:rsidRPr="00382E68">
        <w:rPr>
          <w:rFonts w:eastAsia="Times New Roman"/>
          <w:i/>
        </w:rPr>
        <w:t xml:space="preserve"> J Infect Dis</w:t>
      </w:r>
      <w:r>
        <w:rPr>
          <w:rFonts w:eastAsia="Times New Roman"/>
        </w:rPr>
        <w:t>. 2002;34(12):873-9.</w:t>
      </w:r>
    </w:p>
    <w:p w14:paraId="47B55059" w14:textId="77777777" w:rsidR="000269E4" w:rsidRDefault="000269E4" w:rsidP="000A5F42">
      <w:pPr>
        <w:pStyle w:val="NoSpacing"/>
        <w:rPr>
          <w:rStyle w:val="Strong"/>
          <w:bCs w:val="0"/>
          <w:sz w:val="20"/>
        </w:rPr>
        <w:sectPr w:rsidR="000269E4" w:rsidSect="00F713F8">
          <w:pgSz w:w="11906" w:h="16838"/>
          <w:pgMar w:top="720" w:right="720" w:bottom="1134" w:left="720" w:header="709" w:footer="284" w:gutter="0"/>
          <w:cols w:space="708"/>
          <w:titlePg/>
          <w:docGrid w:linePitch="360"/>
        </w:sectPr>
      </w:pPr>
    </w:p>
    <w:p w14:paraId="11D84724"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12DFDA1"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C67E340" w14:textId="77777777" w:rsidR="000A5F42" w:rsidRPr="000606CC" w:rsidRDefault="000A5F42" w:rsidP="000A5F42">
      <w:pPr>
        <w:pStyle w:val="NoSpacing"/>
        <w:rPr>
          <w:rStyle w:val="URI"/>
          <w:rFonts w:cstheme="minorHAnsi"/>
          <w:sz w:val="20"/>
          <w:szCs w:val="18"/>
        </w:rPr>
      </w:pPr>
    </w:p>
    <w:p w14:paraId="4885FF51"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57A0A3EF" w14:textId="77777777" w:rsidR="000A5F42" w:rsidRPr="000606CC" w:rsidRDefault="000A5F42" w:rsidP="000A5F42">
      <w:pPr>
        <w:pStyle w:val="NoSpacing"/>
        <w:rPr>
          <w:rStyle w:val="Strong"/>
          <w:rFonts w:cstheme="minorHAnsi"/>
          <w:sz w:val="20"/>
          <w:szCs w:val="18"/>
        </w:rPr>
      </w:pPr>
    </w:p>
    <w:p w14:paraId="48BDFC0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3B7ADAE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Deputy Editor</w:t>
      </w:r>
      <w:r w:rsidR="00A50BC4">
        <w:rPr>
          <w:rStyle w:val="Strong"/>
          <w:rFonts w:cstheme="minorHAnsi"/>
          <w:sz w:val="20"/>
          <w:szCs w:val="18"/>
        </w:rPr>
        <w:t>s</w:t>
      </w:r>
      <w:r w:rsidRPr="000606CC">
        <w:rPr>
          <w:rStyle w:val="Strong"/>
          <w:rFonts w:cstheme="minorHAnsi"/>
          <w:sz w:val="20"/>
          <w:szCs w:val="18"/>
        </w:rPr>
        <w:t xml:space="preserve">: </w:t>
      </w:r>
      <w:r w:rsidRPr="000606CC">
        <w:rPr>
          <w:rFonts w:cstheme="minorHAnsi"/>
          <w:sz w:val="20"/>
          <w:szCs w:val="18"/>
        </w:rPr>
        <w:t>Phil Wright</w:t>
      </w:r>
      <w:r w:rsidR="00A50BC4">
        <w:rPr>
          <w:rFonts w:cstheme="minorHAnsi"/>
          <w:sz w:val="20"/>
          <w:szCs w:val="18"/>
        </w:rPr>
        <w:t xml:space="preserve"> </w:t>
      </w:r>
      <w:r w:rsidR="00A50BC4" w:rsidRPr="00A50BC4">
        <w:rPr>
          <w:rFonts w:cstheme="minorHAnsi"/>
          <w:sz w:val="20"/>
          <w:szCs w:val="18"/>
        </w:rPr>
        <w:t>and Simon Petrie</w:t>
      </w:r>
    </w:p>
    <w:p w14:paraId="732CD6D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Editorial and Production Staff: </w:t>
      </w:r>
      <w:r w:rsidRPr="000606CC">
        <w:rPr>
          <w:rFonts w:cstheme="minorHAnsi"/>
          <w:sz w:val="20"/>
          <w:szCs w:val="18"/>
        </w:rPr>
        <w:t>Leroy Trapani and Kasra Yousefi</w:t>
      </w:r>
    </w:p>
    <w:p w14:paraId="1A3BBB4C"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008D1261" w14:textId="77777777" w:rsidR="000A5F42" w:rsidRPr="000606CC" w:rsidRDefault="000A5F42" w:rsidP="000A5F42">
      <w:pPr>
        <w:pStyle w:val="NoSpacing"/>
        <w:rPr>
          <w:rStyle w:val="Strong"/>
          <w:rFonts w:cstheme="minorHAnsi"/>
          <w:sz w:val="20"/>
          <w:szCs w:val="18"/>
        </w:rPr>
      </w:pPr>
    </w:p>
    <w:p w14:paraId="3F06B674" w14:textId="3A87E8F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8"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F926837" w14:textId="77777777" w:rsidR="000A5F42" w:rsidRPr="000606CC" w:rsidRDefault="000A5F42" w:rsidP="000A5F42">
      <w:pPr>
        <w:pStyle w:val="NoSpacing"/>
        <w:rPr>
          <w:rStyle w:val="Strong"/>
          <w:rFonts w:cstheme="minorHAnsi"/>
          <w:sz w:val="20"/>
          <w:szCs w:val="18"/>
        </w:rPr>
      </w:pPr>
    </w:p>
    <w:p w14:paraId="2EB4F6C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6F6AE576" w14:textId="77777777" w:rsidR="000A5F42" w:rsidRPr="000606CC" w:rsidRDefault="000A5F42" w:rsidP="000A5F42">
      <w:pPr>
        <w:pStyle w:val="NoSpacing"/>
        <w:rPr>
          <w:rStyle w:val="Strong"/>
          <w:rFonts w:cstheme="minorHAnsi"/>
          <w:sz w:val="20"/>
          <w:szCs w:val="18"/>
        </w:rPr>
      </w:pPr>
    </w:p>
    <w:p w14:paraId="72F1C52B" w14:textId="31B7B58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9"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025F2A4" w14:textId="77777777" w:rsidR="000A5F42" w:rsidRPr="000606CC" w:rsidRDefault="000A5F42" w:rsidP="000A5F42">
      <w:pPr>
        <w:pStyle w:val="NoSpacing"/>
        <w:rPr>
          <w:rStyle w:val="Strong"/>
          <w:rFonts w:cstheme="minorHAnsi"/>
          <w:sz w:val="20"/>
          <w:szCs w:val="18"/>
        </w:rPr>
      </w:pPr>
    </w:p>
    <w:p w14:paraId="0ADA4656" w14:textId="0A5E89F3"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20"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2C91307" w14:textId="52230E37"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1" w:history="1">
        <w:r w:rsidRPr="000606CC">
          <w:rPr>
            <w:rStyle w:val="Hyperlink"/>
            <w:rFonts w:cstheme="minorHAnsi"/>
            <w:sz w:val="20"/>
            <w:szCs w:val="18"/>
          </w:rPr>
          <w:t>cdi.editor@health.gov.au</w:t>
        </w:r>
      </w:hyperlink>
      <w:r w:rsidRPr="000606CC">
        <w:rPr>
          <w:rFonts w:cstheme="minorHAnsi"/>
          <w:sz w:val="20"/>
          <w:szCs w:val="18"/>
        </w:rPr>
        <w:t>.</w:t>
      </w:r>
    </w:p>
    <w:p w14:paraId="26EBDFD1" w14:textId="77777777" w:rsidR="000A5F42" w:rsidRPr="000606CC" w:rsidRDefault="000A5F42" w:rsidP="000A5F42">
      <w:pPr>
        <w:pStyle w:val="NoSpacing"/>
        <w:pBdr>
          <w:bottom w:val="single" w:sz="6" w:space="1" w:color="auto"/>
        </w:pBdr>
        <w:rPr>
          <w:rStyle w:val="Strong"/>
          <w:rFonts w:cstheme="minorHAnsi"/>
          <w:sz w:val="12"/>
          <w:szCs w:val="18"/>
        </w:rPr>
      </w:pPr>
    </w:p>
    <w:p w14:paraId="41F61A89" w14:textId="77777777" w:rsidR="000A5F42" w:rsidRPr="000606CC" w:rsidRDefault="000A5F42" w:rsidP="000A5F42">
      <w:pPr>
        <w:pStyle w:val="NoSpacing"/>
        <w:rPr>
          <w:rFonts w:cstheme="minorHAnsi"/>
          <w:sz w:val="20"/>
          <w:szCs w:val="18"/>
        </w:rPr>
      </w:pPr>
    </w:p>
    <w:p w14:paraId="1964C9CC"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A9E4A49" w14:textId="77777777" w:rsidR="000A5F42" w:rsidRPr="000606CC" w:rsidRDefault="000A5F42" w:rsidP="000A5F42">
      <w:pPr>
        <w:pStyle w:val="NoSpacing"/>
        <w:rPr>
          <w:rFonts w:cstheme="minorHAnsi"/>
          <w:sz w:val="20"/>
          <w:szCs w:val="18"/>
        </w:rPr>
      </w:pPr>
    </w:p>
    <w:p w14:paraId="3594AEAF"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3FE3316"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69FA9FB7" w14:textId="30671D42"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2"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ECE2FAF" w14:textId="77777777" w:rsidR="000A5F42" w:rsidRPr="000606CC" w:rsidRDefault="000A5F42" w:rsidP="000A5F42">
      <w:pPr>
        <w:pStyle w:val="NoSpacing"/>
        <w:rPr>
          <w:rFonts w:cstheme="minorHAnsi"/>
          <w:sz w:val="20"/>
          <w:szCs w:val="18"/>
        </w:rPr>
      </w:pPr>
    </w:p>
    <w:p w14:paraId="57081E3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 xml:space="preserve">The Licence does not cover, and there is no permission given for, use of any of the following material found in this publication (if any): </w:t>
      </w:r>
    </w:p>
    <w:p w14:paraId="6D7D3046" w14:textId="3991686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3"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6B1E20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2138A59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15349E1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EA1C03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E5781A7" w14:textId="77777777" w:rsidR="000A5F42" w:rsidRPr="000606CC" w:rsidRDefault="000A5F42" w:rsidP="000A5F42">
      <w:pPr>
        <w:pStyle w:val="NoSpacing"/>
        <w:rPr>
          <w:rStyle w:val="Strong"/>
          <w:rFonts w:cstheme="minorHAnsi"/>
          <w:sz w:val="20"/>
          <w:szCs w:val="18"/>
        </w:rPr>
      </w:pPr>
    </w:p>
    <w:p w14:paraId="3E15B9B0"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2815C7E" w14:textId="77777777" w:rsidR="000A5F42" w:rsidRPr="000606CC" w:rsidRDefault="000A5F42" w:rsidP="000A5F42">
      <w:pPr>
        <w:pStyle w:val="NoSpacing"/>
        <w:rPr>
          <w:rStyle w:val="Strong"/>
          <w:rFonts w:cstheme="minorHAnsi"/>
          <w:sz w:val="20"/>
          <w:szCs w:val="18"/>
        </w:rPr>
      </w:pPr>
    </w:p>
    <w:p w14:paraId="17C63986" w14:textId="66D9C91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4"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A9984CD" w14:textId="77777777" w:rsidR="000A5F42" w:rsidRPr="000606CC" w:rsidRDefault="000A5F42" w:rsidP="000A5F42">
      <w:pPr>
        <w:pStyle w:val="NoSpacing"/>
        <w:rPr>
          <w:rStyle w:val="URI"/>
          <w:rFonts w:cstheme="minorHAnsi"/>
          <w:sz w:val="20"/>
          <w:szCs w:val="18"/>
        </w:rPr>
      </w:pPr>
    </w:p>
    <w:p w14:paraId="5E886C03" w14:textId="513CE5D5"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5" w:tooltip="Communicable Diseases Network Australia website" w:history="1">
        <w:r w:rsidRPr="000606CC">
          <w:rPr>
            <w:rStyle w:val="Hyperlink"/>
            <w:rFonts w:cstheme="minorHAnsi"/>
            <w:sz w:val="20"/>
            <w:szCs w:val="18"/>
          </w:rPr>
          <w:t>http://www.health.gov.au/cdna</w:t>
        </w:r>
      </w:hyperlink>
    </w:p>
    <w:p w14:paraId="32A48A21" w14:textId="77777777" w:rsidR="001B37B8" w:rsidRPr="00E92237" w:rsidRDefault="001B37B8" w:rsidP="001B37B8">
      <w:pPr>
        <w:rPr>
          <w:rFonts w:cs="Myriad Pro"/>
          <w:color w:val="211D1E"/>
          <w:sz w:val="20"/>
          <w:szCs w:val="20"/>
        </w:rPr>
      </w:pPr>
    </w:p>
    <w:sectPr w:rsidR="001B37B8" w:rsidRPr="00E92237" w:rsidSect="008C7039">
      <w:headerReference w:type="first" r:id="rId26"/>
      <w:pgSz w:w="11906" w:h="16838"/>
      <w:pgMar w:top="720" w:right="720" w:bottom="1134"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5A587" w14:textId="77777777" w:rsidR="00461B26" w:rsidRDefault="00461B26" w:rsidP="00E54DBA">
      <w:r>
        <w:separator/>
      </w:r>
    </w:p>
    <w:p w14:paraId="48DC1CCF" w14:textId="77777777" w:rsidR="00461B26" w:rsidRDefault="00461B26"/>
    <w:p w14:paraId="3F4A1946" w14:textId="77777777" w:rsidR="00461B26" w:rsidRDefault="00461B26" w:rsidP="008714B0"/>
  </w:endnote>
  <w:endnote w:type="continuationSeparator" w:id="0">
    <w:p w14:paraId="77D630F3" w14:textId="77777777" w:rsidR="00461B26" w:rsidRDefault="00461B26" w:rsidP="00E54DBA">
      <w:r>
        <w:continuationSeparator/>
      </w:r>
    </w:p>
    <w:p w14:paraId="6F20C952" w14:textId="77777777" w:rsidR="00461B26" w:rsidRDefault="00461B26"/>
    <w:p w14:paraId="57D8301F" w14:textId="77777777" w:rsidR="00461B26" w:rsidRDefault="00461B2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B250"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50BC4">
      <w:rPr>
        <w:noProof/>
        <w:sz w:val="18"/>
      </w:rPr>
      <w:t>11</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50BC4">
      <w:rPr>
        <w:noProof/>
        <w:sz w:val="18"/>
      </w:rPr>
      <w:t>12</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A164D5">
      <w:rPr>
        <w:b/>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461B26">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461B26">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A77D78">
      <w:rPr>
        <w:sz w:val="18"/>
      </w:rPr>
      <w:t>https://doi.org/10.33321/cdi.2019.43.12</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A77D78">
      <w:rPr>
        <w:sz w:val="18"/>
      </w:rPr>
      <w:t>15/04/2019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8C37"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50BC4">
      <w:rPr>
        <w:noProof/>
        <w:sz w:val="18"/>
      </w:rPr>
      <w:t>5</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50BC4">
      <w:rPr>
        <w:noProof/>
        <w:sz w:val="18"/>
      </w:rPr>
      <w:t>12</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A164D5">
      <w:rPr>
        <w:b/>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461B26">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461B26">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F77E0D">
      <w:rPr>
        <w:sz w:val="18"/>
      </w:rPr>
      <w:t>https://doi.org/10.33321/cdi.2019.43.12</w:t>
    </w:r>
    <w:r w:rsidR="00047B68">
      <w:rPr>
        <w:sz w:val="18"/>
      </w:rPr>
      <w:fldChar w:fldCharType="end"/>
    </w:r>
    <w:r w:rsidR="00C24725">
      <w:rPr>
        <w:sz w:val="18"/>
      </w:rPr>
      <w:t xml:space="preserve"> </w:t>
    </w:r>
    <w:r w:rsidRPr="00155582">
      <w:rPr>
        <w:sz w:val="18"/>
      </w:rPr>
      <w:t>Epub</w:t>
    </w:r>
    <w:r w:rsidR="00F77E0D">
      <w:rPr>
        <w:sz w:val="18"/>
      </w:rPr>
      <w:t xml:space="preserve"> </w:t>
    </w:r>
    <w:r w:rsidR="00F77E0D">
      <w:rPr>
        <w:sz w:val="18"/>
      </w:rPr>
      <w:fldChar w:fldCharType="begin"/>
    </w:r>
    <w:r w:rsidR="00F77E0D">
      <w:rPr>
        <w:sz w:val="18"/>
      </w:rPr>
      <w:instrText xml:space="preserve"> DOCPROPERTY  ePubDate  \* MERGEFORMAT </w:instrText>
    </w:r>
    <w:r w:rsidR="00F77E0D">
      <w:rPr>
        <w:sz w:val="18"/>
      </w:rPr>
      <w:fldChar w:fldCharType="separate"/>
    </w:r>
    <w:r w:rsidR="00F77E0D">
      <w:rPr>
        <w:sz w:val="18"/>
      </w:rPr>
      <w:t>15/04/2019</w:t>
    </w:r>
    <w:r w:rsidR="00F77E0D">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CDB92" w14:textId="77777777" w:rsidR="00461B26" w:rsidRDefault="00461B26" w:rsidP="00E54DBA">
      <w:r>
        <w:separator/>
      </w:r>
    </w:p>
    <w:p w14:paraId="7A9030C6" w14:textId="77777777" w:rsidR="00461B26" w:rsidRDefault="00461B26"/>
    <w:p w14:paraId="08AC19BD" w14:textId="77777777" w:rsidR="00461B26" w:rsidRDefault="00461B26" w:rsidP="008714B0"/>
  </w:footnote>
  <w:footnote w:type="continuationSeparator" w:id="0">
    <w:p w14:paraId="144F60F1" w14:textId="77777777" w:rsidR="00461B26" w:rsidRDefault="00461B26" w:rsidP="00E54DBA">
      <w:r>
        <w:continuationSeparator/>
      </w:r>
    </w:p>
    <w:p w14:paraId="4446BBAB" w14:textId="77777777" w:rsidR="00461B26" w:rsidRDefault="00461B26"/>
    <w:p w14:paraId="689A58D9" w14:textId="77777777" w:rsidR="00461B26" w:rsidRDefault="00461B26"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8D38" w14:textId="77777777" w:rsidR="00257484" w:rsidRPr="00925079" w:rsidRDefault="00EC66E5" w:rsidP="00925079">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25079">
          <w:t>Original article</w:t>
        </w:r>
      </w:sdtContent>
    </w:sdt>
    <w:r w:rsidR="00925079">
      <w:ptab w:relativeTo="margin" w:alignment="right" w:leader="none"/>
    </w:r>
    <w:r w:rsidR="00925079"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71C2" w14:textId="77777777" w:rsidR="008C7039" w:rsidRDefault="008C7039" w:rsidP="008C7039">
    <w:pPr>
      <w:pStyle w:val="Header"/>
      <w:jc w:val="center"/>
    </w:pPr>
    <w:r w:rsidRPr="00E810C5">
      <w:rPr>
        <w:rFonts w:cs="Myriad Pro"/>
        <w:noProof/>
        <w:color w:val="211D1E"/>
        <w:sz w:val="16"/>
      </w:rPr>
      <w:drawing>
        <wp:inline distT="0" distB="0" distL="0" distR="0" wp14:anchorId="58F45F46" wp14:editId="30323832">
          <wp:extent cx="1804481" cy="436389"/>
          <wp:effectExtent l="0" t="0" r="5715" b="1905"/>
          <wp:docPr id="6" name="Picture 6"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F4011D"/>
    <w:multiLevelType w:val="multilevel"/>
    <w:tmpl w:val="BDB8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351B7"/>
    <w:multiLevelType w:val="hybridMultilevel"/>
    <w:tmpl w:val="5AAC1058"/>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384807"/>
    <w:multiLevelType w:val="multilevel"/>
    <w:tmpl w:val="D4CC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3D50B2"/>
    <w:multiLevelType w:val="hybridMultilevel"/>
    <w:tmpl w:val="127ED9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A90707"/>
    <w:multiLevelType w:val="multilevel"/>
    <w:tmpl w:val="AEBC0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5812046">
    <w:abstractNumId w:val="1"/>
  </w:num>
  <w:num w:numId="2" w16cid:durableId="1218055765">
    <w:abstractNumId w:val="4"/>
  </w:num>
  <w:num w:numId="3" w16cid:durableId="1555189828">
    <w:abstractNumId w:val="5"/>
  </w:num>
  <w:num w:numId="4" w16cid:durableId="554435273">
    <w:abstractNumId w:val="0"/>
  </w:num>
  <w:num w:numId="5" w16cid:durableId="221714542">
    <w:abstractNumId w:val="8"/>
  </w:num>
  <w:num w:numId="6" w16cid:durableId="59014262">
    <w:abstractNumId w:val="9"/>
  </w:num>
  <w:num w:numId="7" w16cid:durableId="202986482">
    <w:abstractNumId w:val="6"/>
  </w:num>
  <w:num w:numId="8" w16cid:durableId="137191254">
    <w:abstractNumId w:val="2"/>
  </w:num>
  <w:num w:numId="9" w16cid:durableId="1947349656">
    <w:abstractNumId w:val="10"/>
  </w:num>
  <w:num w:numId="10" w16cid:durableId="666634507">
    <w:abstractNumId w:val="7"/>
  </w:num>
  <w:num w:numId="11" w16cid:durableId="322247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26"/>
    <w:rsid w:val="00000B5B"/>
    <w:rsid w:val="00001611"/>
    <w:rsid w:val="00003DBB"/>
    <w:rsid w:val="000104A8"/>
    <w:rsid w:val="0001246E"/>
    <w:rsid w:val="000124B1"/>
    <w:rsid w:val="000131CD"/>
    <w:rsid w:val="00016FE6"/>
    <w:rsid w:val="000269E4"/>
    <w:rsid w:val="00031064"/>
    <w:rsid w:val="00031692"/>
    <w:rsid w:val="00032531"/>
    <w:rsid w:val="000471BF"/>
    <w:rsid w:val="00047B68"/>
    <w:rsid w:val="00052600"/>
    <w:rsid w:val="0005643C"/>
    <w:rsid w:val="0006264A"/>
    <w:rsid w:val="00073D77"/>
    <w:rsid w:val="00081655"/>
    <w:rsid w:val="000864E0"/>
    <w:rsid w:val="000969B3"/>
    <w:rsid w:val="000A5F42"/>
    <w:rsid w:val="000D4B4D"/>
    <w:rsid w:val="000F0A9C"/>
    <w:rsid w:val="00106BF5"/>
    <w:rsid w:val="00113D58"/>
    <w:rsid w:val="00155582"/>
    <w:rsid w:val="00155674"/>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0F12"/>
    <w:rsid w:val="002276DC"/>
    <w:rsid w:val="00227E00"/>
    <w:rsid w:val="002307CB"/>
    <w:rsid w:val="00231046"/>
    <w:rsid w:val="00242659"/>
    <w:rsid w:val="002428F7"/>
    <w:rsid w:val="0024315F"/>
    <w:rsid w:val="00252C9A"/>
    <w:rsid w:val="00256309"/>
    <w:rsid w:val="00257484"/>
    <w:rsid w:val="00260636"/>
    <w:rsid w:val="00271F5E"/>
    <w:rsid w:val="00275C78"/>
    <w:rsid w:val="00280594"/>
    <w:rsid w:val="00280741"/>
    <w:rsid w:val="00281EE3"/>
    <w:rsid w:val="00284E4A"/>
    <w:rsid w:val="002A3799"/>
    <w:rsid w:val="002A3BCC"/>
    <w:rsid w:val="002A4516"/>
    <w:rsid w:val="002A569F"/>
    <w:rsid w:val="002A7066"/>
    <w:rsid w:val="002B001E"/>
    <w:rsid w:val="002B09B7"/>
    <w:rsid w:val="002B2DAA"/>
    <w:rsid w:val="002C21B0"/>
    <w:rsid w:val="002E2FB3"/>
    <w:rsid w:val="002F327B"/>
    <w:rsid w:val="00301626"/>
    <w:rsid w:val="003059EC"/>
    <w:rsid w:val="0031611B"/>
    <w:rsid w:val="00316CCD"/>
    <w:rsid w:val="00324F7E"/>
    <w:rsid w:val="003323BC"/>
    <w:rsid w:val="00346D42"/>
    <w:rsid w:val="00346E11"/>
    <w:rsid w:val="003601C0"/>
    <w:rsid w:val="003635F5"/>
    <w:rsid w:val="00372A88"/>
    <w:rsid w:val="00381A0F"/>
    <w:rsid w:val="00382E68"/>
    <w:rsid w:val="003A1B3A"/>
    <w:rsid w:val="003A40F5"/>
    <w:rsid w:val="003A5608"/>
    <w:rsid w:val="003B21D1"/>
    <w:rsid w:val="003B5B8C"/>
    <w:rsid w:val="003C33CC"/>
    <w:rsid w:val="003D79B1"/>
    <w:rsid w:val="003D7E25"/>
    <w:rsid w:val="003E74EE"/>
    <w:rsid w:val="003F0552"/>
    <w:rsid w:val="003F2985"/>
    <w:rsid w:val="003F3BC2"/>
    <w:rsid w:val="003F57DD"/>
    <w:rsid w:val="00401ED1"/>
    <w:rsid w:val="0040224C"/>
    <w:rsid w:val="00413968"/>
    <w:rsid w:val="00413EE1"/>
    <w:rsid w:val="004164BB"/>
    <w:rsid w:val="00421ECE"/>
    <w:rsid w:val="0042435E"/>
    <w:rsid w:val="004315F5"/>
    <w:rsid w:val="00433456"/>
    <w:rsid w:val="00433DFA"/>
    <w:rsid w:val="00435D67"/>
    <w:rsid w:val="00460314"/>
    <w:rsid w:val="00461B26"/>
    <w:rsid w:val="00464759"/>
    <w:rsid w:val="00464A58"/>
    <w:rsid w:val="00473D2D"/>
    <w:rsid w:val="0049231F"/>
    <w:rsid w:val="004A2125"/>
    <w:rsid w:val="004A38F6"/>
    <w:rsid w:val="004B4EB6"/>
    <w:rsid w:val="004C5565"/>
    <w:rsid w:val="004C67C6"/>
    <w:rsid w:val="004D29DE"/>
    <w:rsid w:val="004E7FA5"/>
    <w:rsid w:val="00507FD4"/>
    <w:rsid w:val="00510EAC"/>
    <w:rsid w:val="00542A57"/>
    <w:rsid w:val="00546D01"/>
    <w:rsid w:val="005732C0"/>
    <w:rsid w:val="0057336D"/>
    <w:rsid w:val="0057489A"/>
    <w:rsid w:val="00574ACF"/>
    <w:rsid w:val="00581588"/>
    <w:rsid w:val="0058540B"/>
    <w:rsid w:val="00587C87"/>
    <w:rsid w:val="00590B80"/>
    <w:rsid w:val="005B3134"/>
    <w:rsid w:val="005B4E61"/>
    <w:rsid w:val="005B595A"/>
    <w:rsid w:val="005B66C2"/>
    <w:rsid w:val="005B691E"/>
    <w:rsid w:val="005D2465"/>
    <w:rsid w:val="005E2E57"/>
    <w:rsid w:val="005E4229"/>
    <w:rsid w:val="005E540E"/>
    <w:rsid w:val="005E55FB"/>
    <w:rsid w:val="005F16BB"/>
    <w:rsid w:val="00607115"/>
    <w:rsid w:val="00620768"/>
    <w:rsid w:val="0062594B"/>
    <w:rsid w:val="006259F7"/>
    <w:rsid w:val="00631406"/>
    <w:rsid w:val="006324FF"/>
    <w:rsid w:val="006351D6"/>
    <w:rsid w:val="00636E0D"/>
    <w:rsid w:val="0064142F"/>
    <w:rsid w:val="00643CB4"/>
    <w:rsid w:val="00656427"/>
    <w:rsid w:val="00660255"/>
    <w:rsid w:val="006648C8"/>
    <w:rsid w:val="006769B6"/>
    <w:rsid w:val="0068494D"/>
    <w:rsid w:val="00692B01"/>
    <w:rsid w:val="006971F3"/>
    <w:rsid w:val="006C74A3"/>
    <w:rsid w:val="006D1381"/>
    <w:rsid w:val="006D31BC"/>
    <w:rsid w:val="006E636C"/>
    <w:rsid w:val="006E7943"/>
    <w:rsid w:val="006F24EA"/>
    <w:rsid w:val="00704CA9"/>
    <w:rsid w:val="0071048D"/>
    <w:rsid w:val="00710F86"/>
    <w:rsid w:val="007111A8"/>
    <w:rsid w:val="00731BC3"/>
    <w:rsid w:val="00741192"/>
    <w:rsid w:val="00743A33"/>
    <w:rsid w:val="00746080"/>
    <w:rsid w:val="0075144A"/>
    <w:rsid w:val="00765A7F"/>
    <w:rsid w:val="00785E70"/>
    <w:rsid w:val="00786329"/>
    <w:rsid w:val="00792C7D"/>
    <w:rsid w:val="00794A4D"/>
    <w:rsid w:val="007A5234"/>
    <w:rsid w:val="007B7854"/>
    <w:rsid w:val="007C1641"/>
    <w:rsid w:val="007C56A1"/>
    <w:rsid w:val="007C6454"/>
    <w:rsid w:val="007E01E0"/>
    <w:rsid w:val="007E1086"/>
    <w:rsid w:val="007F0B93"/>
    <w:rsid w:val="007F2ECA"/>
    <w:rsid w:val="00811708"/>
    <w:rsid w:val="008120C8"/>
    <w:rsid w:val="00816B90"/>
    <w:rsid w:val="00817799"/>
    <w:rsid w:val="00822F5F"/>
    <w:rsid w:val="00824FD3"/>
    <w:rsid w:val="00826589"/>
    <w:rsid w:val="00834BCC"/>
    <w:rsid w:val="00850D54"/>
    <w:rsid w:val="008604E2"/>
    <w:rsid w:val="008714B0"/>
    <w:rsid w:val="00876331"/>
    <w:rsid w:val="00880726"/>
    <w:rsid w:val="008A3544"/>
    <w:rsid w:val="008B48B8"/>
    <w:rsid w:val="008B58F8"/>
    <w:rsid w:val="008C0712"/>
    <w:rsid w:val="008C4520"/>
    <w:rsid w:val="008C5F09"/>
    <w:rsid w:val="008C7039"/>
    <w:rsid w:val="008D470F"/>
    <w:rsid w:val="008E1F8F"/>
    <w:rsid w:val="008E4768"/>
    <w:rsid w:val="008E761E"/>
    <w:rsid w:val="008F77B3"/>
    <w:rsid w:val="009008F5"/>
    <w:rsid w:val="00904CC1"/>
    <w:rsid w:val="009066AF"/>
    <w:rsid w:val="00912050"/>
    <w:rsid w:val="00912E48"/>
    <w:rsid w:val="00923D32"/>
    <w:rsid w:val="00925079"/>
    <w:rsid w:val="0092746F"/>
    <w:rsid w:val="00935DC9"/>
    <w:rsid w:val="009446C0"/>
    <w:rsid w:val="0096082E"/>
    <w:rsid w:val="00961347"/>
    <w:rsid w:val="00967D73"/>
    <w:rsid w:val="0098119A"/>
    <w:rsid w:val="00984AAF"/>
    <w:rsid w:val="00986297"/>
    <w:rsid w:val="00991B09"/>
    <w:rsid w:val="00993CB2"/>
    <w:rsid w:val="009A5166"/>
    <w:rsid w:val="009A76F8"/>
    <w:rsid w:val="009B2B83"/>
    <w:rsid w:val="009C49F8"/>
    <w:rsid w:val="009D77CC"/>
    <w:rsid w:val="009E2423"/>
    <w:rsid w:val="009E55D7"/>
    <w:rsid w:val="009F1B85"/>
    <w:rsid w:val="009F2BDF"/>
    <w:rsid w:val="009F4150"/>
    <w:rsid w:val="009F5665"/>
    <w:rsid w:val="009F5DAD"/>
    <w:rsid w:val="00A01BCA"/>
    <w:rsid w:val="00A10458"/>
    <w:rsid w:val="00A164D5"/>
    <w:rsid w:val="00A273C3"/>
    <w:rsid w:val="00A36C65"/>
    <w:rsid w:val="00A41BBE"/>
    <w:rsid w:val="00A45BDD"/>
    <w:rsid w:val="00A46A0A"/>
    <w:rsid w:val="00A50BC4"/>
    <w:rsid w:val="00A5324E"/>
    <w:rsid w:val="00A553F8"/>
    <w:rsid w:val="00A6708F"/>
    <w:rsid w:val="00A71BF6"/>
    <w:rsid w:val="00A77D78"/>
    <w:rsid w:val="00A86F9A"/>
    <w:rsid w:val="00AA35E6"/>
    <w:rsid w:val="00AA50B6"/>
    <w:rsid w:val="00AB3472"/>
    <w:rsid w:val="00AC027E"/>
    <w:rsid w:val="00AD0762"/>
    <w:rsid w:val="00AE4452"/>
    <w:rsid w:val="00AE7C38"/>
    <w:rsid w:val="00AF0609"/>
    <w:rsid w:val="00B012DE"/>
    <w:rsid w:val="00B01F99"/>
    <w:rsid w:val="00B02B37"/>
    <w:rsid w:val="00B04A94"/>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6ABA"/>
    <w:rsid w:val="00C07606"/>
    <w:rsid w:val="00C12542"/>
    <w:rsid w:val="00C24725"/>
    <w:rsid w:val="00C30BA9"/>
    <w:rsid w:val="00C3541E"/>
    <w:rsid w:val="00C36A8F"/>
    <w:rsid w:val="00C42FFA"/>
    <w:rsid w:val="00C507D8"/>
    <w:rsid w:val="00C55380"/>
    <w:rsid w:val="00C62EAC"/>
    <w:rsid w:val="00C63F9F"/>
    <w:rsid w:val="00C7723C"/>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0DD0"/>
    <w:rsid w:val="00D25896"/>
    <w:rsid w:val="00D31711"/>
    <w:rsid w:val="00D32BBE"/>
    <w:rsid w:val="00D373A1"/>
    <w:rsid w:val="00D37C0F"/>
    <w:rsid w:val="00D42B93"/>
    <w:rsid w:val="00D45661"/>
    <w:rsid w:val="00D45943"/>
    <w:rsid w:val="00D47D22"/>
    <w:rsid w:val="00D51865"/>
    <w:rsid w:val="00D51D0C"/>
    <w:rsid w:val="00D74140"/>
    <w:rsid w:val="00DA29BD"/>
    <w:rsid w:val="00DA6E56"/>
    <w:rsid w:val="00DC6705"/>
    <w:rsid w:val="00DD2DE8"/>
    <w:rsid w:val="00DE38B4"/>
    <w:rsid w:val="00DE5D02"/>
    <w:rsid w:val="00DF18F5"/>
    <w:rsid w:val="00E005A9"/>
    <w:rsid w:val="00E0754B"/>
    <w:rsid w:val="00E1166E"/>
    <w:rsid w:val="00E24DC0"/>
    <w:rsid w:val="00E2519C"/>
    <w:rsid w:val="00E25F2A"/>
    <w:rsid w:val="00E41455"/>
    <w:rsid w:val="00E42AD2"/>
    <w:rsid w:val="00E50856"/>
    <w:rsid w:val="00E538CC"/>
    <w:rsid w:val="00E54DBA"/>
    <w:rsid w:val="00E63D7C"/>
    <w:rsid w:val="00E640D5"/>
    <w:rsid w:val="00E67691"/>
    <w:rsid w:val="00E91708"/>
    <w:rsid w:val="00E92237"/>
    <w:rsid w:val="00E951EF"/>
    <w:rsid w:val="00EA3D54"/>
    <w:rsid w:val="00EA56D9"/>
    <w:rsid w:val="00EA5CE3"/>
    <w:rsid w:val="00EB048E"/>
    <w:rsid w:val="00EB51C1"/>
    <w:rsid w:val="00EB5AE1"/>
    <w:rsid w:val="00EB5E0B"/>
    <w:rsid w:val="00EC2171"/>
    <w:rsid w:val="00EC66E5"/>
    <w:rsid w:val="00ED442D"/>
    <w:rsid w:val="00ED70C2"/>
    <w:rsid w:val="00EE18FF"/>
    <w:rsid w:val="00EE489F"/>
    <w:rsid w:val="00F0647F"/>
    <w:rsid w:val="00F10CE3"/>
    <w:rsid w:val="00F14F3B"/>
    <w:rsid w:val="00F15509"/>
    <w:rsid w:val="00F16362"/>
    <w:rsid w:val="00F207C7"/>
    <w:rsid w:val="00F36B6D"/>
    <w:rsid w:val="00F414C2"/>
    <w:rsid w:val="00F43FA3"/>
    <w:rsid w:val="00F55648"/>
    <w:rsid w:val="00F70046"/>
    <w:rsid w:val="00F713F8"/>
    <w:rsid w:val="00F748C2"/>
    <w:rsid w:val="00F76C5C"/>
    <w:rsid w:val="00F77E0D"/>
    <w:rsid w:val="00F81EF3"/>
    <w:rsid w:val="00F84496"/>
    <w:rsid w:val="00F85DCB"/>
    <w:rsid w:val="00F86F9C"/>
    <w:rsid w:val="00FA2CF8"/>
    <w:rsid w:val="00FC002E"/>
    <w:rsid w:val="00FC4C23"/>
    <w:rsid w:val="00FC642E"/>
    <w:rsid w:val="00FE2AE4"/>
    <w:rsid w:val="00FE689F"/>
    <w:rsid w:val="00FE7809"/>
    <w:rsid w:val="00FF2A34"/>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0B06A60"/>
  <w15:docId w15:val="{1B0BDF95-A4EE-4723-8D2E-17145CF6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FollowedHyperlink">
    <w:name w:val="FollowedHyperlink"/>
    <w:basedOn w:val="DefaultParagraphFont"/>
    <w:uiPriority w:val="99"/>
    <w:semiHidden/>
    <w:unhideWhenUsed/>
    <w:rsid w:val="00003D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health.gov.au/cdi"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aihw.gov.au/getmedia/0b5e6ea6-0a53-4d3e-890b-87688b233216/10518.pdf.aspx?inline=true" TargetMode="External"/><Relationship Id="rId25" Type="http://schemas.openxmlformats.org/officeDocument/2006/relationships/hyperlink" Target="http://www.health.gov.au/cdna" TargetMode="External"/><Relationship Id="rId2" Type="http://schemas.openxmlformats.org/officeDocument/2006/relationships/customXml" Target="../customXml/item2.xml"/><Relationship Id="rId16" Type="http://schemas.openxmlformats.org/officeDocument/2006/relationships/hyperlink" Target="https://reporting.aihw.gov.au/Reports/openRVUrl.do" TargetMode="External"/><Relationship Id="rId20" Type="http://schemas.openxmlformats.org/officeDocument/2006/relationships/hyperlink" Target="http://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copyright@health.gov.au" TargetMode="External"/><Relationship Id="rId5" Type="http://schemas.openxmlformats.org/officeDocument/2006/relationships/settings" Target="settings.xml"/><Relationship Id="rId15" Type="http://schemas.openxmlformats.org/officeDocument/2006/relationships/hyperlink" Target="https://www.aihw.gov.au/reports/hospitals/australias-hospitals-at-a-glance-2015-16/contents/table-of-contents" TargetMode="External"/><Relationship Id="rId23" Type="http://schemas.openxmlformats.org/officeDocument/2006/relationships/hyperlink" Target="http://www.itsanhonour.gov.au/"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lucyannedesmond@gmail.com" TargetMode="External"/><Relationship Id="rId22" Type="http://schemas.openxmlformats.org/officeDocument/2006/relationships/hyperlink" Target="https://creativecommons.org/licenses/by-nc-nd/4.0/legalcod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8CE1EA-50B2-450C-A2A0-BF40B3A7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4572</Words>
  <Characters>29252</Characters>
  <Application>Microsoft Office Word</Application>
  <DocSecurity>0</DocSecurity>
  <Lines>243</Lines>
  <Paragraphs>67</Paragraphs>
  <ScaleCrop>false</ScaleCrop>
  <HeadingPairs>
    <vt:vector size="2" baseType="variant">
      <vt:variant>
        <vt:lpstr>Title</vt:lpstr>
      </vt:variant>
      <vt:variant>
        <vt:i4>1</vt:i4>
      </vt:variant>
    </vt:vector>
  </HeadingPairs>
  <TitlesOfParts>
    <vt:vector size="1" baseType="lpstr">
      <vt:lpstr>Communicable Diseases Intelligence 2019 - Respiratory viruses in adults hospitalised with Community-Acquired Pneumonia during the non-winter months in Melbourne: Routine diagnostic practice may miss large numbers of influenza and respiratory syncytial vir</vt:lpstr>
    </vt:vector>
  </TitlesOfParts>
  <Company>Australian Government, Department of Health</Company>
  <LinksUpToDate>false</LinksUpToDate>
  <CharactersWithSpaces>33757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Respiratory viruses in adults hospitalised with Community-Acquired Pneumonia during the non-winter months in Melbourne: Routine diagnostic practice may miss large numbers of influenza and respiratory syncytial virus infections.</dc:title>
  <dc:subject>One third of patients admitted with CAP during non-winter months had PCR detectable respiratory viral infections. Most (80%) pathogens detected by the study, including all 8 cases of notifiable viruses, were not otherwise detected by treating clinicians during hospital admission.</dc:subject>
  <dc:creator>Lucy A Desmond, Melanie A Lloyd, Shelley A Ryan, Edward D Janus and Harin A Karunajeewa</dc:creator>
  <cp:keywords>Lower Respiratory Tract Infection (LRTI); Community-Acquired Pneumonia (CAP) Polymerase Chain Reaction (PCR); Influenza; Respiratory Syncytial Virus</cp:keywords>
  <dc:description>© Commonwealth of Australia CC BY-NC-ND ISSN: 2209-6051 (Online)</dc:description>
  <cp:lastPrinted>2018-05-10T02:19:00Z</cp:lastPrinted>
  <dcterms:created xsi:type="dcterms:W3CDTF">2024-08-27T06:34:00Z</dcterms:created>
  <dcterms:modified xsi:type="dcterms:W3CDTF">2024-08-27T06:34:00Z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15/04/2019</vt:lpwstr>
  </property>
  <property fmtid="{D5CDD505-2E9C-101B-9397-08002B2CF9AE}" pid="5" name="DOI">
    <vt:lpwstr>https://doi.org/10.33321/cdi.2019.43.12</vt:lpwstr>
  </property>
</Properties>
</file>