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3078C" w14:textId="77777777" w:rsidR="00B50D8D" w:rsidRPr="00B50D8D" w:rsidRDefault="00B50D8D" w:rsidP="00B50D8D">
      <w:pPr>
        <w:pStyle w:val="CDIfootnotes"/>
      </w:pPr>
      <w:r w:rsidRPr="00B50D8D">
        <w:rPr>
          <w:i/>
          <w:iCs/>
        </w:rPr>
        <w:t>Communicable Diseases Intelligence</w:t>
      </w:r>
      <w:r w:rsidRPr="00B50D8D">
        <w:t xml:space="preserve">, Year </w:t>
      </w:r>
      <w:r w:rsidR="00A75CF0">
        <w:fldChar w:fldCharType="begin"/>
      </w:r>
      <w:r w:rsidR="00A75CF0">
        <w:instrText xml:space="preserve"> DOCPROPERTY  Year  \* MERGEFORMAT </w:instrText>
      </w:r>
      <w:r w:rsidR="00A75CF0">
        <w:fldChar w:fldCharType="separate"/>
      </w:r>
      <w:r w:rsidR="004613E7">
        <w:t>2023</w:t>
      </w:r>
      <w:r w:rsidR="00A75CF0">
        <w:fldChar w:fldCharType="end"/>
      </w:r>
      <w:r w:rsidRPr="00B50D8D">
        <w:t xml:space="preserve">, Volume </w:t>
      </w:r>
      <w:fldSimple w:instr=" DOCPROPERTY  Vol  \* MERGEFORMAT ">
        <w:r w:rsidR="004613E7">
          <w:t>47</w:t>
        </w:r>
      </w:fldSimple>
    </w:p>
    <w:p w14:paraId="0F6554FD" w14:textId="2ACB8DA7" w:rsidR="00B50D8D" w:rsidRPr="00B50D8D" w:rsidRDefault="00A75CF0" w:rsidP="00B50D8D">
      <w:pPr>
        <w:pStyle w:val="CDIfootnotes"/>
      </w:pPr>
      <w:r>
        <w:fldChar w:fldCharType="begin"/>
      </w:r>
      <w:r>
        <w:instrText xml:space="preserve"> DOCPROPERTY  DOI  \* MERGEFORMAT </w:instrText>
      </w:r>
      <w:r>
        <w:fldChar w:fldCharType="separate"/>
      </w:r>
      <w:r>
        <w:t>https://doi.org/10.33321/cdi.2023.47.31</w:t>
      </w:r>
      <w:r>
        <w:fldChar w:fldCharType="end"/>
      </w:r>
    </w:p>
    <w:p w14:paraId="3D7A1A31" w14:textId="2A7AC87F" w:rsidR="00B50D8D" w:rsidRPr="00B50D8D" w:rsidRDefault="00B50D8D" w:rsidP="00B50D8D">
      <w:pPr>
        <w:pStyle w:val="CDIfootnotes"/>
      </w:pPr>
      <w:r w:rsidRPr="00B50D8D">
        <w:t xml:space="preserve">Publication date: </w:t>
      </w:r>
      <w:r w:rsidR="00A75CF0">
        <w:fldChar w:fldCharType="begin"/>
      </w:r>
      <w:r w:rsidR="00A75CF0">
        <w:instrText xml:space="preserve"> DOCPROPERTY  ePubDate  \* MERGEFORMAT </w:instrText>
      </w:r>
      <w:r w:rsidR="00A75CF0">
        <w:fldChar w:fldCharType="separate"/>
      </w:r>
      <w:r w:rsidR="00A75CF0">
        <w:t>25/05/2023</w:t>
      </w:r>
      <w:r w:rsidR="00A75CF0">
        <w:fldChar w:fldCharType="end"/>
      </w:r>
    </w:p>
    <w:p w14:paraId="104BB10E" w14:textId="73B80A1C" w:rsidR="00B50D8D" w:rsidRPr="00B50D8D" w:rsidRDefault="00B50D8D" w:rsidP="00B50D8D">
      <w:pPr>
        <w:pStyle w:val="CDIfootnotes"/>
      </w:pPr>
      <w:r w:rsidRPr="00C21873">
        <w:t>http://health.gov.au/cdi</w:t>
      </w:r>
      <w:r w:rsidRPr="00B50D8D">
        <w:t xml:space="preserve"> </w:t>
      </w:r>
    </w:p>
    <w:p w14:paraId="4B76FC07" w14:textId="77777777" w:rsidR="00BA7433" w:rsidRDefault="00BA7433" w:rsidP="00BA7433">
      <w:pPr>
        <w:pStyle w:val="Title"/>
        <w:divId w:val="1830318966"/>
        <w:rPr>
          <w:rFonts w:eastAsia="Times New Roman"/>
          <w:sz w:val="48"/>
          <w:szCs w:val="48"/>
        </w:rPr>
      </w:pPr>
      <w:r>
        <w:rPr>
          <w:rFonts w:eastAsia="Times New Roman"/>
        </w:rPr>
        <w:t xml:space="preserve">Characterisation of </w:t>
      </w:r>
      <w:r w:rsidRPr="00FC06A6">
        <w:rPr>
          <w:rFonts w:eastAsia="Times New Roman"/>
          <w:i/>
          <w:iCs/>
        </w:rPr>
        <w:t>Corynebacterium diphtheriae</w:t>
      </w:r>
      <w:r>
        <w:rPr>
          <w:rFonts w:eastAsia="Times New Roman"/>
        </w:rPr>
        <w:t xml:space="preserve"> isolates in the Northern Territory of Australia </w:t>
      </w:r>
    </w:p>
    <w:p w14:paraId="2EAF7E86" w14:textId="77777777" w:rsidR="00BA7433" w:rsidRDefault="00BA7433" w:rsidP="00BA7433">
      <w:pPr>
        <w:divId w:val="1830318966"/>
      </w:pPr>
      <w:r>
        <w:t xml:space="preserve">Matthew Howes, Dimitrios Menouhos, Stefanos Christofis, Jann Hennessy, Rob Baird </w:t>
      </w:r>
    </w:p>
    <w:p w14:paraId="1D959653" w14:textId="77777777" w:rsidR="00BA7433" w:rsidRPr="00BA7433" w:rsidRDefault="00BA7433" w:rsidP="00BA7433">
      <w:pPr>
        <w:pStyle w:val="Heading1"/>
        <w:divId w:val="1830318966"/>
      </w:pPr>
      <w:r w:rsidRPr="00BA7433">
        <w:t xml:space="preserve">Abstract </w:t>
      </w:r>
    </w:p>
    <w:p w14:paraId="0EB4B81C" w14:textId="77777777" w:rsidR="00BA7433" w:rsidRDefault="00BA7433" w:rsidP="00BA7433">
      <w:pPr>
        <w:divId w:val="1830318966"/>
      </w:pPr>
      <w:r>
        <w:t xml:space="preserve">This article summarises our review of 41 </w:t>
      </w:r>
      <w:r w:rsidRPr="00FC06A6">
        <w:rPr>
          <w:i/>
          <w:iCs/>
        </w:rPr>
        <w:t>Corynebacterium diphtheriae</w:t>
      </w:r>
      <w:r>
        <w:t xml:space="preserve"> wound swab isolates from the tropical Northern Territory of Australia. On polymerase chain reaction and whole genome sequencing, no isolates were toxigenic strains. </w:t>
      </w:r>
    </w:p>
    <w:p w14:paraId="4607C85D" w14:textId="77777777" w:rsidR="00BA7433" w:rsidRDefault="00BA7433" w:rsidP="00BA7433">
      <w:pPr>
        <w:divId w:val="1830318966"/>
      </w:pPr>
      <w:r>
        <w:t xml:space="preserve">Keywords: Corynebacterium; diphtheria; tropical; wounds; phage; toxin </w:t>
      </w:r>
    </w:p>
    <w:p w14:paraId="339E687C" w14:textId="7128BEE8" w:rsidR="00BA7433" w:rsidRDefault="00BA7433" w:rsidP="00BA7433">
      <w:pPr>
        <w:divId w:val="1830318966"/>
      </w:pPr>
      <w:r>
        <w:t xml:space="preserve">We reviewed the toxigenic potential and phylogeny of </w:t>
      </w:r>
      <w:r w:rsidRPr="00B038E8">
        <w:rPr>
          <w:rStyle w:val="Emphasis"/>
          <w:b w:val="0"/>
          <w:bCs w:val="0"/>
        </w:rPr>
        <w:t>Corynebacterium diphtheriae</w:t>
      </w:r>
      <w:r>
        <w:t xml:space="preserve"> from skin isolates in the Northern Territory (NT) of Australia. </w:t>
      </w:r>
      <w:r w:rsidRPr="00B038E8">
        <w:rPr>
          <w:rStyle w:val="Emphasis"/>
          <w:b w:val="0"/>
          <w:bCs w:val="0"/>
        </w:rPr>
        <w:t>C. diphtheriae</w:t>
      </w:r>
      <w:r>
        <w:t xml:space="preserve"> is a human-only pathogen found throughout the NT; it is a common laboratory isolate from skin swabs.</w:t>
      </w:r>
      <w:r>
        <w:rPr>
          <w:vertAlign w:val="superscript"/>
        </w:rPr>
        <w:t>1</w:t>
      </w:r>
      <w:r>
        <w:t xml:space="preserve"> Geographically, the Top End of the Northern Territory is a region of almost 250,000 km</w:t>
      </w:r>
      <w:r>
        <w:rPr>
          <w:vertAlign w:val="superscript"/>
        </w:rPr>
        <w:t>2</w:t>
      </w:r>
      <w:r>
        <w:t xml:space="preserve"> with a tropical climate and </w:t>
      </w:r>
      <w:r w:rsidRPr="00B038E8">
        <w:rPr>
          <w:rStyle w:val="Emphasis"/>
          <w:b w:val="0"/>
          <w:bCs w:val="0"/>
        </w:rPr>
        <w:t>C. diphtheriae</w:t>
      </w:r>
      <w:r>
        <w:t xml:space="preserve"> is frequently endemic in tropical regions. </w:t>
      </w:r>
      <w:r w:rsidRPr="00B038E8">
        <w:rPr>
          <w:rStyle w:val="Emphasis"/>
          <w:b w:val="0"/>
          <w:bCs w:val="0"/>
        </w:rPr>
        <w:t>C.</w:t>
      </w:r>
      <w:r w:rsidR="006D4F71">
        <w:rPr>
          <w:rStyle w:val="Emphasis"/>
          <w:b w:val="0"/>
          <w:bCs w:val="0"/>
        </w:rPr>
        <w:t> </w:t>
      </w:r>
      <w:r w:rsidRPr="00B038E8">
        <w:rPr>
          <w:rStyle w:val="Emphasis"/>
          <w:b w:val="0"/>
          <w:bCs w:val="0"/>
        </w:rPr>
        <w:t>diphtheriae</w:t>
      </w:r>
      <w:r>
        <w:t xml:space="preserve"> is often a component of polymicrobial wound cultures. </w:t>
      </w:r>
    </w:p>
    <w:p w14:paraId="5F1B2893" w14:textId="4749E5DA" w:rsidR="00C34B59" w:rsidRDefault="00BA7433" w:rsidP="00BA7433">
      <w:pPr>
        <w:divId w:val="1830318966"/>
      </w:pPr>
      <w:r>
        <w:t xml:space="preserve">Strains of </w:t>
      </w:r>
      <w:r w:rsidRPr="00B038E8">
        <w:rPr>
          <w:rStyle w:val="Emphasis"/>
          <w:b w:val="0"/>
          <w:bCs w:val="0"/>
        </w:rPr>
        <w:t>C. diphtheriae</w:t>
      </w:r>
      <w:r>
        <w:t xml:space="preserve"> can be divided into those that produce toxin (toxigenic strains) and those that do not (non-toxigenic strains). Toxigenic strains of </w:t>
      </w:r>
      <w:r w:rsidRPr="00B038E8">
        <w:rPr>
          <w:rStyle w:val="Emphasis"/>
          <w:b w:val="0"/>
          <w:bCs w:val="0"/>
        </w:rPr>
        <w:t>C. diphtheriae</w:t>
      </w:r>
      <w:r>
        <w:t xml:space="preserve"> are the commonest causative agent of respiratory diphtheria, a potentially fatal clinical syndrome.</w:t>
      </w:r>
      <w:r>
        <w:rPr>
          <w:vertAlign w:val="superscript"/>
        </w:rPr>
        <w:t>2</w:t>
      </w:r>
      <w:r>
        <w:t xml:space="preserve"> Toxigenic diphtheria is very rare in the NT, with only one toxigenic isolate recorded since 1992 in a worker returning from East Timor.</w:t>
      </w:r>
      <w:r>
        <w:rPr>
          <w:vertAlign w:val="superscript"/>
        </w:rPr>
        <w:t>3</w:t>
      </w:r>
      <w:r>
        <w:t xml:space="preserve"> Notifications have significantly reduced since the early twentieth century, largely due to vaccination (introduced in 1932) as demonstrated in Figure 1. </w:t>
      </w:r>
    </w:p>
    <w:p w14:paraId="5FD2A3D5" w14:textId="77777777" w:rsidR="00AA3871" w:rsidRDefault="00AA3871">
      <w:pPr>
        <w:sectPr w:rsidR="00AA3871" w:rsidSect="00A30C37">
          <w:headerReference w:type="default" r:id="rId9"/>
          <w:footerReference w:type="default" r:id="rId10"/>
          <w:footerReference w:type="first" r:id="rId11"/>
          <w:footnotePr>
            <w:numFmt w:val="lowerRoman"/>
          </w:footnotePr>
          <w:pgSz w:w="11906" w:h="16838"/>
          <w:pgMar w:top="720" w:right="720" w:bottom="1134" w:left="720" w:header="709" w:footer="284" w:gutter="0"/>
          <w:cols w:space="708"/>
          <w:titlePg/>
          <w:docGrid w:linePitch="360"/>
        </w:sectPr>
      </w:pPr>
    </w:p>
    <w:p w14:paraId="1EAD65F8" w14:textId="57A034E2" w:rsidR="00C34B59" w:rsidRPr="002773A7" w:rsidRDefault="00C34B59" w:rsidP="00607CBC">
      <w:pPr>
        <w:pStyle w:val="CDIFigures"/>
        <w:divId w:val="1830318966"/>
      </w:pPr>
      <w:r w:rsidRPr="002773A7">
        <w:rPr>
          <w:rStyle w:val="Strong"/>
          <w:b/>
          <w:bCs w:val="0"/>
        </w:rPr>
        <w:lastRenderedPageBreak/>
        <w:t>Figure 1: Diphtheria notifications (1917–2015) for Australia</w:t>
      </w:r>
      <w:r w:rsidR="00FC06A6">
        <w:rPr>
          <w:rStyle w:val="Strong"/>
          <w:b/>
          <w:bCs w:val="0"/>
          <w:vertAlign w:val="superscript"/>
        </w:rPr>
        <w:t xml:space="preserve"> a</w:t>
      </w:r>
    </w:p>
    <w:p w14:paraId="7D2DA27F" w14:textId="77777777" w:rsidR="00C34B59" w:rsidRDefault="00C34B59" w:rsidP="00C34B59">
      <w:pPr>
        <w:divId w:val="1830318966"/>
        <w:rPr>
          <w:rFonts w:eastAsia="Times New Roman"/>
          <w:lang w:val="en-GB"/>
        </w:rPr>
      </w:pPr>
      <w:r>
        <w:rPr>
          <w:rFonts w:eastAsia="Times New Roman"/>
          <w:noProof/>
          <w:lang w:val="en-GB"/>
        </w:rPr>
        <w:drawing>
          <wp:inline distT="0" distB="0" distL="0" distR="0" wp14:anchorId="0EF34E6D" wp14:editId="2A0F3BAB">
            <wp:extent cx="5740683" cy="8654056"/>
            <wp:effectExtent l="0" t="0" r="0" b="0"/>
            <wp:docPr id="3" name="Picture 3" descr="Figure 1 summarises the notifications per 100,000 of the population in Australia over time. This graph shows a rapid decline in the number of cases of diphtheria over the early 20th Century with further drop off to near zero following vaccination commencement in 1932 and widespread DTP vaccination in 1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summarises the notifications per 100,000 of the population in Australia over time. This graph shows a rapid decline in the number of cases of diphtheria over the early 20th Century with further drop off to near zero following vaccination commencement in 1932 and widespread DTP vaccination in 195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rot="5400000">
                      <a:off x="0" y="0"/>
                      <a:ext cx="5769843" cy="8698015"/>
                    </a:xfrm>
                    <a:prstGeom prst="rect">
                      <a:avLst/>
                    </a:prstGeom>
                  </pic:spPr>
                </pic:pic>
              </a:graphicData>
            </a:graphic>
          </wp:inline>
        </w:drawing>
      </w:r>
    </w:p>
    <w:p w14:paraId="330E5118" w14:textId="2EFAF6BA" w:rsidR="00BA7433" w:rsidRPr="000B26D3" w:rsidRDefault="00C34B59" w:rsidP="000B26D3">
      <w:pPr>
        <w:pStyle w:val="CDIfootnotes"/>
        <w:divId w:val="1830318966"/>
        <w:rPr>
          <w:lang w:val="en-GB"/>
        </w:rPr>
      </w:pPr>
      <w:r>
        <w:rPr>
          <w:lang w:val="en-GB"/>
        </w:rPr>
        <w:t>a</w:t>
      </w:r>
      <w:r>
        <w:rPr>
          <w:lang w:val="en-GB"/>
        </w:rPr>
        <w:tab/>
        <w:t>Figure reproduced from reference 4, under a Creative Commons CC-BY-NC-ND licence.</w:t>
      </w:r>
    </w:p>
    <w:p w14:paraId="2EE4067C" w14:textId="77777777" w:rsidR="00AA3871" w:rsidRDefault="00AA3871" w:rsidP="00BA7433">
      <w:pPr>
        <w:divId w:val="1830318966"/>
        <w:sectPr w:rsidR="00AA3871" w:rsidSect="00AA3871">
          <w:footnotePr>
            <w:numFmt w:val="lowerRoman"/>
          </w:footnotePr>
          <w:pgSz w:w="16838" w:h="11906" w:orient="landscape"/>
          <w:pgMar w:top="720" w:right="720" w:bottom="720" w:left="1134" w:header="709" w:footer="284" w:gutter="0"/>
          <w:cols w:space="708"/>
          <w:titlePg/>
          <w:docGrid w:linePitch="360"/>
        </w:sectPr>
      </w:pPr>
    </w:p>
    <w:p w14:paraId="2FF06CD7" w14:textId="5B89FC03" w:rsidR="00BA7433" w:rsidRDefault="00BA7433" w:rsidP="00BA7433">
      <w:pPr>
        <w:divId w:val="1830318966"/>
      </w:pPr>
      <w:r>
        <w:lastRenderedPageBreak/>
        <w:t xml:space="preserve">A prospective and retrospective review of </w:t>
      </w:r>
      <w:r w:rsidRPr="00B038E8">
        <w:rPr>
          <w:rStyle w:val="Emphasis"/>
          <w:b w:val="0"/>
          <w:bCs w:val="0"/>
        </w:rPr>
        <w:t xml:space="preserve">C. diphtheriae </w:t>
      </w:r>
      <w:r>
        <w:t>isolates within the NT, in 2011, demonstrated no toxin-positive strains from a five-year period.</w:t>
      </w:r>
      <w:r>
        <w:rPr>
          <w:vertAlign w:val="superscript"/>
        </w:rPr>
        <w:t>1</w:t>
      </w:r>
      <w:r>
        <w:t xml:space="preserve"> </w:t>
      </w:r>
      <w:r w:rsidRPr="00B038E8">
        <w:rPr>
          <w:rStyle w:val="Emphasis"/>
          <w:b w:val="0"/>
          <w:bCs w:val="0"/>
        </w:rPr>
        <w:t xml:space="preserve">C. diphtheriae </w:t>
      </w:r>
      <w:r>
        <w:t>from wound isolates are not routinely tested for toxins due to low rates. There has been public health concern with recent cases of diphtheria in unvaccinated children in New South Wales</w:t>
      </w:r>
      <w:r>
        <w:rPr>
          <w:vertAlign w:val="superscript"/>
        </w:rPr>
        <w:t>5</w:t>
      </w:r>
      <w:r>
        <w:t xml:space="preserve"> and Queensland,</w:t>
      </w:r>
      <w:r>
        <w:rPr>
          <w:vertAlign w:val="superscript"/>
        </w:rPr>
        <w:t>6</w:t>
      </w:r>
      <w:r>
        <w:t xml:space="preserve"> and a review from 2022 highlighted that 98% of diphtheria notifications in Australia between 1999 and 2019 occurred after 2011.</w:t>
      </w:r>
      <w:r>
        <w:rPr>
          <w:vertAlign w:val="superscript"/>
        </w:rPr>
        <w:t>7</w:t>
      </w:r>
      <w:r>
        <w:t xml:space="preserve"> We therefore set out to interrogate </w:t>
      </w:r>
      <w:r w:rsidRPr="00B038E8">
        <w:rPr>
          <w:rStyle w:val="Emphasis"/>
          <w:b w:val="0"/>
          <w:bCs w:val="0"/>
        </w:rPr>
        <w:t>C. diphtheriae</w:t>
      </w:r>
      <w:r>
        <w:t xml:space="preserve"> in a tropical centre to ensure that we were not missing asymptomatic carriage of toxin-producing organisms. There is concern that asymptomatic carriage of toxigenic strains in wounds can disseminate to close contacts causing disease as has been previously described, particularly amongst unvaccinated individuals.</w:t>
      </w:r>
      <w:r>
        <w:rPr>
          <w:vertAlign w:val="superscript"/>
        </w:rPr>
        <w:t>8,9</w:t>
      </w:r>
      <w:r>
        <w:t xml:space="preserve"> Twenty-two cases of toxigenic cutaneous diphtheria epidemiologically linked to a North Queensland strain have been identified between 2020 and</w:t>
      </w:r>
      <w:r w:rsidR="00C34B59">
        <w:t> </w:t>
      </w:r>
      <w:r>
        <w:t>2022.</w:t>
      </w:r>
      <w:r>
        <w:rPr>
          <w:vertAlign w:val="superscript"/>
        </w:rPr>
        <w:t xml:space="preserve">6 </w:t>
      </w:r>
    </w:p>
    <w:p w14:paraId="358C3AFD" w14:textId="77777777" w:rsidR="00BA7433" w:rsidRDefault="00BA7433" w:rsidP="00BA7433">
      <w:pPr>
        <w:divId w:val="1830318966"/>
      </w:pPr>
      <w:r>
        <w:t>Forty-one</w:t>
      </w:r>
      <w:r w:rsidRPr="00B038E8">
        <w:rPr>
          <w:rStyle w:val="Emphasis"/>
          <w:b w:val="0"/>
          <w:bCs w:val="0"/>
        </w:rPr>
        <w:t xml:space="preserve"> C. diphtheriae</w:t>
      </w:r>
      <w:r>
        <w:t xml:space="preserve"> isolates from clinical specimens were collected prospectively during the period 1 August – 30 November 2022. The </w:t>
      </w:r>
      <w:r w:rsidRPr="00B038E8">
        <w:rPr>
          <w:rStyle w:val="Emphasis"/>
          <w:b w:val="0"/>
          <w:bCs w:val="0"/>
        </w:rPr>
        <w:t>C. diphtheriae</w:t>
      </w:r>
      <w:r>
        <w:t xml:space="preserve"> isolates were collected from wound and skin swabs. There were no isolates from throat swabs during this period. </w:t>
      </w:r>
      <w:r w:rsidRPr="00B038E8">
        <w:rPr>
          <w:rStyle w:val="Emphasis"/>
          <w:b w:val="0"/>
          <w:bCs w:val="0"/>
        </w:rPr>
        <w:t>C. diphtheriae</w:t>
      </w:r>
      <w:r>
        <w:t xml:space="preserve"> specimens then underwent in-house polymerase chain reaction (PCR) for toxin detection,</w:t>
      </w:r>
      <w:r>
        <w:rPr>
          <w:vertAlign w:val="superscript"/>
        </w:rPr>
        <w:t>10</w:t>
      </w:r>
      <w:r>
        <w:t xml:space="preserve"> and were subjected also to whole genome sequencing for the presence of toxin-producing genes and the examination of phylogeny. No clinical data were collected and therefore no ethics application was sought. </w:t>
      </w:r>
    </w:p>
    <w:p w14:paraId="37461184" w14:textId="3726DE6A" w:rsidR="00C34B59" w:rsidRPr="000B26D3" w:rsidRDefault="00BA7433" w:rsidP="000B26D3">
      <w:pPr>
        <w:divId w:val="1830318966"/>
        <w:rPr>
          <w:rStyle w:val="Strong"/>
          <w:b w:val="0"/>
          <w:bCs w:val="0"/>
        </w:rPr>
      </w:pPr>
      <w:r>
        <w:t xml:space="preserve">Of the 41 </w:t>
      </w:r>
      <w:r w:rsidRPr="00B038E8">
        <w:rPr>
          <w:rStyle w:val="Emphasis"/>
          <w:b w:val="0"/>
          <w:bCs w:val="0"/>
        </w:rPr>
        <w:t>C. diphtheriae</w:t>
      </w:r>
      <w:r>
        <w:t xml:space="preserve"> isolates, none were found to be toxin positive on in-house PCR. On whole genome sequencing and utilisation of toxin pipelines TAfinder,</w:t>
      </w:r>
      <w:r w:rsidR="00C34B59">
        <w:rPr>
          <w:rStyle w:val="FootnoteReference"/>
        </w:rPr>
        <w:footnoteReference w:id="2"/>
      </w:r>
      <w:r>
        <w:t xml:space="preserve"> a single specimen, S21, recorded presence of a protein associated with toxin/antitoxin (DIP0007/DIP0008). On further analysis, this has not been noted elsewhere in other toxin-producing strains and therefore is likely to be a false positive. A phylogenetic tree with a known toxin-producing strain as reference is shown in Figure 2. </w:t>
      </w:r>
    </w:p>
    <w:p w14:paraId="6C10698B" w14:textId="77777777" w:rsidR="00AA3871" w:rsidRDefault="00AA3871">
      <w:pPr>
        <w:rPr>
          <w:rStyle w:val="Strong"/>
          <w:bCs w:val="0"/>
        </w:rPr>
      </w:pPr>
      <w:r>
        <w:rPr>
          <w:rStyle w:val="Strong"/>
          <w:b w:val="0"/>
          <w:bCs w:val="0"/>
        </w:rPr>
        <w:br w:type="page"/>
      </w:r>
    </w:p>
    <w:p w14:paraId="58C57AB3" w14:textId="26783184" w:rsidR="00C34B59" w:rsidRPr="002773A7" w:rsidRDefault="00C34B59" w:rsidP="00607CBC">
      <w:pPr>
        <w:pStyle w:val="CDIFigures"/>
        <w:divId w:val="1830318966"/>
      </w:pPr>
      <w:r w:rsidRPr="002773A7">
        <w:rPr>
          <w:rStyle w:val="Strong"/>
          <w:b/>
          <w:bCs w:val="0"/>
        </w:rPr>
        <w:lastRenderedPageBreak/>
        <w:t xml:space="preserve">Figure 2: A single nucleotide pair (SNP) distance-based maximum likelihood phylogenetic tree of </w:t>
      </w:r>
      <w:r w:rsidRPr="00607CBC">
        <w:rPr>
          <w:rStyle w:val="Strong"/>
          <w:b/>
          <w:bCs w:val="0"/>
          <w:i/>
          <w:iCs/>
        </w:rPr>
        <w:t>C</w:t>
      </w:r>
      <w:r w:rsidRPr="002773A7">
        <w:rPr>
          <w:rStyle w:val="Strong"/>
          <w:b/>
          <w:bCs w:val="0"/>
        </w:rPr>
        <w:t>.</w:t>
      </w:r>
      <w:r w:rsidR="004F6C82">
        <w:rPr>
          <w:rStyle w:val="Strong"/>
          <w:b/>
          <w:bCs w:val="0"/>
        </w:rPr>
        <w:t> </w:t>
      </w:r>
      <w:r w:rsidRPr="002773A7">
        <w:rPr>
          <w:rStyle w:val="Strong"/>
          <w:b/>
          <w:bCs w:val="0"/>
        </w:rPr>
        <w:t>diphtheriae</w:t>
      </w:r>
      <w:r w:rsidR="00964D8F">
        <w:rPr>
          <w:rStyle w:val="Strong"/>
          <w:b/>
          <w:bCs w:val="0"/>
        </w:rPr>
        <w:t> </w:t>
      </w:r>
      <w:r w:rsidRPr="002773A7">
        <w:rPr>
          <w:rStyle w:val="Strong"/>
          <w:b/>
          <w:bCs w:val="0"/>
        </w:rPr>
        <w:t>isolates</w:t>
      </w:r>
      <w:r w:rsidRPr="002773A7">
        <w:rPr>
          <w:rStyle w:val="Strong"/>
          <w:b/>
          <w:bCs w:val="0"/>
          <w:vertAlign w:val="superscript"/>
        </w:rPr>
        <w:t>a</w:t>
      </w:r>
    </w:p>
    <w:p w14:paraId="2B011067" w14:textId="77777777" w:rsidR="00C34B59" w:rsidRDefault="00C34B59" w:rsidP="00C34B59">
      <w:pPr>
        <w:divId w:val="1830318966"/>
        <w:rPr>
          <w:rFonts w:eastAsia="Times New Roman"/>
          <w:lang w:val="en-GB"/>
        </w:rPr>
      </w:pPr>
      <w:r>
        <w:rPr>
          <w:rFonts w:eastAsia="Times New Roman"/>
          <w:noProof/>
          <w:lang w:val="en-GB"/>
        </w:rPr>
        <w:drawing>
          <wp:inline distT="0" distB="0" distL="0" distR="0" wp14:anchorId="1FC55999" wp14:editId="2570E358">
            <wp:extent cx="6629400" cy="7047703"/>
            <wp:effectExtent l="0" t="0" r="0" b="1270"/>
            <wp:docPr id="2" name="Picture 2" descr="Figure 2 is a phylogenetic tree summarising the distribution of our isolates as assessed through whole genome sequenc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is a phylogenetic tree summarising the distribution of our isolates as assessed through whole genome sequencing. "/>
                    <pic:cNvPicPr>
                      <a:picLocks noChangeAspect="1" noChangeArrowheads="1"/>
                    </pic:cNvPicPr>
                  </pic:nvPicPr>
                  <pic:blipFill rotWithShape="1">
                    <a:blip r:embed="rId13">
                      <a:extLst>
                        <a:ext uri="{28A0092B-C50C-407E-A947-70E740481C1C}">
                          <a14:useLocalDpi xmlns:a14="http://schemas.microsoft.com/office/drawing/2010/main" val="0"/>
                        </a:ext>
                      </a:extLst>
                    </a:blip>
                    <a:srcRect r="7871"/>
                    <a:stretch>
                      <a:fillRect/>
                    </a:stretch>
                  </pic:blipFill>
                  <pic:spPr bwMode="auto">
                    <a:xfrm>
                      <a:off x="0" y="0"/>
                      <a:ext cx="6682944" cy="7104626"/>
                    </a:xfrm>
                    <a:prstGeom prst="rect">
                      <a:avLst/>
                    </a:prstGeom>
                    <a:ln>
                      <a:noFill/>
                    </a:ln>
                    <a:extLst>
                      <a:ext uri="{53640926-AAD7-44D8-BBD7-CCE9431645EC}">
                        <a14:shadowObscured xmlns:a14="http://schemas.microsoft.com/office/drawing/2010/main"/>
                      </a:ext>
                    </a:extLst>
                  </pic:spPr>
                </pic:pic>
              </a:graphicData>
            </a:graphic>
          </wp:inline>
        </w:drawing>
      </w:r>
    </w:p>
    <w:p w14:paraId="471DAEBE" w14:textId="2A5D5CE4" w:rsidR="00C34B59" w:rsidRPr="00F620D6" w:rsidRDefault="00C34B59" w:rsidP="00F620D6">
      <w:pPr>
        <w:pStyle w:val="CDIfootnotes"/>
        <w:divId w:val="1830318966"/>
        <w:rPr>
          <w:lang w:val="en-GB"/>
        </w:rPr>
      </w:pPr>
      <w:r>
        <w:rPr>
          <w:lang w:val="en-GB"/>
        </w:rPr>
        <w:t>a</w:t>
      </w:r>
      <w:r>
        <w:rPr>
          <w:lang w:val="en-GB"/>
        </w:rPr>
        <w:tab/>
        <w:t>Tree was constructed using the FASTTREE bioinformatics tool.</w:t>
      </w:r>
    </w:p>
    <w:p w14:paraId="5C80C38B" w14:textId="77777777" w:rsidR="00BA7433" w:rsidRDefault="00BA7433" w:rsidP="00BA7433">
      <w:pPr>
        <w:divId w:val="1830318966"/>
      </w:pPr>
      <w:r>
        <w:t xml:space="preserve">A review of all </w:t>
      </w:r>
      <w:r w:rsidRPr="00B038E8">
        <w:rPr>
          <w:rStyle w:val="Emphasis"/>
          <w:b w:val="0"/>
          <w:bCs w:val="0"/>
        </w:rPr>
        <w:t>C. diphtheriae</w:t>
      </w:r>
      <w:r>
        <w:t xml:space="preserve"> isolates from the start of the year revealed 148 isolates from 117 patients with not a single isolate from throat swabs. All wound swabs were polymicrobial. </w:t>
      </w:r>
    </w:p>
    <w:p w14:paraId="52DA8E07" w14:textId="77777777" w:rsidR="00BA7433" w:rsidRDefault="00BA7433" w:rsidP="00BA7433">
      <w:pPr>
        <w:divId w:val="1830318966"/>
      </w:pPr>
      <w:r>
        <w:t xml:space="preserve">This analysis highlights the frequency of </w:t>
      </w:r>
      <w:r w:rsidRPr="00B038E8">
        <w:rPr>
          <w:rStyle w:val="Emphasis"/>
          <w:b w:val="0"/>
          <w:bCs w:val="0"/>
        </w:rPr>
        <w:t xml:space="preserve">C. diphtheriae </w:t>
      </w:r>
      <w:r>
        <w:t xml:space="preserve">in wound culture in a tropical setting but rarity in throat carriage. These data provide reassurance that despite occasional cases of severe disease in Australia, our relatively </w:t>
      </w:r>
      <w:r>
        <w:lastRenderedPageBreak/>
        <w:t xml:space="preserve">high number of skin isolates do not translate into clinical diphtheria. Maintaining high rates of vaccination is essential to reduce the risk of toxigenic carriage translating into severe disease. </w:t>
      </w:r>
    </w:p>
    <w:p w14:paraId="258776EA" w14:textId="77777777" w:rsidR="00BA7433" w:rsidRPr="00BA7433" w:rsidRDefault="00BA7433" w:rsidP="00BA7433">
      <w:pPr>
        <w:pStyle w:val="Heading1"/>
        <w:divId w:val="1830318966"/>
      </w:pPr>
      <w:r w:rsidRPr="00BA7433">
        <w:t xml:space="preserve">Author details </w:t>
      </w:r>
    </w:p>
    <w:p w14:paraId="58E9B6B7" w14:textId="18A444C4" w:rsidR="00BA7433" w:rsidRDefault="00BA7433" w:rsidP="00BA7433">
      <w:pPr>
        <w:divId w:val="1830318966"/>
      </w:pPr>
      <w:r>
        <w:t>Matthew Howes,</w:t>
      </w:r>
      <w:r>
        <w:rPr>
          <w:vertAlign w:val="superscript"/>
        </w:rPr>
        <w:t>1</w:t>
      </w:r>
      <w:r>
        <w:t xml:space="preserve"> </w:t>
      </w:r>
      <w:r w:rsidR="00FC06A6">
        <w:br/>
      </w:r>
      <w:r>
        <w:t>Dimitrios Menouhos,</w:t>
      </w:r>
      <w:r>
        <w:rPr>
          <w:vertAlign w:val="superscript"/>
        </w:rPr>
        <w:t>1</w:t>
      </w:r>
      <w:r>
        <w:t xml:space="preserve"> </w:t>
      </w:r>
      <w:r w:rsidR="00FC06A6">
        <w:br/>
      </w:r>
      <w:r>
        <w:t>Stefanos Christofis,</w:t>
      </w:r>
      <w:r>
        <w:rPr>
          <w:vertAlign w:val="superscript"/>
        </w:rPr>
        <w:t>1</w:t>
      </w:r>
      <w:r>
        <w:t xml:space="preserve"> </w:t>
      </w:r>
      <w:r w:rsidR="00FC06A6">
        <w:br/>
      </w:r>
      <w:r>
        <w:t>Jann Hennessy,</w:t>
      </w:r>
      <w:r>
        <w:rPr>
          <w:vertAlign w:val="superscript"/>
        </w:rPr>
        <w:t>1</w:t>
      </w:r>
      <w:r>
        <w:t xml:space="preserve"> </w:t>
      </w:r>
      <w:r w:rsidR="00FC06A6">
        <w:br/>
      </w:r>
      <w:r>
        <w:t>Rob Baird</w:t>
      </w:r>
      <w:r>
        <w:rPr>
          <w:vertAlign w:val="superscript"/>
        </w:rPr>
        <w:t xml:space="preserve">1 </w:t>
      </w:r>
    </w:p>
    <w:p w14:paraId="19135DCE" w14:textId="77777777" w:rsidR="00BA7433" w:rsidRPr="00BA7433" w:rsidRDefault="00BA7433" w:rsidP="00BA7433">
      <w:pPr>
        <w:pStyle w:val="ListParagraph"/>
        <w:numPr>
          <w:ilvl w:val="0"/>
          <w:numId w:val="9"/>
        </w:numPr>
        <w:divId w:val="1830318966"/>
        <w:rPr>
          <w:rFonts w:eastAsia="Times New Roman"/>
        </w:rPr>
      </w:pPr>
      <w:r w:rsidRPr="00BA7433">
        <w:rPr>
          <w:rFonts w:eastAsia="Times New Roman"/>
        </w:rPr>
        <w:t xml:space="preserve">Territory Pathology, Royal Darwin Hospital, Rocklands Drive TIWI NT 0810 Australia </w:t>
      </w:r>
    </w:p>
    <w:p w14:paraId="17025AB7" w14:textId="77777777" w:rsidR="00BA7433" w:rsidRPr="00BA7433" w:rsidRDefault="00BA7433" w:rsidP="005008D7">
      <w:pPr>
        <w:pStyle w:val="Heading2"/>
        <w:spacing w:after="200"/>
        <w:divId w:val="1830318966"/>
      </w:pPr>
      <w:r w:rsidRPr="00BA7433">
        <w:t xml:space="preserve">Corresponding author </w:t>
      </w:r>
    </w:p>
    <w:p w14:paraId="505EDEC5" w14:textId="206E630F" w:rsidR="00BA7433" w:rsidRDefault="00BA7433" w:rsidP="00BA7433">
      <w:pPr>
        <w:divId w:val="1830318966"/>
      </w:pPr>
      <w:r>
        <w:t>Matthew Howes Territory Pathology, Royal Darwin Hospital, Rocklands Drive TIWI NT 0810 Australia.</w:t>
      </w:r>
      <w:r w:rsidR="007818FE">
        <w:br/>
      </w:r>
      <w:r>
        <w:t xml:space="preserve">email: Mathew.Howes@nt.gov.au </w:t>
      </w:r>
    </w:p>
    <w:p w14:paraId="6294FF8F" w14:textId="77777777" w:rsidR="00BA7433" w:rsidRPr="00BA7433" w:rsidRDefault="00BA7433" w:rsidP="00BA7433">
      <w:pPr>
        <w:pStyle w:val="Heading1"/>
        <w:divId w:val="1830318966"/>
      </w:pPr>
      <w:r w:rsidRPr="00BA7433">
        <w:t xml:space="preserve">References </w:t>
      </w:r>
    </w:p>
    <w:p w14:paraId="091D028B" w14:textId="77777777" w:rsidR="00BA7433" w:rsidRDefault="00BA7433" w:rsidP="00BA7433">
      <w:pPr>
        <w:numPr>
          <w:ilvl w:val="0"/>
          <w:numId w:val="8"/>
        </w:numPr>
        <w:spacing w:before="100" w:beforeAutospacing="1" w:after="100" w:afterAutospacing="1" w:line="240" w:lineRule="auto"/>
        <w:divId w:val="1830318966"/>
        <w:rPr>
          <w:rFonts w:eastAsia="Times New Roman"/>
        </w:rPr>
      </w:pPr>
      <w:r>
        <w:rPr>
          <w:rFonts w:eastAsia="Times New Roman"/>
        </w:rPr>
        <w:t xml:space="preserve">Gordon CL, Fagan P, Hennessy J, Baird R. Characterization of </w:t>
      </w:r>
      <w:r w:rsidRPr="00B038E8">
        <w:rPr>
          <w:rStyle w:val="Emphasis"/>
          <w:rFonts w:eastAsia="Times New Roman"/>
          <w:b w:val="0"/>
          <w:bCs w:val="0"/>
        </w:rPr>
        <w:t>Corynebacterium diphtheriae</w:t>
      </w:r>
      <w:r>
        <w:rPr>
          <w:rFonts w:eastAsia="Times New Roman"/>
        </w:rPr>
        <w:t xml:space="preserve"> isolates from infected skin lesions in the Northern Territory of Australia. </w:t>
      </w:r>
      <w:r w:rsidRPr="00B038E8">
        <w:rPr>
          <w:rStyle w:val="Emphasis"/>
          <w:rFonts w:eastAsia="Times New Roman"/>
          <w:b w:val="0"/>
          <w:bCs w:val="0"/>
        </w:rPr>
        <w:t>J Clin Microbiol</w:t>
      </w:r>
      <w:r>
        <w:rPr>
          <w:rFonts w:eastAsia="Times New Roman"/>
        </w:rPr>
        <w:t xml:space="preserve">. 2011;49(11):3960–2. doi: https://doi.org/10.1128/JCM.05038-11. </w:t>
      </w:r>
    </w:p>
    <w:p w14:paraId="38F7500F" w14:textId="77777777" w:rsidR="00BA7433" w:rsidRDefault="00BA7433" w:rsidP="00BA7433">
      <w:pPr>
        <w:numPr>
          <w:ilvl w:val="0"/>
          <w:numId w:val="8"/>
        </w:numPr>
        <w:spacing w:before="100" w:beforeAutospacing="1" w:after="100" w:afterAutospacing="1" w:line="240" w:lineRule="auto"/>
        <w:divId w:val="1830318966"/>
        <w:rPr>
          <w:rFonts w:eastAsia="Times New Roman"/>
        </w:rPr>
      </w:pPr>
      <w:r>
        <w:rPr>
          <w:rFonts w:eastAsia="Times New Roman"/>
        </w:rPr>
        <w:t xml:space="preserve">Schaechter M. </w:t>
      </w:r>
      <w:r w:rsidRPr="00B038E8">
        <w:rPr>
          <w:rStyle w:val="Emphasis"/>
          <w:rFonts w:eastAsia="Times New Roman"/>
          <w:b w:val="0"/>
          <w:bCs w:val="0"/>
        </w:rPr>
        <w:t>Encyclopedia of Microbiology</w:t>
      </w:r>
      <w:r>
        <w:rPr>
          <w:rFonts w:eastAsia="Times New Roman"/>
        </w:rPr>
        <w:t xml:space="preserve"> (third edition). Cambridge, Mass.: Elsevier/Academic Press, 2009. </w:t>
      </w:r>
    </w:p>
    <w:p w14:paraId="02C726D2" w14:textId="77777777" w:rsidR="00BA7433" w:rsidRDefault="00BA7433" w:rsidP="00BA7433">
      <w:pPr>
        <w:numPr>
          <w:ilvl w:val="0"/>
          <w:numId w:val="8"/>
        </w:numPr>
        <w:spacing w:before="100" w:beforeAutospacing="1" w:after="100" w:afterAutospacing="1" w:line="240" w:lineRule="auto"/>
        <w:divId w:val="1830318966"/>
        <w:rPr>
          <w:rFonts w:eastAsia="Times New Roman"/>
        </w:rPr>
      </w:pPr>
      <w:r>
        <w:rPr>
          <w:rFonts w:eastAsia="Times New Roman"/>
        </w:rPr>
        <w:t xml:space="preserve">Northern Territory Centre for Disease Control. </w:t>
      </w:r>
      <w:r w:rsidRPr="00B038E8">
        <w:rPr>
          <w:rStyle w:val="Emphasis"/>
          <w:rFonts w:eastAsia="Times New Roman"/>
          <w:b w:val="0"/>
          <w:bCs w:val="0"/>
        </w:rPr>
        <w:t>Guidelines for the Control of Diphtheria in the Northern Territory</w:t>
      </w:r>
      <w:r>
        <w:rPr>
          <w:rFonts w:eastAsia="Times New Roman"/>
        </w:rPr>
        <w:t xml:space="preserve">. Darwin: Northern Territory Government Department of Health and Community Services; March 2004. [Accessed on 1 November 2022.] Available from: https://digitallibrary.health.nt.gov.au/prodjspui/bitstream/10137/522/1/Diphtheria.pdf. </w:t>
      </w:r>
    </w:p>
    <w:p w14:paraId="2D28F1D3" w14:textId="77777777" w:rsidR="00BA7433" w:rsidRDefault="00BA7433" w:rsidP="00BA7433">
      <w:pPr>
        <w:numPr>
          <w:ilvl w:val="0"/>
          <w:numId w:val="8"/>
        </w:numPr>
        <w:spacing w:before="100" w:beforeAutospacing="1" w:after="100" w:afterAutospacing="1" w:line="240" w:lineRule="auto"/>
        <w:divId w:val="1830318966"/>
        <w:rPr>
          <w:rFonts w:eastAsia="Times New Roman"/>
        </w:rPr>
      </w:pPr>
      <w:r>
        <w:rPr>
          <w:rFonts w:eastAsia="Times New Roman"/>
        </w:rPr>
        <w:t xml:space="preserve">Dey A, Wang H, Beard F, Macartney K, McIntyre P. Summary of national surveillance data on vaccine preventable diseases in Australia, 2012–2015. </w:t>
      </w:r>
      <w:r w:rsidRPr="00B038E8">
        <w:rPr>
          <w:rStyle w:val="Emphasis"/>
          <w:rFonts w:eastAsia="Times New Roman"/>
          <w:b w:val="0"/>
          <w:bCs w:val="0"/>
        </w:rPr>
        <w:t>Commun Dis Intell (2018)</w:t>
      </w:r>
      <w:r>
        <w:rPr>
          <w:rFonts w:eastAsia="Times New Roman"/>
        </w:rPr>
        <w:t xml:space="preserve">. 2019;43. doi: https://doi.org/10.33321/cdi.2019.43.58. </w:t>
      </w:r>
    </w:p>
    <w:p w14:paraId="16D1F397" w14:textId="77777777" w:rsidR="00BA7433" w:rsidRDefault="00BA7433" w:rsidP="00BA7433">
      <w:pPr>
        <w:numPr>
          <w:ilvl w:val="0"/>
          <w:numId w:val="8"/>
        </w:numPr>
        <w:spacing w:before="100" w:beforeAutospacing="1" w:after="100" w:afterAutospacing="1" w:line="240" w:lineRule="auto"/>
        <w:divId w:val="1830318966"/>
        <w:rPr>
          <w:rFonts w:eastAsia="Times New Roman"/>
        </w:rPr>
      </w:pPr>
      <w:r>
        <w:rPr>
          <w:rFonts w:eastAsia="Times New Roman"/>
        </w:rPr>
        <w:t xml:space="preserve">Beard F, Macartney K, Winkler N. Diphtheria is back in Australia, here’s why – and how vaccines can prevent its spread. [Webpage.] Sydney: National Centre for Immunisation Research and Surveillance; 8 July 2022. [Accessed on 28 October 2022.] Available from: https://www.ncirs.org.au/diphtheria-back-australia-heres-why-and-how-vaccines-can-prevent-its-spread. </w:t>
      </w:r>
    </w:p>
    <w:p w14:paraId="0F7A9A5C" w14:textId="77777777" w:rsidR="00BA7433" w:rsidRDefault="00BA7433" w:rsidP="00BA7433">
      <w:pPr>
        <w:numPr>
          <w:ilvl w:val="0"/>
          <w:numId w:val="8"/>
        </w:numPr>
        <w:spacing w:before="100" w:beforeAutospacing="1" w:after="100" w:afterAutospacing="1" w:line="240" w:lineRule="auto"/>
        <w:divId w:val="1830318966"/>
        <w:rPr>
          <w:rFonts w:eastAsia="Times New Roman"/>
        </w:rPr>
      </w:pPr>
      <w:r>
        <w:rPr>
          <w:rFonts w:eastAsia="Times New Roman"/>
        </w:rPr>
        <w:t xml:space="preserve">Hempenstall A, Short J, Marquardt T, Fisher V, Johnson J. Clinician alert: toxigenic diphtheria cases across North Queensland are on the rise. </w:t>
      </w:r>
      <w:r w:rsidRPr="00B038E8">
        <w:rPr>
          <w:rStyle w:val="Emphasis"/>
          <w:rFonts w:eastAsia="Times New Roman"/>
          <w:b w:val="0"/>
          <w:bCs w:val="0"/>
        </w:rPr>
        <w:t>Med J Aust</w:t>
      </w:r>
      <w:r>
        <w:rPr>
          <w:rFonts w:eastAsia="Times New Roman"/>
        </w:rPr>
        <w:t xml:space="preserve">. 2023;218(5):238. doi: https://doi.org/10.5694/mja2.51858. </w:t>
      </w:r>
    </w:p>
    <w:p w14:paraId="6D807F3B" w14:textId="77777777" w:rsidR="00BA7433" w:rsidRDefault="00BA7433" w:rsidP="00BA7433">
      <w:pPr>
        <w:numPr>
          <w:ilvl w:val="0"/>
          <w:numId w:val="8"/>
        </w:numPr>
        <w:spacing w:before="100" w:beforeAutospacing="1" w:after="100" w:afterAutospacing="1" w:line="240" w:lineRule="auto"/>
        <w:divId w:val="1830318966"/>
        <w:rPr>
          <w:rFonts w:eastAsia="Times New Roman"/>
        </w:rPr>
      </w:pPr>
      <w:r>
        <w:rPr>
          <w:rFonts w:eastAsia="Times New Roman"/>
        </w:rPr>
        <w:t xml:space="preserve">Winkler NE, Dey A, Quinn HE, Pourmarzi D, Lambert S, McIntyre P et al. Australian vaccine preventable disease epidemiological review series: diphtheria 1999–2019. </w:t>
      </w:r>
      <w:r w:rsidRPr="00B038E8">
        <w:rPr>
          <w:rStyle w:val="Emphasis"/>
          <w:rFonts w:eastAsia="Times New Roman"/>
          <w:b w:val="0"/>
          <w:bCs w:val="0"/>
        </w:rPr>
        <w:t>Commun Dis Intell (2018)</w:t>
      </w:r>
      <w:r>
        <w:rPr>
          <w:rFonts w:eastAsia="Times New Roman"/>
        </w:rPr>
        <w:t xml:space="preserve">. 2022;46. doi: https://doi.org/10.33321/cdi.2022.46.42. </w:t>
      </w:r>
    </w:p>
    <w:p w14:paraId="759DE308" w14:textId="77777777" w:rsidR="00BA7433" w:rsidRDefault="00BA7433" w:rsidP="00BA7433">
      <w:pPr>
        <w:numPr>
          <w:ilvl w:val="0"/>
          <w:numId w:val="8"/>
        </w:numPr>
        <w:spacing w:before="100" w:beforeAutospacing="1" w:after="100" w:afterAutospacing="1" w:line="240" w:lineRule="auto"/>
        <w:divId w:val="1830318966"/>
        <w:rPr>
          <w:rFonts w:eastAsia="Times New Roman"/>
        </w:rPr>
      </w:pPr>
      <w:r>
        <w:rPr>
          <w:rFonts w:eastAsia="Times New Roman"/>
        </w:rPr>
        <w:t xml:space="preserve">de Benoist AC, White JM, Efstratiou A, Kelly C, Mann G, Nazareth B et al. Imported cutaneous diphtheria, United Kingdom. </w:t>
      </w:r>
      <w:r w:rsidRPr="00B038E8">
        <w:rPr>
          <w:rStyle w:val="Emphasis"/>
          <w:rFonts w:eastAsia="Times New Roman"/>
          <w:b w:val="0"/>
          <w:bCs w:val="0"/>
        </w:rPr>
        <w:t>Emerg Infect Dis</w:t>
      </w:r>
      <w:r>
        <w:rPr>
          <w:rFonts w:eastAsia="Times New Roman"/>
        </w:rPr>
        <w:t xml:space="preserve">. 2004;10(3):511–3. doi: https://doi.org/10.3201/eid1003.030524. </w:t>
      </w:r>
    </w:p>
    <w:p w14:paraId="451B99A0" w14:textId="77777777" w:rsidR="00BA7433" w:rsidRDefault="00BA7433" w:rsidP="00BA7433">
      <w:pPr>
        <w:numPr>
          <w:ilvl w:val="0"/>
          <w:numId w:val="8"/>
        </w:numPr>
        <w:spacing w:before="100" w:beforeAutospacing="1" w:after="100" w:afterAutospacing="1" w:line="240" w:lineRule="auto"/>
        <w:divId w:val="1830318966"/>
        <w:rPr>
          <w:rFonts w:eastAsia="Times New Roman"/>
        </w:rPr>
      </w:pPr>
      <w:r>
        <w:rPr>
          <w:rFonts w:eastAsia="Times New Roman"/>
        </w:rPr>
        <w:t xml:space="preserve">Daskalaki I. 130 - </w:t>
      </w:r>
      <w:r w:rsidRPr="00B038E8">
        <w:rPr>
          <w:rStyle w:val="Emphasis"/>
          <w:rFonts w:eastAsia="Times New Roman"/>
          <w:b w:val="0"/>
          <w:bCs w:val="0"/>
        </w:rPr>
        <w:t>Corynebacterium diphtheriae</w:t>
      </w:r>
      <w:r>
        <w:rPr>
          <w:rFonts w:eastAsia="Times New Roman"/>
        </w:rPr>
        <w:t xml:space="preserve">. In Long SS, Prober CG, Fischer M, eds. </w:t>
      </w:r>
      <w:r w:rsidRPr="00B038E8">
        <w:rPr>
          <w:rStyle w:val="Emphasis"/>
          <w:rFonts w:eastAsia="Times New Roman"/>
          <w:b w:val="0"/>
          <w:bCs w:val="0"/>
        </w:rPr>
        <w:t>Principles and Practice of Pediatric Infectious Diseases</w:t>
      </w:r>
      <w:r>
        <w:rPr>
          <w:rFonts w:eastAsia="Times New Roman"/>
        </w:rPr>
        <w:t xml:space="preserve"> (fifth edition). Amsterdam: Elsevier, 2018:773–778.e1. doi: https://doi.org/10.1016/B978-0-323-40181-4.00130-4. </w:t>
      </w:r>
    </w:p>
    <w:p w14:paraId="42D4251A" w14:textId="342A2EEB" w:rsidR="008B5348" w:rsidRPr="00C34B59" w:rsidRDefault="00BA7433" w:rsidP="00B50D8D">
      <w:pPr>
        <w:numPr>
          <w:ilvl w:val="0"/>
          <w:numId w:val="8"/>
        </w:numPr>
        <w:spacing w:before="100" w:beforeAutospacing="1" w:after="100" w:afterAutospacing="1" w:line="240" w:lineRule="auto"/>
        <w:divId w:val="1830318966"/>
        <w:rPr>
          <w:rStyle w:val="A10"/>
          <w:rFonts w:eastAsia="Times New Roman" w:cstheme="minorBidi"/>
          <w:color w:val="auto"/>
        </w:rPr>
      </w:pPr>
      <w:r>
        <w:rPr>
          <w:rFonts w:eastAsia="Times New Roman"/>
        </w:rPr>
        <w:t xml:space="preserve">Schuhegger R, Lindermayer M, Kugler R, Heesemann J, Busch U, Sing A. Detection of toxigenic </w:t>
      </w:r>
      <w:r w:rsidRPr="00B038E8">
        <w:rPr>
          <w:rStyle w:val="Emphasis"/>
          <w:rFonts w:eastAsia="Times New Roman"/>
          <w:b w:val="0"/>
          <w:bCs w:val="0"/>
        </w:rPr>
        <w:t>Corynebacterium diphtheriae</w:t>
      </w:r>
      <w:r>
        <w:rPr>
          <w:rFonts w:eastAsia="Times New Roman"/>
        </w:rPr>
        <w:t xml:space="preserve"> and </w:t>
      </w:r>
      <w:r w:rsidRPr="00B038E8">
        <w:rPr>
          <w:rStyle w:val="Emphasis"/>
          <w:rFonts w:eastAsia="Times New Roman"/>
          <w:b w:val="0"/>
          <w:bCs w:val="0"/>
        </w:rPr>
        <w:t>Corynebacterium ulcerans</w:t>
      </w:r>
      <w:r>
        <w:rPr>
          <w:rFonts w:eastAsia="Times New Roman"/>
        </w:rPr>
        <w:t xml:space="preserve"> strains by a novel real-time PCR. </w:t>
      </w:r>
      <w:r w:rsidRPr="00B038E8">
        <w:rPr>
          <w:rStyle w:val="Emphasis"/>
          <w:rFonts w:eastAsia="Times New Roman"/>
          <w:b w:val="0"/>
          <w:bCs w:val="0"/>
        </w:rPr>
        <w:t>J Clin Microbiol</w:t>
      </w:r>
      <w:r>
        <w:rPr>
          <w:rFonts w:eastAsia="Times New Roman"/>
        </w:rPr>
        <w:t>. 2008;46(8):2822–3. doi: https://doi.org/10.1128/JCM.01010-08.</w:t>
      </w:r>
      <w:r w:rsidR="008B5348">
        <w:rPr>
          <w:rStyle w:val="A10"/>
        </w:rPr>
        <w:br w:type="page"/>
      </w:r>
    </w:p>
    <w:p w14:paraId="1E07A21A" w14:textId="597546A9" w:rsidR="008B5348" w:rsidRDefault="008B5348">
      <w:pPr>
        <w:rPr>
          <w:rStyle w:val="A10"/>
        </w:rPr>
        <w:sectPr w:rsidR="008B5348" w:rsidSect="00A30C37">
          <w:footnotePr>
            <w:numFmt w:val="lowerRoman"/>
          </w:footnotePr>
          <w:pgSz w:w="11906" w:h="16838"/>
          <w:pgMar w:top="720" w:right="720" w:bottom="1134" w:left="720" w:header="709" w:footer="284" w:gutter="0"/>
          <w:cols w:space="708"/>
          <w:titlePg/>
          <w:docGrid w:linePitch="360"/>
        </w:sectPr>
      </w:pPr>
    </w:p>
    <w:p w14:paraId="25E27AA4"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C87AC15"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7BE19EE8" w14:textId="77777777" w:rsidR="000A5F42" w:rsidRPr="000606CC" w:rsidRDefault="000A5F42" w:rsidP="000A5F42">
      <w:pPr>
        <w:pStyle w:val="NoSpacing"/>
        <w:rPr>
          <w:rStyle w:val="URI"/>
          <w:rFonts w:cstheme="minorHAnsi"/>
          <w:sz w:val="20"/>
          <w:szCs w:val="18"/>
        </w:rPr>
      </w:pPr>
    </w:p>
    <w:p w14:paraId="199A1F19"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Department of Health and Aged Care</w:t>
      </w:r>
      <w:r w:rsidRPr="000606CC">
        <w:rPr>
          <w:rStyle w:val="Strong"/>
          <w:rFonts w:cs="Calibri"/>
          <w:b w:val="0"/>
          <w:bCs w:val="0"/>
          <w:sz w:val="20"/>
          <w:szCs w:val="18"/>
        </w:rPr>
        <w:t>. The journal aims to disseminate information on the epidemiology, surveillance, prevention and control of communicable diseases of relevance to Australia.</w:t>
      </w:r>
    </w:p>
    <w:p w14:paraId="48A7BC73" w14:textId="77777777" w:rsidR="000A5F42" w:rsidRPr="000606CC" w:rsidRDefault="000A5F42" w:rsidP="000A5F42">
      <w:pPr>
        <w:pStyle w:val="NoSpacing"/>
        <w:rPr>
          <w:rStyle w:val="Strong"/>
          <w:rFonts w:cstheme="minorHAnsi"/>
          <w:sz w:val="20"/>
          <w:szCs w:val="18"/>
        </w:rPr>
      </w:pPr>
    </w:p>
    <w:p w14:paraId="65F574B9" w14:textId="08584234"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C3E36" w:rsidRPr="00CC3E36">
        <w:rPr>
          <w:rFonts w:cstheme="minorHAnsi"/>
          <w:sz w:val="20"/>
          <w:szCs w:val="18"/>
        </w:rPr>
        <w:t>Christina Bareja</w:t>
      </w:r>
    </w:p>
    <w:p w14:paraId="148BBB1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4F95520C"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E797765"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David Durrheim, Mark Ferson, Clare Huppatz, John Kaldor, Martyn Kirk, Meru Sheel and Steph</w:t>
      </w:r>
      <w:r w:rsidR="00CF75DF">
        <w:rPr>
          <w:rFonts w:cstheme="minorHAnsi"/>
          <w:sz w:val="20"/>
          <w:szCs w:val="18"/>
        </w:rPr>
        <w:t> </w:t>
      </w:r>
      <w:r w:rsidR="00CF75DF" w:rsidRPr="00CF75DF">
        <w:rPr>
          <w:rFonts w:cstheme="minorHAnsi"/>
          <w:sz w:val="20"/>
          <w:szCs w:val="18"/>
        </w:rPr>
        <w:t>Williams</w:t>
      </w:r>
    </w:p>
    <w:p w14:paraId="04E619CA" w14:textId="77777777" w:rsidR="000A5F42" w:rsidRPr="000606CC" w:rsidRDefault="000A5F42" w:rsidP="000A5F42">
      <w:pPr>
        <w:pStyle w:val="NoSpacing"/>
        <w:rPr>
          <w:rStyle w:val="Strong"/>
          <w:rFonts w:cstheme="minorHAnsi"/>
          <w:sz w:val="20"/>
          <w:szCs w:val="18"/>
        </w:rPr>
      </w:pPr>
    </w:p>
    <w:p w14:paraId="0A78016D" w14:textId="296289A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4"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38DB5810" w14:textId="77777777" w:rsidR="000A5F42" w:rsidRPr="000606CC" w:rsidRDefault="000A5F42" w:rsidP="000A5F42">
      <w:pPr>
        <w:pStyle w:val="NoSpacing"/>
        <w:rPr>
          <w:rStyle w:val="Strong"/>
          <w:rFonts w:cstheme="minorHAnsi"/>
          <w:sz w:val="20"/>
          <w:szCs w:val="18"/>
        </w:rPr>
      </w:pPr>
    </w:p>
    <w:p w14:paraId="51CE30C2"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6E315F3C" w14:textId="77777777" w:rsidR="000A5F42" w:rsidRPr="000606CC" w:rsidRDefault="000A5F42" w:rsidP="000A5F42">
      <w:pPr>
        <w:pStyle w:val="NoSpacing"/>
        <w:rPr>
          <w:rStyle w:val="Strong"/>
          <w:rFonts w:cstheme="minorHAnsi"/>
          <w:sz w:val="20"/>
          <w:szCs w:val="18"/>
        </w:rPr>
      </w:pPr>
    </w:p>
    <w:p w14:paraId="771F7C0D" w14:textId="1616BC6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5"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0DE6F749" w14:textId="77777777" w:rsidR="000A5F42" w:rsidRPr="000606CC" w:rsidRDefault="000A5F42" w:rsidP="000A5F42">
      <w:pPr>
        <w:pStyle w:val="NoSpacing"/>
        <w:rPr>
          <w:rStyle w:val="Strong"/>
          <w:rFonts w:cstheme="minorHAnsi"/>
          <w:sz w:val="20"/>
          <w:szCs w:val="18"/>
        </w:rPr>
      </w:pPr>
    </w:p>
    <w:p w14:paraId="70A96908" w14:textId="0E0DE06C"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6"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E2F5CFB" w14:textId="443A38FA"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7" w:history="1">
        <w:r w:rsidRPr="000606CC">
          <w:rPr>
            <w:rStyle w:val="Hyperlink"/>
            <w:rFonts w:cstheme="minorHAnsi"/>
            <w:sz w:val="20"/>
            <w:szCs w:val="18"/>
          </w:rPr>
          <w:t>cdi.editor@health.gov.au</w:t>
        </w:r>
      </w:hyperlink>
      <w:r w:rsidRPr="000606CC">
        <w:rPr>
          <w:rFonts w:cstheme="minorHAnsi"/>
          <w:sz w:val="20"/>
          <w:szCs w:val="18"/>
        </w:rPr>
        <w:t>.</w:t>
      </w:r>
    </w:p>
    <w:p w14:paraId="6A0ED36F" w14:textId="77777777" w:rsidR="000A5F42" w:rsidRPr="000606CC" w:rsidRDefault="000A5F42" w:rsidP="000A5F42">
      <w:pPr>
        <w:pStyle w:val="NoSpacing"/>
        <w:pBdr>
          <w:bottom w:val="single" w:sz="6" w:space="1" w:color="auto"/>
        </w:pBdr>
        <w:rPr>
          <w:rStyle w:val="Strong"/>
          <w:rFonts w:cstheme="minorHAnsi"/>
          <w:sz w:val="12"/>
          <w:szCs w:val="18"/>
        </w:rPr>
      </w:pPr>
    </w:p>
    <w:p w14:paraId="55D249C0" w14:textId="77777777" w:rsidR="000A5F42" w:rsidRPr="000606CC" w:rsidRDefault="000A5F42" w:rsidP="000A5F42">
      <w:pPr>
        <w:pStyle w:val="NoSpacing"/>
        <w:rPr>
          <w:rFonts w:cstheme="minorHAnsi"/>
          <w:sz w:val="20"/>
          <w:szCs w:val="18"/>
        </w:rPr>
      </w:pPr>
    </w:p>
    <w:p w14:paraId="7F643153"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41C5308B" w14:textId="77777777" w:rsidR="000A5F42" w:rsidRPr="000606CC" w:rsidRDefault="000A5F42" w:rsidP="000A5F42">
      <w:pPr>
        <w:pStyle w:val="NoSpacing"/>
        <w:rPr>
          <w:rFonts w:cstheme="minorHAnsi"/>
          <w:sz w:val="20"/>
          <w:szCs w:val="18"/>
        </w:rPr>
      </w:pPr>
    </w:p>
    <w:p w14:paraId="44E413D8"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7CDA2D04"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4613E7">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58FDF3B4" w14:textId="1077D040"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18"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217B26F8" w14:textId="77777777" w:rsidR="000A5F42" w:rsidRPr="000606CC" w:rsidRDefault="000A5F42" w:rsidP="000A5F42">
      <w:pPr>
        <w:pStyle w:val="NoSpacing"/>
        <w:rPr>
          <w:rFonts w:cstheme="minorHAnsi"/>
          <w:sz w:val="20"/>
          <w:szCs w:val="18"/>
        </w:rPr>
      </w:pPr>
    </w:p>
    <w:p w14:paraId="0C92C52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75A1059C" w14:textId="24E9144E"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9"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3D61193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’s logo) and trademarks;</w:t>
      </w:r>
    </w:p>
    <w:p w14:paraId="51117AB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269EBF7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3323F60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05A2FE95" w14:textId="77777777" w:rsidR="000A5F42" w:rsidRPr="000606CC" w:rsidRDefault="000A5F42" w:rsidP="000A5F42">
      <w:pPr>
        <w:pStyle w:val="NoSpacing"/>
        <w:rPr>
          <w:rStyle w:val="Strong"/>
          <w:rFonts w:cstheme="minorHAnsi"/>
          <w:sz w:val="20"/>
          <w:szCs w:val="18"/>
        </w:rPr>
      </w:pPr>
    </w:p>
    <w:p w14:paraId="590D53E6" w14:textId="7FB2703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w:t>
      </w:r>
      <w:r w:rsidR="008A6555">
        <w:rPr>
          <w:rFonts w:cstheme="minorHAnsi"/>
          <w:sz w:val="20"/>
          <w:szCs w:val="18"/>
        </w:rPr>
        <w:t> </w:t>
      </w:r>
      <w:r w:rsidRPr="000606CC">
        <w:rPr>
          <w:rFonts w:cstheme="minorHAnsi"/>
          <w:sz w:val="20"/>
          <w:szCs w:val="18"/>
        </w:rPr>
        <w:t>revision.</w:t>
      </w:r>
    </w:p>
    <w:p w14:paraId="6F587A1D" w14:textId="77777777" w:rsidR="000A5F42" w:rsidRPr="000606CC" w:rsidRDefault="000A5F42" w:rsidP="000A5F42">
      <w:pPr>
        <w:pStyle w:val="NoSpacing"/>
        <w:rPr>
          <w:rStyle w:val="Strong"/>
          <w:rFonts w:cstheme="minorHAnsi"/>
          <w:sz w:val="20"/>
          <w:szCs w:val="18"/>
        </w:rPr>
      </w:pPr>
    </w:p>
    <w:p w14:paraId="3051A964" w14:textId="30DE206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0"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47DC28BC" w14:textId="77777777" w:rsidR="000A5F42" w:rsidRPr="000606CC" w:rsidRDefault="000A5F42" w:rsidP="000A5F42">
      <w:pPr>
        <w:pStyle w:val="NoSpacing"/>
        <w:rPr>
          <w:rStyle w:val="URI"/>
          <w:rFonts w:cstheme="minorHAnsi"/>
          <w:sz w:val="20"/>
          <w:szCs w:val="18"/>
        </w:rPr>
      </w:pPr>
    </w:p>
    <w:p w14:paraId="6413921B" w14:textId="530B3F71"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1"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2"/>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67033" w14:textId="77777777" w:rsidR="004613E7" w:rsidRDefault="004613E7" w:rsidP="00E54DBA">
      <w:r>
        <w:separator/>
      </w:r>
    </w:p>
    <w:p w14:paraId="10AB43B9" w14:textId="77777777" w:rsidR="004613E7" w:rsidRDefault="004613E7"/>
    <w:p w14:paraId="1551D8F7" w14:textId="77777777" w:rsidR="004613E7" w:rsidRDefault="004613E7" w:rsidP="008714B0"/>
  </w:endnote>
  <w:endnote w:type="continuationSeparator" w:id="0">
    <w:p w14:paraId="312DDD3A" w14:textId="77777777" w:rsidR="004613E7" w:rsidRDefault="004613E7" w:rsidP="00E54DBA">
      <w:r>
        <w:continuationSeparator/>
      </w:r>
    </w:p>
    <w:p w14:paraId="478CBFAE" w14:textId="77777777" w:rsidR="004613E7" w:rsidRDefault="004613E7"/>
    <w:p w14:paraId="7DA2463B" w14:textId="77777777" w:rsidR="004613E7" w:rsidRDefault="004613E7"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518DD" w14:textId="38001858"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B038E8">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4613E7">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4613E7">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C21873">
      <w:rPr>
        <w:sz w:val="18"/>
      </w:rPr>
      <w:t>https://doi.org/10.33321/cdi.2023.47.31</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C21873">
      <w:rPr>
        <w:sz w:val="18"/>
      </w:rPr>
      <w:t>25/05/2023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CC85" w14:textId="713DA7E0"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B038E8">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4613E7">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4613E7">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C21873">
      <w:rPr>
        <w:sz w:val="18"/>
      </w:rPr>
      <w:t>https://doi.org/10.33321/cdi.2023.47.31</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C21873">
      <w:rPr>
        <w:sz w:val="18"/>
      </w:rPr>
      <w:t>25/05/2023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8FF88" w14:textId="77777777" w:rsidR="004613E7" w:rsidRPr="00B91FB5" w:rsidRDefault="004613E7" w:rsidP="00B91FB5">
      <w:pPr>
        <w:spacing w:after="0" w:line="240" w:lineRule="auto"/>
        <w:rPr>
          <w:sz w:val="18"/>
          <w:szCs w:val="18"/>
        </w:rPr>
      </w:pPr>
      <w:r w:rsidRPr="00B91FB5">
        <w:rPr>
          <w:sz w:val="18"/>
          <w:szCs w:val="18"/>
        </w:rPr>
        <w:separator/>
      </w:r>
    </w:p>
  </w:footnote>
  <w:footnote w:type="continuationSeparator" w:id="0">
    <w:p w14:paraId="0B3FF509" w14:textId="77777777" w:rsidR="004613E7" w:rsidRDefault="004613E7" w:rsidP="00E54DBA">
      <w:r>
        <w:continuationSeparator/>
      </w:r>
    </w:p>
  </w:footnote>
  <w:footnote w:type="continuationNotice" w:id="1">
    <w:p w14:paraId="5BCE1972" w14:textId="77777777" w:rsidR="004613E7" w:rsidRPr="00224EFF" w:rsidRDefault="004613E7" w:rsidP="00224EFF">
      <w:pPr>
        <w:pStyle w:val="Footer"/>
      </w:pPr>
    </w:p>
  </w:footnote>
  <w:footnote w:id="2">
    <w:p w14:paraId="465E33BC" w14:textId="4725CC18" w:rsidR="00C34B59" w:rsidRPr="00C34B59" w:rsidRDefault="00C34B59" w:rsidP="00C34B59">
      <w:pPr>
        <w:pStyle w:val="CDIfootnotes"/>
      </w:pPr>
      <w:r w:rsidRPr="00C34B59">
        <w:rPr>
          <w:rStyle w:val="FootnoteReference"/>
          <w:vertAlign w:val="baseline"/>
        </w:rPr>
        <w:footnoteRef/>
      </w:r>
      <w:r>
        <w:tab/>
      </w:r>
      <w:r w:rsidRPr="00C34B59">
        <w:t>http://bioinfo-mml.sjtu.edu.cn/TADB2/.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D07A" w14:textId="36AF6721" w:rsidR="00257484" w:rsidRPr="00A153B6" w:rsidRDefault="00A75CF0"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4A5E2B">
          <w:t>Letter to the Editor</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8D71"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7F79BC4B" wp14:editId="7C398D91">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5C13"/>
    <w:multiLevelType w:val="multilevel"/>
    <w:tmpl w:val="26DC4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B2574"/>
    <w:multiLevelType w:val="hybridMultilevel"/>
    <w:tmpl w:val="048AA3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1D552D"/>
    <w:multiLevelType w:val="multilevel"/>
    <w:tmpl w:val="C94CE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7"/>
  </w:num>
  <w:num w:numId="6">
    <w:abstractNumId w:val="8"/>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E7"/>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B26D3"/>
    <w:rsid w:val="000D4B4D"/>
    <w:rsid w:val="00113D58"/>
    <w:rsid w:val="001200CB"/>
    <w:rsid w:val="001378A3"/>
    <w:rsid w:val="00155582"/>
    <w:rsid w:val="00161590"/>
    <w:rsid w:val="00171CC0"/>
    <w:rsid w:val="001723AC"/>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E4E1D"/>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5C"/>
    <w:rsid w:val="00275C78"/>
    <w:rsid w:val="002773A7"/>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371D1"/>
    <w:rsid w:val="00346D42"/>
    <w:rsid w:val="00346E11"/>
    <w:rsid w:val="003601C0"/>
    <w:rsid w:val="003635F5"/>
    <w:rsid w:val="00372A88"/>
    <w:rsid w:val="00381A0F"/>
    <w:rsid w:val="003A1B3A"/>
    <w:rsid w:val="003A40F5"/>
    <w:rsid w:val="003B5B8C"/>
    <w:rsid w:val="003C7841"/>
    <w:rsid w:val="003D79B1"/>
    <w:rsid w:val="003E3051"/>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13E7"/>
    <w:rsid w:val="00464A58"/>
    <w:rsid w:val="00473D2D"/>
    <w:rsid w:val="00496FA2"/>
    <w:rsid w:val="004A2125"/>
    <w:rsid w:val="004A38F6"/>
    <w:rsid w:val="004A5E2B"/>
    <w:rsid w:val="004B4EB6"/>
    <w:rsid w:val="004C083C"/>
    <w:rsid w:val="004C67C6"/>
    <w:rsid w:val="004D29DE"/>
    <w:rsid w:val="004F6C82"/>
    <w:rsid w:val="005008D7"/>
    <w:rsid w:val="00510EAC"/>
    <w:rsid w:val="00542A57"/>
    <w:rsid w:val="00554E3A"/>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07CBC"/>
    <w:rsid w:val="00614E36"/>
    <w:rsid w:val="00620768"/>
    <w:rsid w:val="0062594B"/>
    <w:rsid w:val="00631406"/>
    <w:rsid w:val="006324FF"/>
    <w:rsid w:val="006351D6"/>
    <w:rsid w:val="00636E0D"/>
    <w:rsid w:val="0064142F"/>
    <w:rsid w:val="00643CB4"/>
    <w:rsid w:val="00656427"/>
    <w:rsid w:val="00660255"/>
    <w:rsid w:val="00663EA5"/>
    <w:rsid w:val="006971F3"/>
    <w:rsid w:val="006C74A3"/>
    <w:rsid w:val="006D1381"/>
    <w:rsid w:val="006D31BC"/>
    <w:rsid w:val="006D4F71"/>
    <w:rsid w:val="006E7943"/>
    <w:rsid w:val="006F24EA"/>
    <w:rsid w:val="00704CA9"/>
    <w:rsid w:val="0071048D"/>
    <w:rsid w:val="00710F86"/>
    <w:rsid w:val="007111A8"/>
    <w:rsid w:val="00723B5F"/>
    <w:rsid w:val="00731BC3"/>
    <w:rsid w:val="00741192"/>
    <w:rsid w:val="00743A33"/>
    <w:rsid w:val="00746080"/>
    <w:rsid w:val="0075144A"/>
    <w:rsid w:val="007818FE"/>
    <w:rsid w:val="00786329"/>
    <w:rsid w:val="00792C7D"/>
    <w:rsid w:val="00794A4D"/>
    <w:rsid w:val="007A5234"/>
    <w:rsid w:val="007B7854"/>
    <w:rsid w:val="007C56A1"/>
    <w:rsid w:val="007C6454"/>
    <w:rsid w:val="007E01E0"/>
    <w:rsid w:val="007E5CA0"/>
    <w:rsid w:val="007F0B93"/>
    <w:rsid w:val="007F2ECA"/>
    <w:rsid w:val="00811708"/>
    <w:rsid w:val="00816B90"/>
    <w:rsid w:val="00817799"/>
    <w:rsid w:val="00822F5F"/>
    <w:rsid w:val="00824FD3"/>
    <w:rsid w:val="00826589"/>
    <w:rsid w:val="00834BCC"/>
    <w:rsid w:val="00850D54"/>
    <w:rsid w:val="00852E2B"/>
    <w:rsid w:val="008714B0"/>
    <w:rsid w:val="00876331"/>
    <w:rsid w:val="00880726"/>
    <w:rsid w:val="008A3544"/>
    <w:rsid w:val="008A6555"/>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12E68"/>
    <w:rsid w:val="0092746F"/>
    <w:rsid w:val="00935DC9"/>
    <w:rsid w:val="009446C0"/>
    <w:rsid w:val="0096082E"/>
    <w:rsid w:val="00961347"/>
    <w:rsid w:val="00964D8F"/>
    <w:rsid w:val="00967410"/>
    <w:rsid w:val="00967D73"/>
    <w:rsid w:val="0098119A"/>
    <w:rsid w:val="00984AAF"/>
    <w:rsid w:val="00991B09"/>
    <w:rsid w:val="00993CB2"/>
    <w:rsid w:val="009A5166"/>
    <w:rsid w:val="009A76F8"/>
    <w:rsid w:val="009B2B83"/>
    <w:rsid w:val="009B680C"/>
    <w:rsid w:val="009C49F8"/>
    <w:rsid w:val="009D77CC"/>
    <w:rsid w:val="009D797A"/>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75CF0"/>
    <w:rsid w:val="00A86F9A"/>
    <w:rsid w:val="00AA35E6"/>
    <w:rsid w:val="00AA3871"/>
    <w:rsid w:val="00AA50B6"/>
    <w:rsid w:val="00AB3472"/>
    <w:rsid w:val="00AD0762"/>
    <w:rsid w:val="00AE0209"/>
    <w:rsid w:val="00AE3DCF"/>
    <w:rsid w:val="00AE4452"/>
    <w:rsid w:val="00AE7C38"/>
    <w:rsid w:val="00B01F99"/>
    <w:rsid w:val="00B02B37"/>
    <w:rsid w:val="00B038E8"/>
    <w:rsid w:val="00B05276"/>
    <w:rsid w:val="00B132DB"/>
    <w:rsid w:val="00B31427"/>
    <w:rsid w:val="00B33861"/>
    <w:rsid w:val="00B40DE2"/>
    <w:rsid w:val="00B50210"/>
    <w:rsid w:val="00B50D8D"/>
    <w:rsid w:val="00B53955"/>
    <w:rsid w:val="00B63C79"/>
    <w:rsid w:val="00B6408A"/>
    <w:rsid w:val="00B6478A"/>
    <w:rsid w:val="00B714B8"/>
    <w:rsid w:val="00B82C2C"/>
    <w:rsid w:val="00B8720B"/>
    <w:rsid w:val="00B876EF"/>
    <w:rsid w:val="00B91FB5"/>
    <w:rsid w:val="00BA4697"/>
    <w:rsid w:val="00BA7433"/>
    <w:rsid w:val="00BB5378"/>
    <w:rsid w:val="00BC0BD3"/>
    <w:rsid w:val="00BD0107"/>
    <w:rsid w:val="00BE0C33"/>
    <w:rsid w:val="00BE262C"/>
    <w:rsid w:val="00BE4C25"/>
    <w:rsid w:val="00BE6C3D"/>
    <w:rsid w:val="00C07606"/>
    <w:rsid w:val="00C12542"/>
    <w:rsid w:val="00C130EE"/>
    <w:rsid w:val="00C21873"/>
    <w:rsid w:val="00C24725"/>
    <w:rsid w:val="00C30BA9"/>
    <w:rsid w:val="00C34B59"/>
    <w:rsid w:val="00C3541E"/>
    <w:rsid w:val="00C36A8F"/>
    <w:rsid w:val="00C42834"/>
    <w:rsid w:val="00C42FFA"/>
    <w:rsid w:val="00C507D8"/>
    <w:rsid w:val="00C51F5A"/>
    <w:rsid w:val="00C62EAC"/>
    <w:rsid w:val="00C63F9F"/>
    <w:rsid w:val="00C757E3"/>
    <w:rsid w:val="00C7723C"/>
    <w:rsid w:val="00C838F5"/>
    <w:rsid w:val="00C841C0"/>
    <w:rsid w:val="00CA1AF4"/>
    <w:rsid w:val="00CA6068"/>
    <w:rsid w:val="00CB15E1"/>
    <w:rsid w:val="00CB3D46"/>
    <w:rsid w:val="00CC3E36"/>
    <w:rsid w:val="00CD1A87"/>
    <w:rsid w:val="00CD35F3"/>
    <w:rsid w:val="00CD5C93"/>
    <w:rsid w:val="00CE342B"/>
    <w:rsid w:val="00CF320C"/>
    <w:rsid w:val="00CF3A4B"/>
    <w:rsid w:val="00CF4001"/>
    <w:rsid w:val="00CF75DF"/>
    <w:rsid w:val="00D05837"/>
    <w:rsid w:val="00D12D8A"/>
    <w:rsid w:val="00D13E0C"/>
    <w:rsid w:val="00D25896"/>
    <w:rsid w:val="00D373A1"/>
    <w:rsid w:val="00D37C0F"/>
    <w:rsid w:val="00D45661"/>
    <w:rsid w:val="00D45943"/>
    <w:rsid w:val="00D47D22"/>
    <w:rsid w:val="00D51865"/>
    <w:rsid w:val="00D51D0C"/>
    <w:rsid w:val="00D74140"/>
    <w:rsid w:val="00DA6E56"/>
    <w:rsid w:val="00DA78DD"/>
    <w:rsid w:val="00DB1C65"/>
    <w:rsid w:val="00DC24E5"/>
    <w:rsid w:val="00DC6705"/>
    <w:rsid w:val="00DD2DE8"/>
    <w:rsid w:val="00DE38B4"/>
    <w:rsid w:val="00DE5D02"/>
    <w:rsid w:val="00DF2102"/>
    <w:rsid w:val="00E005A9"/>
    <w:rsid w:val="00E065BA"/>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3E29"/>
    <w:rsid w:val="00EE489F"/>
    <w:rsid w:val="00F0647F"/>
    <w:rsid w:val="00F10CE3"/>
    <w:rsid w:val="00F12006"/>
    <w:rsid w:val="00F13443"/>
    <w:rsid w:val="00F14F3B"/>
    <w:rsid w:val="00F16362"/>
    <w:rsid w:val="00F207C7"/>
    <w:rsid w:val="00F36B6D"/>
    <w:rsid w:val="00F43FA3"/>
    <w:rsid w:val="00F55648"/>
    <w:rsid w:val="00F620D6"/>
    <w:rsid w:val="00F70046"/>
    <w:rsid w:val="00F748C2"/>
    <w:rsid w:val="00F74958"/>
    <w:rsid w:val="00F76C5C"/>
    <w:rsid w:val="00F81EF3"/>
    <w:rsid w:val="00F84496"/>
    <w:rsid w:val="00F85DCB"/>
    <w:rsid w:val="00F86F9C"/>
    <w:rsid w:val="00F90D76"/>
    <w:rsid w:val="00FC002E"/>
    <w:rsid w:val="00FC06A6"/>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EDEF8"/>
  <w15:docId w15:val="{FCB364BC-E92B-4D43-A723-23F783545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4684055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83031896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yperlink" Target="https://creativecommons.org/licenses/by-nc-nd/4.0/legalcode" TargetMode="External"/><Relationship Id="rId3" Type="http://schemas.openxmlformats.org/officeDocument/2006/relationships/numbering" Target="numbering.xml"/><Relationship Id="rId21" Type="http://schemas.openxmlformats.org/officeDocument/2006/relationships/hyperlink" Target="http://www.health.gov.au/cdna"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health.gov.au/cdi" TargetMode="External"/><Relationship Id="rId20" Type="http://schemas.openxmlformats.org/officeDocument/2006/relationships/hyperlink" Target="mailto:copyright@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itsanhonour.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health.gov.au/cdi"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13</TotalTime>
  <Pages>6</Pages>
  <Words>1402</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Communicable Diseases Intelligence - Characterisation of Corynebacterium diphtheriae isolates in the Northern Territory of Australia</vt:lpstr>
    </vt:vector>
  </TitlesOfParts>
  <Company>Australian Government, Department of Health</Company>
  <LinksUpToDate>false</LinksUpToDate>
  <CharactersWithSpaces>11113</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Characterisation of Corynebacterium diphtheriae isolates in the Northern Territory of Australia</dc:title>
  <dc:subject>This article summarises our review of 41 Corynebacterium diphtheriae wound swab isolates from the Tropical Northern territory of Australia. On PCR and whole genome sequencing no isolates were toxogenic strains.</dc:subject>
  <dc:creator>Matthew Howes; Dimitrios Menouhos; Stefanos Christofis; Jann Hennessy; Rob Baird</dc:creator>
  <cp:keywords>Corynebacterium; diphtheria; tropical; wounds; phage; toxin</cp:keywords>
  <dc:description>© Commonwealth of Australia CC BY-NC-ND ISSN: 2209-6051 (Online)</dc:description>
  <cp:lastModifiedBy>YOUSEFI, Kasra</cp:lastModifiedBy>
  <cp:revision>9</cp:revision>
  <cp:lastPrinted>2018-05-10T02:19:00Z</cp:lastPrinted>
  <dcterms:created xsi:type="dcterms:W3CDTF">2023-04-14T03:53:00Z</dcterms:created>
  <dcterms:modified xsi:type="dcterms:W3CDTF">2023-05-23T05:06:00Z</dcterms:modified>
  <cp:category>Letter to the Editor</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25/05/2023</vt:lpwstr>
  </property>
  <property fmtid="{D5CDD505-2E9C-101B-9397-08002B2CF9AE}" pid="5" name="DOI">
    <vt:lpwstr>https://doi.org/10.33321/cdi.2023.47.31</vt:lpwstr>
  </property>
</Properties>
</file>