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AE0144" w14:textId="66FE3E20" w:rsidR="001D71C9" w:rsidRDefault="001D71C9" w:rsidP="001D71C9">
      <w:pPr>
        <w:pStyle w:val="Title"/>
        <w:rPr>
          <w:rFonts w:eastAsia="Times New Roman"/>
          <w:sz w:val="48"/>
          <w:szCs w:val="48"/>
        </w:rPr>
      </w:pPr>
      <w:r>
        <w:rPr>
          <w:rFonts w:eastAsia="Times New Roman"/>
        </w:rPr>
        <w:t>Australian Gonococcal Surveillance Programme, 1</w:t>
      </w:r>
      <w:r w:rsidR="005E04B3">
        <w:rPr>
          <w:rFonts w:eastAsia="Times New Roman"/>
        </w:rPr>
        <w:t> </w:t>
      </w:r>
      <w:r>
        <w:rPr>
          <w:rFonts w:eastAsia="Times New Roman"/>
        </w:rPr>
        <w:t>July</w:t>
      </w:r>
      <w:r w:rsidR="005E04B3">
        <w:rPr>
          <w:rFonts w:eastAsia="Times New Roman"/>
        </w:rPr>
        <w:t> </w:t>
      </w:r>
      <w:r>
        <w:rPr>
          <w:rFonts w:eastAsia="Times New Roman"/>
        </w:rPr>
        <w:t>to</w:t>
      </w:r>
      <w:r w:rsidR="005E04B3">
        <w:rPr>
          <w:rFonts w:eastAsia="Times New Roman"/>
        </w:rPr>
        <w:t> </w:t>
      </w:r>
      <w:r>
        <w:rPr>
          <w:rFonts w:eastAsia="Times New Roman"/>
        </w:rPr>
        <w:t>30 September 2021</w:t>
      </w:r>
    </w:p>
    <w:p w14:paraId="0073812C" w14:textId="77777777" w:rsidR="001D71C9" w:rsidRDefault="001D71C9" w:rsidP="001D71C9">
      <w:r>
        <w:t xml:space="preserve">Monica M </w:t>
      </w:r>
      <w:proofErr w:type="spellStart"/>
      <w:r>
        <w:t>Lahra</w:t>
      </w:r>
      <w:proofErr w:type="spellEnd"/>
      <w:r>
        <w:t>, Masoud Shoushtari, Tiffany R Hogan</w:t>
      </w:r>
    </w:p>
    <w:p w14:paraId="6A2F2503" w14:textId="77777777" w:rsidR="001D71C9" w:rsidRPr="001D71C9" w:rsidRDefault="001D71C9" w:rsidP="001D71C9">
      <w:pPr>
        <w:pStyle w:val="Heading1"/>
      </w:pPr>
      <w:r w:rsidRPr="001D71C9">
        <w:t>Introduction</w:t>
      </w:r>
    </w:p>
    <w:p w14:paraId="2DABCE7E" w14:textId="77777777" w:rsidR="001D71C9" w:rsidRDefault="001D71C9" w:rsidP="001D71C9">
      <w:r>
        <w:t xml:space="preserve">The National Neisseria Network (NNN), Australia, comprises reference laboratories in each state and territory established in 1979. The NNN has reported data on susceptibility profiles for all </w:t>
      </w:r>
      <w:r w:rsidRPr="0088053A">
        <w:rPr>
          <w:rStyle w:val="Emphasis"/>
          <w:b w:val="0"/>
          <w:bCs w:val="0"/>
        </w:rPr>
        <w:t>Neisseria gonorrhoeae</w:t>
      </w:r>
      <w:r>
        <w:t xml:space="preserve"> isolated from each jurisdiction for an agreed group of antimicrobial agents for the Australian Gonococcal Surveillance Programme (AGSP) since 1981. The antibiotics reported represent current or potential agents used for the treatment of gonorrhoea and include ceftriaxone; azithromycin; ciprofloxacin; and penicillin. More recently, gentamicin susceptibilities are included in the AGSP Annual Report. Ceftriaxone, combined with azithromycin, is the recommended treatment regimen for gonorrhoea in the majority of Australia. However, there are substantial geographic differences in susceptibility patterns in Australia, with certain remote regions of the Northern Territory and Western Australia having low gonococcal antimicrobial resistance rates. In these regions, an oral treatment regimen comprising amoxycillin, probenecid, and azithromycin is recommended for the treatment of gonorrhoea.</w:t>
      </w:r>
    </w:p>
    <w:p w14:paraId="331D7404" w14:textId="77777777" w:rsidR="001D71C9" w:rsidRPr="001D71C9" w:rsidRDefault="001D71C9" w:rsidP="001D71C9">
      <w:pPr>
        <w:pStyle w:val="Heading1"/>
      </w:pPr>
      <w:r w:rsidRPr="001D71C9">
        <w:t>Results</w:t>
      </w:r>
    </w:p>
    <w:p w14:paraId="0BF898CB" w14:textId="30D139B3" w:rsidR="001D71C9" w:rsidRDefault="001D71C9" w:rsidP="001D71C9">
      <w:r>
        <w:t xml:space="preserve">A summary of the proportion of </w:t>
      </w:r>
      <w:r w:rsidRPr="0088053A">
        <w:rPr>
          <w:rStyle w:val="Emphasis"/>
          <w:b w:val="0"/>
          <w:bCs w:val="0"/>
        </w:rPr>
        <w:t>Neisseria gonorrhoeae</w:t>
      </w:r>
      <w:r>
        <w:t xml:space="preserve"> isolates with decreased susceptibility (DS) to ceftriaxone (minimum inhibitory concentration, MIC ≥ 0.06 mg/L); and the proportions resistant to azithromycin (MIC ≥ 1.0 mg/L), penicillin (MIC ≥ 1.0 mg/L), and ciprofloxacin (MIC ≥ 1.0 mg/L) for Quarter 3 2021, is shown in Table 1. </w:t>
      </w:r>
    </w:p>
    <w:p w14:paraId="5B0A6755" w14:textId="77777777" w:rsidR="001D71C9" w:rsidRPr="001D71C9" w:rsidRDefault="001D71C9" w:rsidP="001D71C9">
      <w:pPr>
        <w:pStyle w:val="Heading2"/>
      </w:pPr>
      <w:r w:rsidRPr="001D71C9">
        <w:t>Ceftriaxone</w:t>
      </w:r>
    </w:p>
    <w:p w14:paraId="392AFB93" w14:textId="659F51C1" w:rsidR="001D71C9" w:rsidRDefault="001D71C9" w:rsidP="001D71C9">
      <w:r w:rsidRPr="0088053A">
        <w:rPr>
          <w:rStyle w:val="Emphasis"/>
          <w:b w:val="0"/>
          <w:bCs w:val="0"/>
        </w:rPr>
        <w:t>N. gonorrhoeae</w:t>
      </w:r>
      <w:r>
        <w:t xml:space="preserve"> isolates with ceftriaxone MIC values ≥ 0.06 mg/L are categorised as Decreased Susceptible (DS) in the AGSP. For trend data, reporting is at MIC values of 0.06 mg/L and MIC ≥ 0.125 mg/L. In the third quarter of 2021, 0.65%</w:t>
      </w:r>
      <w:r w:rsidR="00E243B4">
        <w:t xml:space="preserve"> of</w:t>
      </w:r>
      <w:r>
        <w:t xml:space="preserve"> </w:t>
      </w:r>
      <w:r w:rsidRPr="0088053A">
        <w:rPr>
          <w:rStyle w:val="Emphasis"/>
          <w:b w:val="0"/>
          <w:bCs w:val="0"/>
        </w:rPr>
        <w:t>N. gonorrhoeae</w:t>
      </w:r>
      <w:r>
        <w:t xml:space="preserve"> isolates tested had ceftriaxone DS. This proportion was lower than that reported in the first two quarters of 2021 and 2020 annually (0.94%), as shown in Table 2 .</w:t>
      </w:r>
      <w:r>
        <w:rPr>
          <w:vertAlign w:val="superscript"/>
        </w:rPr>
        <w:t>1</w:t>
      </w:r>
      <w:r>
        <w:t xml:space="preserve"> Noting</w:t>
      </w:r>
      <w:r w:rsidR="00E243B4">
        <w:t>,</w:t>
      </w:r>
      <w:r>
        <w:t xml:space="preserve"> however, that the number of isolates tested was lower in 2021, coinciding with the public health measures in place during the COVID-19 pandemic.</w:t>
      </w:r>
    </w:p>
    <w:p w14:paraId="41020C1F" w14:textId="77777777" w:rsidR="001D71C9" w:rsidRPr="001D71C9" w:rsidRDefault="001D71C9" w:rsidP="001D71C9">
      <w:pPr>
        <w:pStyle w:val="Heading2"/>
      </w:pPr>
      <w:r w:rsidRPr="001D71C9">
        <w:t>Azithromycin</w:t>
      </w:r>
    </w:p>
    <w:p w14:paraId="0697D350" w14:textId="77777777" w:rsidR="001D71C9" w:rsidRDefault="001D71C9" w:rsidP="001D71C9">
      <w:r>
        <w:t xml:space="preserve">In the third quarter of 2021, the proportion of isolates resistant to azithromycin (MIC ≥ 1.0 mg/L) in Australia was 4.5% (Table 2), </w:t>
      </w:r>
      <w:proofErr w:type="gramStart"/>
      <w:r>
        <w:t>similar to</w:t>
      </w:r>
      <w:proofErr w:type="gramEnd"/>
      <w:r>
        <w:t xml:space="preserve"> the first two quarters of 2021. The AGSP trend data for azithromycin resistance since 2010 is shown in Table 2. Globally, there have been reports of increased azithromycin resistance in </w:t>
      </w:r>
      <w:r w:rsidRPr="0088053A">
        <w:rPr>
          <w:rStyle w:val="Emphasis"/>
          <w:b w:val="0"/>
          <w:bCs w:val="0"/>
        </w:rPr>
        <w:t>N. gonorrhoeae, heightened</w:t>
      </w:r>
      <w:r>
        <w:t xml:space="preserve"> since dual therapy was introduced. </w:t>
      </w:r>
      <w:r>
        <w:rPr>
          <w:vertAlign w:val="superscript"/>
        </w:rPr>
        <w:t>2</w:t>
      </w:r>
      <w:r>
        <w:t xml:space="preserve"> In the third quarter of 2021, all states reported isolates with resistance to azithromycin, </w:t>
      </w:r>
      <w:proofErr w:type="gramStart"/>
      <w:r>
        <w:t>with the exception of</w:t>
      </w:r>
      <w:proofErr w:type="gramEnd"/>
      <w:r>
        <w:t xml:space="preserve"> South Australia and remote regions of Western Australia. No azithromycin-resistant isolates were reported in the territories.</w:t>
      </w:r>
    </w:p>
    <w:p w14:paraId="09925392" w14:textId="77777777" w:rsidR="001D71C9" w:rsidRDefault="001D71C9" w:rsidP="001D71C9">
      <w:r>
        <w:t xml:space="preserve">Dual therapy using ceftriaxone plus azithromycin is the recommended treatment for gonorrhoea as a strategy to temper development of more widespread ceftriaxone resistance. Patients with infections in extragenital sites, where the isolate has decreased susceptibility to ceftriaxone, should have test of cure cultures collected. Continued surveillance to monitor </w:t>
      </w:r>
      <w:r w:rsidRPr="0088053A">
        <w:rPr>
          <w:rStyle w:val="Emphasis"/>
          <w:b w:val="0"/>
          <w:bCs w:val="0"/>
        </w:rPr>
        <w:t>N. gonorrhoeae</w:t>
      </w:r>
      <w:r>
        <w:t xml:space="preserve"> with elevated MIC values, coupled with sentinel site surveillance in high-risk populations, remain essential to inform therapeutic strategies, identify incursion of resistant strains, and detect instances of treatment failure.</w:t>
      </w:r>
    </w:p>
    <w:p w14:paraId="2277C52C" w14:textId="77777777" w:rsidR="00703C7D" w:rsidRDefault="00703C7D" w:rsidP="00703C7D">
      <w:pPr>
        <w:pStyle w:val="CDIFigures"/>
        <w:rPr>
          <w:rStyle w:val="Strong"/>
          <w:b/>
          <w:bCs w:val="0"/>
        </w:rPr>
        <w:sectPr w:rsidR="00703C7D" w:rsidSect="00A30C37">
          <w:headerReference w:type="default" r:id="rId9"/>
          <w:footerReference w:type="default" r:id="rId10"/>
          <w:footerReference w:type="first" r:id="rId11"/>
          <w:pgSz w:w="11906" w:h="16838"/>
          <w:pgMar w:top="720" w:right="720" w:bottom="1134" w:left="720" w:header="709" w:footer="284" w:gutter="0"/>
          <w:cols w:space="708"/>
          <w:titlePg/>
          <w:docGrid w:linePitch="360"/>
        </w:sectPr>
      </w:pPr>
    </w:p>
    <w:p w14:paraId="171933D3" w14:textId="633C7C41" w:rsidR="00703C7D" w:rsidRPr="00AE5D06" w:rsidRDefault="00703C7D" w:rsidP="00703C7D">
      <w:pPr>
        <w:pStyle w:val="CDIFigures"/>
      </w:pPr>
      <w:r w:rsidRPr="00AE5D06">
        <w:rPr>
          <w:rStyle w:val="Strong"/>
          <w:b/>
          <w:bCs w:val="0"/>
        </w:rPr>
        <w:lastRenderedPageBreak/>
        <w:t xml:space="preserve">Table 1: Gonococcal isolates showing decreased susceptibility to ceftriaxone, and resistance to azithromycin, ciprofloxacin and penicillin, Australia, 1 July to 30 September 2021, by state or territory </w:t>
      </w:r>
    </w:p>
    <w:tbl>
      <w:tblPr>
        <w:tblStyle w:val="CDI-StandardTable"/>
        <w:tblW w:w="0" w:type="auto"/>
        <w:tblCellMar>
          <w:top w:w="113" w:type="dxa"/>
          <w:bottom w:w="113" w:type="dxa"/>
        </w:tblCellMar>
        <w:tblLook w:val="04A0" w:firstRow="1" w:lastRow="0" w:firstColumn="1" w:lastColumn="0" w:noHBand="0" w:noVBand="1"/>
        <w:tblDescription w:val="Table 1 shows the proportion of gonococcal isolates with decreased susceptibility to ceftriaxone, and resistance to azithromycin, ciprofloxacin and penicillin in Australia, by state or territory for the period 1 July to 30 September 2021. "/>
      </w:tblPr>
      <w:tblGrid>
        <w:gridCol w:w="2977"/>
        <w:gridCol w:w="1843"/>
        <w:gridCol w:w="1417"/>
        <w:gridCol w:w="1276"/>
        <w:gridCol w:w="1701"/>
        <w:gridCol w:w="992"/>
        <w:gridCol w:w="1276"/>
        <w:gridCol w:w="1276"/>
        <w:gridCol w:w="850"/>
        <w:gridCol w:w="972"/>
      </w:tblGrid>
      <w:tr w:rsidR="000F1F8A" w:rsidRPr="000F1F8A" w14:paraId="5E719D8E" w14:textId="1EE88DD0" w:rsidTr="004C16CD">
        <w:trPr>
          <w:cnfStyle w:val="100000000000" w:firstRow="1" w:lastRow="0" w:firstColumn="0" w:lastColumn="0" w:oddVBand="0" w:evenVBand="0" w:oddHBand="0" w:evenHBand="0" w:firstRowFirstColumn="0" w:firstRowLastColumn="0" w:lastRowFirstColumn="0" w:lastRowLastColumn="0"/>
          <w:tblHeader/>
        </w:trPr>
        <w:tc>
          <w:tcPr>
            <w:tcW w:w="2977" w:type="dxa"/>
            <w:vMerge w:val="restart"/>
            <w:tcBorders>
              <w:bottom w:val="single" w:sz="2" w:space="0" w:color="E3B77B"/>
              <w:right w:val="single" w:sz="2" w:space="0" w:color="E3B77B"/>
            </w:tcBorders>
            <w:tcMar>
              <w:top w:w="142" w:type="dxa"/>
              <w:left w:w="57" w:type="dxa"/>
              <w:bottom w:w="142" w:type="dxa"/>
              <w:right w:w="57" w:type="dxa"/>
            </w:tcMar>
            <w:vAlign w:val="center"/>
            <w:hideMark/>
          </w:tcPr>
          <w:p w14:paraId="3CE5E9C3" w14:textId="77777777" w:rsidR="000F1F8A" w:rsidRPr="000F1F8A" w:rsidRDefault="000F1F8A" w:rsidP="00046D55">
            <w:pPr>
              <w:pStyle w:val="NormalWeb"/>
              <w:rPr>
                <w:color w:val="FFFFFF" w:themeColor="background1"/>
                <w:sz w:val="16"/>
                <w:szCs w:val="16"/>
              </w:rPr>
            </w:pPr>
            <w:r w:rsidRPr="000F1F8A">
              <w:rPr>
                <w:color w:val="FFFFFF" w:themeColor="background1"/>
                <w:sz w:val="16"/>
                <w:szCs w:val="16"/>
              </w:rPr>
              <w:t>State or territory</w:t>
            </w:r>
          </w:p>
        </w:tc>
        <w:tc>
          <w:tcPr>
            <w:tcW w:w="1843" w:type="dxa"/>
            <w:tcBorders>
              <w:left w:val="single" w:sz="2" w:space="0" w:color="E3B77B"/>
              <w:bottom w:val="single" w:sz="2" w:space="0" w:color="E3B77B"/>
              <w:right w:val="single" w:sz="2" w:space="0" w:color="E3B77B"/>
            </w:tcBorders>
            <w:tcMar>
              <w:top w:w="142" w:type="dxa"/>
              <w:left w:w="57" w:type="dxa"/>
              <w:bottom w:w="142" w:type="dxa"/>
              <w:right w:w="57" w:type="dxa"/>
            </w:tcMar>
            <w:vAlign w:val="center"/>
            <w:hideMark/>
          </w:tcPr>
          <w:p w14:paraId="5B45BBF3" w14:textId="77777777" w:rsidR="000F1F8A" w:rsidRPr="000F1F8A" w:rsidRDefault="000F1F8A" w:rsidP="00046D55">
            <w:pPr>
              <w:pStyle w:val="NormalWeb"/>
              <w:jc w:val="center"/>
              <w:rPr>
                <w:color w:val="FFFFFF" w:themeColor="background1"/>
                <w:sz w:val="16"/>
                <w:szCs w:val="16"/>
              </w:rPr>
            </w:pPr>
            <w:r w:rsidRPr="000F1F8A">
              <w:rPr>
                <w:color w:val="FFFFFF" w:themeColor="background1"/>
                <w:sz w:val="16"/>
                <w:szCs w:val="16"/>
              </w:rPr>
              <w:t>Number of isolates tested</w:t>
            </w:r>
          </w:p>
        </w:tc>
        <w:tc>
          <w:tcPr>
            <w:tcW w:w="2693" w:type="dxa"/>
            <w:gridSpan w:val="2"/>
            <w:tcBorders>
              <w:left w:val="single" w:sz="2" w:space="0" w:color="E3B77B"/>
              <w:bottom w:val="single" w:sz="2" w:space="0" w:color="E3B77B"/>
              <w:right w:val="single" w:sz="2" w:space="0" w:color="E3B77B"/>
            </w:tcBorders>
            <w:tcMar>
              <w:top w:w="142" w:type="dxa"/>
              <w:left w:w="57" w:type="dxa"/>
              <w:bottom w:w="142" w:type="dxa"/>
              <w:right w:w="57" w:type="dxa"/>
            </w:tcMar>
            <w:vAlign w:val="center"/>
            <w:hideMark/>
          </w:tcPr>
          <w:p w14:paraId="43E6556F" w14:textId="578E90B9" w:rsidR="000F1F8A" w:rsidRPr="000F1F8A" w:rsidRDefault="000F1F8A" w:rsidP="00046D55">
            <w:pPr>
              <w:pStyle w:val="NormalWeb"/>
              <w:jc w:val="center"/>
              <w:rPr>
                <w:color w:val="FFFFFF" w:themeColor="background1"/>
                <w:sz w:val="16"/>
                <w:szCs w:val="16"/>
              </w:rPr>
            </w:pPr>
            <w:r w:rsidRPr="000F1F8A">
              <w:rPr>
                <w:color w:val="FFFFFF" w:themeColor="background1"/>
                <w:sz w:val="16"/>
                <w:szCs w:val="16"/>
              </w:rPr>
              <w:t>Decreased susceptibility</w:t>
            </w:r>
          </w:p>
        </w:tc>
        <w:tc>
          <w:tcPr>
            <w:tcW w:w="7067" w:type="dxa"/>
            <w:gridSpan w:val="6"/>
            <w:tcBorders>
              <w:left w:val="single" w:sz="2" w:space="0" w:color="E3B77B"/>
              <w:bottom w:val="single" w:sz="2" w:space="0" w:color="E3B77B"/>
            </w:tcBorders>
            <w:tcMar>
              <w:top w:w="142" w:type="dxa"/>
              <w:left w:w="57" w:type="dxa"/>
              <w:bottom w:w="142" w:type="dxa"/>
              <w:right w:w="57" w:type="dxa"/>
            </w:tcMar>
            <w:vAlign w:val="center"/>
            <w:hideMark/>
          </w:tcPr>
          <w:p w14:paraId="7C23F55E" w14:textId="61FDA241" w:rsidR="000F1F8A" w:rsidRPr="000F1F8A" w:rsidRDefault="000F1F8A" w:rsidP="00046D55">
            <w:pPr>
              <w:pStyle w:val="NormalWeb"/>
              <w:jc w:val="center"/>
              <w:rPr>
                <w:color w:val="FFFFFF" w:themeColor="background1"/>
                <w:sz w:val="16"/>
                <w:szCs w:val="16"/>
              </w:rPr>
            </w:pPr>
            <w:r w:rsidRPr="000F1F8A">
              <w:rPr>
                <w:color w:val="FFFFFF" w:themeColor="background1"/>
                <w:sz w:val="16"/>
                <w:szCs w:val="16"/>
              </w:rPr>
              <w:t>Resistance</w:t>
            </w:r>
          </w:p>
        </w:tc>
      </w:tr>
      <w:tr w:rsidR="000F1F8A" w:rsidRPr="000F1F8A" w14:paraId="20695CB6" w14:textId="25800108" w:rsidTr="004C16CD">
        <w:trPr>
          <w:cnfStyle w:val="100000000000" w:firstRow="1" w:lastRow="0" w:firstColumn="0" w:lastColumn="0" w:oddVBand="0" w:evenVBand="0" w:oddHBand="0" w:evenHBand="0" w:firstRowFirstColumn="0" w:firstRowLastColumn="0" w:lastRowFirstColumn="0" w:lastRowLastColumn="0"/>
          <w:tblHeader/>
        </w:trPr>
        <w:tc>
          <w:tcPr>
            <w:tcW w:w="2977" w:type="dxa"/>
            <w:vMerge/>
            <w:tcBorders>
              <w:top w:val="single" w:sz="2" w:space="0" w:color="E3B77B"/>
              <w:bottom w:val="single" w:sz="2" w:space="0" w:color="E3B77B"/>
              <w:right w:val="single" w:sz="2" w:space="0" w:color="E3B77B"/>
            </w:tcBorders>
            <w:tcMar>
              <w:top w:w="142" w:type="dxa"/>
              <w:left w:w="57" w:type="dxa"/>
              <w:bottom w:w="142" w:type="dxa"/>
              <w:right w:w="57" w:type="dxa"/>
            </w:tcMar>
            <w:hideMark/>
          </w:tcPr>
          <w:p w14:paraId="47B639DC" w14:textId="77777777" w:rsidR="000F1F8A" w:rsidRPr="000F1F8A" w:rsidRDefault="000F1F8A" w:rsidP="000F1F8A">
            <w:pPr>
              <w:rPr>
                <w:color w:val="FFFFFF" w:themeColor="background1"/>
                <w:sz w:val="16"/>
                <w:szCs w:val="16"/>
              </w:rPr>
            </w:pPr>
          </w:p>
        </w:tc>
        <w:tc>
          <w:tcPr>
            <w:tcW w:w="1843" w:type="dxa"/>
            <w:vMerge w:val="restart"/>
            <w:tcBorders>
              <w:top w:val="single" w:sz="2" w:space="0" w:color="E3B77B"/>
              <w:left w:val="single" w:sz="2" w:space="0" w:color="E3B77B"/>
              <w:bottom w:val="single" w:sz="2" w:space="0" w:color="E3B77B"/>
              <w:right w:val="single" w:sz="2" w:space="0" w:color="E3B77B"/>
            </w:tcBorders>
            <w:tcMar>
              <w:top w:w="142" w:type="dxa"/>
              <w:left w:w="57" w:type="dxa"/>
              <w:bottom w:w="142" w:type="dxa"/>
              <w:right w:w="57" w:type="dxa"/>
            </w:tcMar>
            <w:vAlign w:val="center"/>
            <w:hideMark/>
          </w:tcPr>
          <w:p w14:paraId="34D68EA1" w14:textId="77777777" w:rsidR="000F1F8A" w:rsidRPr="000F1F8A" w:rsidRDefault="000F1F8A" w:rsidP="000F1F8A">
            <w:pPr>
              <w:pStyle w:val="NormalWeb"/>
              <w:jc w:val="center"/>
              <w:rPr>
                <w:color w:val="FFFFFF" w:themeColor="background1"/>
                <w:sz w:val="16"/>
                <w:szCs w:val="16"/>
              </w:rPr>
            </w:pPr>
            <w:r w:rsidRPr="000F1F8A">
              <w:rPr>
                <w:color w:val="FFFFFF" w:themeColor="background1"/>
                <w:sz w:val="16"/>
                <w:szCs w:val="16"/>
              </w:rPr>
              <w:t>Q3, 2021</w:t>
            </w:r>
          </w:p>
        </w:tc>
        <w:tc>
          <w:tcPr>
            <w:tcW w:w="2693" w:type="dxa"/>
            <w:gridSpan w:val="2"/>
            <w:tcBorders>
              <w:top w:val="single" w:sz="2" w:space="0" w:color="E3B77B"/>
              <w:left w:val="single" w:sz="2" w:space="0" w:color="E3B77B"/>
              <w:bottom w:val="single" w:sz="2" w:space="0" w:color="E3B77B"/>
              <w:right w:val="single" w:sz="2" w:space="0" w:color="E3B77B"/>
            </w:tcBorders>
            <w:tcMar>
              <w:top w:w="142" w:type="dxa"/>
              <w:left w:w="57" w:type="dxa"/>
              <w:bottom w:w="142" w:type="dxa"/>
              <w:right w:w="57" w:type="dxa"/>
            </w:tcMar>
            <w:vAlign w:val="center"/>
            <w:hideMark/>
          </w:tcPr>
          <w:p w14:paraId="1E99B11C" w14:textId="54FDA18A" w:rsidR="000F1F8A" w:rsidRPr="000F1F8A" w:rsidRDefault="000F1F8A" w:rsidP="000F1F8A">
            <w:pPr>
              <w:pStyle w:val="NormalWeb"/>
              <w:jc w:val="center"/>
              <w:rPr>
                <w:color w:val="FFFFFF" w:themeColor="background1"/>
                <w:sz w:val="16"/>
                <w:szCs w:val="16"/>
              </w:rPr>
            </w:pPr>
            <w:r w:rsidRPr="000F1F8A">
              <w:rPr>
                <w:color w:val="FFFFFF" w:themeColor="background1"/>
                <w:sz w:val="16"/>
                <w:szCs w:val="16"/>
              </w:rPr>
              <w:t>Ceftriaxone</w:t>
            </w:r>
            <w:r w:rsidRPr="000F1F8A">
              <w:rPr>
                <w:color w:val="FFFFFF" w:themeColor="background1"/>
                <w:sz w:val="16"/>
                <w:szCs w:val="16"/>
              </w:rPr>
              <w:br/>
              <w:t>MIC ≥ 0.06 mg/L</w:t>
            </w:r>
          </w:p>
        </w:tc>
        <w:tc>
          <w:tcPr>
            <w:tcW w:w="2693" w:type="dxa"/>
            <w:gridSpan w:val="2"/>
            <w:tcBorders>
              <w:top w:val="single" w:sz="2" w:space="0" w:color="E3B77B"/>
              <w:left w:val="single" w:sz="2" w:space="0" w:color="E3B77B"/>
              <w:bottom w:val="single" w:sz="2" w:space="0" w:color="E3B77B"/>
              <w:right w:val="single" w:sz="2" w:space="0" w:color="E3B77B"/>
            </w:tcBorders>
            <w:tcMar>
              <w:top w:w="142" w:type="dxa"/>
              <w:left w:w="57" w:type="dxa"/>
              <w:bottom w:w="142" w:type="dxa"/>
              <w:right w:w="57" w:type="dxa"/>
            </w:tcMar>
            <w:vAlign w:val="center"/>
          </w:tcPr>
          <w:p w14:paraId="08AC1AB4" w14:textId="2A5FF31B" w:rsidR="000F1F8A" w:rsidRPr="000F1F8A" w:rsidRDefault="000F1F8A" w:rsidP="000F1F8A">
            <w:pPr>
              <w:pStyle w:val="NormalWeb"/>
              <w:jc w:val="center"/>
              <w:rPr>
                <w:color w:val="FFFFFF" w:themeColor="background1"/>
                <w:sz w:val="16"/>
                <w:szCs w:val="16"/>
              </w:rPr>
            </w:pPr>
            <w:r w:rsidRPr="000F1F8A">
              <w:rPr>
                <w:color w:val="FFFFFF" w:themeColor="background1"/>
                <w:sz w:val="16"/>
                <w:szCs w:val="16"/>
              </w:rPr>
              <w:t>Azithromycin</w:t>
            </w:r>
            <w:r w:rsidRPr="000F1F8A">
              <w:rPr>
                <w:color w:val="FFFFFF" w:themeColor="background1"/>
                <w:sz w:val="16"/>
                <w:szCs w:val="16"/>
              </w:rPr>
              <w:br/>
              <w:t>MIC ≥ 1.0 mg/L</w:t>
            </w:r>
          </w:p>
        </w:tc>
        <w:tc>
          <w:tcPr>
            <w:tcW w:w="2552" w:type="dxa"/>
            <w:gridSpan w:val="2"/>
            <w:tcBorders>
              <w:top w:val="single" w:sz="2" w:space="0" w:color="E3B77B"/>
              <w:left w:val="single" w:sz="2" w:space="0" w:color="E3B77B"/>
              <w:bottom w:val="single" w:sz="2" w:space="0" w:color="E3B77B"/>
              <w:right w:val="single" w:sz="2" w:space="0" w:color="E3B77B"/>
            </w:tcBorders>
            <w:tcMar>
              <w:top w:w="142" w:type="dxa"/>
              <w:left w:w="57" w:type="dxa"/>
              <w:bottom w:w="142" w:type="dxa"/>
              <w:right w:w="57" w:type="dxa"/>
            </w:tcMar>
            <w:vAlign w:val="center"/>
          </w:tcPr>
          <w:p w14:paraId="4D891EA4" w14:textId="54397325" w:rsidR="000F1F8A" w:rsidRPr="000F1F8A" w:rsidRDefault="000F1F8A" w:rsidP="000F1F8A">
            <w:pPr>
              <w:pStyle w:val="NormalWeb"/>
              <w:jc w:val="center"/>
              <w:rPr>
                <w:color w:val="FFFFFF" w:themeColor="background1"/>
                <w:sz w:val="16"/>
                <w:szCs w:val="16"/>
              </w:rPr>
            </w:pPr>
            <w:r w:rsidRPr="000F1F8A">
              <w:rPr>
                <w:color w:val="FFFFFF" w:themeColor="background1"/>
                <w:sz w:val="16"/>
                <w:szCs w:val="16"/>
              </w:rPr>
              <w:t>Ciprofloxacin</w:t>
            </w:r>
            <w:r w:rsidRPr="000F1F8A">
              <w:rPr>
                <w:color w:val="FFFFFF" w:themeColor="background1"/>
                <w:sz w:val="16"/>
                <w:szCs w:val="16"/>
              </w:rPr>
              <w:br/>
              <w:t>MIC ≥ 1.0 mg/L</w:t>
            </w:r>
          </w:p>
        </w:tc>
        <w:tc>
          <w:tcPr>
            <w:tcW w:w="1822" w:type="dxa"/>
            <w:gridSpan w:val="2"/>
            <w:tcBorders>
              <w:top w:val="single" w:sz="2" w:space="0" w:color="E3B77B"/>
              <w:left w:val="single" w:sz="2" w:space="0" w:color="E3B77B"/>
              <w:bottom w:val="single" w:sz="2" w:space="0" w:color="E3B77B"/>
            </w:tcBorders>
            <w:tcMar>
              <w:top w:w="142" w:type="dxa"/>
              <w:left w:w="57" w:type="dxa"/>
              <w:bottom w:w="142" w:type="dxa"/>
              <w:right w:w="57" w:type="dxa"/>
            </w:tcMar>
            <w:vAlign w:val="center"/>
          </w:tcPr>
          <w:p w14:paraId="3AB447BA" w14:textId="7F09E73B" w:rsidR="000F1F8A" w:rsidRPr="000F1F8A" w:rsidRDefault="000F1F8A" w:rsidP="000F1F8A">
            <w:pPr>
              <w:pStyle w:val="NormalWeb"/>
              <w:jc w:val="center"/>
              <w:rPr>
                <w:color w:val="FFFFFF" w:themeColor="background1"/>
                <w:sz w:val="16"/>
                <w:szCs w:val="16"/>
              </w:rPr>
            </w:pPr>
            <w:proofErr w:type="spellStart"/>
            <w:r w:rsidRPr="000F1F8A">
              <w:rPr>
                <w:color w:val="FFFFFF" w:themeColor="background1"/>
                <w:sz w:val="16"/>
                <w:szCs w:val="16"/>
              </w:rPr>
              <w:t>Penicillin</w:t>
            </w:r>
            <w:r w:rsidRPr="000F1F8A">
              <w:rPr>
                <w:color w:val="FFFFFF" w:themeColor="background1"/>
                <w:sz w:val="16"/>
                <w:szCs w:val="16"/>
                <w:vertAlign w:val="superscript"/>
              </w:rPr>
              <w:t>a</w:t>
            </w:r>
            <w:proofErr w:type="spellEnd"/>
            <w:r w:rsidRPr="000F1F8A">
              <w:rPr>
                <w:color w:val="FFFFFF" w:themeColor="background1"/>
                <w:sz w:val="16"/>
                <w:szCs w:val="16"/>
              </w:rPr>
              <w:br/>
              <w:t>MIC ≥ 1.0 mg/L</w:t>
            </w:r>
          </w:p>
        </w:tc>
      </w:tr>
      <w:tr w:rsidR="000F1F8A" w:rsidRPr="000F1F8A" w14:paraId="086C45E7" w14:textId="313090C6" w:rsidTr="004C16CD">
        <w:trPr>
          <w:cnfStyle w:val="100000000000" w:firstRow="1" w:lastRow="0" w:firstColumn="0" w:lastColumn="0" w:oddVBand="0" w:evenVBand="0" w:oddHBand="0" w:evenHBand="0" w:firstRowFirstColumn="0" w:firstRowLastColumn="0" w:lastRowFirstColumn="0" w:lastRowLastColumn="0"/>
          <w:tblHeader/>
        </w:trPr>
        <w:tc>
          <w:tcPr>
            <w:tcW w:w="2977" w:type="dxa"/>
            <w:vMerge/>
            <w:tcBorders>
              <w:top w:val="single" w:sz="2" w:space="0" w:color="E3B77B"/>
              <w:right w:val="single" w:sz="2" w:space="0" w:color="E3B77B"/>
            </w:tcBorders>
            <w:tcMar>
              <w:top w:w="142" w:type="dxa"/>
              <w:left w:w="57" w:type="dxa"/>
              <w:bottom w:w="142" w:type="dxa"/>
              <w:right w:w="57" w:type="dxa"/>
            </w:tcMar>
            <w:hideMark/>
          </w:tcPr>
          <w:p w14:paraId="05167183" w14:textId="77777777" w:rsidR="000F1F8A" w:rsidRPr="000F1F8A" w:rsidRDefault="000F1F8A" w:rsidP="000F1F8A">
            <w:pPr>
              <w:rPr>
                <w:color w:val="FFFFFF" w:themeColor="background1"/>
                <w:sz w:val="16"/>
                <w:szCs w:val="16"/>
              </w:rPr>
            </w:pPr>
          </w:p>
        </w:tc>
        <w:tc>
          <w:tcPr>
            <w:tcW w:w="1843" w:type="dxa"/>
            <w:vMerge/>
            <w:tcBorders>
              <w:top w:val="single" w:sz="2" w:space="0" w:color="E3B77B"/>
              <w:left w:val="single" w:sz="2" w:space="0" w:color="E3B77B"/>
              <w:right w:val="single" w:sz="2" w:space="0" w:color="E3B77B"/>
            </w:tcBorders>
            <w:tcMar>
              <w:top w:w="142" w:type="dxa"/>
              <w:left w:w="57" w:type="dxa"/>
              <w:bottom w:w="142" w:type="dxa"/>
              <w:right w:w="57" w:type="dxa"/>
            </w:tcMar>
            <w:vAlign w:val="center"/>
            <w:hideMark/>
          </w:tcPr>
          <w:p w14:paraId="490D5554" w14:textId="77777777" w:rsidR="000F1F8A" w:rsidRPr="000F1F8A" w:rsidRDefault="000F1F8A" w:rsidP="000F1F8A">
            <w:pPr>
              <w:jc w:val="center"/>
              <w:rPr>
                <w:color w:val="FFFFFF" w:themeColor="background1"/>
                <w:sz w:val="16"/>
                <w:szCs w:val="16"/>
              </w:rPr>
            </w:pPr>
          </w:p>
        </w:tc>
        <w:tc>
          <w:tcPr>
            <w:tcW w:w="1417" w:type="dxa"/>
            <w:tcBorders>
              <w:top w:val="single" w:sz="2" w:space="0" w:color="E3B77B"/>
              <w:left w:val="single" w:sz="2" w:space="0" w:color="E3B77B"/>
              <w:right w:val="single" w:sz="2" w:space="0" w:color="E3B77B"/>
            </w:tcBorders>
            <w:tcMar>
              <w:top w:w="142" w:type="dxa"/>
              <w:left w:w="57" w:type="dxa"/>
              <w:bottom w:w="142" w:type="dxa"/>
              <w:right w:w="57" w:type="dxa"/>
            </w:tcMar>
            <w:vAlign w:val="center"/>
            <w:hideMark/>
          </w:tcPr>
          <w:p w14:paraId="1F8F4DD6" w14:textId="77777777" w:rsidR="000F1F8A" w:rsidRPr="000F1F8A" w:rsidRDefault="000F1F8A" w:rsidP="000F1F8A">
            <w:pPr>
              <w:pStyle w:val="NormalWeb"/>
              <w:jc w:val="center"/>
              <w:rPr>
                <w:color w:val="FFFFFF" w:themeColor="background1"/>
                <w:sz w:val="16"/>
                <w:szCs w:val="16"/>
              </w:rPr>
            </w:pPr>
            <w:r w:rsidRPr="000F1F8A">
              <w:rPr>
                <w:color w:val="FFFFFF" w:themeColor="background1"/>
                <w:sz w:val="16"/>
                <w:szCs w:val="16"/>
              </w:rPr>
              <w:t>n</w:t>
            </w:r>
          </w:p>
        </w:tc>
        <w:tc>
          <w:tcPr>
            <w:tcW w:w="1276" w:type="dxa"/>
            <w:tcBorders>
              <w:top w:val="single" w:sz="2" w:space="0" w:color="E3B77B"/>
              <w:left w:val="single" w:sz="2" w:space="0" w:color="E3B77B"/>
              <w:right w:val="single" w:sz="2" w:space="0" w:color="E3B77B"/>
            </w:tcBorders>
            <w:tcMar>
              <w:top w:w="142" w:type="dxa"/>
              <w:left w:w="57" w:type="dxa"/>
              <w:bottom w:w="142" w:type="dxa"/>
              <w:right w:w="57" w:type="dxa"/>
            </w:tcMar>
            <w:vAlign w:val="center"/>
          </w:tcPr>
          <w:p w14:paraId="039F2DF1" w14:textId="621B83AA" w:rsidR="000F1F8A" w:rsidRPr="000F1F8A" w:rsidRDefault="000F1F8A" w:rsidP="000F1F8A">
            <w:pPr>
              <w:pStyle w:val="NormalWeb"/>
              <w:jc w:val="center"/>
              <w:rPr>
                <w:color w:val="FFFFFF" w:themeColor="background1"/>
                <w:sz w:val="16"/>
                <w:szCs w:val="16"/>
              </w:rPr>
            </w:pPr>
            <w:r w:rsidRPr="000F1F8A">
              <w:rPr>
                <w:color w:val="FFFFFF" w:themeColor="background1"/>
                <w:sz w:val="16"/>
                <w:szCs w:val="16"/>
              </w:rPr>
              <w:t>%</w:t>
            </w:r>
          </w:p>
        </w:tc>
        <w:tc>
          <w:tcPr>
            <w:tcW w:w="1701" w:type="dxa"/>
            <w:tcBorders>
              <w:top w:val="single" w:sz="2" w:space="0" w:color="E3B77B"/>
              <w:left w:val="single" w:sz="2" w:space="0" w:color="E3B77B"/>
              <w:right w:val="single" w:sz="2" w:space="0" w:color="E3B77B"/>
            </w:tcBorders>
            <w:tcMar>
              <w:top w:w="142" w:type="dxa"/>
              <w:left w:w="57" w:type="dxa"/>
              <w:bottom w:w="142" w:type="dxa"/>
              <w:right w:w="57" w:type="dxa"/>
            </w:tcMar>
            <w:vAlign w:val="center"/>
          </w:tcPr>
          <w:p w14:paraId="3769CCA6" w14:textId="31FC353F" w:rsidR="000F1F8A" w:rsidRPr="000F1F8A" w:rsidRDefault="000F1F8A" w:rsidP="000F1F8A">
            <w:pPr>
              <w:pStyle w:val="NormalWeb"/>
              <w:jc w:val="center"/>
              <w:rPr>
                <w:color w:val="FFFFFF" w:themeColor="background1"/>
                <w:sz w:val="16"/>
                <w:szCs w:val="16"/>
              </w:rPr>
            </w:pPr>
            <w:r w:rsidRPr="000F1F8A">
              <w:rPr>
                <w:color w:val="FFFFFF" w:themeColor="background1"/>
                <w:sz w:val="16"/>
                <w:szCs w:val="16"/>
              </w:rPr>
              <w:t>n</w:t>
            </w:r>
          </w:p>
        </w:tc>
        <w:tc>
          <w:tcPr>
            <w:tcW w:w="992" w:type="dxa"/>
            <w:tcBorders>
              <w:top w:val="single" w:sz="2" w:space="0" w:color="E3B77B"/>
              <w:left w:val="single" w:sz="2" w:space="0" w:color="E3B77B"/>
              <w:right w:val="single" w:sz="2" w:space="0" w:color="E3B77B"/>
            </w:tcBorders>
            <w:tcMar>
              <w:top w:w="142" w:type="dxa"/>
              <w:left w:w="57" w:type="dxa"/>
              <w:bottom w:w="142" w:type="dxa"/>
              <w:right w:w="57" w:type="dxa"/>
            </w:tcMar>
            <w:vAlign w:val="center"/>
          </w:tcPr>
          <w:p w14:paraId="70DCD1A5" w14:textId="297AE8BD" w:rsidR="000F1F8A" w:rsidRPr="000F1F8A" w:rsidRDefault="000F1F8A" w:rsidP="000F1F8A">
            <w:pPr>
              <w:pStyle w:val="NormalWeb"/>
              <w:jc w:val="center"/>
              <w:rPr>
                <w:color w:val="FFFFFF" w:themeColor="background1"/>
                <w:sz w:val="16"/>
                <w:szCs w:val="16"/>
              </w:rPr>
            </w:pPr>
            <w:r w:rsidRPr="000F1F8A">
              <w:rPr>
                <w:color w:val="FFFFFF" w:themeColor="background1"/>
                <w:sz w:val="16"/>
                <w:szCs w:val="16"/>
              </w:rPr>
              <w:t>%</w:t>
            </w:r>
          </w:p>
        </w:tc>
        <w:tc>
          <w:tcPr>
            <w:tcW w:w="1276" w:type="dxa"/>
            <w:tcBorders>
              <w:top w:val="single" w:sz="2" w:space="0" w:color="E3B77B"/>
              <w:left w:val="single" w:sz="2" w:space="0" w:color="E3B77B"/>
              <w:right w:val="single" w:sz="2" w:space="0" w:color="E3B77B"/>
            </w:tcBorders>
            <w:tcMar>
              <w:top w:w="142" w:type="dxa"/>
              <w:left w:w="57" w:type="dxa"/>
              <w:bottom w:w="142" w:type="dxa"/>
              <w:right w:w="57" w:type="dxa"/>
            </w:tcMar>
            <w:vAlign w:val="center"/>
          </w:tcPr>
          <w:p w14:paraId="6263A2DF" w14:textId="64B79DC3" w:rsidR="000F1F8A" w:rsidRPr="000F1F8A" w:rsidRDefault="000F1F8A" w:rsidP="000F1F8A">
            <w:pPr>
              <w:pStyle w:val="NormalWeb"/>
              <w:jc w:val="center"/>
              <w:rPr>
                <w:color w:val="FFFFFF" w:themeColor="background1"/>
                <w:sz w:val="16"/>
                <w:szCs w:val="16"/>
              </w:rPr>
            </w:pPr>
            <w:r w:rsidRPr="000F1F8A">
              <w:rPr>
                <w:color w:val="FFFFFF" w:themeColor="background1"/>
                <w:sz w:val="16"/>
                <w:szCs w:val="16"/>
              </w:rPr>
              <w:t>n</w:t>
            </w:r>
          </w:p>
        </w:tc>
        <w:tc>
          <w:tcPr>
            <w:tcW w:w="1276" w:type="dxa"/>
            <w:tcBorders>
              <w:top w:val="single" w:sz="2" w:space="0" w:color="E3B77B"/>
              <w:left w:val="single" w:sz="2" w:space="0" w:color="E3B77B"/>
              <w:right w:val="single" w:sz="2" w:space="0" w:color="E3B77B"/>
            </w:tcBorders>
            <w:tcMar>
              <w:top w:w="142" w:type="dxa"/>
              <w:left w:w="57" w:type="dxa"/>
              <w:bottom w:w="142" w:type="dxa"/>
              <w:right w:w="57" w:type="dxa"/>
            </w:tcMar>
            <w:vAlign w:val="center"/>
          </w:tcPr>
          <w:p w14:paraId="236C2FA3" w14:textId="1BDB37B8" w:rsidR="000F1F8A" w:rsidRPr="000F1F8A" w:rsidRDefault="000F1F8A" w:rsidP="000F1F8A">
            <w:pPr>
              <w:pStyle w:val="NormalWeb"/>
              <w:jc w:val="center"/>
              <w:rPr>
                <w:color w:val="FFFFFF" w:themeColor="background1"/>
                <w:sz w:val="16"/>
                <w:szCs w:val="16"/>
              </w:rPr>
            </w:pPr>
            <w:r w:rsidRPr="000F1F8A">
              <w:rPr>
                <w:color w:val="FFFFFF" w:themeColor="background1"/>
                <w:sz w:val="16"/>
                <w:szCs w:val="16"/>
              </w:rPr>
              <w:t>%</w:t>
            </w:r>
          </w:p>
        </w:tc>
        <w:tc>
          <w:tcPr>
            <w:tcW w:w="850" w:type="dxa"/>
            <w:tcBorders>
              <w:top w:val="single" w:sz="2" w:space="0" w:color="E3B77B"/>
              <w:left w:val="single" w:sz="2" w:space="0" w:color="E3B77B"/>
              <w:right w:val="single" w:sz="2" w:space="0" w:color="E3B77B"/>
            </w:tcBorders>
            <w:tcMar>
              <w:top w:w="142" w:type="dxa"/>
              <w:left w:w="57" w:type="dxa"/>
              <w:bottom w:w="142" w:type="dxa"/>
              <w:right w:w="57" w:type="dxa"/>
            </w:tcMar>
            <w:vAlign w:val="center"/>
          </w:tcPr>
          <w:p w14:paraId="17C315C8" w14:textId="58BF079F" w:rsidR="000F1F8A" w:rsidRPr="000F1F8A" w:rsidRDefault="000F1F8A" w:rsidP="000F1F8A">
            <w:pPr>
              <w:pStyle w:val="NormalWeb"/>
              <w:jc w:val="center"/>
              <w:rPr>
                <w:color w:val="FFFFFF" w:themeColor="background1"/>
                <w:sz w:val="16"/>
                <w:szCs w:val="16"/>
              </w:rPr>
            </w:pPr>
            <w:r w:rsidRPr="000F1F8A">
              <w:rPr>
                <w:color w:val="FFFFFF" w:themeColor="background1"/>
                <w:sz w:val="16"/>
                <w:szCs w:val="16"/>
              </w:rPr>
              <w:t>n</w:t>
            </w:r>
          </w:p>
        </w:tc>
        <w:tc>
          <w:tcPr>
            <w:tcW w:w="972" w:type="dxa"/>
            <w:tcBorders>
              <w:top w:val="single" w:sz="2" w:space="0" w:color="E3B77B"/>
              <w:left w:val="single" w:sz="2" w:space="0" w:color="E3B77B"/>
            </w:tcBorders>
            <w:tcMar>
              <w:top w:w="142" w:type="dxa"/>
              <w:left w:w="57" w:type="dxa"/>
              <w:bottom w:w="142" w:type="dxa"/>
              <w:right w:w="57" w:type="dxa"/>
            </w:tcMar>
            <w:vAlign w:val="center"/>
          </w:tcPr>
          <w:p w14:paraId="2F2ECC7B" w14:textId="74B75AEB" w:rsidR="000F1F8A" w:rsidRPr="000F1F8A" w:rsidRDefault="000F1F8A" w:rsidP="000F1F8A">
            <w:pPr>
              <w:pStyle w:val="NormalWeb"/>
              <w:jc w:val="center"/>
              <w:rPr>
                <w:color w:val="FFFFFF" w:themeColor="background1"/>
                <w:sz w:val="16"/>
                <w:szCs w:val="16"/>
              </w:rPr>
            </w:pPr>
            <w:r w:rsidRPr="000F1F8A">
              <w:rPr>
                <w:color w:val="FFFFFF" w:themeColor="background1"/>
                <w:sz w:val="16"/>
                <w:szCs w:val="16"/>
              </w:rPr>
              <w:t>%</w:t>
            </w:r>
          </w:p>
        </w:tc>
      </w:tr>
      <w:tr w:rsidR="000F1F8A" w:rsidRPr="000F1F8A" w14:paraId="191C4F08" w14:textId="31674847" w:rsidTr="005F0D3A">
        <w:tblPrEx>
          <w:tblCellMar>
            <w:left w:w="57" w:type="dxa"/>
            <w:right w:w="57" w:type="dxa"/>
          </w:tblCellMar>
        </w:tblPrEx>
        <w:tc>
          <w:tcPr>
            <w:tcW w:w="2977" w:type="dxa"/>
            <w:tcMar>
              <w:top w:w="142" w:type="dxa"/>
              <w:left w:w="57" w:type="dxa"/>
              <w:bottom w:w="142" w:type="dxa"/>
              <w:right w:w="57" w:type="dxa"/>
            </w:tcMar>
            <w:hideMark/>
          </w:tcPr>
          <w:p w14:paraId="3CC25F8C" w14:textId="77777777" w:rsidR="000F1F8A" w:rsidRPr="000F1F8A" w:rsidRDefault="000F1F8A" w:rsidP="000F1F8A">
            <w:pPr>
              <w:pStyle w:val="NormalWeb"/>
              <w:rPr>
                <w:sz w:val="16"/>
                <w:szCs w:val="16"/>
              </w:rPr>
            </w:pPr>
            <w:r w:rsidRPr="000F1F8A">
              <w:rPr>
                <w:sz w:val="16"/>
                <w:szCs w:val="16"/>
              </w:rPr>
              <w:t>Australian Capital Territory</w:t>
            </w:r>
          </w:p>
        </w:tc>
        <w:tc>
          <w:tcPr>
            <w:tcW w:w="1843" w:type="dxa"/>
            <w:tcMar>
              <w:top w:w="142" w:type="dxa"/>
              <w:left w:w="57" w:type="dxa"/>
              <w:bottom w:w="142" w:type="dxa"/>
              <w:right w:w="57" w:type="dxa"/>
            </w:tcMar>
            <w:hideMark/>
          </w:tcPr>
          <w:p w14:paraId="07D85348" w14:textId="77777777" w:rsidR="000F1F8A" w:rsidRPr="000F1F8A" w:rsidRDefault="000F1F8A" w:rsidP="000F1F8A">
            <w:pPr>
              <w:pStyle w:val="NormalWeb"/>
              <w:jc w:val="center"/>
              <w:rPr>
                <w:sz w:val="16"/>
                <w:szCs w:val="16"/>
              </w:rPr>
            </w:pPr>
            <w:r w:rsidRPr="000F1F8A">
              <w:rPr>
                <w:sz w:val="16"/>
                <w:szCs w:val="16"/>
              </w:rPr>
              <w:t>37</w:t>
            </w:r>
          </w:p>
        </w:tc>
        <w:tc>
          <w:tcPr>
            <w:tcW w:w="1417" w:type="dxa"/>
            <w:tcMar>
              <w:top w:w="142" w:type="dxa"/>
              <w:left w:w="57" w:type="dxa"/>
              <w:bottom w:w="142" w:type="dxa"/>
              <w:right w:w="57" w:type="dxa"/>
            </w:tcMar>
            <w:hideMark/>
          </w:tcPr>
          <w:p w14:paraId="10FFA755" w14:textId="77777777" w:rsidR="000F1F8A" w:rsidRPr="000F1F8A" w:rsidRDefault="000F1F8A" w:rsidP="000F1F8A">
            <w:pPr>
              <w:pStyle w:val="NormalWeb"/>
              <w:jc w:val="center"/>
              <w:rPr>
                <w:sz w:val="16"/>
                <w:szCs w:val="16"/>
              </w:rPr>
            </w:pPr>
            <w:r w:rsidRPr="000F1F8A">
              <w:rPr>
                <w:sz w:val="16"/>
                <w:szCs w:val="16"/>
              </w:rPr>
              <w:t>1</w:t>
            </w:r>
          </w:p>
        </w:tc>
        <w:tc>
          <w:tcPr>
            <w:tcW w:w="1276" w:type="dxa"/>
            <w:tcMar>
              <w:top w:w="142" w:type="dxa"/>
              <w:left w:w="57" w:type="dxa"/>
              <w:bottom w:w="142" w:type="dxa"/>
              <w:right w:w="57" w:type="dxa"/>
            </w:tcMar>
          </w:tcPr>
          <w:p w14:paraId="288D7107" w14:textId="5496ECEB" w:rsidR="000F1F8A" w:rsidRPr="000F1F8A" w:rsidRDefault="000F1F8A" w:rsidP="000F1F8A">
            <w:pPr>
              <w:pStyle w:val="NormalWeb"/>
              <w:jc w:val="center"/>
              <w:rPr>
                <w:sz w:val="16"/>
                <w:szCs w:val="16"/>
              </w:rPr>
            </w:pPr>
            <w:r w:rsidRPr="000F1F8A">
              <w:rPr>
                <w:sz w:val="16"/>
                <w:szCs w:val="16"/>
              </w:rPr>
              <w:t>2.7</w:t>
            </w:r>
          </w:p>
        </w:tc>
        <w:tc>
          <w:tcPr>
            <w:tcW w:w="1701" w:type="dxa"/>
            <w:tcMar>
              <w:top w:w="142" w:type="dxa"/>
              <w:left w:w="57" w:type="dxa"/>
              <w:bottom w:w="142" w:type="dxa"/>
              <w:right w:w="57" w:type="dxa"/>
            </w:tcMar>
          </w:tcPr>
          <w:p w14:paraId="60252E3D" w14:textId="3393849C" w:rsidR="000F1F8A" w:rsidRPr="000F1F8A" w:rsidRDefault="000F1F8A" w:rsidP="000F1F8A">
            <w:pPr>
              <w:pStyle w:val="NormalWeb"/>
              <w:jc w:val="center"/>
              <w:rPr>
                <w:sz w:val="16"/>
                <w:szCs w:val="16"/>
              </w:rPr>
            </w:pPr>
            <w:r w:rsidRPr="000F1F8A">
              <w:rPr>
                <w:sz w:val="16"/>
                <w:szCs w:val="16"/>
              </w:rPr>
              <w:t>0</w:t>
            </w:r>
          </w:p>
        </w:tc>
        <w:tc>
          <w:tcPr>
            <w:tcW w:w="992" w:type="dxa"/>
            <w:tcMar>
              <w:top w:w="142" w:type="dxa"/>
              <w:left w:w="57" w:type="dxa"/>
              <w:bottom w:w="142" w:type="dxa"/>
              <w:right w:w="57" w:type="dxa"/>
            </w:tcMar>
          </w:tcPr>
          <w:p w14:paraId="0D6BBF9E" w14:textId="6B3F5819" w:rsidR="000F1F8A" w:rsidRPr="000F1F8A" w:rsidRDefault="000F1F8A" w:rsidP="000F1F8A">
            <w:pPr>
              <w:pStyle w:val="NormalWeb"/>
              <w:jc w:val="center"/>
              <w:rPr>
                <w:sz w:val="16"/>
                <w:szCs w:val="16"/>
              </w:rPr>
            </w:pPr>
            <w:r w:rsidRPr="000F1F8A">
              <w:rPr>
                <w:sz w:val="16"/>
                <w:szCs w:val="16"/>
              </w:rPr>
              <w:t>0.0</w:t>
            </w:r>
          </w:p>
        </w:tc>
        <w:tc>
          <w:tcPr>
            <w:tcW w:w="1276" w:type="dxa"/>
            <w:tcMar>
              <w:top w:w="142" w:type="dxa"/>
              <w:left w:w="57" w:type="dxa"/>
              <w:bottom w:w="142" w:type="dxa"/>
              <w:right w:w="57" w:type="dxa"/>
            </w:tcMar>
          </w:tcPr>
          <w:p w14:paraId="79A2C1A0" w14:textId="732C21AC" w:rsidR="000F1F8A" w:rsidRPr="000F1F8A" w:rsidRDefault="000F1F8A" w:rsidP="000F1F8A">
            <w:pPr>
              <w:pStyle w:val="NormalWeb"/>
              <w:jc w:val="center"/>
              <w:rPr>
                <w:sz w:val="16"/>
                <w:szCs w:val="16"/>
              </w:rPr>
            </w:pPr>
            <w:r w:rsidRPr="000F1F8A">
              <w:rPr>
                <w:sz w:val="16"/>
                <w:szCs w:val="16"/>
              </w:rPr>
              <w:t>16</w:t>
            </w:r>
          </w:p>
        </w:tc>
        <w:tc>
          <w:tcPr>
            <w:tcW w:w="1276" w:type="dxa"/>
            <w:tcMar>
              <w:top w:w="142" w:type="dxa"/>
              <w:left w:w="57" w:type="dxa"/>
              <w:bottom w:w="142" w:type="dxa"/>
              <w:right w:w="57" w:type="dxa"/>
            </w:tcMar>
          </w:tcPr>
          <w:p w14:paraId="73EAFDEC" w14:textId="43F54BBC" w:rsidR="000F1F8A" w:rsidRPr="000F1F8A" w:rsidRDefault="000F1F8A" w:rsidP="000F1F8A">
            <w:pPr>
              <w:pStyle w:val="NormalWeb"/>
              <w:jc w:val="center"/>
              <w:rPr>
                <w:sz w:val="16"/>
                <w:szCs w:val="16"/>
              </w:rPr>
            </w:pPr>
            <w:r w:rsidRPr="000F1F8A">
              <w:rPr>
                <w:sz w:val="16"/>
                <w:szCs w:val="16"/>
              </w:rPr>
              <w:t>43.2</w:t>
            </w:r>
          </w:p>
        </w:tc>
        <w:tc>
          <w:tcPr>
            <w:tcW w:w="850" w:type="dxa"/>
            <w:tcMar>
              <w:top w:w="142" w:type="dxa"/>
              <w:left w:w="57" w:type="dxa"/>
              <w:bottom w:w="142" w:type="dxa"/>
              <w:right w:w="57" w:type="dxa"/>
            </w:tcMar>
          </w:tcPr>
          <w:p w14:paraId="2C9DF6CC" w14:textId="33943322" w:rsidR="000F1F8A" w:rsidRPr="000F1F8A" w:rsidRDefault="000F1F8A" w:rsidP="000F1F8A">
            <w:pPr>
              <w:pStyle w:val="NormalWeb"/>
              <w:jc w:val="center"/>
              <w:rPr>
                <w:sz w:val="16"/>
                <w:szCs w:val="16"/>
              </w:rPr>
            </w:pPr>
            <w:r w:rsidRPr="000F1F8A">
              <w:rPr>
                <w:sz w:val="16"/>
                <w:szCs w:val="16"/>
              </w:rPr>
              <w:t>9</w:t>
            </w:r>
          </w:p>
        </w:tc>
        <w:tc>
          <w:tcPr>
            <w:tcW w:w="972" w:type="dxa"/>
            <w:tcMar>
              <w:top w:w="142" w:type="dxa"/>
              <w:left w:w="57" w:type="dxa"/>
              <w:bottom w:w="142" w:type="dxa"/>
              <w:right w:w="57" w:type="dxa"/>
            </w:tcMar>
          </w:tcPr>
          <w:p w14:paraId="624C8B1B" w14:textId="3927E501" w:rsidR="000F1F8A" w:rsidRPr="000F1F8A" w:rsidRDefault="000F1F8A" w:rsidP="000F1F8A">
            <w:pPr>
              <w:pStyle w:val="NormalWeb"/>
              <w:jc w:val="center"/>
              <w:rPr>
                <w:sz w:val="16"/>
                <w:szCs w:val="16"/>
              </w:rPr>
            </w:pPr>
            <w:r w:rsidRPr="000F1F8A">
              <w:rPr>
                <w:sz w:val="16"/>
                <w:szCs w:val="16"/>
              </w:rPr>
              <w:t>24.3</w:t>
            </w:r>
          </w:p>
        </w:tc>
      </w:tr>
      <w:tr w:rsidR="000F1F8A" w:rsidRPr="000F1F8A" w14:paraId="746995E5" w14:textId="2D81774E" w:rsidTr="005F0D3A">
        <w:tblPrEx>
          <w:tblCellMar>
            <w:left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2977" w:type="dxa"/>
            <w:tcMar>
              <w:top w:w="142" w:type="dxa"/>
              <w:left w:w="57" w:type="dxa"/>
              <w:bottom w:w="142" w:type="dxa"/>
              <w:right w:w="57" w:type="dxa"/>
            </w:tcMar>
            <w:hideMark/>
          </w:tcPr>
          <w:p w14:paraId="6E10A8F7" w14:textId="77777777" w:rsidR="000F1F8A" w:rsidRPr="000F1F8A" w:rsidRDefault="000F1F8A" w:rsidP="000F1F8A">
            <w:pPr>
              <w:pStyle w:val="NormalWeb"/>
              <w:rPr>
                <w:sz w:val="16"/>
                <w:szCs w:val="16"/>
              </w:rPr>
            </w:pPr>
            <w:r w:rsidRPr="000F1F8A">
              <w:rPr>
                <w:sz w:val="16"/>
                <w:szCs w:val="16"/>
              </w:rPr>
              <w:t>New South Wales</w:t>
            </w:r>
          </w:p>
        </w:tc>
        <w:tc>
          <w:tcPr>
            <w:tcW w:w="1843" w:type="dxa"/>
            <w:tcMar>
              <w:top w:w="142" w:type="dxa"/>
              <w:left w:w="57" w:type="dxa"/>
              <w:bottom w:w="142" w:type="dxa"/>
              <w:right w:w="57" w:type="dxa"/>
            </w:tcMar>
            <w:hideMark/>
          </w:tcPr>
          <w:p w14:paraId="102EFB60" w14:textId="77777777" w:rsidR="000F1F8A" w:rsidRPr="000F1F8A" w:rsidRDefault="000F1F8A" w:rsidP="000F1F8A">
            <w:pPr>
              <w:pStyle w:val="NormalWeb"/>
              <w:jc w:val="center"/>
              <w:rPr>
                <w:sz w:val="16"/>
                <w:szCs w:val="16"/>
              </w:rPr>
            </w:pPr>
            <w:r w:rsidRPr="000F1F8A">
              <w:rPr>
                <w:sz w:val="16"/>
                <w:szCs w:val="16"/>
              </w:rPr>
              <w:t>388</w:t>
            </w:r>
          </w:p>
        </w:tc>
        <w:tc>
          <w:tcPr>
            <w:tcW w:w="1417" w:type="dxa"/>
            <w:tcMar>
              <w:top w:w="142" w:type="dxa"/>
              <w:left w:w="57" w:type="dxa"/>
              <w:bottom w:w="142" w:type="dxa"/>
              <w:right w:w="57" w:type="dxa"/>
            </w:tcMar>
            <w:hideMark/>
          </w:tcPr>
          <w:p w14:paraId="756E5E39" w14:textId="77777777" w:rsidR="000F1F8A" w:rsidRPr="000F1F8A" w:rsidRDefault="000F1F8A" w:rsidP="000F1F8A">
            <w:pPr>
              <w:pStyle w:val="NormalWeb"/>
              <w:jc w:val="center"/>
              <w:rPr>
                <w:sz w:val="16"/>
                <w:szCs w:val="16"/>
              </w:rPr>
            </w:pPr>
            <w:r w:rsidRPr="000F1F8A">
              <w:rPr>
                <w:sz w:val="16"/>
                <w:szCs w:val="16"/>
              </w:rPr>
              <w:t>2</w:t>
            </w:r>
          </w:p>
        </w:tc>
        <w:tc>
          <w:tcPr>
            <w:tcW w:w="1276" w:type="dxa"/>
            <w:tcMar>
              <w:top w:w="142" w:type="dxa"/>
              <w:left w:w="57" w:type="dxa"/>
              <w:bottom w:w="142" w:type="dxa"/>
              <w:right w:w="57" w:type="dxa"/>
            </w:tcMar>
          </w:tcPr>
          <w:p w14:paraId="1181CB61" w14:textId="3D0BDD3F" w:rsidR="000F1F8A" w:rsidRPr="000F1F8A" w:rsidRDefault="000F1F8A" w:rsidP="000F1F8A">
            <w:pPr>
              <w:pStyle w:val="NormalWeb"/>
              <w:jc w:val="center"/>
              <w:rPr>
                <w:sz w:val="16"/>
                <w:szCs w:val="16"/>
              </w:rPr>
            </w:pPr>
            <w:r w:rsidRPr="000F1F8A">
              <w:rPr>
                <w:sz w:val="16"/>
                <w:szCs w:val="16"/>
              </w:rPr>
              <w:t>0.5</w:t>
            </w:r>
          </w:p>
        </w:tc>
        <w:tc>
          <w:tcPr>
            <w:tcW w:w="1701" w:type="dxa"/>
            <w:tcMar>
              <w:top w:w="142" w:type="dxa"/>
              <w:left w:w="57" w:type="dxa"/>
              <w:bottom w:w="142" w:type="dxa"/>
              <w:right w:w="57" w:type="dxa"/>
            </w:tcMar>
          </w:tcPr>
          <w:p w14:paraId="1AA6459D" w14:textId="3D531C87" w:rsidR="000F1F8A" w:rsidRPr="000F1F8A" w:rsidRDefault="000F1F8A" w:rsidP="000F1F8A">
            <w:pPr>
              <w:pStyle w:val="NormalWeb"/>
              <w:jc w:val="center"/>
              <w:rPr>
                <w:sz w:val="16"/>
                <w:szCs w:val="16"/>
              </w:rPr>
            </w:pPr>
            <w:r w:rsidRPr="000F1F8A">
              <w:rPr>
                <w:sz w:val="16"/>
                <w:szCs w:val="16"/>
              </w:rPr>
              <w:t>25</w:t>
            </w:r>
          </w:p>
        </w:tc>
        <w:tc>
          <w:tcPr>
            <w:tcW w:w="992" w:type="dxa"/>
            <w:tcMar>
              <w:top w:w="142" w:type="dxa"/>
              <w:left w:w="57" w:type="dxa"/>
              <w:bottom w:w="142" w:type="dxa"/>
              <w:right w:w="57" w:type="dxa"/>
            </w:tcMar>
          </w:tcPr>
          <w:p w14:paraId="77C9667B" w14:textId="7823B52F" w:rsidR="000F1F8A" w:rsidRPr="000F1F8A" w:rsidRDefault="000F1F8A" w:rsidP="000F1F8A">
            <w:pPr>
              <w:pStyle w:val="NormalWeb"/>
              <w:jc w:val="center"/>
              <w:rPr>
                <w:sz w:val="16"/>
                <w:szCs w:val="16"/>
              </w:rPr>
            </w:pPr>
            <w:r w:rsidRPr="000F1F8A">
              <w:rPr>
                <w:sz w:val="16"/>
                <w:szCs w:val="16"/>
              </w:rPr>
              <w:t>6.4</w:t>
            </w:r>
          </w:p>
        </w:tc>
        <w:tc>
          <w:tcPr>
            <w:tcW w:w="1276" w:type="dxa"/>
            <w:tcMar>
              <w:top w:w="142" w:type="dxa"/>
              <w:left w:w="57" w:type="dxa"/>
              <w:bottom w:w="142" w:type="dxa"/>
              <w:right w:w="57" w:type="dxa"/>
            </w:tcMar>
          </w:tcPr>
          <w:p w14:paraId="046D83B5" w14:textId="7F14A988" w:rsidR="000F1F8A" w:rsidRPr="000F1F8A" w:rsidRDefault="000F1F8A" w:rsidP="000F1F8A">
            <w:pPr>
              <w:pStyle w:val="NormalWeb"/>
              <w:jc w:val="center"/>
              <w:rPr>
                <w:sz w:val="16"/>
                <w:szCs w:val="16"/>
              </w:rPr>
            </w:pPr>
            <w:r w:rsidRPr="000F1F8A">
              <w:rPr>
                <w:sz w:val="16"/>
                <w:szCs w:val="16"/>
              </w:rPr>
              <w:t>284</w:t>
            </w:r>
          </w:p>
        </w:tc>
        <w:tc>
          <w:tcPr>
            <w:tcW w:w="1276" w:type="dxa"/>
            <w:tcMar>
              <w:top w:w="142" w:type="dxa"/>
              <w:left w:w="57" w:type="dxa"/>
              <w:bottom w:w="142" w:type="dxa"/>
              <w:right w:w="57" w:type="dxa"/>
            </w:tcMar>
          </w:tcPr>
          <w:p w14:paraId="78627684" w14:textId="3467467C" w:rsidR="000F1F8A" w:rsidRPr="000F1F8A" w:rsidRDefault="000F1F8A" w:rsidP="000F1F8A">
            <w:pPr>
              <w:pStyle w:val="NormalWeb"/>
              <w:jc w:val="center"/>
              <w:rPr>
                <w:sz w:val="16"/>
                <w:szCs w:val="16"/>
              </w:rPr>
            </w:pPr>
            <w:r w:rsidRPr="000F1F8A">
              <w:rPr>
                <w:sz w:val="16"/>
                <w:szCs w:val="16"/>
              </w:rPr>
              <w:t>73.2</w:t>
            </w:r>
          </w:p>
        </w:tc>
        <w:tc>
          <w:tcPr>
            <w:tcW w:w="850" w:type="dxa"/>
            <w:tcMar>
              <w:top w:w="142" w:type="dxa"/>
              <w:left w:w="57" w:type="dxa"/>
              <w:bottom w:w="142" w:type="dxa"/>
              <w:right w:w="57" w:type="dxa"/>
            </w:tcMar>
          </w:tcPr>
          <w:p w14:paraId="182D729D" w14:textId="577A670F" w:rsidR="000F1F8A" w:rsidRPr="000F1F8A" w:rsidRDefault="000F1F8A" w:rsidP="000F1F8A">
            <w:pPr>
              <w:pStyle w:val="NormalWeb"/>
              <w:jc w:val="center"/>
              <w:rPr>
                <w:sz w:val="16"/>
                <w:szCs w:val="16"/>
              </w:rPr>
            </w:pPr>
            <w:r w:rsidRPr="000F1F8A">
              <w:rPr>
                <w:sz w:val="16"/>
                <w:szCs w:val="16"/>
              </w:rPr>
              <w:t>156</w:t>
            </w:r>
          </w:p>
        </w:tc>
        <w:tc>
          <w:tcPr>
            <w:tcW w:w="972" w:type="dxa"/>
            <w:tcMar>
              <w:top w:w="142" w:type="dxa"/>
              <w:left w:w="57" w:type="dxa"/>
              <w:bottom w:w="142" w:type="dxa"/>
              <w:right w:w="57" w:type="dxa"/>
            </w:tcMar>
          </w:tcPr>
          <w:p w14:paraId="5ACAC5C6" w14:textId="4A89261D" w:rsidR="000F1F8A" w:rsidRPr="000F1F8A" w:rsidRDefault="000F1F8A" w:rsidP="000F1F8A">
            <w:pPr>
              <w:pStyle w:val="NormalWeb"/>
              <w:jc w:val="center"/>
              <w:rPr>
                <w:sz w:val="16"/>
                <w:szCs w:val="16"/>
              </w:rPr>
            </w:pPr>
            <w:r w:rsidRPr="000F1F8A">
              <w:rPr>
                <w:sz w:val="16"/>
                <w:szCs w:val="16"/>
              </w:rPr>
              <w:t>40.2</w:t>
            </w:r>
          </w:p>
        </w:tc>
      </w:tr>
      <w:tr w:rsidR="000F1F8A" w:rsidRPr="000F1F8A" w14:paraId="685F5125" w14:textId="30121FFC" w:rsidTr="005F0D3A">
        <w:tblPrEx>
          <w:tblCellMar>
            <w:left w:w="57" w:type="dxa"/>
            <w:right w:w="57" w:type="dxa"/>
          </w:tblCellMar>
        </w:tblPrEx>
        <w:tc>
          <w:tcPr>
            <w:tcW w:w="2977" w:type="dxa"/>
            <w:tcMar>
              <w:top w:w="142" w:type="dxa"/>
              <w:left w:w="57" w:type="dxa"/>
              <w:bottom w:w="142" w:type="dxa"/>
              <w:right w:w="57" w:type="dxa"/>
            </w:tcMar>
            <w:hideMark/>
          </w:tcPr>
          <w:p w14:paraId="11A85A6B" w14:textId="77777777" w:rsidR="000F1F8A" w:rsidRPr="000F1F8A" w:rsidRDefault="000F1F8A" w:rsidP="000F1F8A">
            <w:pPr>
              <w:pStyle w:val="NormalWeb"/>
              <w:rPr>
                <w:sz w:val="16"/>
                <w:szCs w:val="16"/>
              </w:rPr>
            </w:pPr>
            <w:r w:rsidRPr="000F1F8A">
              <w:rPr>
                <w:sz w:val="16"/>
                <w:szCs w:val="16"/>
              </w:rPr>
              <w:t>Queensland</w:t>
            </w:r>
          </w:p>
        </w:tc>
        <w:tc>
          <w:tcPr>
            <w:tcW w:w="1843" w:type="dxa"/>
            <w:tcMar>
              <w:top w:w="142" w:type="dxa"/>
              <w:left w:w="57" w:type="dxa"/>
              <w:bottom w:w="142" w:type="dxa"/>
              <w:right w:w="57" w:type="dxa"/>
            </w:tcMar>
            <w:hideMark/>
          </w:tcPr>
          <w:p w14:paraId="02A187D4" w14:textId="77777777" w:rsidR="000F1F8A" w:rsidRPr="000F1F8A" w:rsidRDefault="000F1F8A" w:rsidP="000F1F8A">
            <w:pPr>
              <w:pStyle w:val="NormalWeb"/>
              <w:jc w:val="center"/>
              <w:rPr>
                <w:sz w:val="16"/>
                <w:szCs w:val="16"/>
              </w:rPr>
            </w:pPr>
            <w:r w:rsidRPr="000F1F8A">
              <w:rPr>
                <w:sz w:val="16"/>
                <w:szCs w:val="16"/>
              </w:rPr>
              <w:t>276</w:t>
            </w:r>
          </w:p>
        </w:tc>
        <w:tc>
          <w:tcPr>
            <w:tcW w:w="1417" w:type="dxa"/>
            <w:tcMar>
              <w:top w:w="142" w:type="dxa"/>
              <w:left w:w="57" w:type="dxa"/>
              <w:bottom w:w="142" w:type="dxa"/>
              <w:right w:w="57" w:type="dxa"/>
            </w:tcMar>
            <w:hideMark/>
          </w:tcPr>
          <w:p w14:paraId="09E47209" w14:textId="77777777" w:rsidR="000F1F8A" w:rsidRPr="000F1F8A" w:rsidRDefault="000F1F8A" w:rsidP="000F1F8A">
            <w:pPr>
              <w:pStyle w:val="NormalWeb"/>
              <w:jc w:val="center"/>
              <w:rPr>
                <w:sz w:val="16"/>
                <w:szCs w:val="16"/>
              </w:rPr>
            </w:pPr>
            <w:r w:rsidRPr="000F1F8A">
              <w:rPr>
                <w:sz w:val="16"/>
                <w:szCs w:val="16"/>
              </w:rPr>
              <w:t>1</w:t>
            </w:r>
          </w:p>
        </w:tc>
        <w:tc>
          <w:tcPr>
            <w:tcW w:w="1276" w:type="dxa"/>
            <w:tcMar>
              <w:top w:w="142" w:type="dxa"/>
              <w:left w:w="57" w:type="dxa"/>
              <w:bottom w:w="142" w:type="dxa"/>
              <w:right w:w="57" w:type="dxa"/>
            </w:tcMar>
          </w:tcPr>
          <w:p w14:paraId="08FE07A7" w14:textId="0B33869E" w:rsidR="000F1F8A" w:rsidRPr="000F1F8A" w:rsidRDefault="000F1F8A" w:rsidP="000F1F8A">
            <w:pPr>
              <w:pStyle w:val="NormalWeb"/>
              <w:jc w:val="center"/>
              <w:rPr>
                <w:sz w:val="16"/>
                <w:szCs w:val="16"/>
              </w:rPr>
            </w:pPr>
            <w:r w:rsidRPr="000F1F8A">
              <w:rPr>
                <w:sz w:val="16"/>
                <w:szCs w:val="16"/>
              </w:rPr>
              <w:t>0.4</w:t>
            </w:r>
          </w:p>
        </w:tc>
        <w:tc>
          <w:tcPr>
            <w:tcW w:w="1701" w:type="dxa"/>
            <w:tcMar>
              <w:top w:w="142" w:type="dxa"/>
              <w:left w:w="57" w:type="dxa"/>
              <w:bottom w:w="142" w:type="dxa"/>
              <w:right w:w="57" w:type="dxa"/>
            </w:tcMar>
          </w:tcPr>
          <w:p w14:paraId="4BCFE0C6" w14:textId="387A484D" w:rsidR="000F1F8A" w:rsidRPr="000F1F8A" w:rsidRDefault="000F1F8A" w:rsidP="000F1F8A">
            <w:pPr>
              <w:pStyle w:val="NormalWeb"/>
              <w:jc w:val="center"/>
              <w:rPr>
                <w:sz w:val="16"/>
                <w:szCs w:val="16"/>
              </w:rPr>
            </w:pPr>
            <w:r w:rsidRPr="000F1F8A">
              <w:rPr>
                <w:sz w:val="16"/>
                <w:szCs w:val="16"/>
              </w:rPr>
              <w:t>3</w:t>
            </w:r>
          </w:p>
        </w:tc>
        <w:tc>
          <w:tcPr>
            <w:tcW w:w="992" w:type="dxa"/>
            <w:tcMar>
              <w:top w:w="142" w:type="dxa"/>
              <w:left w:w="57" w:type="dxa"/>
              <w:bottom w:w="142" w:type="dxa"/>
              <w:right w:w="57" w:type="dxa"/>
            </w:tcMar>
          </w:tcPr>
          <w:p w14:paraId="00EEDBE2" w14:textId="0CEAC0E4" w:rsidR="000F1F8A" w:rsidRPr="000F1F8A" w:rsidRDefault="000F1F8A" w:rsidP="000F1F8A">
            <w:pPr>
              <w:pStyle w:val="NormalWeb"/>
              <w:jc w:val="center"/>
              <w:rPr>
                <w:sz w:val="16"/>
                <w:szCs w:val="16"/>
              </w:rPr>
            </w:pPr>
            <w:r w:rsidRPr="000F1F8A">
              <w:rPr>
                <w:sz w:val="16"/>
                <w:szCs w:val="16"/>
              </w:rPr>
              <w:t>1.1</w:t>
            </w:r>
          </w:p>
        </w:tc>
        <w:tc>
          <w:tcPr>
            <w:tcW w:w="1276" w:type="dxa"/>
            <w:tcMar>
              <w:top w:w="142" w:type="dxa"/>
              <w:left w:w="57" w:type="dxa"/>
              <w:bottom w:w="142" w:type="dxa"/>
              <w:right w:w="57" w:type="dxa"/>
            </w:tcMar>
          </w:tcPr>
          <w:p w14:paraId="6676194F" w14:textId="56B8D5E5" w:rsidR="000F1F8A" w:rsidRPr="000F1F8A" w:rsidRDefault="000F1F8A" w:rsidP="000F1F8A">
            <w:pPr>
              <w:pStyle w:val="NormalWeb"/>
              <w:jc w:val="center"/>
              <w:rPr>
                <w:sz w:val="16"/>
                <w:szCs w:val="16"/>
              </w:rPr>
            </w:pPr>
            <w:r w:rsidRPr="000F1F8A">
              <w:rPr>
                <w:sz w:val="16"/>
                <w:szCs w:val="16"/>
              </w:rPr>
              <w:t>112</w:t>
            </w:r>
          </w:p>
        </w:tc>
        <w:tc>
          <w:tcPr>
            <w:tcW w:w="1276" w:type="dxa"/>
            <w:tcMar>
              <w:top w:w="142" w:type="dxa"/>
              <w:left w:w="57" w:type="dxa"/>
              <w:bottom w:w="142" w:type="dxa"/>
              <w:right w:w="57" w:type="dxa"/>
            </w:tcMar>
          </w:tcPr>
          <w:p w14:paraId="5BB5CBFB" w14:textId="7907DF0E" w:rsidR="000F1F8A" w:rsidRPr="000F1F8A" w:rsidRDefault="000F1F8A" w:rsidP="000F1F8A">
            <w:pPr>
              <w:pStyle w:val="NormalWeb"/>
              <w:jc w:val="center"/>
              <w:rPr>
                <w:sz w:val="16"/>
                <w:szCs w:val="16"/>
              </w:rPr>
            </w:pPr>
            <w:r w:rsidRPr="000F1F8A">
              <w:rPr>
                <w:sz w:val="16"/>
                <w:szCs w:val="16"/>
              </w:rPr>
              <w:t>40.6</w:t>
            </w:r>
          </w:p>
        </w:tc>
        <w:tc>
          <w:tcPr>
            <w:tcW w:w="850" w:type="dxa"/>
            <w:tcMar>
              <w:top w:w="142" w:type="dxa"/>
              <w:left w:w="57" w:type="dxa"/>
              <w:bottom w:w="142" w:type="dxa"/>
              <w:right w:w="57" w:type="dxa"/>
            </w:tcMar>
          </w:tcPr>
          <w:p w14:paraId="701CB77B" w14:textId="0DD07DC6" w:rsidR="000F1F8A" w:rsidRPr="000F1F8A" w:rsidRDefault="000F1F8A" w:rsidP="000F1F8A">
            <w:pPr>
              <w:pStyle w:val="NormalWeb"/>
              <w:jc w:val="center"/>
              <w:rPr>
                <w:sz w:val="16"/>
                <w:szCs w:val="16"/>
              </w:rPr>
            </w:pPr>
            <w:r w:rsidRPr="000F1F8A">
              <w:rPr>
                <w:sz w:val="16"/>
                <w:szCs w:val="16"/>
              </w:rPr>
              <w:t>74</w:t>
            </w:r>
          </w:p>
        </w:tc>
        <w:tc>
          <w:tcPr>
            <w:tcW w:w="972" w:type="dxa"/>
            <w:tcMar>
              <w:top w:w="142" w:type="dxa"/>
              <w:left w:w="57" w:type="dxa"/>
              <w:bottom w:w="142" w:type="dxa"/>
              <w:right w:w="57" w:type="dxa"/>
            </w:tcMar>
          </w:tcPr>
          <w:p w14:paraId="4261E555" w14:textId="0A87FCB5" w:rsidR="000F1F8A" w:rsidRPr="000F1F8A" w:rsidRDefault="000F1F8A" w:rsidP="000F1F8A">
            <w:pPr>
              <w:pStyle w:val="NormalWeb"/>
              <w:jc w:val="center"/>
              <w:rPr>
                <w:sz w:val="16"/>
                <w:szCs w:val="16"/>
              </w:rPr>
            </w:pPr>
            <w:r w:rsidRPr="000F1F8A">
              <w:rPr>
                <w:sz w:val="16"/>
                <w:szCs w:val="16"/>
              </w:rPr>
              <w:t>26.8</w:t>
            </w:r>
          </w:p>
        </w:tc>
      </w:tr>
      <w:tr w:rsidR="000F1F8A" w:rsidRPr="000F1F8A" w14:paraId="7CC0F4CD" w14:textId="40A7BF1A" w:rsidTr="005F0D3A">
        <w:tblPrEx>
          <w:tblCellMar>
            <w:left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2977" w:type="dxa"/>
            <w:tcMar>
              <w:top w:w="142" w:type="dxa"/>
              <w:left w:w="57" w:type="dxa"/>
              <w:bottom w:w="142" w:type="dxa"/>
              <w:right w:w="57" w:type="dxa"/>
            </w:tcMar>
            <w:hideMark/>
          </w:tcPr>
          <w:p w14:paraId="2BB8E70A" w14:textId="77777777" w:rsidR="000F1F8A" w:rsidRPr="000F1F8A" w:rsidRDefault="000F1F8A" w:rsidP="000F1F8A">
            <w:pPr>
              <w:pStyle w:val="NormalWeb"/>
              <w:rPr>
                <w:sz w:val="16"/>
                <w:szCs w:val="16"/>
              </w:rPr>
            </w:pPr>
            <w:r w:rsidRPr="000F1F8A">
              <w:rPr>
                <w:sz w:val="16"/>
                <w:szCs w:val="16"/>
              </w:rPr>
              <w:t>South Australia</w:t>
            </w:r>
          </w:p>
        </w:tc>
        <w:tc>
          <w:tcPr>
            <w:tcW w:w="1843" w:type="dxa"/>
            <w:tcMar>
              <w:top w:w="142" w:type="dxa"/>
              <w:left w:w="57" w:type="dxa"/>
              <w:bottom w:w="142" w:type="dxa"/>
              <w:right w:w="57" w:type="dxa"/>
            </w:tcMar>
            <w:hideMark/>
          </w:tcPr>
          <w:p w14:paraId="6F842201" w14:textId="77777777" w:rsidR="000F1F8A" w:rsidRPr="000F1F8A" w:rsidRDefault="000F1F8A" w:rsidP="000F1F8A">
            <w:pPr>
              <w:pStyle w:val="NormalWeb"/>
              <w:jc w:val="center"/>
              <w:rPr>
                <w:sz w:val="16"/>
                <w:szCs w:val="16"/>
              </w:rPr>
            </w:pPr>
            <w:r w:rsidRPr="000F1F8A">
              <w:rPr>
                <w:sz w:val="16"/>
                <w:szCs w:val="16"/>
              </w:rPr>
              <w:t>68</w:t>
            </w:r>
          </w:p>
        </w:tc>
        <w:tc>
          <w:tcPr>
            <w:tcW w:w="1417" w:type="dxa"/>
            <w:tcMar>
              <w:top w:w="142" w:type="dxa"/>
              <w:left w:w="57" w:type="dxa"/>
              <w:bottom w:w="142" w:type="dxa"/>
              <w:right w:w="57" w:type="dxa"/>
            </w:tcMar>
            <w:hideMark/>
          </w:tcPr>
          <w:p w14:paraId="3B19631F" w14:textId="77777777" w:rsidR="000F1F8A" w:rsidRPr="000F1F8A" w:rsidRDefault="000F1F8A" w:rsidP="000F1F8A">
            <w:pPr>
              <w:pStyle w:val="NormalWeb"/>
              <w:jc w:val="center"/>
              <w:rPr>
                <w:sz w:val="16"/>
                <w:szCs w:val="16"/>
              </w:rPr>
            </w:pPr>
            <w:r w:rsidRPr="000F1F8A">
              <w:rPr>
                <w:sz w:val="16"/>
                <w:szCs w:val="16"/>
              </w:rPr>
              <w:t>0</w:t>
            </w:r>
          </w:p>
        </w:tc>
        <w:tc>
          <w:tcPr>
            <w:tcW w:w="1276" w:type="dxa"/>
            <w:tcMar>
              <w:top w:w="142" w:type="dxa"/>
              <w:left w:w="57" w:type="dxa"/>
              <w:bottom w:w="142" w:type="dxa"/>
              <w:right w:w="57" w:type="dxa"/>
            </w:tcMar>
          </w:tcPr>
          <w:p w14:paraId="640FF8FA" w14:textId="52C00EE0" w:rsidR="000F1F8A" w:rsidRPr="000F1F8A" w:rsidRDefault="000F1F8A" w:rsidP="000F1F8A">
            <w:pPr>
              <w:pStyle w:val="NormalWeb"/>
              <w:jc w:val="center"/>
              <w:rPr>
                <w:sz w:val="16"/>
                <w:szCs w:val="16"/>
              </w:rPr>
            </w:pPr>
            <w:r w:rsidRPr="000F1F8A">
              <w:rPr>
                <w:sz w:val="16"/>
                <w:szCs w:val="16"/>
              </w:rPr>
              <w:t>0.0</w:t>
            </w:r>
          </w:p>
        </w:tc>
        <w:tc>
          <w:tcPr>
            <w:tcW w:w="1701" w:type="dxa"/>
            <w:tcMar>
              <w:top w:w="142" w:type="dxa"/>
              <w:left w:w="57" w:type="dxa"/>
              <w:bottom w:w="142" w:type="dxa"/>
              <w:right w:w="57" w:type="dxa"/>
            </w:tcMar>
          </w:tcPr>
          <w:p w14:paraId="6F2E9C77" w14:textId="463482F8" w:rsidR="000F1F8A" w:rsidRPr="000F1F8A" w:rsidRDefault="000F1F8A" w:rsidP="000F1F8A">
            <w:pPr>
              <w:pStyle w:val="NormalWeb"/>
              <w:jc w:val="center"/>
              <w:rPr>
                <w:sz w:val="16"/>
                <w:szCs w:val="16"/>
              </w:rPr>
            </w:pPr>
            <w:r w:rsidRPr="000F1F8A">
              <w:rPr>
                <w:sz w:val="16"/>
                <w:szCs w:val="16"/>
              </w:rPr>
              <w:t>0</w:t>
            </w:r>
          </w:p>
        </w:tc>
        <w:tc>
          <w:tcPr>
            <w:tcW w:w="992" w:type="dxa"/>
            <w:tcMar>
              <w:top w:w="142" w:type="dxa"/>
              <w:left w:w="57" w:type="dxa"/>
              <w:bottom w:w="142" w:type="dxa"/>
              <w:right w:w="57" w:type="dxa"/>
            </w:tcMar>
          </w:tcPr>
          <w:p w14:paraId="6A356FBF" w14:textId="24F6A533" w:rsidR="000F1F8A" w:rsidRPr="000F1F8A" w:rsidRDefault="000F1F8A" w:rsidP="000F1F8A">
            <w:pPr>
              <w:pStyle w:val="NormalWeb"/>
              <w:jc w:val="center"/>
              <w:rPr>
                <w:sz w:val="16"/>
                <w:szCs w:val="16"/>
              </w:rPr>
            </w:pPr>
            <w:r w:rsidRPr="000F1F8A">
              <w:rPr>
                <w:sz w:val="16"/>
                <w:szCs w:val="16"/>
              </w:rPr>
              <w:t>0.0</w:t>
            </w:r>
          </w:p>
        </w:tc>
        <w:tc>
          <w:tcPr>
            <w:tcW w:w="1276" w:type="dxa"/>
            <w:tcMar>
              <w:top w:w="142" w:type="dxa"/>
              <w:left w:w="57" w:type="dxa"/>
              <w:bottom w:w="142" w:type="dxa"/>
              <w:right w:w="57" w:type="dxa"/>
            </w:tcMar>
          </w:tcPr>
          <w:p w14:paraId="1F0CEF98" w14:textId="0BF2860A" w:rsidR="000F1F8A" w:rsidRPr="000F1F8A" w:rsidRDefault="000F1F8A" w:rsidP="000F1F8A">
            <w:pPr>
              <w:pStyle w:val="NormalWeb"/>
              <w:jc w:val="center"/>
              <w:rPr>
                <w:sz w:val="16"/>
                <w:szCs w:val="16"/>
              </w:rPr>
            </w:pPr>
            <w:r w:rsidRPr="000F1F8A">
              <w:rPr>
                <w:sz w:val="16"/>
                <w:szCs w:val="16"/>
              </w:rPr>
              <w:t>14</w:t>
            </w:r>
          </w:p>
        </w:tc>
        <w:tc>
          <w:tcPr>
            <w:tcW w:w="1276" w:type="dxa"/>
            <w:tcMar>
              <w:top w:w="142" w:type="dxa"/>
              <w:left w:w="57" w:type="dxa"/>
              <w:bottom w:w="142" w:type="dxa"/>
              <w:right w:w="57" w:type="dxa"/>
            </w:tcMar>
          </w:tcPr>
          <w:p w14:paraId="4E5061B3" w14:textId="3E051E63" w:rsidR="000F1F8A" w:rsidRPr="000F1F8A" w:rsidRDefault="000F1F8A" w:rsidP="000F1F8A">
            <w:pPr>
              <w:pStyle w:val="NormalWeb"/>
              <w:jc w:val="center"/>
              <w:rPr>
                <w:sz w:val="16"/>
                <w:szCs w:val="16"/>
              </w:rPr>
            </w:pPr>
            <w:r w:rsidRPr="000F1F8A">
              <w:rPr>
                <w:sz w:val="16"/>
                <w:szCs w:val="16"/>
              </w:rPr>
              <w:t>20.6</w:t>
            </w:r>
          </w:p>
        </w:tc>
        <w:tc>
          <w:tcPr>
            <w:tcW w:w="850" w:type="dxa"/>
            <w:tcMar>
              <w:top w:w="142" w:type="dxa"/>
              <w:left w:w="57" w:type="dxa"/>
              <w:bottom w:w="142" w:type="dxa"/>
              <w:right w:w="57" w:type="dxa"/>
            </w:tcMar>
          </w:tcPr>
          <w:p w14:paraId="61E802F8" w14:textId="1275C7CF" w:rsidR="000F1F8A" w:rsidRPr="000F1F8A" w:rsidRDefault="000F1F8A" w:rsidP="000F1F8A">
            <w:pPr>
              <w:pStyle w:val="NormalWeb"/>
              <w:jc w:val="center"/>
              <w:rPr>
                <w:sz w:val="16"/>
                <w:szCs w:val="16"/>
              </w:rPr>
            </w:pPr>
            <w:r w:rsidRPr="000F1F8A">
              <w:rPr>
                <w:sz w:val="16"/>
                <w:szCs w:val="16"/>
              </w:rPr>
              <w:t>28</w:t>
            </w:r>
          </w:p>
        </w:tc>
        <w:tc>
          <w:tcPr>
            <w:tcW w:w="972" w:type="dxa"/>
            <w:tcMar>
              <w:top w:w="142" w:type="dxa"/>
              <w:left w:w="57" w:type="dxa"/>
              <w:bottom w:w="142" w:type="dxa"/>
              <w:right w:w="57" w:type="dxa"/>
            </w:tcMar>
          </w:tcPr>
          <w:p w14:paraId="7E5B1E62" w14:textId="1DF65AE3" w:rsidR="000F1F8A" w:rsidRPr="000F1F8A" w:rsidRDefault="000F1F8A" w:rsidP="000F1F8A">
            <w:pPr>
              <w:pStyle w:val="NormalWeb"/>
              <w:jc w:val="center"/>
              <w:rPr>
                <w:sz w:val="16"/>
                <w:szCs w:val="16"/>
              </w:rPr>
            </w:pPr>
            <w:r w:rsidRPr="000F1F8A">
              <w:rPr>
                <w:sz w:val="16"/>
                <w:szCs w:val="16"/>
              </w:rPr>
              <w:t>41.2</w:t>
            </w:r>
          </w:p>
        </w:tc>
      </w:tr>
      <w:tr w:rsidR="000F1F8A" w:rsidRPr="000F1F8A" w14:paraId="5538DE7E" w14:textId="08A9A2EC" w:rsidTr="005F0D3A">
        <w:tblPrEx>
          <w:tblCellMar>
            <w:left w:w="57" w:type="dxa"/>
            <w:right w:w="57" w:type="dxa"/>
          </w:tblCellMar>
        </w:tblPrEx>
        <w:tc>
          <w:tcPr>
            <w:tcW w:w="2977" w:type="dxa"/>
            <w:tcMar>
              <w:top w:w="142" w:type="dxa"/>
              <w:left w:w="57" w:type="dxa"/>
              <w:bottom w:w="142" w:type="dxa"/>
              <w:right w:w="57" w:type="dxa"/>
            </w:tcMar>
            <w:hideMark/>
          </w:tcPr>
          <w:p w14:paraId="117C6871" w14:textId="77777777" w:rsidR="000F1F8A" w:rsidRPr="000F1F8A" w:rsidRDefault="000F1F8A" w:rsidP="000F1F8A">
            <w:pPr>
              <w:pStyle w:val="NormalWeb"/>
              <w:rPr>
                <w:sz w:val="16"/>
                <w:szCs w:val="16"/>
              </w:rPr>
            </w:pPr>
            <w:r w:rsidRPr="000F1F8A">
              <w:rPr>
                <w:sz w:val="16"/>
                <w:szCs w:val="16"/>
              </w:rPr>
              <w:t>Tasmania</w:t>
            </w:r>
          </w:p>
        </w:tc>
        <w:tc>
          <w:tcPr>
            <w:tcW w:w="1843" w:type="dxa"/>
            <w:tcMar>
              <w:top w:w="142" w:type="dxa"/>
              <w:left w:w="57" w:type="dxa"/>
              <w:bottom w:w="142" w:type="dxa"/>
              <w:right w:w="57" w:type="dxa"/>
            </w:tcMar>
            <w:hideMark/>
          </w:tcPr>
          <w:p w14:paraId="6CBF7637" w14:textId="77777777" w:rsidR="000F1F8A" w:rsidRPr="000F1F8A" w:rsidRDefault="000F1F8A" w:rsidP="000F1F8A">
            <w:pPr>
              <w:pStyle w:val="NormalWeb"/>
              <w:jc w:val="center"/>
              <w:rPr>
                <w:sz w:val="16"/>
                <w:szCs w:val="16"/>
              </w:rPr>
            </w:pPr>
            <w:r w:rsidRPr="000F1F8A">
              <w:rPr>
                <w:sz w:val="16"/>
                <w:szCs w:val="16"/>
              </w:rPr>
              <w:t>26</w:t>
            </w:r>
          </w:p>
        </w:tc>
        <w:tc>
          <w:tcPr>
            <w:tcW w:w="1417" w:type="dxa"/>
            <w:tcMar>
              <w:top w:w="142" w:type="dxa"/>
              <w:left w:w="57" w:type="dxa"/>
              <w:bottom w:w="142" w:type="dxa"/>
              <w:right w:w="57" w:type="dxa"/>
            </w:tcMar>
            <w:hideMark/>
          </w:tcPr>
          <w:p w14:paraId="0826FA8B" w14:textId="77777777" w:rsidR="000F1F8A" w:rsidRPr="000F1F8A" w:rsidRDefault="000F1F8A" w:rsidP="000F1F8A">
            <w:pPr>
              <w:pStyle w:val="NormalWeb"/>
              <w:jc w:val="center"/>
              <w:rPr>
                <w:sz w:val="16"/>
                <w:szCs w:val="16"/>
              </w:rPr>
            </w:pPr>
            <w:r w:rsidRPr="000F1F8A">
              <w:rPr>
                <w:sz w:val="16"/>
                <w:szCs w:val="16"/>
              </w:rPr>
              <w:t>0</w:t>
            </w:r>
          </w:p>
        </w:tc>
        <w:tc>
          <w:tcPr>
            <w:tcW w:w="1276" w:type="dxa"/>
            <w:tcMar>
              <w:top w:w="142" w:type="dxa"/>
              <w:left w:w="57" w:type="dxa"/>
              <w:bottom w:w="142" w:type="dxa"/>
              <w:right w:w="57" w:type="dxa"/>
            </w:tcMar>
          </w:tcPr>
          <w:p w14:paraId="57002C4A" w14:textId="2D07790C" w:rsidR="000F1F8A" w:rsidRPr="000F1F8A" w:rsidRDefault="000F1F8A" w:rsidP="000F1F8A">
            <w:pPr>
              <w:pStyle w:val="NormalWeb"/>
              <w:jc w:val="center"/>
              <w:rPr>
                <w:sz w:val="16"/>
                <w:szCs w:val="16"/>
              </w:rPr>
            </w:pPr>
            <w:r w:rsidRPr="000F1F8A">
              <w:rPr>
                <w:sz w:val="16"/>
                <w:szCs w:val="16"/>
              </w:rPr>
              <w:t>0.0</w:t>
            </w:r>
          </w:p>
        </w:tc>
        <w:tc>
          <w:tcPr>
            <w:tcW w:w="1701" w:type="dxa"/>
            <w:tcMar>
              <w:top w:w="142" w:type="dxa"/>
              <w:left w:w="57" w:type="dxa"/>
              <w:bottom w:w="142" w:type="dxa"/>
              <w:right w:w="57" w:type="dxa"/>
            </w:tcMar>
          </w:tcPr>
          <w:p w14:paraId="70781DCB" w14:textId="67914B7E" w:rsidR="000F1F8A" w:rsidRPr="000F1F8A" w:rsidRDefault="000F1F8A" w:rsidP="000F1F8A">
            <w:pPr>
              <w:pStyle w:val="NormalWeb"/>
              <w:jc w:val="center"/>
              <w:rPr>
                <w:sz w:val="16"/>
                <w:szCs w:val="16"/>
              </w:rPr>
            </w:pPr>
            <w:r w:rsidRPr="000F1F8A">
              <w:rPr>
                <w:sz w:val="16"/>
                <w:szCs w:val="16"/>
              </w:rPr>
              <w:t>1</w:t>
            </w:r>
          </w:p>
        </w:tc>
        <w:tc>
          <w:tcPr>
            <w:tcW w:w="992" w:type="dxa"/>
            <w:tcMar>
              <w:top w:w="142" w:type="dxa"/>
              <w:left w:w="57" w:type="dxa"/>
              <w:bottom w:w="142" w:type="dxa"/>
              <w:right w:w="57" w:type="dxa"/>
            </w:tcMar>
          </w:tcPr>
          <w:p w14:paraId="4B1BE643" w14:textId="252C5C1D" w:rsidR="000F1F8A" w:rsidRPr="000F1F8A" w:rsidRDefault="000F1F8A" w:rsidP="000F1F8A">
            <w:pPr>
              <w:pStyle w:val="NormalWeb"/>
              <w:jc w:val="center"/>
              <w:rPr>
                <w:sz w:val="16"/>
                <w:szCs w:val="16"/>
              </w:rPr>
            </w:pPr>
            <w:r w:rsidRPr="000F1F8A">
              <w:rPr>
                <w:sz w:val="16"/>
                <w:szCs w:val="16"/>
              </w:rPr>
              <w:t>3.8</w:t>
            </w:r>
          </w:p>
        </w:tc>
        <w:tc>
          <w:tcPr>
            <w:tcW w:w="1276" w:type="dxa"/>
            <w:tcMar>
              <w:top w:w="142" w:type="dxa"/>
              <w:left w:w="57" w:type="dxa"/>
              <w:bottom w:w="142" w:type="dxa"/>
              <w:right w:w="57" w:type="dxa"/>
            </w:tcMar>
          </w:tcPr>
          <w:p w14:paraId="085D7960" w14:textId="720CEAEC" w:rsidR="000F1F8A" w:rsidRPr="000F1F8A" w:rsidRDefault="000F1F8A" w:rsidP="000F1F8A">
            <w:pPr>
              <w:pStyle w:val="NormalWeb"/>
              <w:jc w:val="center"/>
              <w:rPr>
                <w:sz w:val="16"/>
                <w:szCs w:val="16"/>
              </w:rPr>
            </w:pPr>
            <w:r w:rsidRPr="000F1F8A">
              <w:rPr>
                <w:sz w:val="16"/>
                <w:szCs w:val="16"/>
              </w:rPr>
              <w:t>5</w:t>
            </w:r>
          </w:p>
        </w:tc>
        <w:tc>
          <w:tcPr>
            <w:tcW w:w="1276" w:type="dxa"/>
            <w:tcMar>
              <w:top w:w="142" w:type="dxa"/>
              <w:left w:w="57" w:type="dxa"/>
              <w:bottom w:w="142" w:type="dxa"/>
              <w:right w:w="57" w:type="dxa"/>
            </w:tcMar>
          </w:tcPr>
          <w:p w14:paraId="050613F9" w14:textId="656B9102" w:rsidR="000F1F8A" w:rsidRPr="000F1F8A" w:rsidRDefault="000F1F8A" w:rsidP="000F1F8A">
            <w:pPr>
              <w:pStyle w:val="NormalWeb"/>
              <w:jc w:val="center"/>
              <w:rPr>
                <w:sz w:val="16"/>
                <w:szCs w:val="16"/>
              </w:rPr>
            </w:pPr>
            <w:r w:rsidRPr="000F1F8A">
              <w:rPr>
                <w:sz w:val="16"/>
                <w:szCs w:val="16"/>
              </w:rPr>
              <w:t>19.2</w:t>
            </w:r>
          </w:p>
        </w:tc>
        <w:tc>
          <w:tcPr>
            <w:tcW w:w="850" w:type="dxa"/>
            <w:tcMar>
              <w:top w:w="142" w:type="dxa"/>
              <w:left w:w="57" w:type="dxa"/>
              <w:bottom w:w="142" w:type="dxa"/>
              <w:right w:w="57" w:type="dxa"/>
            </w:tcMar>
          </w:tcPr>
          <w:p w14:paraId="12FAC2C3" w14:textId="4B7F107D" w:rsidR="000F1F8A" w:rsidRPr="000F1F8A" w:rsidRDefault="000F1F8A" w:rsidP="000F1F8A">
            <w:pPr>
              <w:pStyle w:val="NormalWeb"/>
              <w:jc w:val="center"/>
              <w:rPr>
                <w:sz w:val="16"/>
                <w:szCs w:val="16"/>
              </w:rPr>
            </w:pPr>
            <w:r w:rsidRPr="000F1F8A">
              <w:rPr>
                <w:sz w:val="16"/>
                <w:szCs w:val="16"/>
              </w:rPr>
              <w:t>5</w:t>
            </w:r>
          </w:p>
        </w:tc>
        <w:tc>
          <w:tcPr>
            <w:tcW w:w="972" w:type="dxa"/>
            <w:tcMar>
              <w:top w:w="142" w:type="dxa"/>
              <w:left w:w="57" w:type="dxa"/>
              <w:bottom w:w="142" w:type="dxa"/>
              <w:right w:w="57" w:type="dxa"/>
            </w:tcMar>
          </w:tcPr>
          <w:p w14:paraId="6EDBDB06" w14:textId="0F09739C" w:rsidR="000F1F8A" w:rsidRPr="000F1F8A" w:rsidRDefault="000F1F8A" w:rsidP="000F1F8A">
            <w:pPr>
              <w:pStyle w:val="NormalWeb"/>
              <w:jc w:val="center"/>
              <w:rPr>
                <w:sz w:val="16"/>
                <w:szCs w:val="16"/>
              </w:rPr>
            </w:pPr>
            <w:r w:rsidRPr="000F1F8A">
              <w:rPr>
                <w:sz w:val="16"/>
                <w:szCs w:val="16"/>
              </w:rPr>
              <w:t>19.2</w:t>
            </w:r>
          </w:p>
        </w:tc>
      </w:tr>
      <w:tr w:rsidR="000F1F8A" w:rsidRPr="000F1F8A" w14:paraId="45923C24" w14:textId="036E643A" w:rsidTr="005F0D3A">
        <w:tblPrEx>
          <w:tblCellMar>
            <w:left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2977" w:type="dxa"/>
            <w:tcMar>
              <w:top w:w="142" w:type="dxa"/>
              <w:left w:w="57" w:type="dxa"/>
              <w:bottom w:w="142" w:type="dxa"/>
              <w:right w:w="57" w:type="dxa"/>
            </w:tcMar>
            <w:hideMark/>
          </w:tcPr>
          <w:p w14:paraId="01BC79F8" w14:textId="77777777" w:rsidR="000F1F8A" w:rsidRPr="000F1F8A" w:rsidRDefault="000F1F8A" w:rsidP="000F1F8A">
            <w:pPr>
              <w:pStyle w:val="NormalWeb"/>
              <w:rPr>
                <w:sz w:val="16"/>
                <w:szCs w:val="16"/>
              </w:rPr>
            </w:pPr>
            <w:r w:rsidRPr="000F1F8A">
              <w:rPr>
                <w:sz w:val="16"/>
                <w:szCs w:val="16"/>
              </w:rPr>
              <w:t>Victoria</w:t>
            </w:r>
          </w:p>
        </w:tc>
        <w:tc>
          <w:tcPr>
            <w:tcW w:w="1843" w:type="dxa"/>
            <w:tcMar>
              <w:top w:w="142" w:type="dxa"/>
              <w:left w:w="57" w:type="dxa"/>
              <w:bottom w:w="142" w:type="dxa"/>
              <w:right w:w="57" w:type="dxa"/>
            </w:tcMar>
            <w:hideMark/>
          </w:tcPr>
          <w:p w14:paraId="369FCBAD" w14:textId="77777777" w:rsidR="000F1F8A" w:rsidRPr="000F1F8A" w:rsidRDefault="000F1F8A" w:rsidP="000F1F8A">
            <w:pPr>
              <w:pStyle w:val="NormalWeb"/>
              <w:jc w:val="center"/>
              <w:rPr>
                <w:sz w:val="16"/>
                <w:szCs w:val="16"/>
              </w:rPr>
            </w:pPr>
            <w:r w:rsidRPr="000F1F8A">
              <w:rPr>
                <w:sz w:val="16"/>
                <w:szCs w:val="16"/>
              </w:rPr>
              <w:t>416</w:t>
            </w:r>
          </w:p>
        </w:tc>
        <w:tc>
          <w:tcPr>
            <w:tcW w:w="1417" w:type="dxa"/>
            <w:tcMar>
              <w:top w:w="142" w:type="dxa"/>
              <w:left w:w="57" w:type="dxa"/>
              <w:bottom w:w="142" w:type="dxa"/>
              <w:right w:w="57" w:type="dxa"/>
            </w:tcMar>
            <w:hideMark/>
          </w:tcPr>
          <w:p w14:paraId="2B55889D" w14:textId="77777777" w:rsidR="000F1F8A" w:rsidRPr="000F1F8A" w:rsidRDefault="000F1F8A" w:rsidP="000F1F8A">
            <w:pPr>
              <w:pStyle w:val="NormalWeb"/>
              <w:jc w:val="center"/>
              <w:rPr>
                <w:sz w:val="16"/>
                <w:szCs w:val="16"/>
              </w:rPr>
            </w:pPr>
            <w:r w:rsidRPr="000F1F8A">
              <w:rPr>
                <w:sz w:val="16"/>
                <w:szCs w:val="16"/>
              </w:rPr>
              <w:t>5</w:t>
            </w:r>
          </w:p>
        </w:tc>
        <w:tc>
          <w:tcPr>
            <w:tcW w:w="1276" w:type="dxa"/>
            <w:tcMar>
              <w:top w:w="142" w:type="dxa"/>
              <w:left w:w="57" w:type="dxa"/>
              <w:bottom w:w="142" w:type="dxa"/>
              <w:right w:w="57" w:type="dxa"/>
            </w:tcMar>
          </w:tcPr>
          <w:p w14:paraId="4613301E" w14:textId="12BB9AC0" w:rsidR="000F1F8A" w:rsidRPr="000F1F8A" w:rsidRDefault="000F1F8A" w:rsidP="000F1F8A">
            <w:pPr>
              <w:pStyle w:val="NormalWeb"/>
              <w:jc w:val="center"/>
              <w:rPr>
                <w:sz w:val="16"/>
                <w:szCs w:val="16"/>
              </w:rPr>
            </w:pPr>
            <w:r w:rsidRPr="000F1F8A">
              <w:rPr>
                <w:sz w:val="16"/>
                <w:szCs w:val="16"/>
              </w:rPr>
              <w:t>1.2</w:t>
            </w:r>
          </w:p>
        </w:tc>
        <w:tc>
          <w:tcPr>
            <w:tcW w:w="1701" w:type="dxa"/>
            <w:tcMar>
              <w:top w:w="142" w:type="dxa"/>
              <w:left w:w="57" w:type="dxa"/>
              <w:bottom w:w="142" w:type="dxa"/>
              <w:right w:w="57" w:type="dxa"/>
            </w:tcMar>
          </w:tcPr>
          <w:p w14:paraId="6EF5412C" w14:textId="4C0A1416" w:rsidR="000F1F8A" w:rsidRPr="000F1F8A" w:rsidRDefault="000F1F8A" w:rsidP="000F1F8A">
            <w:pPr>
              <w:pStyle w:val="NormalWeb"/>
              <w:jc w:val="center"/>
              <w:rPr>
                <w:sz w:val="16"/>
                <w:szCs w:val="16"/>
              </w:rPr>
            </w:pPr>
            <w:r w:rsidRPr="000F1F8A">
              <w:rPr>
                <w:sz w:val="16"/>
                <w:szCs w:val="16"/>
              </w:rPr>
              <w:t>26</w:t>
            </w:r>
          </w:p>
        </w:tc>
        <w:tc>
          <w:tcPr>
            <w:tcW w:w="992" w:type="dxa"/>
            <w:tcMar>
              <w:top w:w="142" w:type="dxa"/>
              <w:left w:w="57" w:type="dxa"/>
              <w:bottom w:w="142" w:type="dxa"/>
              <w:right w:w="57" w:type="dxa"/>
            </w:tcMar>
          </w:tcPr>
          <w:p w14:paraId="51D23051" w14:textId="31D67C0F" w:rsidR="000F1F8A" w:rsidRPr="000F1F8A" w:rsidRDefault="000F1F8A" w:rsidP="000F1F8A">
            <w:pPr>
              <w:pStyle w:val="NormalWeb"/>
              <w:jc w:val="center"/>
              <w:rPr>
                <w:sz w:val="16"/>
                <w:szCs w:val="16"/>
              </w:rPr>
            </w:pPr>
            <w:r w:rsidRPr="000F1F8A">
              <w:rPr>
                <w:sz w:val="16"/>
                <w:szCs w:val="16"/>
              </w:rPr>
              <w:t>6.3</w:t>
            </w:r>
          </w:p>
        </w:tc>
        <w:tc>
          <w:tcPr>
            <w:tcW w:w="1276" w:type="dxa"/>
            <w:tcMar>
              <w:top w:w="142" w:type="dxa"/>
              <w:left w:w="57" w:type="dxa"/>
              <w:bottom w:w="142" w:type="dxa"/>
              <w:right w:w="57" w:type="dxa"/>
            </w:tcMar>
          </w:tcPr>
          <w:p w14:paraId="07946CAB" w14:textId="749D4FE6" w:rsidR="000F1F8A" w:rsidRPr="000F1F8A" w:rsidRDefault="000F1F8A" w:rsidP="000F1F8A">
            <w:pPr>
              <w:pStyle w:val="NormalWeb"/>
              <w:jc w:val="center"/>
              <w:rPr>
                <w:sz w:val="16"/>
                <w:szCs w:val="16"/>
              </w:rPr>
            </w:pPr>
            <w:r w:rsidRPr="000F1F8A">
              <w:rPr>
                <w:sz w:val="16"/>
                <w:szCs w:val="16"/>
              </w:rPr>
              <w:t>267</w:t>
            </w:r>
          </w:p>
        </w:tc>
        <w:tc>
          <w:tcPr>
            <w:tcW w:w="1276" w:type="dxa"/>
            <w:tcMar>
              <w:top w:w="142" w:type="dxa"/>
              <w:left w:w="57" w:type="dxa"/>
              <w:bottom w:w="142" w:type="dxa"/>
              <w:right w:w="57" w:type="dxa"/>
            </w:tcMar>
          </w:tcPr>
          <w:p w14:paraId="64199C68" w14:textId="6AA6D9C8" w:rsidR="000F1F8A" w:rsidRPr="000F1F8A" w:rsidRDefault="000F1F8A" w:rsidP="000F1F8A">
            <w:pPr>
              <w:pStyle w:val="NormalWeb"/>
              <w:jc w:val="center"/>
              <w:rPr>
                <w:sz w:val="16"/>
                <w:szCs w:val="16"/>
              </w:rPr>
            </w:pPr>
            <w:r w:rsidRPr="000F1F8A">
              <w:rPr>
                <w:sz w:val="16"/>
                <w:szCs w:val="16"/>
              </w:rPr>
              <w:t>64.2</w:t>
            </w:r>
          </w:p>
        </w:tc>
        <w:tc>
          <w:tcPr>
            <w:tcW w:w="850" w:type="dxa"/>
            <w:tcMar>
              <w:top w:w="142" w:type="dxa"/>
              <w:left w:w="57" w:type="dxa"/>
              <w:bottom w:w="142" w:type="dxa"/>
              <w:right w:w="57" w:type="dxa"/>
            </w:tcMar>
          </w:tcPr>
          <w:p w14:paraId="79555923" w14:textId="64A85F67" w:rsidR="000F1F8A" w:rsidRPr="000F1F8A" w:rsidRDefault="000F1F8A" w:rsidP="000F1F8A">
            <w:pPr>
              <w:pStyle w:val="NormalWeb"/>
              <w:jc w:val="center"/>
              <w:rPr>
                <w:sz w:val="16"/>
                <w:szCs w:val="16"/>
              </w:rPr>
            </w:pPr>
            <w:r w:rsidRPr="000F1F8A">
              <w:rPr>
                <w:sz w:val="16"/>
                <w:szCs w:val="16"/>
              </w:rPr>
              <w:t>212</w:t>
            </w:r>
          </w:p>
        </w:tc>
        <w:tc>
          <w:tcPr>
            <w:tcW w:w="972" w:type="dxa"/>
            <w:tcMar>
              <w:top w:w="142" w:type="dxa"/>
              <w:left w:w="57" w:type="dxa"/>
              <w:bottom w:w="142" w:type="dxa"/>
              <w:right w:w="57" w:type="dxa"/>
            </w:tcMar>
          </w:tcPr>
          <w:p w14:paraId="3D07C00A" w14:textId="78A4E389" w:rsidR="000F1F8A" w:rsidRPr="000F1F8A" w:rsidRDefault="000F1F8A" w:rsidP="000F1F8A">
            <w:pPr>
              <w:pStyle w:val="NormalWeb"/>
              <w:jc w:val="center"/>
              <w:rPr>
                <w:sz w:val="16"/>
                <w:szCs w:val="16"/>
              </w:rPr>
            </w:pPr>
            <w:r w:rsidRPr="000F1F8A">
              <w:rPr>
                <w:sz w:val="16"/>
                <w:szCs w:val="16"/>
              </w:rPr>
              <w:t>51.0</w:t>
            </w:r>
          </w:p>
        </w:tc>
      </w:tr>
      <w:tr w:rsidR="000F1F8A" w:rsidRPr="000F1F8A" w14:paraId="5EDA3B64" w14:textId="6D5F1799" w:rsidTr="005F0D3A">
        <w:tblPrEx>
          <w:tblCellMar>
            <w:left w:w="57" w:type="dxa"/>
            <w:right w:w="57" w:type="dxa"/>
          </w:tblCellMar>
        </w:tblPrEx>
        <w:tc>
          <w:tcPr>
            <w:tcW w:w="2977" w:type="dxa"/>
            <w:tcMar>
              <w:top w:w="142" w:type="dxa"/>
              <w:left w:w="57" w:type="dxa"/>
              <w:bottom w:w="142" w:type="dxa"/>
              <w:right w:w="57" w:type="dxa"/>
            </w:tcMar>
            <w:hideMark/>
          </w:tcPr>
          <w:p w14:paraId="1619FC4F" w14:textId="77777777" w:rsidR="000F1F8A" w:rsidRPr="000F1F8A" w:rsidRDefault="000F1F8A" w:rsidP="000F1F8A">
            <w:pPr>
              <w:pStyle w:val="NormalWeb"/>
              <w:rPr>
                <w:sz w:val="16"/>
                <w:szCs w:val="16"/>
              </w:rPr>
            </w:pPr>
            <w:r w:rsidRPr="000F1F8A">
              <w:rPr>
                <w:sz w:val="16"/>
                <w:szCs w:val="16"/>
              </w:rPr>
              <w:t>Northern Territory non-remote</w:t>
            </w:r>
          </w:p>
        </w:tc>
        <w:tc>
          <w:tcPr>
            <w:tcW w:w="1843" w:type="dxa"/>
            <w:tcMar>
              <w:top w:w="142" w:type="dxa"/>
              <w:left w:w="57" w:type="dxa"/>
              <w:bottom w:w="142" w:type="dxa"/>
              <w:right w:w="57" w:type="dxa"/>
            </w:tcMar>
            <w:hideMark/>
          </w:tcPr>
          <w:p w14:paraId="7DF12442" w14:textId="77777777" w:rsidR="000F1F8A" w:rsidRPr="000F1F8A" w:rsidRDefault="000F1F8A" w:rsidP="000F1F8A">
            <w:pPr>
              <w:pStyle w:val="NormalWeb"/>
              <w:jc w:val="center"/>
              <w:rPr>
                <w:sz w:val="16"/>
                <w:szCs w:val="16"/>
              </w:rPr>
            </w:pPr>
            <w:r w:rsidRPr="000F1F8A">
              <w:rPr>
                <w:sz w:val="16"/>
                <w:szCs w:val="16"/>
              </w:rPr>
              <w:t>11</w:t>
            </w:r>
          </w:p>
        </w:tc>
        <w:tc>
          <w:tcPr>
            <w:tcW w:w="1417" w:type="dxa"/>
            <w:tcMar>
              <w:top w:w="142" w:type="dxa"/>
              <w:left w:w="57" w:type="dxa"/>
              <w:bottom w:w="142" w:type="dxa"/>
              <w:right w:w="57" w:type="dxa"/>
            </w:tcMar>
            <w:hideMark/>
          </w:tcPr>
          <w:p w14:paraId="2708F5B5" w14:textId="77777777" w:rsidR="000F1F8A" w:rsidRPr="000F1F8A" w:rsidRDefault="000F1F8A" w:rsidP="000F1F8A">
            <w:pPr>
              <w:pStyle w:val="NormalWeb"/>
              <w:jc w:val="center"/>
              <w:rPr>
                <w:sz w:val="16"/>
                <w:szCs w:val="16"/>
              </w:rPr>
            </w:pPr>
            <w:r w:rsidRPr="000F1F8A">
              <w:rPr>
                <w:sz w:val="16"/>
                <w:szCs w:val="16"/>
              </w:rPr>
              <w:t>0</w:t>
            </w:r>
          </w:p>
        </w:tc>
        <w:tc>
          <w:tcPr>
            <w:tcW w:w="1276" w:type="dxa"/>
            <w:tcMar>
              <w:top w:w="142" w:type="dxa"/>
              <w:left w:w="57" w:type="dxa"/>
              <w:bottom w:w="142" w:type="dxa"/>
              <w:right w:w="57" w:type="dxa"/>
            </w:tcMar>
          </w:tcPr>
          <w:p w14:paraId="037F86E8" w14:textId="422C85FA" w:rsidR="000F1F8A" w:rsidRPr="000F1F8A" w:rsidRDefault="000F1F8A" w:rsidP="000F1F8A">
            <w:pPr>
              <w:pStyle w:val="NormalWeb"/>
              <w:jc w:val="center"/>
              <w:rPr>
                <w:sz w:val="16"/>
                <w:szCs w:val="16"/>
              </w:rPr>
            </w:pPr>
            <w:r w:rsidRPr="000F1F8A">
              <w:rPr>
                <w:sz w:val="16"/>
                <w:szCs w:val="16"/>
              </w:rPr>
              <w:t>0.0</w:t>
            </w:r>
          </w:p>
        </w:tc>
        <w:tc>
          <w:tcPr>
            <w:tcW w:w="1701" w:type="dxa"/>
            <w:tcMar>
              <w:top w:w="142" w:type="dxa"/>
              <w:left w:w="57" w:type="dxa"/>
              <w:bottom w:w="142" w:type="dxa"/>
              <w:right w:w="57" w:type="dxa"/>
            </w:tcMar>
          </w:tcPr>
          <w:p w14:paraId="331E4B8F" w14:textId="39B17EBD" w:rsidR="000F1F8A" w:rsidRPr="000F1F8A" w:rsidRDefault="000F1F8A" w:rsidP="000F1F8A">
            <w:pPr>
              <w:pStyle w:val="NormalWeb"/>
              <w:jc w:val="center"/>
              <w:rPr>
                <w:sz w:val="16"/>
                <w:szCs w:val="16"/>
              </w:rPr>
            </w:pPr>
            <w:r w:rsidRPr="000F1F8A">
              <w:rPr>
                <w:sz w:val="16"/>
                <w:szCs w:val="16"/>
              </w:rPr>
              <w:t>0</w:t>
            </w:r>
          </w:p>
        </w:tc>
        <w:tc>
          <w:tcPr>
            <w:tcW w:w="992" w:type="dxa"/>
            <w:tcMar>
              <w:top w:w="142" w:type="dxa"/>
              <w:left w:w="57" w:type="dxa"/>
              <w:bottom w:w="142" w:type="dxa"/>
              <w:right w:w="57" w:type="dxa"/>
            </w:tcMar>
          </w:tcPr>
          <w:p w14:paraId="2C456E4A" w14:textId="0C6215C8" w:rsidR="000F1F8A" w:rsidRPr="000F1F8A" w:rsidRDefault="000F1F8A" w:rsidP="000F1F8A">
            <w:pPr>
              <w:pStyle w:val="NormalWeb"/>
              <w:jc w:val="center"/>
              <w:rPr>
                <w:sz w:val="16"/>
                <w:szCs w:val="16"/>
              </w:rPr>
            </w:pPr>
            <w:r w:rsidRPr="000F1F8A">
              <w:rPr>
                <w:sz w:val="16"/>
                <w:szCs w:val="16"/>
              </w:rPr>
              <w:t>0.0</w:t>
            </w:r>
          </w:p>
        </w:tc>
        <w:tc>
          <w:tcPr>
            <w:tcW w:w="1276" w:type="dxa"/>
            <w:tcMar>
              <w:top w:w="142" w:type="dxa"/>
              <w:left w:w="57" w:type="dxa"/>
              <w:bottom w:w="142" w:type="dxa"/>
              <w:right w:w="57" w:type="dxa"/>
            </w:tcMar>
          </w:tcPr>
          <w:p w14:paraId="7EA4CF57" w14:textId="520F279C" w:rsidR="000F1F8A" w:rsidRPr="000F1F8A" w:rsidRDefault="000F1F8A" w:rsidP="000F1F8A">
            <w:pPr>
              <w:pStyle w:val="NormalWeb"/>
              <w:jc w:val="center"/>
              <w:rPr>
                <w:sz w:val="16"/>
                <w:szCs w:val="16"/>
              </w:rPr>
            </w:pPr>
            <w:r w:rsidRPr="000F1F8A">
              <w:rPr>
                <w:sz w:val="16"/>
                <w:szCs w:val="16"/>
              </w:rPr>
              <w:t>6</w:t>
            </w:r>
          </w:p>
        </w:tc>
        <w:tc>
          <w:tcPr>
            <w:tcW w:w="1276" w:type="dxa"/>
            <w:tcMar>
              <w:top w:w="142" w:type="dxa"/>
              <w:left w:w="57" w:type="dxa"/>
              <w:bottom w:w="142" w:type="dxa"/>
              <w:right w:w="57" w:type="dxa"/>
            </w:tcMar>
          </w:tcPr>
          <w:p w14:paraId="13B3413B" w14:textId="1DFDC89E" w:rsidR="000F1F8A" w:rsidRPr="000F1F8A" w:rsidRDefault="000F1F8A" w:rsidP="000F1F8A">
            <w:pPr>
              <w:pStyle w:val="NormalWeb"/>
              <w:jc w:val="center"/>
              <w:rPr>
                <w:sz w:val="16"/>
                <w:szCs w:val="16"/>
              </w:rPr>
            </w:pPr>
            <w:r w:rsidRPr="000F1F8A">
              <w:rPr>
                <w:sz w:val="16"/>
                <w:szCs w:val="16"/>
              </w:rPr>
              <w:t>54.5</w:t>
            </w:r>
          </w:p>
        </w:tc>
        <w:tc>
          <w:tcPr>
            <w:tcW w:w="850" w:type="dxa"/>
            <w:tcMar>
              <w:top w:w="142" w:type="dxa"/>
              <w:left w:w="57" w:type="dxa"/>
              <w:bottom w:w="142" w:type="dxa"/>
              <w:right w:w="57" w:type="dxa"/>
            </w:tcMar>
          </w:tcPr>
          <w:p w14:paraId="521BA2F2" w14:textId="2A60E403" w:rsidR="000F1F8A" w:rsidRPr="000F1F8A" w:rsidRDefault="000F1F8A" w:rsidP="000F1F8A">
            <w:pPr>
              <w:pStyle w:val="NormalWeb"/>
              <w:jc w:val="center"/>
              <w:rPr>
                <w:sz w:val="16"/>
                <w:szCs w:val="16"/>
              </w:rPr>
            </w:pPr>
            <w:r w:rsidRPr="000F1F8A">
              <w:rPr>
                <w:sz w:val="16"/>
                <w:szCs w:val="16"/>
              </w:rPr>
              <w:t>0</w:t>
            </w:r>
          </w:p>
        </w:tc>
        <w:tc>
          <w:tcPr>
            <w:tcW w:w="972" w:type="dxa"/>
            <w:tcMar>
              <w:top w:w="142" w:type="dxa"/>
              <w:left w:w="57" w:type="dxa"/>
              <w:bottom w:w="142" w:type="dxa"/>
              <w:right w:w="57" w:type="dxa"/>
            </w:tcMar>
          </w:tcPr>
          <w:p w14:paraId="74192BDC" w14:textId="68BA03FD" w:rsidR="000F1F8A" w:rsidRPr="000F1F8A" w:rsidRDefault="000F1F8A" w:rsidP="000F1F8A">
            <w:pPr>
              <w:pStyle w:val="NormalWeb"/>
              <w:jc w:val="center"/>
              <w:rPr>
                <w:sz w:val="16"/>
                <w:szCs w:val="16"/>
              </w:rPr>
            </w:pPr>
            <w:r w:rsidRPr="000F1F8A">
              <w:rPr>
                <w:sz w:val="16"/>
                <w:szCs w:val="16"/>
              </w:rPr>
              <w:t>0.0</w:t>
            </w:r>
          </w:p>
        </w:tc>
      </w:tr>
      <w:tr w:rsidR="000F1F8A" w:rsidRPr="000F1F8A" w14:paraId="42E0CF77" w14:textId="04B48AB1" w:rsidTr="005F0D3A">
        <w:tblPrEx>
          <w:tblCellMar>
            <w:left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2977" w:type="dxa"/>
            <w:tcMar>
              <w:top w:w="142" w:type="dxa"/>
              <w:left w:w="57" w:type="dxa"/>
              <w:bottom w:w="142" w:type="dxa"/>
              <w:right w:w="57" w:type="dxa"/>
            </w:tcMar>
            <w:hideMark/>
          </w:tcPr>
          <w:p w14:paraId="752545B0" w14:textId="77777777" w:rsidR="000F1F8A" w:rsidRPr="000F1F8A" w:rsidRDefault="000F1F8A" w:rsidP="000F1F8A">
            <w:pPr>
              <w:pStyle w:val="NormalWeb"/>
              <w:rPr>
                <w:sz w:val="16"/>
                <w:szCs w:val="16"/>
              </w:rPr>
            </w:pPr>
            <w:r w:rsidRPr="000F1F8A">
              <w:rPr>
                <w:sz w:val="16"/>
                <w:szCs w:val="16"/>
              </w:rPr>
              <w:t>Northern Territory remote</w:t>
            </w:r>
          </w:p>
        </w:tc>
        <w:tc>
          <w:tcPr>
            <w:tcW w:w="1843" w:type="dxa"/>
            <w:tcMar>
              <w:top w:w="142" w:type="dxa"/>
              <w:left w:w="57" w:type="dxa"/>
              <w:bottom w:w="142" w:type="dxa"/>
              <w:right w:w="57" w:type="dxa"/>
            </w:tcMar>
            <w:hideMark/>
          </w:tcPr>
          <w:p w14:paraId="31EF7364" w14:textId="77777777" w:rsidR="000F1F8A" w:rsidRPr="000F1F8A" w:rsidRDefault="000F1F8A" w:rsidP="000F1F8A">
            <w:pPr>
              <w:pStyle w:val="NormalWeb"/>
              <w:jc w:val="center"/>
              <w:rPr>
                <w:sz w:val="16"/>
                <w:szCs w:val="16"/>
              </w:rPr>
            </w:pPr>
            <w:r w:rsidRPr="000F1F8A">
              <w:rPr>
                <w:sz w:val="16"/>
                <w:szCs w:val="16"/>
              </w:rPr>
              <w:t>26</w:t>
            </w:r>
          </w:p>
        </w:tc>
        <w:tc>
          <w:tcPr>
            <w:tcW w:w="1417" w:type="dxa"/>
            <w:tcMar>
              <w:top w:w="142" w:type="dxa"/>
              <w:left w:w="57" w:type="dxa"/>
              <w:bottom w:w="142" w:type="dxa"/>
              <w:right w:w="57" w:type="dxa"/>
            </w:tcMar>
            <w:hideMark/>
          </w:tcPr>
          <w:p w14:paraId="4A2A7FF2" w14:textId="77777777" w:rsidR="000F1F8A" w:rsidRPr="000F1F8A" w:rsidRDefault="000F1F8A" w:rsidP="000F1F8A">
            <w:pPr>
              <w:pStyle w:val="NormalWeb"/>
              <w:jc w:val="center"/>
              <w:rPr>
                <w:sz w:val="16"/>
                <w:szCs w:val="16"/>
              </w:rPr>
            </w:pPr>
            <w:r w:rsidRPr="000F1F8A">
              <w:rPr>
                <w:sz w:val="16"/>
                <w:szCs w:val="16"/>
              </w:rPr>
              <w:t>0</w:t>
            </w:r>
          </w:p>
        </w:tc>
        <w:tc>
          <w:tcPr>
            <w:tcW w:w="1276" w:type="dxa"/>
            <w:tcMar>
              <w:top w:w="142" w:type="dxa"/>
              <w:left w:w="57" w:type="dxa"/>
              <w:bottom w:w="142" w:type="dxa"/>
              <w:right w:w="57" w:type="dxa"/>
            </w:tcMar>
          </w:tcPr>
          <w:p w14:paraId="631DF7CE" w14:textId="411C9393" w:rsidR="000F1F8A" w:rsidRPr="000F1F8A" w:rsidRDefault="000F1F8A" w:rsidP="000F1F8A">
            <w:pPr>
              <w:pStyle w:val="NormalWeb"/>
              <w:jc w:val="center"/>
              <w:rPr>
                <w:sz w:val="16"/>
                <w:szCs w:val="16"/>
              </w:rPr>
            </w:pPr>
            <w:r w:rsidRPr="000F1F8A">
              <w:rPr>
                <w:sz w:val="16"/>
                <w:szCs w:val="16"/>
              </w:rPr>
              <w:t>0.0</w:t>
            </w:r>
          </w:p>
        </w:tc>
        <w:tc>
          <w:tcPr>
            <w:tcW w:w="1701" w:type="dxa"/>
            <w:tcMar>
              <w:top w:w="142" w:type="dxa"/>
              <w:left w:w="57" w:type="dxa"/>
              <w:bottom w:w="142" w:type="dxa"/>
              <w:right w:w="57" w:type="dxa"/>
            </w:tcMar>
          </w:tcPr>
          <w:p w14:paraId="7C32D1E4" w14:textId="6957DDF7" w:rsidR="000F1F8A" w:rsidRPr="000F1F8A" w:rsidRDefault="000F1F8A" w:rsidP="000F1F8A">
            <w:pPr>
              <w:pStyle w:val="NormalWeb"/>
              <w:jc w:val="center"/>
              <w:rPr>
                <w:sz w:val="16"/>
                <w:szCs w:val="16"/>
              </w:rPr>
            </w:pPr>
            <w:r w:rsidRPr="000F1F8A">
              <w:rPr>
                <w:sz w:val="16"/>
                <w:szCs w:val="16"/>
              </w:rPr>
              <w:t>0</w:t>
            </w:r>
          </w:p>
        </w:tc>
        <w:tc>
          <w:tcPr>
            <w:tcW w:w="992" w:type="dxa"/>
            <w:tcMar>
              <w:top w:w="142" w:type="dxa"/>
              <w:left w:w="57" w:type="dxa"/>
              <w:bottom w:w="142" w:type="dxa"/>
              <w:right w:w="57" w:type="dxa"/>
            </w:tcMar>
          </w:tcPr>
          <w:p w14:paraId="44AB1C4D" w14:textId="29EA5454" w:rsidR="000F1F8A" w:rsidRPr="000F1F8A" w:rsidRDefault="000F1F8A" w:rsidP="000F1F8A">
            <w:pPr>
              <w:pStyle w:val="NormalWeb"/>
              <w:jc w:val="center"/>
              <w:rPr>
                <w:sz w:val="16"/>
                <w:szCs w:val="16"/>
              </w:rPr>
            </w:pPr>
            <w:r w:rsidRPr="000F1F8A">
              <w:rPr>
                <w:sz w:val="16"/>
                <w:szCs w:val="16"/>
              </w:rPr>
              <w:t>0.0</w:t>
            </w:r>
          </w:p>
        </w:tc>
        <w:tc>
          <w:tcPr>
            <w:tcW w:w="1276" w:type="dxa"/>
            <w:tcMar>
              <w:top w:w="142" w:type="dxa"/>
              <w:left w:w="57" w:type="dxa"/>
              <w:bottom w:w="142" w:type="dxa"/>
              <w:right w:w="57" w:type="dxa"/>
            </w:tcMar>
          </w:tcPr>
          <w:p w14:paraId="73699534" w14:textId="2A6F6BA8" w:rsidR="000F1F8A" w:rsidRPr="000F1F8A" w:rsidRDefault="000F1F8A" w:rsidP="000F1F8A">
            <w:pPr>
              <w:pStyle w:val="NormalWeb"/>
              <w:jc w:val="center"/>
              <w:rPr>
                <w:sz w:val="16"/>
                <w:szCs w:val="16"/>
              </w:rPr>
            </w:pPr>
            <w:r w:rsidRPr="000F1F8A">
              <w:rPr>
                <w:sz w:val="16"/>
                <w:szCs w:val="16"/>
              </w:rPr>
              <w:t>1</w:t>
            </w:r>
          </w:p>
        </w:tc>
        <w:tc>
          <w:tcPr>
            <w:tcW w:w="1276" w:type="dxa"/>
            <w:tcMar>
              <w:top w:w="142" w:type="dxa"/>
              <w:left w:w="57" w:type="dxa"/>
              <w:bottom w:w="142" w:type="dxa"/>
              <w:right w:w="57" w:type="dxa"/>
            </w:tcMar>
          </w:tcPr>
          <w:p w14:paraId="348DE6ED" w14:textId="2C060BA6" w:rsidR="000F1F8A" w:rsidRPr="000F1F8A" w:rsidRDefault="000F1F8A" w:rsidP="000F1F8A">
            <w:pPr>
              <w:pStyle w:val="NormalWeb"/>
              <w:jc w:val="center"/>
              <w:rPr>
                <w:sz w:val="16"/>
                <w:szCs w:val="16"/>
              </w:rPr>
            </w:pPr>
            <w:r w:rsidRPr="000F1F8A">
              <w:rPr>
                <w:sz w:val="16"/>
                <w:szCs w:val="16"/>
              </w:rPr>
              <w:t>3.8</w:t>
            </w:r>
          </w:p>
        </w:tc>
        <w:tc>
          <w:tcPr>
            <w:tcW w:w="850" w:type="dxa"/>
            <w:tcMar>
              <w:top w:w="142" w:type="dxa"/>
              <w:left w:w="57" w:type="dxa"/>
              <w:bottom w:w="142" w:type="dxa"/>
              <w:right w:w="57" w:type="dxa"/>
            </w:tcMar>
          </w:tcPr>
          <w:p w14:paraId="02311D93" w14:textId="621808A6" w:rsidR="000F1F8A" w:rsidRPr="000F1F8A" w:rsidRDefault="000F1F8A" w:rsidP="000F1F8A">
            <w:pPr>
              <w:pStyle w:val="NormalWeb"/>
              <w:jc w:val="center"/>
              <w:rPr>
                <w:sz w:val="16"/>
                <w:szCs w:val="16"/>
              </w:rPr>
            </w:pPr>
            <w:r w:rsidRPr="000F1F8A">
              <w:rPr>
                <w:sz w:val="16"/>
                <w:szCs w:val="16"/>
              </w:rPr>
              <w:t>0</w:t>
            </w:r>
          </w:p>
        </w:tc>
        <w:tc>
          <w:tcPr>
            <w:tcW w:w="972" w:type="dxa"/>
            <w:tcMar>
              <w:top w:w="142" w:type="dxa"/>
              <w:left w:w="57" w:type="dxa"/>
              <w:bottom w:w="142" w:type="dxa"/>
              <w:right w:w="57" w:type="dxa"/>
            </w:tcMar>
          </w:tcPr>
          <w:p w14:paraId="1D394DD8" w14:textId="4337FF9D" w:rsidR="000F1F8A" w:rsidRPr="000F1F8A" w:rsidRDefault="000F1F8A" w:rsidP="000F1F8A">
            <w:pPr>
              <w:pStyle w:val="NormalWeb"/>
              <w:jc w:val="center"/>
              <w:rPr>
                <w:sz w:val="16"/>
                <w:szCs w:val="16"/>
              </w:rPr>
            </w:pPr>
            <w:r w:rsidRPr="000F1F8A">
              <w:rPr>
                <w:sz w:val="16"/>
                <w:szCs w:val="16"/>
              </w:rPr>
              <w:t>0.0</w:t>
            </w:r>
          </w:p>
        </w:tc>
      </w:tr>
      <w:tr w:rsidR="000F1F8A" w:rsidRPr="000F1F8A" w14:paraId="20BD087A" w14:textId="3A6C0B05" w:rsidTr="005F0D3A">
        <w:tblPrEx>
          <w:tblCellMar>
            <w:left w:w="57" w:type="dxa"/>
            <w:right w:w="57" w:type="dxa"/>
          </w:tblCellMar>
        </w:tblPrEx>
        <w:tc>
          <w:tcPr>
            <w:tcW w:w="2977" w:type="dxa"/>
            <w:tcMar>
              <w:top w:w="142" w:type="dxa"/>
              <w:left w:w="57" w:type="dxa"/>
              <w:bottom w:w="142" w:type="dxa"/>
              <w:right w:w="57" w:type="dxa"/>
            </w:tcMar>
            <w:hideMark/>
          </w:tcPr>
          <w:p w14:paraId="4583D901" w14:textId="77777777" w:rsidR="000F1F8A" w:rsidRPr="000F1F8A" w:rsidRDefault="000F1F8A" w:rsidP="000F1F8A">
            <w:pPr>
              <w:pStyle w:val="NormalWeb"/>
              <w:rPr>
                <w:sz w:val="16"/>
                <w:szCs w:val="16"/>
              </w:rPr>
            </w:pPr>
            <w:r w:rsidRPr="000F1F8A">
              <w:rPr>
                <w:sz w:val="16"/>
                <w:szCs w:val="16"/>
              </w:rPr>
              <w:t>Western Australia non-remote</w:t>
            </w:r>
          </w:p>
        </w:tc>
        <w:tc>
          <w:tcPr>
            <w:tcW w:w="1843" w:type="dxa"/>
            <w:tcMar>
              <w:top w:w="142" w:type="dxa"/>
              <w:left w:w="57" w:type="dxa"/>
              <w:bottom w:w="142" w:type="dxa"/>
              <w:right w:w="57" w:type="dxa"/>
            </w:tcMar>
            <w:hideMark/>
          </w:tcPr>
          <w:p w14:paraId="6E28CDDB" w14:textId="77777777" w:rsidR="000F1F8A" w:rsidRPr="000F1F8A" w:rsidRDefault="000F1F8A" w:rsidP="000F1F8A">
            <w:pPr>
              <w:pStyle w:val="NormalWeb"/>
              <w:jc w:val="center"/>
              <w:rPr>
                <w:sz w:val="16"/>
                <w:szCs w:val="16"/>
              </w:rPr>
            </w:pPr>
            <w:r w:rsidRPr="000F1F8A">
              <w:rPr>
                <w:sz w:val="16"/>
                <w:szCs w:val="16"/>
              </w:rPr>
              <w:t>125</w:t>
            </w:r>
          </w:p>
        </w:tc>
        <w:tc>
          <w:tcPr>
            <w:tcW w:w="1417" w:type="dxa"/>
            <w:tcMar>
              <w:top w:w="142" w:type="dxa"/>
              <w:left w:w="57" w:type="dxa"/>
              <w:bottom w:w="142" w:type="dxa"/>
              <w:right w:w="57" w:type="dxa"/>
            </w:tcMar>
            <w:hideMark/>
          </w:tcPr>
          <w:p w14:paraId="2E6E4A3D" w14:textId="77777777" w:rsidR="000F1F8A" w:rsidRPr="000F1F8A" w:rsidRDefault="000F1F8A" w:rsidP="000F1F8A">
            <w:pPr>
              <w:pStyle w:val="NormalWeb"/>
              <w:jc w:val="center"/>
              <w:rPr>
                <w:sz w:val="16"/>
                <w:szCs w:val="16"/>
              </w:rPr>
            </w:pPr>
            <w:r w:rsidRPr="000F1F8A">
              <w:rPr>
                <w:sz w:val="16"/>
                <w:szCs w:val="16"/>
              </w:rPr>
              <w:t>0</w:t>
            </w:r>
          </w:p>
        </w:tc>
        <w:tc>
          <w:tcPr>
            <w:tcW w:w="1276" w:type="dxa"/>
            <w:tcMar>
              <w:top w:w="142" w:type="dxa"/>
              <w:left w:w="57" w:type="dxa"/>
              <w:bottom w:w="142" w:type="dxa"/>
              <w:right w:w="57" w:type="dxa"/>
            </w:tcMar>
          </w:tcPr>
          <w:p w14:paraId="36B2920C" w14:textId="00563A62" w:rsidR="000F1F8A" w:rsidRPr="000F1F8A" w:rsidRDefault="000F1F8A" w:rsidP="000F1F8A">
            <w:pPr>
              <w:pStyle w:val="NormalWeb"/>
              <w:jc w:val="center"/>
              <w:rPr>
                <w:sz w:val="16"/>
                <w:szCs w:val="16"/>
              </w:rPr>
            </w:pPr>
            <w:r w:rsidRPr="000F1F8A">
              <w:rPr>
                <w:sz w:val="16"/>
                <w:szCs w:val="16"/>
              </w:rPr>
              <w:t>0.0</w:t>
            </w:r>
          </w:p>
        </w:tc>
        <w:tc>
          <w:tcPr>
            <w:tcW w:w="1701" w:type="dxa"/>
            <w:tcMar>
              <w:top w:w="142" w:type="dxa"/>
              <w:left w:w="57" w:type="dxa"/>
              <w:bottom w:w="142" w:type="dxa"/>
              <w:right w:w="57" w:type="dxa"/>
            </w:tcMar>
          </w:tcPr>
          <w:p w14:paraId="3BEDE951" w14:textId="6AEB4D9B" w:rsidR="000F1F8A" w:rsidRPr="000F1F8A" w:rsidRDefault="000F1F8A" w:rsidP="000F1F8A">
            <w:pPr>
              <w:pStyle w:val="NormalWeb"/>
              <w:jc w:val="center"/>
              <w:rPr>
                <w:sz w:val="16"/>
                <w:szCs w:val="16"/>
              </w:rPr>
            </w:pPr>
            <w:r w:rsidRPr="000F1F8A">
              <w:rPr>
                <w:sz w:val="16"/>
                <w:szCs w:val="16"/>
              </w:rPr>
              <w:t>7</w:t>
            </w:r>
          </w:p>
        </w:tc>
        <w:tc>
          <w:tcPr>
            <w:tcW w:w="992" w:type="dxa"/>
            <w:tcMar>
              <w:top w:w="142" w:type="dxa"/>
              <w:left w:w="57" w:type="dxa"/>
              <w:bottom w:w="142" w:type="dxa"/>
              <w:right w:w="57" w:type="dxa"/>
            </w:tcMar>
          </w:tcPr>
          <w:p w14:paraId="311C8B30" w14:textId="1DB1D69C" w:rsidR="000F1F8A" w:rsidRPr="000F1F8A" w:rsidRDefault="000F1F8A" w:rsidP="000F1F8A">
            <w:pPr>
              <w:pStyle w:val="NormalWeb"/>
              <w:jc w:val="center"/>
              <w:rPr>
                <w:sz w:val="16"/>
                <w:szCs w:val="16"/>
              </w:rPr>
            </w:pPr>
            <w:r w:rsidRPr="000F1F8A">
              <w:rPr>
                <w:sz w:val="16"/>
                <w:szCs w:val="16"/>
              </w:rPr>
              <w:t>5.6</w:t>
            </w:r>
          </w:p>
        </w:tc>
        <w:tc>
          <w:tcPr>
            <w:tcW w:w="1276" w:type="dxa"/>
            <w:tcMar>
              <w:top w:w="142" w:type="dxa"/>
              <w:left w:w="57" w:type="dxa"/>
              <w:bottom w:w="142" w:type="dxa"/>
              <w:right w:w="57" w:type="dxa"/>
            </w:tcMar>
          </w:tcPr>
          <w:p w14:paraId="2F148435" w14:textId="0F81D9A9" w:rsidR="000F1F8A" w:rsidRPr="000F1F8A" w:rsidRDefault="000F1F8A" w:rsidP="000F1F8A">
            <w:pPr>
              <w:pStyle w:val="NormalWeb"/>
              <w:jc w:val="center"/>
              <w:rPr>
                <w:sz w:val="16"/>
                <w:szCs w:val="16"/>
              </w:rPr>
            </w:pPr>
            <w:r w:rsidRPr="000F1F8A">
              <w:rPr>
                <w:sz w:val="16"/>
                <w:szCs w:val="16"/>
              </w:rPr>
              <w:t>47</w:t>
            </w:r>
          </w:p>
        </w:tc>
        <w:tc>
          <w:tcPr>
            <w:tcW w:w="1276" w:type="dxa"/>
            <w:tcMar>
              <w:top w:w="142" w:type="dxa"/>
              <w:left w:w="57" w:type="dxa"/>
              <w:bottom w:w="142" w:type="dxa"/>
              <w:right w:w="57" w:type="dxa"/>
            </w:tcMar>
          </w:tcPr>
          <w:p w14:paraId="4120C1F1" w14:textId="7EF9A642" w:rsidR="000F1F8A" w:rsidRPr="000F1F8A" w:rsidRDefault="000F1F8A" w:rsidP="000F1F8A">
            <w:pPr>
              <w:pStyle w:val="NormalWeb"/>
              <w:jc w:val="center"/>
              <w:rPr>
                <w:sz w:val="16"/>
                <w:szCs w:val="16"/>
              </w:rPr>
            </w:pPr>
            <w:r w:rsidRPr="000F1F8A">
              <w:rPr>
                <w:sz w:val="16"/>
                <w:szCs w:val="16"/>
              </w:rPr>
              <w:t>37.6</w:t>
            </w:r>
          </w:p>
        </w:tc>
        <w:tc>
          <w:tcPr>
            <w:tcW w:w="850" w:type="dxa"/>
            <w:tcMar>
              <w:top w:w="142" w:type="dxa"/>
              <w:left w:w="57" w:type="dxa"/>
              <w:bottom w:w="142" w:type="dxa"/>
              <w:right w:w="57" w:type="dxa"/>
            </w:tcMar>
          </w:tcPr>
          <w:p w14:paraId="3C2A42DF" w14:textId="4F10C609" w:rsidR="000F1F8A" w:rsidRPr="000F1F8A" w:rsidRDefault="000F1F8A" w:rsidP="000F1F8A">
            <w:pPr>
              <w:pStyle w:val="NormalWeb"/>
              <w:jc w:val="center"/>
              <w:rPr>
                <w:sz w:val="16"/>
                <w:szCs w:val="16"/>
              </w:rPr>
            </w:pPr>
            <w:r w:rsidRPr="000F1F8A">
              <w:rPr>
                <w:sz w:val="16"/>
                <w:szCs w:val="16"/>
              </w:rPr>
              <w:t>36</w:t>
            </w:r>
          </w:p>
        </w:tc>
        <w:tc>
          <w:tcPr>
            <w:tcW w:w="972" w:type="dxa"/>
            <w:tcMar>
              <w:top w:w="142" w:type="dxa"/>
              <w:left w:w="57" w:type="dxa"/>
              <w:bottom w:w="142" w:type="dxa"/>
              <w:right w:w="57" w:type="dxa"/>
            </w:tcMar>
          </w:tcPr>
          <w:p w14:paraId="5DEF9774" w14:textId="565609CB" w:rsidR="000F1F8A" w:rsidRPr="000F1F8A" w:rsidRDefault="000F1F8A" w:rsidP="000F1F8A">
            <w:pPr>
              <w:pStyle w:val="NormalWeb"/>
              <w:jc w:val="center"/>
              <w:rPr>
                <w:sz w:val="16"/>
                <w:szCs w:val="16"/>
              </w:rPr>
            </w:pPr>
            <w:r w:rsidRPr="000F1F8A">
              <w:rPr>
                <w:sz w:val="16"/>
                <w:szCs w:val="16"/>
              </w:rPr>
              <w:t>28.8</w:t>
            </w:r>
          </w:p>
        </w:tc>
      </w:tr>
      <w:tr w:rsidR="000F1F8A" w:rsidRPr="000F1F8A" w14:paraId="00A35D29" w14:textId="4B9238C6" w:rsidTr="005F0D3A">
        <w:tblPrEx>
          <w:tblCellMar>
            <w:left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2977" w:type="dxa"/>
            <w:tcMar>
              <w:top w:w="142" w:type="dxa"/>
              <w:left w:w="57" w:type="dxa"/>
              <w:bottom w:w="142" w:type="dxa"/>
              <w:right w:w="57" w:type="dxa"/>
            </w:tcMar>
            <w:hideMark/>
          </w:tcPr>
          <w:p w14:paraId="0EFB0691" w14:textId="77777777" w:rsidR="000F1F8A" w:rsidRPr="000F1F8A" w:rsidRDefault="000F1F8A" w:rsidP="000F1F8A">
            <w:pPr>
              <w:pStyle w:val="NormalWeb"/>
              <w:rPr>
                <w:sz w:val="16"/>
                <w:szCs w:val="16"/>
              </w:rPr>
            </w:pPr>
            <w:r w:rsidRPr="000F1F8A">
              <w:rPr>
                <w:sz w:val="16"/>
                <w:szCs w:val="16"/>
              </w:rPr>
              <w:t>Western Australia remote</w:t>
            </w:r>
          </w:p>
        </w:tc>
        <w:tc>
          <w:tcPr>
            <w:tcW w:w="1843" w:type="dxa"/>
            <w:tcMar>
              <w:top w:w="142" w:type="dxa"/>
              <w:left w:w="57" w:type="dxa"/>
              <w:bottom w:w="142" w:type="dxa"/>
              <w:right w:w="57" w:type="dxa"/>
            </w:tcMar>
            <w:hideMark/>
          </w:tcPr>
          <w:p w14:paraId="4F379EC6" w14:textId="77777777" w:rsidR="000F1F8A" w:rsidRPr="000F1F8A" w:rsidRDefault="000F1F8A" w:rsidP="000F1F8A">
            <w:pPr>
              <w:pStyle w:val="NormalWeb"/>
              <w:jc w:val="center"/>
              <w:rPr>
                <w:sz w:val="16"/>
                <w:szCs w:val="16"/>
              </w:rPr>
            </w:pPr>
            <w:r w:rsidRPr="000F1F8A">
              <w:rPr>
                <w:sz w:val="16"/>
                <w:szCs w:val="16"/>
              </w:rPr>
              <w:t>17</w:t>
            </w:r>
          </w:p>
        </w:tc>
        <w:tc>
          <w:tcPr>
            <w:tcW w:w="1417" w:type="dxa"/>
            <w:tcMar>
              <w:top w:w="142" w:type="dxa"/>
              <w:left w:w="57" w:type="dxa"/>
              <w:bottom w:w="142" w:type="dxa"/>
              <w:right w:w="57" w:type="dxa"/>
            </w:tcMar>
            <w:hideMark/>
          </w:tcPr>
          <w:p w14:paraId="23D2F151" w14:textId="77777777" w:rsidR="000F1F8A" w:rsidRPr="000F1F8A" w:rsidRDefault="000F1F8A" w:rsidP="000F1F8A">
            <w:pPr>
              <w:pStyle w:val="NormalWeb"/>
              <w:jc w:val="center"/>
              <w:rPr>
                <w:sz w:val="16"/>
                <w:szCs w:val="16"/>
              </w:rPr>
            </w:pPr>
            <w:r w:rsidRPr="000F1F8A">
              <w:rPr>
                <w:sz w:val="16"/>
                <w:szCs w:val="16"/>
              </w:rPr>
              <w:t>0</w:t>
            </w:r>
          </w:p>
        </w:tc>
        <w:tc>
          <w:tcPr>
            <w:tcW w:w="1276" w:type="dxa"/>
            <w:tcMar>
              <w:top w:w="142" w:type="dxa"/>
              <w:left w:w="57" w:type="dxa"/>
              <w:bottom w:w="142" w:type="dxa"/>
              <w:right w:w="57" w:type="dxa"/>
            </w:tcMar>
          </w:tcPr>
          <w:p w14:paraId="536256AE" w14:textId="070A7C20" w:rsidR="000F1F8A" w:rsidRPr="000F1F8A" w:rsidRDefault="000F1F8A" w:rsidP="000F1F8A">
            <w:pPr>
              <w:pStyle w:val="NormalWeb"/>
              <w:jc w:val="center"/>
              <w:rPr>
                <w:sz w:val="16"/>
                <w:szCs w:val="16"/>
              </w:rPr>
            </w:pPr>
            <w:r w:rsidRPr="000F1F8A">
              <w:rPr>
                <w:sz w:val="16"/>
                <w:szCs w:val="16"/>
              </w:rPr>
              <w:t>0.0</w:t>
            </w:r>
          </w:p>
        </w:tc>
        <w:tc>
          <w:tcPr>
            <w:tcW w:w="1701" w:type="dxa"/>
            <w:tcMar>
              <w:top w:w="142" w:type="dxa"/>
              <w:left w:w="57" w:type="dxa"/>
              <w:bottom w:w="142" w:type="dxa"/>
              <w:right w:w="57" w:type="dxa"/>
            </w:tcMar>
          </w:tcPr>
          <w:p w14:paraId="7A042EB4" w14:textId="600D1D55" w:rsidR="000F1F8A" w:rsidRPr="000F1F8A" w:rsidRDefault="000F1F8A" w:rsidP="000F1F8A">
            <w:pPr>
              <w:pStyle w:val="NormalWeb"/>
              <w:jc w:val="center"/>
              <w:rPr>
                <w:sz w:val="16"/>
                <w:szCs w:val="16"/>
              </w:rPr>
            </w:pPr>
            <w:r w:rsidRPr="000F1F8A">
              <w:rPr>
                <w:sz w:val="16"/>
                <w:szCs w:val="16"/>
              </w:rPr>
              <w:t>0</w:t>
            </w:r>
          </w:p>
        </w:tc>
        <w:tc>
          <w:tcPr>
            <w:tcW w:w="992" w:type="dxa"/>
            <w:tcMar>
              <w:top w:w="142" w:type="dxa"/>
              <w:left w:w="57" w:type="dxa"/>
              <w:bottom w:w="142" w:type="dxa"/>
              <w:right w:w="57" w:type="dxa"/>
            </w:tcMar>
          </w:tcPr>
          <w:p w14:paraId="0D80A75B" w14:textId="4A82EC13" w:rsidR="000F1F8A" w:rsidRPr="000F1F8A" w:rsidRDefault="000F1F8A" w:rsidP="000F1F8A">
            <w:pPr>
              <w:pStyle w:val="NormalWeb"/>
              <w:jc w:val="center"/>
              <w:rPr>
                <w:sz w:val="16"/>
                <w:szCs w:val="16"/>
              </w:rPr>
            </w:pPr>
            <w:r w:rsidRPr="000F1F8A">
              <w:rPr>
                <w:sz w:val="16"/>
                <w:szCs w:val="16"/>
              </w:rPr>
              <w:t>0.0</w:t>
            </w:r>
          </w:p>
        </w:tc>
        <w:tc>
          <w:tcPr>
            <w:tcW w:w="1276" w:type="dxa"/>
            <w:tcMar>
              <w:top w:w="142" w:type="dxa"/>
              <w:left w:w="57" w:type="dxa"/>
              <w:bottom w:w="142" w:type="dxa"/>
              <w:right w:w="57" w:type="dxa"/>
            </w:tcMar>
          </w:tcPr>
          <w:p w14:paraId="1BA0FA32" w14:textId="0387E2C5" w:rsidR="000F1F8A" w:rsidRPr="000F1F8A" w:rsidRDefault="000F1F8A" w:rsidP="000F1F8A">
            <w:pPr>
              <w:pStyle w:val="NormalWeb"/>
              <w:jc w:val="center"/>
              <w:rPr>
                <w:sz w:val="16"/>
                <w:szCs w:val="16"/>
              </w:rPr>
            </w:pPr>
            <w:r w:rsidRPr="000F1F8A">
              <w:rPr>
                <w:sz w:val="16"/>
                <w:szCs w:val="16"/>
              </w:rPr>
              <w:t>1</w:t>
            </w:r>
          </w:p>
        </w:tc>
        <w:tc>
          <w:tcPr>
            <w:tcW w:w="1276" w:type="dxa"/>
            <w:tcMar>
              <w:top w:w="142" w:type="dxa"/>
              <w:left w:w="57" w:type="dxa"/>
              <w:bottom w:w="142" w:type="dxa"/>
              <w:right w:w="57" w:type="dxa"/>
            </w:tcMar>
          </w:tcPr>
          <w:p w14:paraId="09AB031E" w14:textId="4A6C32B4" w:rsidR="000F1F8A" w:rsidRPr="000F1F8A" w:rsidRDefault="000F1F8A" w:rsidP="000F1F8A">
            <w:pPr>
              <w:pStyle w:val="NormalWeb"/>
              <w:jc w:val="center"/>
              <w:rPr>
                <w:sz w:val="16"/>
                <w:szCs w:val="16"/>
              </w:rPr>
            </w:pPr>
            <w:r w:rsidRPr="000F1F8A">
              <w:rPr>
                <w:sz w:val="16"/>
                <w:szCs w:val="16"/>
              </w:rPr>
              <w:t>5.9</w:t>
            </w:r>
          </w:p>
        </w:tc>
        <w:tc>
          <w:tcPr>
            <w:tcW w:w="850" w:type="dxa"/>
            <w:tcMar>
              <w:top w:w="142" w:type="dxa"/>
              <w:left w:w="57" w:type="dxa"/>
              <w:bottom w:w="142" w:type="dxa"/>
              <w:right w:w="57" w:type="dxa"/>
            </w:tcMar>
          </w:tcPr>
          <w:p w14:paraId="04D9DB71" w14:textId="518A192A" w:rsidR="000F1F8A" w:rsidRPr="000F1F8A" w:rsidRDefault="000F1F8A" w:rsidP="000F1F8A">
            <w:pPr>
              <w:pStyle w:val="NormalWeb"/>
              <w:jc w:val="center"/>
              <w:rPr>
                <w:sz w:val="16"/>
                <w:szCs w:val="16"/>
              </w:rPr>
            </w:pPr>
            <w:r w:rsidRPr="000F1F8A">
              <w:rPr>
                <w:sz w:val="16"/>
                <w:szCs w:val="16"/>
              </w:rPr>
              <w:t>0</w:t>
            </w:r>
          </w:p>
        </w:tc>
        <w:tc>
          <w:tcPr>
            <w:tcW w:w="972" w:type="dxa"/>
            <w:tcMar>
              <w:top w:w="142" w:type="dxa"/>
              <w:left w:w="57" w:type="dxa"/>
              <w:bottom w:w="142" w:type="dxa"/>
              <w:right w:w="57" w:type="dxa"/>
            </w:tcMar>
          </w:tcPr>
          <w:p w14:paraId="4398D288" w14:textId="3DC28FD5" w:rsidR="000F1F8A" w:rsidRPr="000F1F8A" w:rsidRDefault="000F1F8A" w:rsidP="000F1F8A">
            <w:pPr>
              <w:pStyle w:val="NormalWeb"/>
              <w:jc w:val="center"/>
              <w:rPr>
                <w:sz w:val="16"/>
                <w:szCs w:val="16"/>
              </w:rPr>
            </w:pPr>
            <w:r w:rsidRPr="000F1F8A">
              <w:rPr>
                <w:sz w:val="16"/>
                <w:szCs w:val="16"/>
              </w:rPr>
              <w:t>0.0</w:t>
            </w:r>
          </w:p>
        </w:tc>
      </w:tr>
      <w:tr w:rsidR="000F1F8A" w:rsidRPr="000F1F8A" w14:paraId="31ED1796" w14:textId="58D173A3" w:rsidTr="005F0D3A">
        <w:tblPrEx>
          <w:tblCellMar>
            <w:left w:w="57" w:type="dxa"/>
            <w:right w:w="57" w:type="dxa"/>
          </w:tblCellMar>
        </w:tblPrEx>
        <w:tc>
          <w:tcPr>
            <w:tcW w:w="2977" w:type="dxa"/>
            <w:shd w:val="clear" w:color="auto" w:fill="FDE9D9" w:themeFill="accent6" w:themeFillTint="33"/>
            <w:tcMar>
              <w:top w:w="142" w:type="dxa"/>
              <w:left w:w="57" w:type="dxa"/>
              <w:bottom w:w="142" w:type="dxa"/>
              <w:right w:w="57" w:type="dxa"/>
            </w:tcMar>
            <w:hideMark/>
          </w:tcPr>
          <w:p w14:paraId="16399768" w14:textId="77777777" w:rsidR="000F1F8A" w:rsidRPr="000F1F8A" w:rsidRDefault="000F1F8A" w:rsidP="000F1F8A">
            <w:pPr>
              <w:pStyle w:val="NormalWeb"/>
              <w:rPr>
                <w:b/>
                <w:bCs/>
                <w:sz w:val="16"/>
                <w:szCs w:val="16"/>
              </w:rPr>
            </w:pPr>
            <w:r w:rsidRPr="000F1F8A">
              <w:rPr>
                <w:b/>
                <w:bCs/>
                <w:sz w:val="16"/>
                <w:szCs w:val="16"/>
              </w:rPr>
              <w:t>Australia</w:t>
            </w:r>
          </w:p>
        </w:tc>
        <w:tc>
          <w:tcPr>
            <w:tcW w:w="1843" w:type="dxa"/>
            <w:shd w:val="clear" w:color="auto" w:fill="FDE9D9" w:themeFill="accent6" w:themeFillTint="33"/>
            <w:tcMar>
              <w:top w:w="142" w:type="dxa"/>
              <w:left w:w="57" w:type="dxa"/>
              <w:bottom w:w="142" w:type="dxa"/>
              <w:right w:w="57" w:type="dxa"/>
            </w:tcMar>
            <w:hideMark/>
          </w:tcPr>
          <w:p w14:paraId="3A723C63" w14:textId="77777777" w:rsidR="000F1F8A" w:rsidRPr="000F1F8A" w:rsidRDefault="000F1F8A" w:rsidP="000F1F8A">
            <w:pPr>
              <w:pStyle w:val="NormalWeb"/>
              <w:jc w:val="center"/>
              <w:rPr>
                <w:b/>
                <w:bCs/>
                <w:sz w:val="16"/>
                <w:szCs w:val="16"/>
              </w:rPr>
            </w:pPr>
            <w:r w:rsidRPr="000F1F8A">
              <w:rPr>
                <w:b/>
                <w:bCs/>
                <w:sz w:val="16"/>
                <w:szCs w:val="16"/>
              </w:rPr>
              <w:t>1390</w:t>
            </w:r>
          </w:p>
        </w:tc>
        <w:tc>
          <w:tcPr>
            <w:tcW w:w="1417" w:type="dxa"/>
            <w:shd w:val="clear" w:color="auto" w:fill="FDE9D9" w:themeFill="accent6" w:themeFillTint="33"/>
            <w:tcMar>
              <w:top w:w="142" w:type="dxa"/>
              <w:left w:w="57" w:type="dxa"/>
              <w:bottom w:w="142" w:type="dxa"/>
              <w:right w:w="57" w:type="dxa"/>
            </w:tcMar>
            <w:hideMark/>
          </w:tcPr>
          <w:p w14:paraId="4B836B82" w14:textId="77777777" w:rsidR="000F1F8A" w:rsidRPr="000F1F8A" w:rsidRDefault="000F1F8A" w:rsidP="000F1F8A">
            <w:pPr>
              <w:pStyle w:val="NormalWeb"/>
              <w:jc w:val="center"/>
              <w:rPr>
                <w:b/>
                <w:bCs/>
                <w:sz w:val="16"/>
                <w:szCs w:val="16"/>
              </w:rPr>
            </w:pPr>
            <w:r w:rsidRPr="000F1F8A">
              <w:rPr>
                <w:b/>
                <w:bCs/>
                <w:sz w:val="16"/>
                <w:szCs w:val="16"/>
              </w:rPr>
              <w:t>9</w:t>
            </w:r>
          </w:p>
        </w:tc>
        <w:tc>
          <w:tcPr>
            <w:tcW w:w="1276" w:type="dxa"/>
            <w:shd w:val="clear" w:color="auto" w:fill="FDE9D9" w:themeFill="accent6" w:themeFillTint="33"/>
            <w:tcMar>
              <w:top w:w="142" w:type="dxa"/>
              <w:left w:w="57" w:type="dxa"/>
              <w:bottom w:w="142" w:type="dxa"/>
              <w:right w:w="57" w:type="dxa"/>
            </w:tcMar>
          </w:tcPr>
          <w:p w14:paraId="7BA9DCAB" w14:textId="384885C8" w:rsidR="000F1F8A" w:rsidRPr="000F1F8A" w:rsidRDefault="000F1F8A" w:rsidP="000F1F8A">
            <w:pPr>
              <w:pStyle w:val="NormalWeb"/>
              <w:jc w:val="center"/>
              <w:rPr>
                <w:b/>
                <w:bCs/>
                <w:sz w:val="16"/>
                <w:szCs w:val="16"/>
              </w:rPr>
            </w:pPr>
            <w:r w:rsidRPr="000F1F8A">
              <w:rPr>
                <w:b/>
                <w:bCs/>
                <w:sz w:val="16"/>
                <w:szCs w:val="16"/>
              </w:rPr>
              <w:t>0.65</w:t>
            </w:r>
          </w:p>
        </w:tc>
        <w:tc>
          <w:tcPr>
            <w:tcW w:w="1701" w:type="dxa"/>
            <w:shd w:val="clear" w:color="auto" w:fill="FDE9D9" w:themeFill="accent6" w:themeFillTint="33"/>
            <w:tcMar>
              <w:top w:w="142" w:type="dxa"/>
              <w:left w:w="57" w:type="dxa"/>
              <w:bottom w:w="142" w:type="dxa"/>
              <w:right w:w="57" w:type="dxa"/>
            </w:tcMar>
          </w:tcPr>
          <w:p w14:paraId="7AEF2104" w14:textId="722B209D" w:rsidR="000F1F8A" w:rsidRPr="000F1F8A" w:rsidRDefault="000F1F8A" w:rsidP="000F1F8A">
            <w:pPr>
              <w:pStyle w:val="NormalWeb"/>
              <w:jc w:val="center"/>
              <w:rPr>
                <w:b/>
                <w:bCs/>
                <w:sz w:val="16"/>
                <w:szCs w:val="16"/>
              </w:rPr>
            </w:pPr>
            <w:r w:rsidRPr="000F1F8A">
              <w:rPr>
                <w:b/>
                <w:bCs/>
                <w:sz w:val="16"/>
                <w:szCs w:val="16"/>
              </w:rPr>
              <w:t>62</w:t>
            </w:r>
          </w:p>
        </w:tc>
        <w:tc>
          <w:tcPr>
            <w:tcW w:w="992" w:type="dxa"/>
            <w:shd w:val="clear" w:color="auto" w:fill="FDE9D9" w:themeFill="accent6" w:themeFillTint="33"/>
            <w:tcMar>
              <w:top w:w="142" w:type="dxa"/>
              <w:left w:w="57" w:type="dxa"/>
              <w:bottom w:w="142" w:type="dxa"/>
              <w:right w:w="57" w:type="dxa"/>
            </w:tcMar>
          </w:tcPr>
          <w:p w14:paraId="42D296F5" w14:textId="1BA760BB" w:rsidR="000F1F8A" w:rsidRPr="000F1F8A" w:rsidRDefault="000F1F8A" w:rsidP="000F1F8A">
            <w:pPr>
              <w:pStyle w:val="NormalWeb"/>
              <w:jc w:val="center"/>
              <w:rPr>
                <w:b/>
                <w:bCs/>
                <w:sz w:val="16"/>
                <w:szCs w:val="16"/>
              </w:rPr>
            </w:pPr>
            <w:r w:rsidRPr="000F1F8A">
              <w:rPr>
                <w:b/>
                <w:bCs/>
                <w:sz w:val="16"/>
                <w:szCs w:val="16"/>
              </w:rPr>
              <w:t>4.5</w:t>
            </w:r>
          </w:p>
        </w:tc>
        <w:tc>
          <w:tcPr>
            <w:tcW w:w="1276" w:type="dxa"/>
            <w:shd w:val="clear" w:color="auto" w:fill="FDE9D9" w:themeFill="accent6" w:themeFillTint="33"/>
            <w:tcMar>
              <w:top w:w="142" w:type="dxa"/>
              <w:left w:w="57" w:type="dxa"/>
              <w:bottom w:w="142" w:type="dxa"/>
              <w:right w:w="57" w:type="dxa"/>
            </w:tcMar>
          </w:tcPr>
          <w:p w14:paraId="23F5FC43" w14:textId="0F133FCA" w:rsidR="000F1F8A" w:rsidRPr="000F1F8A" w:rsidRDefault="000F1F8A" w:rsidP="000F1F8A">
            <w:pPr>
              <w:pStyle w:val="NormalWeb"/>
              <w:jc w:val="center"/>
              <w:rPr>
                <w:b/>
                <w:bCs/>
                <w:sz w:val="16"/>
                <w:szCs w:val="16"/>
              </w:rPr>
            </w:pPr>
            <w:r w:rsidRPr="000F1F8A">
              <w:rPr>
                <w:b/>
                <w:bCs/>
                <w:sz w:val="16"/>
                <w:szCs w:val="16"/>
              </w:rPr>
              <w:t>753</w:t>
            </w:r>
          </w:p>
        </w:tc>
        <w:tc>
          <w:tcPr>
            <w:tcW w:w="1276" w:type="dxa"/>
            <w:shd w:val="clear" w:color="auto" w:fill="FDE9D9" w:themeFill="accent6" w:themeFillTint="33"/>
            <w:tcMar>
              <w:top w:w="142" w:type="dxa"/>
              <w:left w:w="57" w:type="dxa"/>
              <w:bottom w:w="142" w:type="dxa"/>
              <w:right w:w="57" w:type="dxa"/>
            </w:tcMar>
          </w:tcPr>
          <w:p w14:paraId="2EDB6637" w14:textId="33E1FFA1" w:rsidR="000F1F8A" w:rsidRPr="000F1F8A" w:rsidRDefault="000F1F8A" w:rsidP="000F1F8A">
            <w:pPr>
              <w:pStyle w:val="NormalWeb"/>
              <w:jc w:val="center"/>
              <w:rPr>
                <w:b/>
                <w:bCs/>
                <w:sz w:val="16"/>
                <w:szCs w:val="16"/>
              </w:rPr>
            </w:pPr>
            <w:r w:rsidRPr="000F1F8A">
              <w:rPr>
                <w:b/>
                <w:bCs/>
                <w:sz w:val="16"/>
                <w:szCs w:val="16"/>
              </w:rPr>
              <w:t>54.2</w:t>
            </w:r>
          </w:p>
        </w:tc>
        <w:tc>
          <w:tcPr>
            <w:tcW w:w="850" w:type="dxa"/>
            <w:shd w:val="clear" w:color="auto" w:fill="FDE9D9" w:themeFill="accent6" w:themeFillTint="33"/>
            <w:tcMar>
              <w:top w:w="142" w:type="dxa"/>
              <w:left w:w="57" w:type="dxa"/>
              <w:bottom w:w="142" w:type="dxa"/>
              <w:right w:w="57" w:type="dxa"/>
            </w:tcMar>
          </w:tcPr>
          <w:p w14:paraId="67F73F55" w14:textId="39F44E8E" w:rsidR="000F1F8A" w:rsidRPr="000F1F8A" w:rsidRDefault="000F1F8A" w:rsidP="000F1F8A">
            <w:pPr>
              <w:pStyle w:val="NormalWeb"/>
              <w:jc w:val="center"/>
              <w:rPr>
                <w:b/>
                <w:bCs/>
                <w:sz w:val="16"/>
                <w:szCs w:val="16"/>
              </w:rPr>
            </w:pPr>
            <w:r w:rsidRPr="000F1F8A">
              <w:rPr>
                <w:b/>
                <w:bCs/>
                <w:sz w:val="16"/>
                <w:szCs w:val="16"/>
              </w:rPr>
              <w:t>520</w:t>
            </w:r>
          </w:p>
        </w:tc>
        <w:tc>
          <w:tcPr>
            <w:tcW w:w="972" w:type="dxa"/>
            <w:shd w:val="clear" w:color="auto" w:fill="FDE9D9" w:themeFill="accent6" w:themeFillTint="33"/>
            <w:tcMar>
              <w:top w:w="142" w:type="dxa"/>
              <w:left w:w="57" w:type="dxa"/>
              <w:bottom w:w="142" w:type="dxa"/>
              <w:right w:w="57" w:type="dxa"/>
            </w:tcMar>
          </w:tcPr>
          <w:p w14:paraId="764E11F2" w14:textId="6C14A51C" w:rsidR="000F1F8A" w:rsidRPr="000F1F8A" w:rsidRDefault="000F1F8A" w:rsidP="000F1F8A">
            <w:pPr>
              <w:pStyle w:val="NormalWeb"/>
              <w:jc w:val="center"/>
              <w:rPr>
                <w:b/>
                <w:bCs/>
                <w:sz w:val="16"/>
                <w:szCs w:val="16"/>
              </w:rPr>
            </w:pPr>
            <w:r w:rsidRPr="000F1F8A">
              <w:rPr>
                <w:b/>
                <w:bCs/>
                <w:sz w:val="16"/>
                <w:szCs w:val="16"/>
              </w:rPr>
              <w:t>37.4</w:t>
            </w:r>
          </w:p>
        </w:tc>
      </w:tr>
    </w:tbl>
    <w:p w14:paraId="55910A00" w14:textId="77777777" w:rsidR="00703C7D" w:rsidRDefault="00703C7D" w:rsidP="00703C7D">
      <w:pPr>
        <w:pStyle w:val="CDIfootnotes"/>
        <w:rPr>
          <w:lang w:val="en-GB"/>
        </w:rPr>
      </w:pPr>
      <w:r>
        <w:rPr>
          <w:lang w:val="en-GB"/>
        </w:rPr>
        <w:t>a</w:t>
      </w:r>
      <w:r>
        <w:rPr>
          <w:lang w:val="en-GB"/>
        </w:rPr>
        <w:tab/>
        <w:t>Penicillin resistance includes a MIC value of ≥ 1.0 mg/L or penicillinase production.</w:t>
      </w:r>
    </w:p>
    <w:p w14:paraId="4C46C808" w14:textId="77777777" w:rsidR="006151D2" w:rsidRDefault="006151D2" w:rsidP="00703C7D">
      <w:pPr>
        <w:pStyle w:val="CDIfootnotes"/>
        <w:rPr>
          <w:lang w:val="en-GB"/>
        </w:rPr>
      </w:pPr>
    </w:p>
    <w:p w14:paraId="1ADB99B7" w14:textId="77777777" w:rsidR="006151D2" w:rsidRDefault="006151D2">
      <w:pPr>
        <w:rPr>
          <w:rStyle w:val="Strong"/>
          <w:bCs w:val="0"/>
        </w:rPr>
      </w:pPr>
      <w:r>
        <w:rPr>
          <w:rStyle w:val="Strong"/>
          <w:b w:val="0"/>
          <w:bCs w:val="0"/>
        </w:rPr>
        <w:br w:type="page"/>
      </w:r>
    </w:p>
    <w:p w14:paraId="5274C9A6" w14:textId="028DF423" w:rsidR="006151D2" w:rsidRPr="006151D2" w:rsidRDefault="006151D2" w:rsidP="006151D2">
      <w:pPr>
        <w:pStyle w:val="CDIFigures"/>
      </w:pPr>
      <w:r w:rsidRPr="006151D2">
        <w:rPr>
          <w:rStyle w:val="Strong"/>
          <w:b/>
          <w:bCs w:val="0"/>
        </w:rPr>
        <w:lastRenderedPageBreak/>
        <w:t>Table 2: Percentage of gonococcal isolates with decreased susceptibility to ceftriaxone (MIC 0.06 and ≥ 0.125 mg/L) and resistance to azithromycin (MIC ≥ 1mg/L), Australia, 2010 to 2020, and 1 January to 31 March 2021, 1 April to 30 June 2021 and 1 July to 30 September 2021</w:t>
      </w:r>
    </w:p>
    <w:tbl>
      <w:tblPr>
        <w:tblStyle w:val="CDI-StandardTable"/>
        <w:tblW w:w="0" w:type="auto"/>
        <w:tblCellMar>
          <w:top w:w="113" w:type="dxa"/>
          <w:bottom w:w="113" w:type="dxa"/>
        </w:tblCellMar>
        <w:tblLook w:val="04A0" w:firstRow="1" w:lastRow="0" w:firstColumn="1" w:lastColumn="0" w:noHBand="0" w:noVBand="1"/>
        <w:tblDescription w:val="Table 2 shows the percentage of gonococcal isolates with decreased susceptibility to ceftriaxone with MIC values of 0.06 mg/L and ≥0.125 mg/L, and isolates with resistance to azithromycin with MIC values ≥ 1.0 mg/L, from Australia in 2010 to 2020, 1 January to 31 March 2021, 1 April to 30 June 2021 and 1 July to 30 September, 2021."/>
      </w:tblPr>
      <w:tblGrid>
        <w:gridCol w:w="3119"/>
        <w:gridCol w:w="992"/>
        <w:gridCol w:w="709"/>
        <w:gridCol w:w="709"/>
        <w:gridCol w:w="947"/>
        <w:gridCol w:w="646"/>
        <w:gridCol w:w="850"/>
        <w:gridCol w:w="851"/>
        <w:gridCol w:w="850"/>
        <w:gridCol w:w="709"/>
        <w:gridCol w:w="709"/>
        <w:gridCol w:w="709"/>
        <w:gridCol w:w="992"/>
        <w:gridCol w:w="992"/>
        <w:gridCol w:w="1010"/>
      </w:tblGrid>
      <w:tr w:rsidR="006151D2" w:rsidRPr="006E41E5" w14:paraId="5247E648" w14:textId="77777777" w:rsidTr="004C16CD">
        <w:trPr>
          <w:cnfStyle w:val="100000000000" w:firstRow="1" w:lastRow="0" w:firstColumn="0" w:lastColumn="0" w:oddVBand="0" w:evenVBand="0" w:oddHBand="0" w:evenHBand="0" w:firstRowFirstColumn="0" w:firstRowLastColumn="0" w:lastRowFirstColumn="0" w:lastRowLastColumn="0"/>
        </w:trPr>
        <w:tc>
          <w:tcPr>
            <w:tcW w:w="3119" w:type="dxa"/>
            <w:tcBorders>
              <w:right w:val="single" w:sz="2" w:space="0" w:color="E3B77B"/>
            </w:tcBorders>
            <w:vAlign w:val="center"/>
            <w:hideMark/>
          </w:tcPr>
          <w:p w14:paraId="6568D0FA" w14:textId="77777777" w:rsidR="006151D2" w:rsidRPr="006E41E5" w:rsidRDefault="006151D2" w:rsidP="006E41E5">
            <w:pPr>
              <w:pStyle w:val="NormalWeb"/>
              <w:rPr>
                <w:color w:val="FFFFFF" w:themeColor="background1"/>
                <w:sz w:val="20"/>
                <w:szCs w:val="20"/>
              </w:rPr>
            </w:pPr>
            <w:r w:rsidRPr="006E41E5">
              <w:rPr>
                <w:color w:val="FFFFFF" w:themeColor="background1"/>
                <w:sz w:val="20"/>
                <w:szCs w:val="20"/>
              </w:rPr>
              <w:t>YEAR</w:t>
            </w:r>
          </w:p>
        </w:tc>
        <w:tc>
          <w:tcPr>
            <w:tcW w:w="992" w:type="dxa"/>
            <w:tcBorders>
              <w:left w:val="single" w:sz="2" w:space="0" w:color="E3B77B"/>
              <w:right w:val="single" w:sz="2" w:space="0" w:color="E3B77B"/>
            </w:tcBorders>
            <w:vAlign w:val="center"/>
            <w:hideMark/>
          </w:tcPr>
          <w:p w14:paraId="0125E156" w14:textId="77777777" w:rsidR="006151D2" w:rsidRPr="006E41E5" w:rsidRDefault="006151D2" w:rsidP="00046D55">
            <w:pPr>
              <w:pStyle w:val="NormalWeb"/>
              <w:jc w:val="center"/>
              <w:rPr>
                <w:color w:val="FFFFFF" w:themeColor="background1"/>
                <w:sz w:val="20"/>
                <w:szCs w:val="20"/>
              </w:rPr>
            </w:pPr>
            <w:r w:rsidRPr="006E41E5">
              <w:rPr>
                <w:color w:val="FFFFFF" w:themeColor="background1"/>
                <w:sz w:val="20"/>
                <w:szCs w:val="20"/>
              </w:rPr>
              <w:t>2010</w:t>
            </w:r>
          </w:p>
        </w:tc>
        <w:tc>
          <w:tcPr>
            <w:tcW w:w="709" w:type="dxa"/>
            <w:tcBorders>
              <w:left w:val="single" w:sz="2" w:space="0" w:color="E3B77B"/>
              <w:right w:val="single" w:sz="2" w:space="0" w:color="E3B77B"/>
            </w:tcBorders>
            <w:vAlign w:val="center"/>
            <w:hideMark/>
          </w:tcPr>
          <w:p w14:paraId="254263E8" w14:textId="77777777" w:rsidR="006151D2" w:rsidRPr="006E41E5" w:rsidRDefault="006151D2" w:rsidP="00046D55">
            <w:pPr>
              <w:pStyle w:val="NormalWeb"/>
              <w:jc w:val="center"/>
              <w:rPr>
                <w:color w:val="FFFFFF" w:themeColor="background1"/>
                <w:sz w:val="20"/>
                <w:szCs w:val="20"/>
              </w:rPr>
            </w:pPr>
            <w:r w:rsidRPr="006E41E5">
              <w:rPr>
                <w:color w:val="FFFFFF" w:themeColor="background1"/>
                <w:sz w:val="20"/>
                <w:szCs w:val="20"/>
              </w:rPr>
              <w:t>2011</w:t>
            </w:r>
          </w:p>
        </w:tc>
        <w:tc>
          <w:tcPr>
            <w:tcW w:w="709" w:type="dxa"/>
            <w:tcBorders>
              <w:left w:val="single" w:sz="2" w:space="0" w:color="E3B77B"/>
              <w:right w:val="single" w:sz="2" w:space="0" w:color="E3B77B"/>
            </w:tcBorders>
            <w:vAlign w:val="center"/>
            <w:hideMark/>
          </w:tcPr>
          <w:p w14:paraId="7EFF6F94" w14:textId="77777777" w:rsidR="006151D2" w:rsidRPr="006E41E5" w:rsidRDefault="006151D2" w:rsidP="00046D55">
            <w:pPr>
              <w:pStyle w:val="NormalWeb"/>
              <w:jc w:val="center"/>
              <w:rPr>
                <w:color w:val="FFFFFF" w:themeColor="background1"/>
                <w:sz w:val="20"/>
                <w:szCs w:val="20"/>
              </w:rPr>
            </w:pPr>
            <w:r w:rsidRPr="006E41E5">
              <w:rPr>
                <w:color w:val="FFFFFF" w:themeColor="background1"/>
                <w:sz w:val="20"/>
                <w:szCs w:val="20"/>
              </w:rPr>
              <w:t>2012</w:t>
            </w:r>
          </w:p>
        </w:tc>
        <w:tc>
          <w:tcPr>
            <w:tcW w:w="947" w:type="dxa"/>
            <w:tcBorders>
              <w:left w:val="single" w:sz="2" w:space="0" w:color="E3B77B"/>
              <w:right w:val="single" w:sz="2" w:space="0" w:color="E3B77B"/>
            </w:tcBorders>
            <w:vAlign w:val="center"/>
            <w:hideMark/>
          </w:tcPr>
          <w:p w14:paraId="2868843B" w14:textId="77777777" w:rsidR="006151D2" w:rsidRPr="006E41E5" w:rsidRDefault="006151D2" w:rsidP="00046D55">
            <w:pPr>
              <w:pStyle w:val="NormalWeb"/>
              <w:jc w:val="center"/>
              <w:rPr>
                <w:color w:val="FFFFFF" w:themeColor="background1"/>
                <w:sz w:val="20"/>
                <w:szCs w:val="20"/>
              </w:rPr>
            </w:pPr>
            <w:r w:rsidRPr="006E41E5">
              <w:rPr>
                <w:color w:val="FFFFFF" w:themeColor="background1"/>
                <w:sz w:val="20"/>
                <w:szCs w:val="20"/>
              </w:rPr>
              <w:t>2013</w:t>
            </w:r>
          </w:p>
        </w:tc>
        <w:tc>
          <w:tcPr>
            <w:tcW w:w="612" w:type="dxa"/>
            <w:tcBorders>
              <w:left w:val="single" w:sz="2" w:space="0" w:color="E3B77B"/>
              <w:right w:val="single" w:sz="2" w:space="0" w:color="E3B77B"/>
            </w:tcBorders>
            <w:vAlign w:val="center"/>
            <w:hideMark/>
          </w:tcPr>
          <w:p w14:paraId="4CA58640" w14:textId="77777777" w:rsidR="006151D2" w:rsidRPr="006E41E5" w:rsidRDefault="006151D2" w:rsidP="00046D55">
            <w:pPr>
              <w:pStyle w:val="NormalWeb"/>
              <w:jc w:val="center"/>
              <w:rPr>
                <w:color w:val="FFFFFF" w:themeColor="background1"/>
                <w:sz w:val="20"/>
                <w:szCs w:val="20"/>
              </w:rPr>
            </w:pPr>
            <w:r w:rsidRPr="006E41E5">
              <w:rPr>
                <w:color w:val="FFFFFF" w:themeColor="background1"/>
                <w:sz w:val="20"/>
                <w:szCs w:val="20"/>
              </w:rPr>
              <w:t>2014</w:t>
            </w:r>
          </w:p>
        </w:tc>
        <w:tc>
          <w:tcPr>
            <w:tcW w:w="850" w:type="dxa"/>
            <w:tcBorders>
              <w:left w:val="single" w:sz="2" w:space="0" w:color="E3B77B"/>
              <w:right w:val="single" w:sz="2" w:space="0" w:color="E3B77B"/>
            </w:tcBorders>
            <w:vAlign w:val="center"/>
            <w:hideMark/>
          </w:tcPr>
          <w:p w14:paraId="051C35A5" w14:textId="77777777" w:rsidR="006151D2" w:rsidRPr="006E41E5" w:rsidRDefault="006151D2" w:rsidP="00046D55">
            <w:pPr>
              <w:pStyle w:val="NormalWeb"/>
              <w:jc w:val="center"/>
              <w:rPr>
                <w:color w:val="FFFFFF" w:themeColor="background1"/>
                <w:sz w:val="20"/>
                <w:szCs w:val="20"/>
              </w:rPr>
            </w:pPr>
            <w:r w:rsidRPr="006E41E5">
              <w:rPr>
                <w:color w:val="FFFFFF" w:themeColor="background1"/>
                <w:sz w:val="20"/>
                <w:szCs w:val="20"/>
              </w:rPr>
              <w:t>2015</w:t>
            </w:r>
          </w:p>
        </w:tc>
        <w:tc>
          <w:tcPr>
            <w:tcW w:w="851" w:type="dxa"/>
            <w:tcBorders>
              <w:left w:val="single" w:sz="2" w:space="0" w:color="E3B77B"/>
              <w:right w:val="single" w:sz="2" w:space="0" w:color="E3B77B"/>
            </w:tcBorders>
            <w:vAlign w:val="center"/>
            <w:hideMark/>
          </w:tcPr>
          <w:p w14:paraId="2642C01A" w14:textId="77777777" w:rsidR="006151D2" w:rsidRPr="006E41E5" w:rsidRDefault="006151D2" w:rsidP="00046D55">
            <w:pPr>
              <w:pStyle w:val="NormalWeb"/>
              <w:jc w:val="center"/>
              <w:rPr>
                <w:color w:val="FFFFFF" w:themeColor="background1"/>
                <w:sz w:val="20"/>
                <w:szCs w:val="20"/>
              </w:rPr>
            </w:pPr>
            <w:r w:rsidRPr="006E41E5">
              <w:rPr>
                <w:color w:val="FFFFFF" w:themeColor="background1"/>
                <w:sz w:val="20"/>
                <w:szCs w:val="20"/>
              </w:rPr>
              <w:t>2016</w:t>
            </w:r>
          </w:p>
        </w:tc>
        <w:tc>
          <w:tcPr>
            <w:tcW w:w="850" w:type="dxa"/>
            <w:tcBorders>
              <w:left w:val="single" w:sz="2" w:space="0" w:color="E3B77B"/>
              <w:right w:val="single" w:sz="2" w:space="0" w:color="E3B77B"/>
            </w:tcBorders>
            <w:vAlign w:val="center"/>
            <w:hideMark/>
          </w:tcPr>
          <w:p w14:paraId="69D07205" w14:textId="77777777" w:rsidR="006151D2" w:rsidRPr="006E41E5" w:rsidRDefault="006151D2" w:rsidP="00046D55">
            <w:pPr>
              <w:pStyle w:val="NormalWeb"/>
              <w:jc w:val="center"/>
              <w:rPr>
                <w:color w:val="FFFFFF" w:themeColor="background1"/>
                <w:sz w:val="20"/>
                <w:szCs w:val="20"/>
              </w:rPr>
            </w:pPr>
            <w:r w:rsidRPr="006E41E5">
              <w:rPr>
                <w:color w:val="FFFFFF" w:themeColor="background1"/>
                <w:sz w:val="20"/>
                <w:szCs w:val="20"/>
              </w:rPr>
              <w:t>2017</w:t>
            </w:r>
          </w:p>
        </w:tc>
        <w:tc>
          <w:tcPr>
            <w:tcW w:w="709" w:type="dxa"/>
            <w:tcBorders>
              <w:left w:val="single" w:sz="2" w:space="0" w:color="E3B77B"/>
              <w:right w:val="single" w:sz="2" w:space="0" w:color="E3B77B"/>
            </w:tcBorders>
            <w:vAlign w:val="center"/>
            <w:hideMark/>
          </w:tcPr>
          <w:p w14:paraId="7CB31C14" w14:textId="77777777" w:rsidR="006151D2" w:rsidRPr="006E41E5" w:rsidRDefault="006151D2" w:rsidP="00046D55">
            <w:pPr>
              <w:pStyle w:val="NormalWeb"/>
              <w:jc w:val="center"/>
              <w:rPr>
                <w:color w:val="FFFFFF" w:themeColor="background1"/>
                <w:sz w:val="20"/>
                <w:szCs w:val="20"/>
              </w:rPr>
            </w:pPr>
            <w:r w:rsidRPr="006E41E5">
              <w:rPr>
                <w:color w:val="FFFFFF" w:themeColor="background1"/>
                <w:sz w:val="20"/>
                <w:szCs w:val="20"/>
              </w:rPr>
              <w:t>2018</w:t>
            </w:r>
          </w:p>
        </w:tc>
        <w:tc>
          <w:tcPr>
            <w:tcW w:w="709" w:type="dxa"/>
            <w:tcBorders>
              <w:left w:val="single" w:sz="2" w:space="0" w:color="E3B77B"/>
              <w:right w:val="single" w:sz="2" w:space="0" w:color="E3B77B"/>
            </w:tcBorders>
            <w:vAlign w:val="center"/>
            <w:hideMark/>
          </w:tcPr>
          <w:p w14:paraId="7E492B8A" w14:textId="77777777" w:rsidR="006151D2" w:rsidRPr="006E41E5" w:rsidRDefault="006151D2" w:rsidP="00046D55">
            <w:pPr>
              <w:pStyle w:val="NormalWeb"/>
              <w:jc w:val="center"/>
              <w:rPr>
                <w:color w:val="FFFFFF" w:themeColor="background1"/>
                <w:sz w:val="20"/>
                <w:szCs w:val="20"/>
              </w:rPr>
            </w:pPr>
            <w:r w:rsidRPr="006E41E5">
              <w:rPr>
                <w:color w:val="FFFFFF" w:themeColor="background1"/>
                <w:sz w:val="20"/>
                <w:szCs w:val="20"/>
              </w:rPr>
              <w:t>2019</w:t>
            </w:r>
          </w:p>
        </w:tc>
        <w:tc>
          <w:tcPr>
            <w:tcW w:w="709" w:type="dxa"/>
            <w:tcBorders>
              <w:left w:val="single" w:sz="2" w:space="0" w:color="E3B77B"/>
              <w:right w:val="single" w:sz="2" w:space="0" w:color="E3B77B"/>
            </w:tcBorders>
            <w:vAlign w:val="center"/>
            <w:hideMark/>
          </w:tcPr>
          <w:p w14:paraId="58184C23" w14:textId="77777777" w:rsidR="006151D2" w:rsidRPr="006E41E5" w:rsidRDefault="006151D2" w:rsidP="00046D55">
            <w:pPr>
              <w:pStyle w:val="NormalWeb"/>
              <w:jc w:val="center"/>
              <w:rPr>
                <w:color w:val="FFFFFF" w:themeColor="background1"/>
                <w:sz w:val="20"/>
                <w:szCs w:val="20"/>
              </w:rPr>
            </w:pPr>
            <w:r w:rsidRPr="006E41E5">
              <w:rPr>
                <w:color w:val="FFFFFF" w:themeColor="background1"/>
                <w:sz w:val="20"/>
                <w:szCs w:val="20"/>
              </w:rPr>
              <w:t>2020</w:t>
            </w:r>
          </w:p>
        </w:tc>
        <w:tc>
          <w:tcPr>
            <w:tcW w:w="992" w:type="dxa"/>
            <w:tcBorders>
              <w:left w:val="single" w:sz="2" w:space="0" w:color="E3B77B"/>
              <w:right w:val="single" w:sz="2" w:space="0" w:color="E3B77B"/>
            </w:tcBorders>
            <w:vAlign w:val="center"/>
            <w:hideMark/>
          </w:tcPr>
          <w:p w14:paraId="372DB00F" w14:textId="77777777" w:rsidR="006151D2" w:rsidRPr="006E41E5" w:rsidRDefault="006151D2" w:rsidP="00046D55">
            <w:pPr>
              <w:pStyle w:val="NormalWeb"/>
              <w:jc w:val="center"/>
              <w:rPr>
                <w:color w:val="FFFFFF" w:themeColor="background1"/>
                <w:sz w:val="20"/>
                <w:szCs w:val="20"/>
              </w:rPr>
            </w:pPr>
            <w:r w:rsidRPr="006E41E5">
              <w:rPr>
                <w:color w:val="FFFFFF" w:themeColor="background1"/>
                <w:sz w:val="20"/>
                <w:szCs w:val="20"/>
              </w:rPr>
              <w:t>2021 Q1</w:t>
            </w:r>
          </w:p>
        </w:tc>
        <w:tc>
          <w:tcPr>
            <w:tcW w:w="992" w:type="dxa"/>
            <w:tcBorders>
              <w:left w:val="single" w:sz="2" w:space="0" w:color="E3B77B"/>
              <w:right w:val="single" w:sz="2" w:space="0" w:color="E3B77B"/>
            </w:tcBorders>
            <w:vAlign w:val="center"/>
            <w:hideMark/>
          </w:tcPr>
          <w:p w14:paraId="6EC80504" w14:textId="77777777" w:rsidR="006151D2" w:rsidRPr="006E41E5" w:rsidRDefault="006151D2" w:rsidP="00046D55">
            <w:pPr>
              <w:pStyle w:val="NormalWeb"/>
              <w:jc w:val="center"/>
              <w:rPr>
                <w:color w:val="FFFFFF" w:themeColor="background1"/>
                <w:sz w:val="20"/>
                <w:szCs w:val="20"/>
              </w:rPr>
            </w:pPr>
            <w:r w:rsidRPr="006E41E5">
              <w:rPr>
                <w:color w:val="FFFFFF" w:themeColor="background1"/>
                <w:sz w:val="20"/>
                <w:szCs w:val="20"/>
              </w:rPr>
              <w:t>2021 Q2</w:t>
            </w:r>
          </w:p>
        </w:tc>
        <w:tc>
          <w:tcPr>
            <w:tcW w:w="1010" w:type="dxa"/>
            <w:tcBorders>
              <w:left w:val="single" w:sz="2" w:space="0" w:color="E3B77B"/>
            </w:tcBorders>
            <w:vAlign w:val="center"/>
            <w:hideMark/>
          </w:tcPr>
          <w:p w14:paraId="0A7554EE" w14:textId="77777777" w:rsidR="006151D2" w:rsidRPr="006E41E5" w:rsidRDefault="006151D2" w:rsidP="00046D55">
            <w:pPr>
              <w:pStyle w:val="NormalWeb"/>
              <w:jc w:val="center"/>
              <w:rPr>
                <w:color w:val="FFFFFF" w:themeColor="background1"/>
                <w:sz w:val="20"/>
                <w:szCs w:val="20"/>
              </w:rPr>
            </w:pPr>
            <w:r w:rsidRPr="006E41E5">
              <w:rPr>
                <w:color w:val="FFFFFF" w:themeColor="background1"/>
                <w:sz w:val="20"/>
                <w:szCs w:val="20"/>
              </w:rPr>
              <w:t>2021 Q3</w:t>
            </w:r>
          </w:p>
        </w:tc>
      </w:tr>
      <w:tr w:rsidR="006151D2" w:rsidRPr="006E41E5" w14:paraId="5FC7F671" w14:textId="77777777" w:rsidTr="006E41E5">
        <w:tblPrEx>
          <w:tblCellMar>
            <w:left w:w="57" w:type="dxa"/>
            <w:right w:w="57" w:type="dxa"/>
          </w:tblCellMar>
        </w:tblPrEx>
        <w:tc>
          <w:tcPr>
            <w:tcW w:w="3119" w:type="dxa"/>
            <w:tcBorders>
              <w:bottom w:val="single" w:sz="2" w:space="0" w:color="808080" w:themeColor="background1" w:themeShade="80"/>
            </w:tcBorders>
            <w:vAlign w:val="center"/>
            <w:hideMark/>
          </w:tcPr>
          <w:p w14:paraId="40171FF8" w14:textId="51AC5223" w:rsidR="006151D2" w:rsidRPr="006E41E5" w:rsidRDefault="006151D2" w:rsidP="006E41E5">
            <w:pPr>
              <w:pStyle w:val="NormalWeb"/>
              <w:rPr>
                <w:sz w:val="20"/>
                <w:szCs w:val="20"/>
              </w:rPr>
            </w:pPr>
            <w:r w:rsidRPr="006E41E5">
              <w:rPr>
                <w:sz w:val="20"/>
                <w:szCs w:val="20"/>
              </w:rPr>
              <w:t>Ceftriaxone</w:t>
            </w:r>
            <w:r w:rsidR="006E41E5">
              <w:rPr>
                <w:sz w:val="20"/>
                <w:szCs w:val="20"/>
              </w:rPr>
              <w:br/>
            </w:r>
            <w:r w:rsidRPr="006E41E5">
              <w:rPr>
                <w:sz w:val="20"/>
                <w:szCs w:val="20"/>
              </w:rPr>
              <w:t>MIC 0.06 mg/L</w:t>
            </w:r>
          </w:p>
        </w:tc>
        <w:tc>
          <w:tcPr>
            <w:tcW w:w="992" w:type="dxa"/>
            <w:tcBorders>
              <w:bottom w:val="single" w:sz="2" w:space="0" w:color="808080" w:themeColor="background1" w:themeShade="80"/>
            </w:tcBorders>
            <w:vAlign w:val="center"/>
            <w:hideMark/>
          </w:tcPr>
          <w:p w14:paraId="5232510C" w14:textId="77777777" w:rsidR="006151D2" w:rsidRPr="006E41E5" w:rsidRDefault="006151D2" w:rsidP="006E41E5">
            <w:pPr>
              <w:pStyle w:val="NormalWeb"/>
              <w:jc w:val="center"/>
              <w:rPr>
                <w:sz w:val="20"/>
                <w:szCs w:val="20"/>
              </w:rPr>
            </w:pPr>
            <w:r w:rsidRPr="006E41E5">
              <w:rPr>
                <w:sz w:val="20"/>
                <w:szCs w:val="20"/>
              </w:rPr>
              <w:t>4.80%</w:t>
            </w:r>
          </w:p>
        </w:tc>
        <w:tc>
          <w:tcPr>
            <w:tcW w:w="709" w:type="dxa"/>
            <w:tcBorders>
              <w:bottom w:val="single" w:sz="2" w:space="0" w:color="808080" w:themeColor="background1" w:themeShade="80"/>
            </w:tcBorders>
            <w:vAlign w:val="center"/>
            <w:hideMark/>
          </w:tcPr>
          <w:p w14:paraId="6F5C1F09" w14:textId="77777777" w:rsidR="006151D2" w:rsidRPr="006E41E5" w:rsidRDefault="006151D2" w:rsidP="006E41E5">
            <w:pPr>
              <w:pStyle w:val="NormalWeb"/>
              <w:jc w:val="center"/>
              <w:rPr>
                <w:sz w:val="20"/>
                <w:szCs w:val="20"/>
              </w:rPr>
            </w:pPr>
            <w:r w:rsidRPr="006E41E5">
              <w:rPr>
                <w:sz w:val="20"/>
                <w:szCs w:val="20"/>
              </w:rPr>
              <w:t>3.20%</w:t>
            </w:r>
          </w:p>
        </w:tc>
        <w:tc>
          <w:tcPr>
            <w:tcW w:w="709" w:type="dxa"/>
            <w:tcBorders>
              <w:bottom w:val="single" w:sz="2" w:space="0" w:color="808080" w:themeColor="background1" w:themeShade="80"/>
            </w:tcBorders>
            <w:vAlign w:val="center"/>
            <w:hideMark/>
          </w:tcPr>
          <w:p w14:paraId="3C1F88C4" w14:textId="77777777" w:rsidR="006151D2" w:rsidRPr="006E41E5" w:rsidRDefault="006151D2" w:rsidP="006E41E5">
            <w:pPr>
              <w:pStyle w:val="NormalWeb"/>
              <w:jc w:val="center"/>
              <w:rPr>
                <w:sz w:val="20"/>
                <w:szCs w:val="20"/>
              </w:rPr>
            </w:pPr>
            <w:r w:rsidRPr="006E41E5">
              <w:rPr>
                <w:sz w:val="20"/>
                <w:szCs w:val="20"/>
              </w:rPr>
              <w:t>4.10%</w:t>
            </w:r>
          </w:p>
        </w:tc>
        <w:tc>
          <w:tcPr>
            <w:tcW w:w="947" w:type="dxa"/>
            <w:tcBorders>
              <w:bottom w:val="single" w:sz="2" w:space="0" w:color="808080" w:themeColor="background1" w:themeShade="80"/>
            </w:tcBorders>
            <w:vAlign w:val="center"/>
            <w:hideMark/>
          </w:tcPr>
          <w:p w14:paraId="20CEA1A5" w14:textId="77777777" w:rsidR="006151D2" w:rsidRPr="006E41E5" w:rsidRDefault="006151D2" w:rsidP="006E41E5">
            <w:pPr>
              <w:pStyle w:val="NormalWeb"/>
              <w:jc w:val="center"/>
              <w:rPr>
                <w:sz w:val="20"/>
                <w:szCs w:val="20"/>
              </w:rPr>
            </w:pPr>
            <w:r w:rsidRPr="006E41E5">
              <w:rPr>
                <w:sz w:val="20"/>
                <w:szCs w:val="20"/>
              </w:rPr>
              <w:t>8.20%</w:t>
            </w:r>
          </w:p>
        </w:tc>
        <w:tc>
          <w:tcPr>
            <w:tcW w:w="612" w:type="dxa"/>
            <w:tcBorders>
              <w:bottom w:val="single" w:sz="2" w:space="0" w:color="808080" w:themeColor="background1" w:themeShade="80"/>
            </w:tcBorders>
            <w:vAlign w:val="center"/>
            <w:hideMark/>
          </w:tcPr>
          <w:p w14:paraId="321BF3A2" w14:textId="77777777" w:rsidR="006151D2" w:rsidRPr="006E41E5" w:rsidRDefault="006151D2" w:rsidP="006E41E5">
            <w:pPr>
              <w:pStyle w:val="NormalWeb"/>
              <w:jc w:val="center"/>
              <w:rPr>
                <w:sz w:val="20"/>
                <w:szCs w:val="20"/>
              </w:rPr>
            </w:pPr>
            <w:r w:rsidRPr="006E41E5">
              <w:rPr>
                <w:sz w:val="20"/>
                <w:szCs w:val="20"/>
              </w:rPr>
              <w:t>4.80%</w:t>
            </w:r>
          </w:p>
        </w:tc>
        <w:tc>
          <w:tcPr>
            <w:tcW w:w="850" w:type="dxa"/>
            <w:tcBorders>
              <w:bottom w:val="single" w:sz="2" w:space="0" w:color="808080" w:themeColor="background1" w:themeShade="80"/>
            </w:tcBorders>
            <w:vAlign w:val="center"/>
            <w:hideMark/>
          </w:tcPr>
          <w:p w14:paraId="755E6CA2" w14:textId="77777777" w:rsidR="006151D2" w:rsidRPr="006E41E5" w:rsidRDefault="006151D2" w:rsidP="006E41E5">
            <w:pPr>
              <w:pStyle w:val="NormalWeb"/>
              <w:jc w:val="center"/>
              <w:rPr>
                <w:sz w:val="20"/>
                <w:szCs w:val="20"/>
              </w:rPr>
            </w:pPr>
            <w:r w:rsidRPr="006E41E5">
              <w:rPr>
                <w:sz w:val="20"/>
                <w:szCs w:val="20"/>
              </w:rPr>
              <w:t>1.70%</w:t>
            </w:r>
          </w:p>
        </w:tc>
        <w:tc>
          <w:tcPr>
            <w:tcW w:w="851" w:type="dxa"/>
            <w:tcBorders>
              <w:bottom w:val="single" w:sz="2" w:space="0" w:color="808080" w:themeColor="background1" w:themeShade="80"/>
            </w:tcBorders>
            <w:vAlign w:val="center"/>
            <w:hideMark/>
          </w:tcPr>
          <w:p w14:paraId="427A7A70" w14:textId="77777777" w:rsidR="006151D2" w:rsidRPr="006E41E5" w:rsidRDefault="006151D2" w:rsidP="006E41E5">
            <w:pPr>
              <w:pStyle w:val="NormalWeb"/>
              <w:jc w:val="center"/>
              <w:rPr>
                <w:sz w:val="20"/>
                <w:szCs w:val="20"/>
              </w:rPr>
            </w:pPr>
            <w:r w:rsidRPr="006E41E5">
              <w:rPr>
                <w:sz w:val="20"/>
                <w:szCs w:val="20"/>
              </w:rPr>
              <w:t>1.65%</w:t>
            </w:r>
          </w:p>
        </w:tc>
        <w:tc>
          <w:tcPr>
            <w:tcW w:w="850" w:type="dxa"/>
            <w:tcBorders>
              <w:bottom w:val="single" w:sz="2" w:space="0" w:color="808080" w:themeColor="background1" w:themeShade="80"/>
            </w:tcBorders>
            <w:vAlign w:val="center"/>
            <w:hideMark/>
          </w:tcPr>
          <w:p w14:paraId="6FB7F0A1" w14:textId="77777777" w:rsidR="006151D2" w:rsidRPr="006E41E5" w:rsidRDefault="006151D2" w:rsidP="006E41E5">
            <w:pPr>
              <w:pStyle w:val="NormalWeb"/>
              <w:jc w:val="center"/>
              <w:rPr>
                <w:sz w:val="20"/>
                <w:szCs w:val="20"/>
              </w:rPr>
            </w:pPr>
            <w:r w:rsidRPr="006E41E5">
              <w:rPr>
                <w:sz w:val="20"/>
                <w:szCs w:val="20"/>
              </w:rPr>
              <w:t>1.02%</w:t>
            </w:r>
          </w:p>
        </w:tc>
        <w:tc>
          <w:tcPr>
            <w:tcW w:w="709" w:type="dxa"/>
            <w:tcBorders>
              <w:bottom w:val="single" w:sz="2" w:space="0" w:color="808080" w:themeColor="background1" w:themeShade="80"/>
            </w:tcBorders>
            <w:vAlign w:val="center"/>
            <w:hideMark/>
          </w:tcPr>
          <w:p w14:paraId="7E973770" w14:textId="77777777" w:rsidR="006151D2" w:rsidRPr="006E41E5" w:rsidRDefault="006151D2" w:rsidP="006E41E5">
            <w:pPr>
              <w:pStyle w:val="NormalWeb"/>
              <w:jc w:val="center"/>
              <w:rPr>
                <w:sz w:val="20"/>
                <w:szCs w:val="20"/>
              </w:rPr>
            </w:pPr>
            <w:r w:rsidRPr="006E41E5">
              <w:rPr>
                <w:sz w:val="20"/>
                <w:szCs w:val="20"/>
              </w:rPr>
              <w:t>1.67%</w:t>
            </w:r>
          </w:p>
        </w:tc>
        <w:tc>
          <w:tcPr>
            <w:tcW w:w="709" w:type="dxa"/>
            <w:tcBorders>
              <w:bottom w:val="single" w:sz="2" w:space="0" w:color="808080" w:themeColor="background1" w:themeShade="80"/>
            </w:tcBorders>
            <w:vAlign w:val="center"/>
            <w:hideMark/>
          </w:tcPr>
          <w:p w14:paraId="0A36B3B5" w14:textId="77777777" w:rsidR="006151D2" w:rsidRPr="006E41E5" w:rsidRDefault="006151D2" w:rsidP="006E41E5">
            <w:pPr>
              <w:pStyle w:val="NormalWeb"/>
              <w:jc w:val="center"/>
              <w:rPr>
                <w:sz w:val="20"/>
                <w:szCs w:val="20"/>
              </w:rPr>
            </w:pPr>
            <w:r w:rsidRPr="006E41E5">
              <w:rPr>
                <w:sz w:val="20"/>
                <w:szCs w:val="20"/>
              </w:rPr>
              <w:t>1.19%</w:t>
            </w:r>
          </w:p>
        </w:tc>
        <w:tc>
          <w:tcPr>
            <w:tcW w:w="709" w:type="dxa"/>
            <w:tcBorders>
              <w:bottom w:val="single" w:sz="2" w:space="0" w:color="808080" w:themeColor="background1" w:themeShade="80"/>
            </w:tcBorders>
            <w:vAlign w:val="center"/>
            <w:hideMark/>
          </w:tcPr>
          <w:p w14:paraId="6F98EF82" w14:textId="77777777" w:rsidR="006151D2" w:rsidRPr="006E41E5" w:rsidRDefault="006151D2" w:rsidP="006E41E5">
            <w:pPr>
              <w:pStyle w:val="NormalWeb"/>
              <w:jc w:val="center"/>
              <w:rPr>
                <w:sz w:val="20"/>
                <w:szCs w:val="20"/>
              </w:rPr>
            </w:pPr>
            <w:r w:rsidRPr="006E41E5">
              <w:rPr>
                <w:sz w:val="20"/>
                <w:szCs w:val="20"/>
              </w:rPr>
              <w:t>0.87%</w:t>
            </w:r>
          </w:p>
        </w:tc>
        <w:tc>
          <w:tcPr>
            <w:tcW w:w="992" w:type="dxa"/>
            <w:tcBorders>
              <w:bottom w:val="single" w:sz="2" w:space="0" w:color="808080" w:themeColor="background1" w:themeShade="80"/>
            </w:tcBorders>
            <w:vAlign w:val="center"/>
            <w:hideMark/>
          </w:tcPr>
          <w:p w14:paraId="59293660" w14:textId="77777777" w:rsidR="006151D2" w:rsidRPr="006E41E5" w:rsidRDefault="006151D2" w:rsidP="006E41E5">
            <w:pPr>
              <w:pStyle w:val="NormalWeb"/>
              <w:jc w:val="center"/>
              <w:rPr>
                <w:sz w:val="20"/>
                <w:szCs w:val="20"/>
              </w:rPr>
            </w:pPr>
            <w:r w:rsidRPr="006E41E5">
              <w:rPr>
                <w:sz w:val="20"/>
                <w:szCs w:val="20"/>
              </w:rPr>
              <w:t>0.86%</w:t>
            </w:r>
          </w:p>
        </w:tc>
        <w:tc>
          <w:tcPr>
            <w:tcW w:w="992" w:type="dxa"/>
            <w:tcBorders>
              <w:bottom w:val="single" w:sz="2" w:space="0" w:color="808080" w:themeColor="background1" w:themeShade="80"/>
            </w:tcBorders>
            <w:vAlign w:val="center"/>
            <w:hideMark/>
          </w:tcPr>
          <w:p w14:paraId="1D17ED4C" w14:textId="77777777" w:rsidR="006151D2" w:rsidRPr="006E41E5" w:rsidRDefault="006151D2" w:rsidP="006E41E5">
            <w:pPr>
              <w:pStyle w:val="NormalWeb"/>
              <w:jc w:val="center"/>
              <w:rPr>
                <w:sz w:val="20"/>
                <w:szCs w:val="20"/>
              </w:rPr>
            </w:pPr>
            <w:r w:rsidRPr="006E41E5">
              <w:rPr>
                <w:sz w:val="20"/>
                <w:szCs w:val="20"/>
              </w:rPr>
              <w:t>0.90%</w:t>
            </w:r>
          </w:p>
        </w:tc>
        <w:tc>
          <w:tcPr>
            <w:tcW w:w="1010" w:type="dxa"/>
            <w:tcBorders>
              <w:bottom w:val="single" w:sz="2" w:space="0" w:color="808080" w:themeColor="background1" w:themeShade="80"/>
            </w:tcBorders>
            <w:vAlign w:val="center"/>
            <w:hideMark/>
          </w:tcPr>
          <w:p w14:paraId="39F75015" w14:textId="77777777" w:rsidR="006151D2" w:rsidRPr="006E41E5" w:rsidRDefault="006151D2" w:rsidP="006E41E5">
            <w:pPr>
              <w:pStyle w:val="NormalWeb"/>
              <w:jc w:val="center"/>
              <w:rPr>
                <w:sz w:val="20"/>
                <w:szCs w:val="20"/>
              </w:rPr>
            </w:pPr>
            <w:r w:rsidRPr="006E41E5">
              <w:rPr>
                <w:sz w:val="20"/>
                <w:szCs w:val="20"/>
              </w:rPr>
              <w:t>0.65%</w:t>
            </w:r>
          </w:p>
        </w:tc>
      </w:tr>
      <w:tr w:rsidR="006151D2" w:rsidRPr="006E41E5" w14:paraId="031C7A03" w14:textId="77777777" w:rsidTr="006E41E5">
        <w:tblPrEx>
          <w:tblCellMar>
            <w:left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3119" w:type="dxa"/>
            <w:tcBorders>
              <w:top w:val="single" w:sz="2" w:space="0" w:color="808080" w:themeColor="background1" w:themeShade="80"/>
              <w:bottom w:val="single" w:sz="2" w:space="0" w:color="808080" w:themeColor="background1" w:themeShade="80"/>
            </w:tcBorders>
            <w:vAlign w:val="center"/>
            <w:hideMark/>
          </w:tcPr>
          <w:p w14:paraId="3FFE229D" w14:textId="29ECB2CC" w:rsidR="006151D2" w:rsidRPr="006E41E5" w:rsidRDefault="006151D2" w:rsidP="006E41E5">
            <w:pPr>
              <w:pStyle w:val="NormalWeb"/>
              <w:rPr>
                <w:sz w:val="20"/>
                <w:szCs w:val="20"/>
              </w:rPr>
            </w:pPr>
            <w:r w:rsidRPr="006E41E5">
              <w:rPr>
                <w:sz w:val="20"/>
                <w:szCs w:val="20"/>
              </w:rPr>
              <w:t>Ceftriaxone</w:t>
            </w:r>
            <w:r w:rsidR="006E41E5">
              <w:rPr>
                <w:sz w:val="20"/>
                <w:szCs w:val="20"/>
              </w:rPr>
              <w:br/>
            </w:r>
            <w:r w:rsidRPr="006E41E5">
              <w:rPr>
                <w:sz w:val="20"/>
                <w:szCs w:val="20"/>
              </w:rPr>
              <w:t>MIC ≥0.125 mg/L</w:t>
            </w:r>
          </w:p>
        </w:tc>
        <w:tc>
          <w:tcPr>
            <w:tcW w:w="992" w:type="dxa"/>
            <w:tcBorders>
              <w:top w:val="single" w:sz="2" w:space="0" w:color="808080" w:themeColor="background1" w:themeShade="80"/>
              <w:bottom w:val="single" w:sz="2" w:space="0" w:color="808080" w:themeColor="background1" w:themeShade="80"/>
            </w:tcBorders>
            <w:vAlign w:val="center"/>
            <w:hideMark/>
          </w:tcPr>
          <w:p w14:paraId="1382A539" w14:textId="77777777" w:rsidR="006151D2" w:rsidRPr="006E41E5" w:rsidRDefault="006151D2" w:rsidP="006E41E5">
            <w:pPr>
              <w:pStyle w:val="NormalWeb"/>
              <w:jc w:val="center"/>
              <w:rPr>
                <w:sz w:val="20"/>
                <w:szCs w:val="20"/>
              </w:rPr>
            </w:pPr>
            <w:r w:rsidRPr="006E41E5">
              <w:rPr>
                <w:sz w:val="20"/>
                <w:szCs w:val="20"/>
              </w:rPr>
              <w:t>0.10%</w:t>
            </w:r>
          </w:p>
        </w:tc>
        <w:tc>
          <w:tcPr>
            <w:tcW w:w="709" w:type="dxa"/>
            <w:tcBorders>
              <w:top w:val="single" w:sz="2" w:space="0" w:color="808080" w:themeColor="background1" w:themeShade="80"/>
              <w:bottom w:val="single" w:sz="2" w:space="0" w:color="808080" w:themeColor="background1" w:themeShade="80"/>
            </w:tcBorders>
            <w:vAlign w:val="center"/>
            <w:hideMark/>
          </w:tcPr>
          <w:p w14:paraId="16093A6D" w14:textId="77777777" w:rsidR="006151D2" w:rsidRPr="006E41E5" w:rsidRDefault="006151D2" w:rsidP="006E41E5">
            <w:pPr>
              <w:pStyle w:val="NormalWeb"/>
              <w:jc w:val="center"/>
              <w:rPr>
                <w:sz w:val="20"/>
                <w:szCs w:val="20"/>
              </w:rPr>
            </w:pPr>
            <w:r w:rsidRPr="006E41E5">
              <w:rPr>
                <w:sz w:val="20"/>
                <w:szCs w:val="20"/>
              </w:rPr>
              <w:t>0.10%</w:t>
            </w:r>
          </w:p>
        </w:tc>
        <w:tc>
          <w:tcPr>
            <w:tcW w:w="709" w:type="dxa"/>
            <w:tcBorders>
              <w:top w:val="single" w:sz="2" w:space="0" w:color="808080" w:themeColor="background1" w:themeShade="80"/>
              <w:bottom w:val="single" w:sz="2" w:space="0" w:color="808080" w:themeColor="background1" w:themeShade="80"/>
            </w:tcBorders>
            <w:vAlign w:val="center"/>
            <w:hideMark/>
          </w:tcPr>
          <w:p w14:paraId="7B131C58" w14:textId="77777777" w:rsidR="006151D2" w:rsidRPr="006E41E5" w:rsidRDefault="006151D2" w:rsidP="006E41E5">
            <w:pPr>
              <w:pStyle w:val="NormalWeb"/>
              <w:jc w:val="center"/>
              <w:rPr>
                <w:sz w:val="20"/>
                <w:szCs w:val="20"/>
              </w:rPr>
            </w:pPr>
            <w:r w:rsidRPr="006E41E5">
              <w:rPr>
                <w:sz w:val="20"/>
                <w:szCs w:val="20"/>
              </w:rPr>
              <w:t>0.30%</w:t>
            </w:r>
          </w:p>
        </w:tc>
        <w:tc>
          <w:tcPr>
            <w:tcW w:w="947" w:type="dxa"/>
            <w:tcBorders>
              <w:top w:val="single" w:sz="2" w:space="0" w:color="808080" w:themeColor="background1" w:themeShade="80"/>
              <w:bottom w:val="single" w:sz="2" w:space="0" w:color="808080" w:themeColor="background1" w:themeShade="80"/>
            </w:tcBorders>
            <w:vAlign w:val="center"/>
            <w:hideMark/>
          </w:tcPr>
          <w:p w14:paraId="27335761" w14:textId="77777777" w:rsidR="006151D2" w:rsidRPr="006E41E5" w:rsidRDefault="006151D2" w:rsidP="006E41E5">
            <w:pPr>
              <w:pStyle w:val="NormalWeb"/>
              <w:jc w:val="center"/>
              <w:rPr>
                <w:sz w:val="20"/>
                <w:szCs w:val="20"/>
              </w:rPr>
            </w:pPr>
            <w:r w:rsidRPr="006E41E5">
              <w:rPr>
                <w:sz w:val="20"/>
                <w:szCs w:val="20"/>
              </w:rPr>
              <w:t>0.60%</w:t>
            </w:r>
          </w:p>
        </w:tc>
        <w:tc>
          <w:tcPr>
            <w:tcW w:w="612" w:type="dxa"/>
            <w:tcBorders>
              <w:top w:val="single" w:sz="2" w:space="0" w:color="808080" w:themeColor="background1" w:themeShade="80"/>
              <w:bottom w:val="single" w:sz="2" w:space="0" w:color="808080" w:themeColor="background1" w:themeShade="80"/>
            </w:tcBorders>
            <w:vAlign w:val="center"/>
            <w:hideMark/>
          </w:tcPr>
          <w:p w14:paraId="77ABDE01" w14:textId="77777777" w:rsidR="006151D2" w:rsidRPr="006E41E5" w:rsidRDefault="006151D2" w:rsidP="006E41E5">
            <w:pPr>
              <w:pStyle w:val="NormalWeb"/>
              <w:jc w:val="center"/>
              <w:rPr>
                <w:sz w:val="20"/>
                <w:szCs w:val="20"/>
              </w:rPr>
            </w:pPr>
            <w:r w:rsidRPr="006E41E5">
              <w:rPr>
                <w:sz w:val="20"/>
                <w:szCs w:val="20"/>
              </w:rPr>
              <w:t>0.60%</w:t>
            </w:r>
          </w:p>
        </w:tc>
        <w:tc>
          <w:tcPr>
            <w:tcW w:w="850" w:type="dxa"/>
            <w:tcBorders>
              <w:top w:val="single" w:sz="2" w:space="0" w:color="808080" w:themeColor="background1" w:themeShade="80"/>
              <w:bottom w:val="single" w:sz="2" w:space="0" w:color="808080" w:themeColor="background1" w:themeShade="80"/>
            </w:tcBorders>
            <w:vAlign w:val="center"/>
            <w:hideMark/>
          </w:tcPr>
          <w:p w14:paraId="1770CE4B" w14:textId="77777777" w:rsidR="006151D2" w:rsidRPr="006E41E5" w:rsidRDefault="006151D2" w:rsidP="006E41E5">
            <w:pPr>
              <w:pStyle w:val="NormalWeb"/>
              <w:jc w:val="center"/>
              <w:rPr>
                <w:sz w:val="20"/>
                <w:szCs w:val="20"/>
              </w:rPr>
            </w:pPr>
            <w:r w:rsidRPr="006E41E5">
              <w:rPr>
                <w:sz w:val="20"/>
                <w:szCs w:val="20"/>
              </w:rPr>
              <w:t>0.10%</w:t>
            </w:r>
          </w:p>
        </w:tc>
        <w:tc>
          <w:tcPr>
            <w:tcW w:w="851" w:type="dxa"/>
            <w:tcBorders>
              <w:top w:val="single" w:sz="2" w:space="0" w:color="808080" w:themeColor="background1" w:themeShade="80"/>
              <w:bottom w:val="single" w:sz="2" w:space="0" w:color="808080" w:themeColor="background1" w:themeShade="80"/>
            </w:tcBorders>
            <w:vAlign w:val="center"/>
            <w:hideMark/>
          </w:tcPr>
          <w:p w14:paraId="5DA6C586" w14:textId="77777777" w:rsidR="006151D2" w:rsidRPr="006E41E5" w:rsidRDefault="006151D2" w:rsidP="006E41E5">
            <w:pPr>
              <w:pStyle w:val="NormalWeb"/>
              <w:jc w:val="center"/>
              <w:rPr>
                <w:sz w:val="20"/>
                <w:szCs w:val="20"/>
              </w:rPr>
            </w:pPr>
            <w:r w:rsidRPr="006E41E5">
              <w:rPr>
                <w:sz w:val="20"/>
                <w:szCs w:val="20"/>
              </w:rPr>
              <w:t>0.05%</w:t>
            </w:r>
          </w:p>
        </w:tc>
        <w:tc>
          <w:tcPr>
            <w:tcW w:w="850" w:type="dxa"/>
            <w:tcBorders>
              <w:top w:val="single" w:sz="2" w:space="0" w:color="808080" w:themeColor="background1" w:themeShade="80"/>
              <w:bottom w:val="single" w:sz="2" w:space="0" w:color="808080" w:themeColor="background1" w:themeShade="80"/>
            </w:tcBorders>
            <w:vAlign w:val="center"/>
            <w:hideMark/>
          </w:tcPr>
          <w:p w14:paraId="61F47AF2" w14:textId="77777777" w:rsidR="006151D2" w:rsidRPr="006E41E5" w:rsidRDefault="006151D2" w:rsidP="006E41E5">
            <w:pPr>
              <w:pStyle w:val="NormalWeb"/>
              <w:jc w:val="center"/>
              <w:rPr>
                <w:sz w:val="20"/>
                <w:szCs w:val="20"/>
              </w:rPr>
            </w:pPr>
            <w:r w:rsidRPr="006E41E5">
              <w:rPr>
                <w:sz w:val="20"/>
                <w:szCs w:val="20"/>
              </w:rPr>
              <w:t>0.04%</w:t>
            </w:r>
          </w:p>
        </w:tc>
        <w:tc>
          <w:tcPr>
            <w:tcW w:w="709" w:type="dxa"/>
            <w:tcBorders>
              <w:top w:val="single" w:sz="2" w:space="0" w:color="808080" w:themeColor="background1" w:themeShade="80"/>
              <w:bottom w:val="single" w:sz="2" w:space="0" w:color="808080" w:themeColor="background1" w:themeShade="80"/>
            </w:tcBorders>
            <w:vAlign w:val="center"/>
            <w:hideMark/>
          </w:tcPr>
          <w:p w14:paraId="7B1D8AE0" w14:textId="77777777" w:rsidR="006151D2" w:rsidRPr="006E41E5" w:rsidRDefault="006151D2" w:rsidP="006E41E5">
            <w:pPr>
              <w:pStyle w:val="NormalWeb"/>
              <w:jc w:val="center"/>
              <w:rPr>
                <w:sz w:val="20"/>
                <w:szCs w:val="20"/>
              </w:rPr>
            </w:pPr>
            <w:r w:rsidRPr="006E41E5">
              <w:rPr>
                <w:sz w:val="20"/>
                <w:szCs w:val="20"/>
              </w:rPr>
              <w:t>0.06%</w:t>
            </w:r>
          </w:p>
        </w:tc>
        <w:tc>
          <w:tcPr>
            <w:tcW w:w="709" w:type="dxa"/>
            <w:tcBorders>
              <w:top w:val="single" w:sz="2" w:space="0" w:color="808080" w:themeColor="background1" w:themeShade="80"/>
              <w:bottom w:val="single" w:sz="2" w:space="0" w:color="808080" w:themeColor="background1" w:themeShade="80"/>
            </w:tcBorders>
            <w:vAlign w:val="center"/>
            <w:hideMark/>
          </w:tcPr>
          <w:p w14:paraId="3765A1F8" w14:textId="77777777" w:rsidR="006151D2" w:rsidRPr="006E41E5" w:rsidRDefault="006151D2" w:rsidP="006E41E5">
            <w:pPr>
              <w:pStyle w:val="NormalWeb"/>
              <w:jc w:val="center"/>
              <w:rPr>
                <w:sz w:val="20"/>
                <w:szCs w:val="20"/>
              </w:rPr>
            </w:pPr>
            <w:r w:rsidRPr="006E41E5">
              <w:rPr>
                <w:sz w:val="20"/>
                <w:szCs w:val="20"/>
              </w:rPr>
              <w:t>0.11%</w:t>
            </w:r>
          </w:p>
        </w:tc>
        <w:tc>
          <w:tcPr>
            <w:tcW w:w="709" w:type="dxa"/>
            <w:tcBorders>
              <w:top w:val="single" w:sz="2" w:space="0" w:color="808080" w:themeColor="background1" w:themeShade="80"/>
              <w:bottom w:val="single" w:sz="2" w:space="0" w:color="808080" w:themeColor="background1" w:themeShade="80"/>
            </w:tcBorders>
            <w:vAlign w:val="center"/>
            <w:hideMark/>
          </w:tcPr>
          <w:p w14:paraId="510384D4" w14:textId="77777777" w:rsidR="006151D2" w:rsidRPr="006E41E5" w:rsidRDefault="006151D2" w:rsidP="006E41E5">
            <w:pPr>
              <w:pStyle w:val="NormalWeb"/>
              <w:jc w:val="center"/>
              <w:rPr>
                <w:sz w:val="20"/>
                <w:szCs w:val="20"/>
              </w:rPr>
            </w:pPr>
            <w:r w:rsidRPr="006E41E5">
              <w:rPr>
                <w:sz w:val="20"/>
                <w:szCs w:val="20"/>
              </w:rPr>
              <w:t>0.07%</w:t>
            </w:r>
          </w:p>
        </w:tc>
        <w:tc>
          <w:tcPr>
            <w:tcW w:w="992" w:type="dxa"/>
            <w:tcBorders>
              <w:top w:val="single" w:sz="2" w:space="0" w:color="808080" w:themeColor="background1" w:themeShade="80"/>
              <w:bottom w:val="single" w:sz="2" w:space="0" w:color="808080" w:themeColor="background1" w:themeShade="80"/>
            </w:tcBorders>
            <w:vAlign w:val="center"/>
            <w:hideMark/>
          </w:tcPr>
          <w:p w14:paraId="0F0B9BC6" w14:textId="77777777" w:rsidR="006151D2" w:rsidRPr="006E41E5" w:rsidRDefault="006151D2" w:rsidP="006E41E5">
            <w:pPr>
              <w:pStyle w:val="NormalWeb"/>
              <w:jc w:val="center"/>
              <w:rPr>
                <w:sz w:val="20"/>
                <w:szCs w:val="20"/>
              </w:rPr>
            </w:pPr>
            <w:r w:rsidRPr="006E41E5">
              <w:rPr>
                <w:sz w:val="20"/>
                <w:szCs w:val="20"/>
              </w:rPr>
              <w:t>0.00%</w:t>
            </w:r>
          </w:p>
        </w:tc>
        <w:tc>
          <w:tcPr>
            <w:tcW w:w="992" w:type="dxa"/>
            <w:tcBorders>
              <w:top w:val="single" w:sz="2" w:space="0" w:color="808080" w:themeColor="background1" w:themeShade="80"/>
              <w:bottom w:val="single" w:sz="2" w:space="0" w:color="808080" w:themeColor="background1" w:themeShade="80"/>
            </w:tcBorders>
            <w:vAlign w:val="center"/>
            <w:hideMark/>
          </w:tcPr>
          <w:p w14:paraId="4B63BDD7" w14:textId="77777777" w:rsidR="006151D2" w:rsidRPr="006E41E5" w:rsidRDefault="006151D2" w:rsidP="006E41E5">
            <w:pPr>
              <w:pStyle w:val="NormalWeb"/>
              <w:jc w:val="center"/>
              <w:rPr>
                <w:sz w:val="20"/>
                <w:szCs w:val="20"/>
              </w:rPr>
            </w:pPr>
            <w:r w:rsidRPr="006E41E5">
              <w:rPr>
                <w:sz w:val="20"/>
                <w:szCs w:val="20"/>
              </w:rPr>
              <w:t>0.00%</w:t>
            </w:r>
          </w:p>
        </w:tc>
        <w:tc>
          <w:tcPr>
            <w:tcW w:w="1010" w:type="dxa"/>
            <w:tcBorders>
              <w:top w:val="single" w:sz="2" w:space="0" w:color="808080" w:themeColor="background1" w:themeShade="80"/>
              <w:bottom w:val="single" w:sz="2" w:space="0" w:color="808080" w:themeColor="background1" w:themeShade="80"/>
            </w:tcBorders>
            <w:vAlign w:val="center"/>
            <w:hideMark/>
          </w:tcPr>
          <w:p w14:paraId="4C76C2D0" w14:textId="77777777" w:rsidR="006151D2" w:rsidRPr="006E41E5" w:rsidRDefault="006151D2" w:rsidP="006E41E5">
            <w:pPr>
              <w:pStyle w:val="NormalWeb"/>
              <w:jc w:val="center"/>
              <w:rPr>
                <w:sz w:val="20"/>
                <w:szCs w:val="20"/>
              </w:rPr>
            </w:pPr>
            <w:r w:rsidRPr="006E41E5">
              <w:rPr>
                <w:sz w:val="20"/>
                <w:szCs w:val="20"/>
              </w:rPr>
              <w:t>0.00%</w:t>
            </w:r>
          </w:p>
        </w:tc>
      </w:tr>
      <w:tr w:rsidR="006151D2" w:rsidRPr="006E41E5" w14:paraId="522A6FD7" w14:textId="77777777" w:rsidTr="004C16CD">
        <w:tblPrEx>
          <w:tblCellMar>
            <w:left w:w="57" w:type="dxa"/>
            <w:right w:w="57" w:type="dxa"/>
          </w:tblCellMar>
        </w:tblPrEx>
        <w:tc>
          <w:tcPr>
            <w:tcW w:w="3119" w:type="dxa"/>
            <w:tcBorders>
              <w:top w:val="single" w:sz="2" w:space="0" w:color="808080" w:themeColor="background1" w:themeShade="80"/>
              <w:bottom w:val="single" w:sz="2" w:space="0" w:color="808080" w:themeColor="background1" w:themeShade="80"/>
            </w:tcBorders>
            <w:shd w:val="clear" w:color="auto" w:fill="E3B77B"/>
            <w:vAlign w:val="center"/>
            <w:hideMark/>
          </w:tcPr>
          <w:p w14:paraId="76816D66" w14:textId="08B85BB1" w:rsidR="006151D2" w:rsidRPr="006E41E5" w:rsidRDefault="006151D2" w:rsidP="006E41E5">
            <w:pPr>
              <w:pStyle w:val="NormalWeb"/>
              <w:rPr>
                <w:b/>
                <w:bCs/>
                <w:sz w:val="20"/>
                <w:szCs w:val="20"/>
              </w:rPr>
            </w:pPr>
            <w:r w:rsidRPr="006E41E5">
              <w:rPr>
                <w:b/>
                <w:bCs/>
                <w:sz w:val="20"/>
                <w:szCs w:val="20"/>
              </w:rPr>
              <w:t>Cef</w:t>
            </w:r>
            <w:r w:rsidR="00E243B4">
              <w:rPr>
                <w:b/>
                <w:bCs/>
                <w:sz w:val="20"/>
                <w:szCs w:val="20"/>
              </w:rPr>
              <w:t>t</w:t>
            </w:r>
            <w:r w:rsidRPr="006E41E5">
              <w:rPr>
                <w:b/>
                <w:bCs/>
                <w:sz w:val="20"/>
                <w:szCs w:val="20"/>
              </w:rPr>
              <w:t>riaxone</w:t>
            </w:r>
            <w:r w:rsidR="00E243B4">
              <w:rPr>
                <w:b/>
                <w:bCs/>
                <w:sz w:val="20"/>
                <w:szCs w:val="20"/>
              </w:rPr>
              <w:t xml:space="preserve"> </w:t>
            </w:r>
            <w:r w:rsidRPr="006E41E5">
              <w:rPr>
                <w:b/>
                <w:bCs/>
                <w:sz w:val="20"/>
                <w:szCs w:val="20"/>
              </w:rPr>
              <w:t>DS Total</w:t>
            </w:r>
          </w:p>
        </w:tc>
        <w:tc>
          <w:tcPr>
            <w:tcW w:w="992" w:type="dxa"/>
            <w:tcBorders>
              <w:top w:val="single" w:sz="2" w:space="0" w:color="808080" w:themeColor="background1" w:themeShade="80"/>
              <w:bottom w:val="single" w:sz="2" w:space="0" w:color="808080" w:themeColor="background1" w:themeShade="80"/>
            </w:tcBorders>
            <w:shd w:val="clear" w:color="auto" w:fill="E3B77B"/>
            <w:vAlign w:val="center"/>
            <w:hideMark/>
          </w:tcPr>
          <w:p w14:paraId="5E4ED79E" w14:textId="77777777" w:rsidR="006151D2" w:rsidRPr="006E41E5" w:rsidRDefault="006151D2" w:rsidP="006E41E5">
            <w:pPr>
              <w:pStyle w:val="NormalWeb"/>
              <w:jc w:val="center"/>
              <w:rPr>
                <w:b/>
                <w:bCs/>
                <w:sz w:val="20"/>
                <w:szCs w:val="20"/>
              </w:rPr>
            </w:pPr>
            <w:r w:rsidRPr="006E41E5">
              <w:rPr>
                <w:b/>
                <w:bCs/>
                <w:sz w:val="20"/>
                <w:szCs w:val="20"/>
              </w:rPr>
              <w:t>4.90%</w:t>
            </w:r>
          </w:p>
        </w:tc>
        <w:tc>
          <w:tcPr>
            <w:tcW w:w="709" w:type="dxa"/>
            <w:tcBorders>
              <w:top w:val="single" w:sz="2" w:space="0" w:color="808080" w:themeColor="background1" w:themeShade="80"/>
              <w:bottom w:val="single" w:sz="2" w:space="0" w:color="808080" w:themeColor="background1" w:themeShade="80"/>
            </w:tcBorders>
            <w:shd w:val="clear" w:color="auto" w:fill="E3B77B"/>
            <w:vAlign w:val="center"/>
            <w:hideMark/>
          </w:tcPr>
          <w:p w14:paraId="11B2B905" w14:textId="77777777" w:rsidR="006151D2" w:rsidRPr="006E41E5" w:rsidRDefault="006151D2" w:rsidP="006E41E5">
            <w:pPr>
              <w:pStyle w:val="NormalWeb"/>
              <w:jc w:val="center"/>
              <w:rPr>
                <w:b/>
                <w:bCs/>
                <w:sz w:val="20"/>
                <w:szCs w:val="20"/>
              </w:rPr>
            </w:pPr>
            <w:r w:rsidRPr="006E41E5">
              <w:rPr>
                <w:b/>
                <w:bCs/>
                <w:sz w:val="20"/>
                <w:szCs w:val="20"/>
              </w:rPr>
              <w:t>3.30%</w:t>
            </w:r>
          </w:p>
        </w:tc>
        <w:tc>
          <w:tcPr>
            <w:tcW w:w="709" w:type="dxa"/>
            <w:tcBorders>
              <w:top w:val="single" w:sz="2" w:space="0" w:color="808080" w:themeColor="background1" w:themeShade="80"/>
              <w:bottom w:val="single" w:sz="2" w:space="0" w:color="808080" w:themeColor="background1" w:themeShade="80"/>
            </w:tcBorders>
            <w:shd w:val="clear" w:color="auto" w:fill="E3B77B"/>
            <w:vAlign w:val="center"/>
            <w:hideMark/>
          </w:tcPr>
          <w:p w14:paraId="1070A885" w14:textId="77777777" w:rsidR="006151D2" w:rsidRPr="006E41E5" w:rsidRDefault="006151D2" w:rsidP="006E41E5">
            <w:pPr>
              <w:pStyle w:val="NormalWeb"/>
              <w:jc w:val="center"/>
              <w:rPr>
                <w:b/>
                <w:bCs/>
                <w:sz w:val="20"/>
                <w:szCs w:val="20"/>
              </w:rPr>
            </w:pPr>
            <w:r w:rsidRPr="006E41E5">
              <w:rPr>
                <w:b/>
                <w:bCs/>
                <w:sz w:val="20"/>
                <w:szCs w:val="20"/>
              </w:rPr>
              <w:t>4.40%</w:t>
            </w:r>
          </w:p>
        </w:tc>
        <w:tc>
          <w:tcPr>
            <w:tcW w:w="947" w:type="dxa"/>
            <w:tcBorders>
              <w:top w:val="single" w:sz="2" w:space="0" w:color="808080" w:themeColor="background1" w:themeShade="80"/>
              <w:bottom w:val="single" w:sz="2" w:space="0" w:color="808080" w:themeColor="background1" w:themeShade="80"/>
            </w:tcBorders>
            <w:shd w:val="clear" w:color="auto" w:fill="E3B77B"/>
            <w:vAlign w:val="center"/>
            <w:hideMark/>
          </w:tcPr>
          <w:p w14:paraId="4CFDB688" w14:textId="77777777" w:rsidR="006151D2" w:rsidRPr="006E41E5" w:rsidRDefault="006151D2" w:rsidP="006E41E5">
            <w:pPr>
              <w:pStyle w:val="NormalWeb"/>
              <w:jc w:val="center"/>
              <w:rPr>
                <w:b/>
                <w:bCs/>
                <w:sz w:val="20"/>
                <w:szCs w:val="20"/>
              </w:rPr>
            </w:pPr>
            <w:r w:rsidRPr="006E41E5">
              <w:rPr>
                <w:b/>
                <w:bCs/>
                <w:sz w:val="20"/>
                <w:szCs w:val="20"/>
              </w:rPr>
              <w:t>8.80%</w:t>
            </w:r>
          </w:p>
        </w:tc>
        <w:tc>
          <w:tcPr>
            <w:tcW w:w="612" w:type="dxa"/>
            <w:tcBorders>
              <w:top w:val="single" w:sz="2" w:space="0" w:color="808080" w:themeColor="background1" w:themeShade="80"/>
              <w:bottom w:val="single" w:sz="2" w:space="0" w:color="808080" w:themeColor="background1" w:themeShade="80"/>
            </w:tcBorders>
            <w:shd w:val="clear" w:color="auto" w:fill="E3B77B"/>
            <w:vAlign w:val="center"/>
            <w:hideMark/>
          </w:tcPr>
          <w:p w14:paraId="3C504C6F" w14:textId="77777777" w:rsidR="006151D2" w:rsidRPr="006E41E5" w:rsidRDefault="006151D2" w:rsidP="006E41E5">
            <w:pPr>
              <w:pStyle w:val="NormalWeb"/>
              <w:jc w:val="center"/>
              <w:rPr>
                <w:b/>
                <w:bCs/>
                <w:sz w:val="20"/>
                <w:szCs w:val="20"/>
              </w:rPr>
            </w:pPr>
            <w:r w:rsidRPr="006E41E5">
              <w:rPr>
                <w:b/>
                <w:bCs/>
                <w:sz w:val="20"/>
                <w:szCs w:val="20"/>
              </w:rPr>
              <w:t>5.40%</w:t>
            </w:r>
          </w:p>
        </w:tc>
        <w:tc>
          <w:tcPr>
            <w:tcW w:w="850" w:type="dxa"/>
            <w:tcBorders>
              <w:top w:val="single" w:sz="2" w:space="0" w:color="808080" w:themeColor="background1" w:themeShade="80"/>
              <w:bottom w:val="single" w:sz="2" w:space="0" w:color="808080" w:themeColor="background1" w:themeShade="80"/>
            </w:tcBorders>
            <w:shd w:val="clear" w:color="auto" w:fill="E3B77B"/>
            <w:vAlign w:val="center"/>
            <w:hideMark/>
          </w:tcPr>
          <w:p w14:paraId="6F910DAC" w14:textId="77777777" w:rsidR="006151D2" w:rsidRPr="006E41E5" w:rsidRDefault="006151D2" w:rsidP="006E41E5">
            <w:pPr>
              <w:pStyle w:val="NormalWeb"/>
              <w:jc w:val="center"/>
              <w:rPr>
                <w:b/>
                <w:bCs/>
                <w:sz w:val="20"/>
                <w:szCs w:val="20"/>
              </w:rPr>
            </w:pPr>
            <w:r w:rsidRPr="006E41E5">
              <w:rPr>
                <w:b/>
                <w:bCs/>
                <w:sz w:val="20"/>
                <w:szCs w:val="20"/>
              </w:rPr>
              <w:t>1.80%</w:t>
            </w:r>
          </w:p>
        </w:tc>
        <w:tc>
          <w:tcPr>
            <w:tcW w:w="851" w:type="dxa"/>
            <w:tcBorders>
              <w:top w:val="single" w:sz="2" w:space="0" w:color="808080" w:themeColor="background1" w:themeShade="80"/>
              <w:bottom w:val="single" w:sz="2" w:space="0" w:color="808080" w:themeColor="background1" w:themeShade="80"/>
            </w:tcBorders>
            <w:shd w:val="clear" w:color="auto" w:fill="E3B77B"/>
            <w:vAlign w:val="center"/>
            <w:hideMark/>
          </w:tcPr>
          <w:p w14:paraId="2AC66709" w14:textId="77777777" w:rsidR="006151D2" w:rsidRPr="006E41E5" w:rsidRDefault="006151D2" w:rsidP="006E41E5">
            <w:pPr>
              <w:pStyle w:val="NormalWeb"/>
              <w:jc w:val="center"/>
              <w:rPr>
                <w:b/>
                <w:bCs/>
                <w:sz w:val="20"/>
                <w:szCs w:val="20"/>
              </w:rPr>
            </w:pPr>
            <w:r w:rsidRPr="006E41E5">
              <w:rPr>
                <w:b/>
                <w:bCs/>
                <w:sz w:val="20"/>
                <w:szCs w:val="20"/>
              </w:rPr>
              <w:t>1.70%</w:t>
            </w:r>
          </w:p>
        </w:tc>
        <w:tc>
          <w:tcPr>
            <w:tcW w:w="850" w:type="dxa"/>
            <w:tcBorders>
              <w:top w:val="single" w:sz="2" w:space="0" w:color="808080" w:themeColor="background1" w:themeShade="80"/>
              <w:bottom w:val="single" w:sz="2" w:space="0" w:color="808080" w:themeColor="background1" w:themeShade="80"/>
            </w:tcBorders>
            <w:shd w:val="clear" w:color="auto" w:fill="E3B77B"/>
            <w:vAlign w:val="center"/>
            <w:hideMark/>
          </w:tcPr>
          <w:p w14:paraId="186B9F4F" w14:textId="77777777" w:rsidR="006151D2" w:rsidRPr="006E41E5" w:rsidRDefault="006151D2" w:rsidP="006E41E5">
            <w:pPr>
              <w:pStyle w:val="NormalWeb"/>
              <w:jc w:val="center"/>
              <w:rPr>
                <w:b/>
                <w:bCs/>
                <w:sz w:val="20"/>
                <w:szCs w:val="20"/>
              </w:rPr>
            </w:pPr>
            <w:r w:rsidRPr="006E41E5">
              <w:rPr>
                <w:b/>
                <w:bCs/>
                <w:sz w:val="20"/>
                <w:szCs w:val="20"/>
              </w:rPr>
              <w:t>1.06%</w:t>
            </w:r>
          </w:p>
        </w:tc>
        <w:tc>
          <w:tcPr>
            <w:tcW w:w="709" w:type="dxa"/>
            <w:tcBorders>
              <w:top w:val="single" w:sz="2" w:space="0" w:color="808080" w:themeColor="background1" w:themeShade="80"/>
              <w:bottom w:val="single" w:sz="2" w:space="0" w:color="808080" w:themeColor="background1" w:themeShade="80"/>
            </w:tcBorders>
            <w:shd w:val="clear" w:color="auto" w:fill="E3B77B"/>
            <w:vAlign w:val="center"/>
            <w:hideMark/>
          </w:tcPr>
          <w:p w14:paraId="73CB67C6" w14:textId="77777777" w:rsidR="006151D2" w:rsidRPr="006E41E5" w:rsidRDefault="006151D2" w:rsidP="006E41E5">
            <w:pPr>
              <w:pStyle w:val="NormalWeb"/>
              <w:jc w:val="center"/>
              <w:rPr>
                <w:b/>
                <w:bCs/>
                <w:sz w:val="20"/>
                <w:szCs w:val="20"/>
              </w:rPr>
            </w:pPr>
            <w:r w:rsidRPr="006E41E5">
              <w:rPr>
                <w:b/>
                <w:bCs/>
                <w:sz w:val="20"/>
                <w:szCs w:val="20"/>
              </w:rPr>
              <w:t>1.73%</w:t>
            </w:r>
          </w:p>
        </w:tc>
        <w:tc>
          <w:tcPr>
            <w:tcW w:w="709" w:type="dxa"/>
            <w:tcBorders>
              <w:top w:val="single" w:sz="2" w:space="0" w:color="808080" w:themeColor="background1" w:themeShade="80"/>
              <w:bottom w:val="single" w:sz="2" w:space="0" w:color="808080" w:themeColor="background1" w:themeShade="80"/>
            </w:tcBorders>
            <w:shd w:val="clear" w:color="auto" w:fill="E3B77B"/>
            <w:vAlign w:val="center"/>
            <w:hideMark/>
          </w:tcPr>
          <w:p w14:paraId="5D58FB1B" w14:textId="77777777" w:rsidR="006151D2" w:rsidRPr="006E41E5" w:rsidRDefault="006151D2" w:rsidP="006E41E5">
            <w:pPr>
              <w:pStyle w:val="NormalWeb"/>
              <w:jc w:val="center"/>
              <w:rPr>
                <w:b/>
                <w:bCs/>
                <w:sz w:val="20"/>
                <w:szCs w:val="20"/>
              </w:rPr>
            </w:pPr>
            <w:r w:rsidRPr="006E41E5">
              <w:rPr>
                <w:b/>
                <w:bCs/>
                <w:sz w:val="20"/>
                <w:szCs w:val="20"/>
              </w:rPr>
              <w:t>1.30%</w:t>
            </w:r>
          </w:p>
        </w:tc>
        <w:tc>
          <w:tcPr>
            <w:tcW w:w="709" w:type="dxa"/>
            <w:tcBorders>
              <w:top w:val="single" w:sz="2" w:space="0" w:color="808080" w:themeColor="background1" w:themeShade="80"/>
              <w:bottom w:val="single" w:sz="2" w:space="0" w:color="808080" w:themeColor="background1" w:themeShade="80"/>
            </w:tcBorders>
            <w:shd w:val="clear" w:color="auto" w:fill="E3B77B"/>
            <w:vAlign w:val="center"/>
            <w:hideMark/>
          </w:tcPr>
          <w:p w14:paraId="39A63578" w14:textId="77777777" w:rsidR="006151D2" w:rsidRPr="006E41E5" w:rsidRDefault="006151D2" w:rsidP="006E41E5">
            <w:pPr>
              <w:pStyle w:val="NormalWeb"/>
              <w:jc w:val="center"/>
              <w:rPr>
                <w:b/>
                <w:bCs/>
                <w:sz w:val="20"/>
                <w:szCs w:val="20"/>
              </w:rPr>
            </w:pPr>
            <w:r w:rsidRPr="006E41E5">
              <w:rPr>
                <w:b/>
                <w:bCs/>
                <w:sz w:val="20"/>
                <w:szCs w:val="20"/>
              </w:rPr>
              <w:t>0.94%</w:t>
            </w:r>
          </w:p>
        </w:tc>
        <w:tc>
          <w:tcPr>
            <w:tcW w:w="992" w:type="dxa"/>
            <w:tcBorders>
              <w:top w:val="single" w:sz="2" w:space="0" w:color="808080" w:themeColor="background1" w:themeShade="80"/>
              <w:bottom w:val="single" w:sz="2" w:space="0" w:color="808080" w:themeColor="background1" w:themeShade="80"/>
            </w:tcBorders>
            <w:shd w:val="clear" w:color="auto" w:fill="E3B77B"/>
            <w:vAlign w:val="center"/>
            <w:hideMark/>
          </w:tcPr>
          <w:p w14:paraId="385DFD55" w14:textId="77777777" w:rsidR="006151D2" w:rsidRPr="006E41E5" w:rsidRDefault="006151D2" w:rsidP="006E41E5">
            <w:pPr>
              <w:pStyle w:val="NormalWeb"/>
              <w:jc w:val="center"/>
              <w:rPr>
                <w:b/>
                <w:bCs/>
                <w:sz w:val="20"/>
                <w:szCs w:val="20"/>
              </w:rPr>
            </w:pPr>
            <w:r w:rsidRPr="006E41E5">
              <w:rPr>
                <w:b/>
                <w:bCs/>
                <w:sz w:val="20"/>
                <w:szCs w:val="20"/>
              </w:rPr>
              <w:t>0.86%</w:t>
            </w:r>
          </w:p>
        </w:tc>
        <w:tc>
          <w:tcPr>
            <w:tcW w:w="992" w:type="dxa"/>
            <w:tcBorders>
              <w:top w:val="single" w:sz="2" w:space="0" w:color="808080" w:themeColor="background1" w:themeShade="80"/>
              <w:bottom w:val="single" w:sz="2" w:space="0" w:color="808080" w:themeColor="background1" w:themeShade="80"/>
            </w:tcBorders>
            <w:shd w:val="clear" w:color="auto" w:fill="E3B77B"/>
            <w:vAlign w:val="center"/>
            <w:hideMark/>
          </w:tcPr>
          <w:p w14:paraId="08CC7D53" w14:textId="77777777" w:rsidR="006151D2" w:rsidRPr="006E41E5" w:rsidRDefault="006151D2" w:rsidP="006E41E5">
            <w:pPr>
              <w:pStyle w:val="NormalWeb"/>
              <w:jc w:val="center"/>
              <w:rPr>
                <w:b/>
                <w:bCs/>
                <w:sz w:val="20"/>
                <w:szCs w:val="20"/>
              </w:rPr>
            </w:pPr>
            <w:r w:rsidRPr="006E41E5">
              <w:rPr>
                <w:b/>
                <w:bCs/>
                <w:sz w:val="20"/>
                <w:szCs w:val="20"/>
              </w:rPr>
              <w:t>0.90%</w:t>
            </w:r>
          </w:p>
        </w:tc>
        <w:tc>
          <w:tcPr>
            <w:tcW w:w="1010" w:type="dxa"/>
            <w:tcBorders>
              <w:top w:val="single" w:sz="2" w:space="0" w:color="808080" w:themeColor="background1" w:themeShade="80"/>
              <w:bottom w:val="single" w:sz="2" w:space="0" w:color="808080" w:themeColor="background1" w:themeShade="80"/>
            </w:tcBorders>
            <w:shd w:val="clear" w:color="auto" w:fill="E3B77B"/>
            <w:vAlign w:val="center"/>
            <w:hideMark/>
          </w:tcPr>
          <w:p w14:paraId="27F08BA8" w14:textId="77777777" w:rsidR="006151D2" w:rsidRPr="006E41E5" w:rsidRDefault="006151D2" w:rsidP="006E41E5">
            <w:pPr>
              <w:pStyle w:val="NormalWeb"/>
              <w:jc w:val="center"/>
              <w:rPr>
                <w:b/>
                <w:bCs/>
                <w:sz w:val="20"/>
                <w:szCs w:val="20"/>
              </w:rPr>
            </w:pPr>
            <w:r w:rsidRPr="006E41E5">
              <w:rPr>
                <w:b/>
                <w:bCs/>
                <w:sz w:val="20"/>
                <w:szCs w:val="20"/>
              </w:rPr>
              <w:t>0.65%</w:t>
            </w:r>
          </w:p>
        </w:tc>
      </w:tr>
      <w:tr w:rsidR="006151D2" w:rsidRPr="006E41E5" w14:paraId="24A83A18" w14:textId="77777777" w:rsidTr="006E41E5">
        <w:tblPrEx>
          <w:tblCellMar>
            <w:left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3119" w:type="dxa"/>
            <w:tcBorders>
              <w:top w:val="single" w:sz="2" w:space="0" w:color="808080" w:themeColor="background1" w:themeShade="80"/>
              <w:bottom w:val="single" w:sz="2" w:space="0" w:color="808080" w:themeColor="background1" w:themeShade="80"/>
            </w:tcBorders>
            <w:vAlign w:val="center"/>
            <w:hideMark/>
          </w:tcPr>
          <w:p w14:paraId="5590B01C" w14:textId="64403B44" w:rsidR="006151D2" w:rsidRPr="006E41E5" w:rsidRDefault="006151D2" w:rsidP="006E41E5">
            <w:pPr>
              <w:pStyle w:val="NormalWeb"/>
              <w:rPr>
                <w:sz w:val="20"/>
                <w:szCs w:val="20"/>
              </w:rPr>
            </w:pPr>
            <w:r w:rsidRPr="006E41E5">
              <w:rPr>
                <w:sz w:val="20"/>
                <w:szCs w:val="20"/>
              </w:rPr>
              <w:t>Azithromycin</w:t>
            </w:r>
            <w:r w:rsidR="006E41E5">
              <w:rPr>
                <w:sz w:val="20"/>
                <w:szCs w:val="20"/>
              </w:rPr>
              <w:br/>
            </w:r>
            <w:r w:rsidRPr="006E41E5">
              <w:rPr>
                <w:sz w:val="20"/>
                <w:szCs w:val="20"/>
              </w:rPr>
              <w:t>MIC ≥ 1mg/L</w:t>
            </w:r>
          </w:p>
        </w:tc>
        <w:tc>
          <w:tcPr>
            <w:tcW w:w="992" w:type="dxa"/>
            <w:tcBorders>
              <w:top w:val="single" w:sz="2" w:space="0" w:color="808080" w:themeColor="background1" w:themeShade="80"/>
              <w:bottom w:val="single" w:sz="2" w:space="0" w:color="808080" w:themeColor="background1" w:themeShade="80"/>
            </w:tcBorders>
            <w:vAlign w:val="center"/>
            <w:hideMark/>
          </w:tcPr>
          <w:p w14:paraId="2AC0F558" w14:textId="77777777" w:rsidR="006151D2" w:rsidRPr="006E41E5" w:rsidRDefault="006151D2" w:rsidP="006E41E5">
            <w:pPr>
              <w:pStyle w:val="NormalWeb"/>
              <w:jc w:val="center"/>
              <w:rPr>
                <w:sz w:val="20"/>
                <w:szCs w:val="20"/>
              </w:rPr>
            </w:pPr>
            <w:r w:rsidRPr="006E41E5">
              <w:rPr>
                <w:sz w:val="20"/>
                <w:szCs w:val="20"/>
              </w:rPr>
              <w:t>n/a</w:t>
            </w:r>
          </w:p>
        </w:tc>
        <w:tc>
          <w:tcPr>
            <w:tcW w:w="709" w:type="dxa"/>
            <w:tcBorders>
              <w:top w:val="single" w:sz="2" w:space="0" w:color="808080" w:themeColor="background1" w:themeShade="80"/>
              <w:bottom w:val="single" w:sz="2" w:space="0" w:color="808080" w:themeColor="background1" w:themeShade="80"/>
            </w:tcBorders>
            <w:vAlign w:val="center"/>
            <w:hideMark/>
          </w:tcPr>
          <w:p w14:paraId="4790FC46" w14:textId="77777777" w:rsidR="006151D2" w:rsidRPr="006E41E5" w:rsidRDefault="006151D2" w:rsidP="006E41E5">
            <w:pPr>
              <w:pStyle w:val="NormalWeb"/>
              <w:jc w:val="center"/>
              <w:rPr>
                <w:sz w:val="20"/>
                <w:szCs w:val="20"/>
              </w:rPr>
            </w:pPr>
            <w:r w:rsidRPr="006E41E5">
              <w:rPr>
                <w:sz w:val="20"/>
                <w:szCs w:val="20"/>
              </w:rPr>
              <w:t>1.1%</w:t>
            </w:r>
          </w:p>
        </w:tc>
        <w:tc>
          <w:tcPr>
            <w:tcW w:w="709" w:type="dxa"/>
            <w:tcBorders>
              <w:top w:val="single" w:sz="2" w:space="0" w:color="808080" w:themeColor="background1" w:themeShade="80"/>
              <w:bottom w:val="single" w:sz="2" w:space="0" w:color="808080" w:themeColor="background1" w:themeShade="80"/>
            </w:tcBorders>
            <w:vAlign w:val="center"/>
            <w:hideMark/>
          </w:tcPr>
          <w:p w14:paraId="202AD1F6" w14:textId="77777777" w:rsidR="006151D2" w:rsidRPr="006E41E5" w:rsidRDefault="006151D2" w:rsidP="006E41E5">
            <w:pPr>
              <w:pStyle w:val="NormalWeb"/>
              <w:jc w:val="center"/>
              <w:rPr>
                <w:sz w:val="20"/>
                <w:szCs w:val="20"/>
              </w:rPr>
            </w:pPr>
            <w:r w:rsidRPr="006E41E5">
              <w:rPr>
                <w:sz w:val="20"/>
                <w:szCs w:val="20"/>
              </w:rPr>
              <w:t>1.3%</w:t>
            </w:r>
          </w:p>
        </w:tc>
        <w:tc>
          <w:tcPr>
            <w:tcW w:w="947" w:type="dxa"/>
            <w:tcBorders>
              <w:top w:val="single" w:sz="2" w:space="0" w:color="808080" w:themeColor="background1" w:themeShade="80"/>
              <w:bottom w:val="single" w:sz="2" w:space="0" w:color="808080" w:themeColor="background1" w:themeShade="80"/>
            </w:tcBorders>
            <w:vAlign w:val="center"/>
            <w:hideMark/>
          </w:tcPr>
          <w:p w14:paraId="25C59D9D" w14:textId="77777777" w:rsidR="006151D2" w:rsidRPr="006E41E5" w:rsidRDefault="006151D2" w:rsidP="006E41E5">
            <w:pPr>
              <w:pStyle w:val="NormalWeb"/>
              <w:jc w:val="center"/>
              <w:rPr>
                <w:sz w:val="20"/>
                <w:szCs w:val="20"/>
              </w:rPr>
            </w:pPr>
            <w:r w:rsidRPr="006E41E5">
              <w:rPr>
                <w:sz w:val="20"/>
                <w:szCs w:val="20"/>
              </w:rPr>
              <w:t>2.1%</w:t>
            </w:r>
          </w:p>
        </w:tc>
        <w:tc>
          <w:tcPr>
            <w:tcW w:w="612" w:type="dxa"/>
            <w:tcBorders>
              <w:top w:val="single" w:sz="2" w:space="0" w:color="808080" w:themeColor="background1" w:themeShade="80"/>
              <w:bottom w:val="single" w:sz="2" w:space="0" w:color="808080" w:themeColor="background1" w:themeShade="80"/>
            </w:tcBorders>
            <w:vAlign w:val="center"/>
            <w:hideMark/>
          </w:tcPr>
          <w:p w14:paraId="293C624F" w14:textId="77777777" w:rsidR="006151D2" w:rsidRPr="006E41E5" w:rsidRDefault="006151D2" w:rsidP="006E41E5">
            <w:pPr>
              <w:pStyle w:val="NormalWeb"/>
              <w:jc w:val="center"/>
              <w:rPr>
                <w:sz w:val="20"/>
                <w:szCs w:val="20"/>
              </w:rPr>
            </w:pPr>
            <w:r w:rsidRPr="006E41E5">
              <w:rPr>
                <w:sz w:val="20"/>
                <w:szCs w:val="20"/>
              </w:rPr>
              <w:t>2.5%</w:t>
            </w:r>
          </w:p>
        </w:tc>
        <w:tc>
          <w:tcPr>
            <w:tcW w:w="850" w:type="dxa"/>
            <w:tcBorders>
              <w:top w:val="single" w:sz="2" w:space="0" w:color="808080" w:themeColor="background1" w:themeShade="80"/>
              <w:bottom w:val="single" w:sz="2" w:space="0" w:color="808080" w:themeColor="background1" w:themeShade="80"/>
            </w:tcBorders>
            <w:vAlign w:val="center"/>
            <w:hideMark/>
          </w:tcPr>
          <w:p w14:paraId="0C94351D" w14:textId="77777777" w:rsidR="006151D2" w:rsidRPr="006E41E5" w:rsidRDefault="006151D2" w:rsidP="006E41E5">
            <w:pPr>
              <w:pStyle w:val="NormalWeb"/>
              <w:jc w:val="center"/>
              <w:rPr>
                <w:sz w:val="20"/>
                <w:szCs w:val="20"/>
              </w:rPr>
            </w:pPr>
            <w:r w:rsidRPr="006E41E5">
              <w:rPr>
                <w:sz w:val="20"/>
                <w:szCs w:val="20"/>
              </w:rPr>
              <w:t>2.6%</w:t>
            </w:r>
          </w:p>
        </w:tc>
        <w:tc>
          <w:tcPr>
            <w:tcW w:w="851" w:type="dxa"/>
            <w:tcBorders>
              <w:top w:val="single" w:sz="2" w:space="0" w:color="808080" w:themeColor="background1" w:themeShade="80"/>
              <w:bottom w:val="single" w:sz="2" w:space="0" w:color="808080" w:themeColor="background1" w:themeShade="80"/>
            </w:tcBorders>
            <w:vAlign w:val="center"/>
            <w:hideMark/>
          </w:tcPr>
          <w:p w14:paraId="2CC646CB" w14:textId="77777777" w:rsidR="006151D2" w:rsidRPr="006E41E5" w:rsidRDefault="006151D2" w:rsidP="006E41E5">
            <w:pPr>
              <w:pStyle w:val="NormalWeb"/>
              <w:jc w:val="center"/>
              <w:rPr>
                <w:sz w:val="20"/>
                <w:szCs w:val="20"/>
              </w:rPr>
            </w:pPr>
            <w:r w:rsidRPr="006E41E5">
              <w:rPr>
                <w:sz w:val="20"/>
                <w:szCs w:val="20"/>
              </w:rPr>
              <w:t>5.0%</w:t>
            </w:r>
          </w:p>
        </w:tc>
        <w:tc>
          <w:tcPr>
            <w:tcW w:w="850" w:type="dxa"/>
            <w:tcBorders>
              <w:top w:val="single" w:sz="2" w:space="0" w:color="808080" w:themeColor="background1" w:themeShade="80"/>
              <w:bottom w:val="single" w:sz="2" w:space="0" w:color="808080" w:themeColor="background1" w:themeShade="80"/>
            </w:tcBorders>
            <w:vAlign w:val="center"/>
            <w:hideMark/>
          </w:tcPr>
          <w:p w14:paraId="4D96A87F" w14:textId="77777777" w:rsidR="006151D2" w:rsidRPr="006E41E5" w:rsidRDefault="006151D2" w:rsidP="006E41E5">
            <w:pPr>
              <w:pStyle w:val="NormalWeb"/>
              <w:jc w:val="center"/>
              <w:rPr>
                <w:sz w:val="20"/>
                <w:szCs w:val="20"/>
              </w:rPr>
            </w:pPr>
            <w:r w:rsidRPr="006E41E5">
              <w:rPr>
                <w:sz w:val="20"/>
                <w:szCs w:val="20"/>
              </w:rPr>
              <w:t>9.3%</w:t>
            </w:r>
          </w:p>
        </w:tc>
        <w:tc>
          <w:tcPr>
            <w:tcW w:w="709" w:type="dxa"/>
            <w:tcBorders>
              <w:top w:val="single" w:sz="2" w:space="0" w:color="808080" w:themeColor="background1" w:themeShade="80"/>
              <w:bottom w:val="single" w:sz="2" w:space="0" w:color="808080" w:themeColor="background1" w:themeShade="80"/>
            </w:tcBorders>
            <w:vAlign w:val="center"/>
            <w:hideMark/>
          </w:tcPr>
          <w:p w14:paraId="27CAE64E" w14:textId="77777777" w:rsidR="006151D2" w:rsidRPr="006E41E5" w:rsidRDefault="006151D2" w:rsidP="006E41E5">
            <w:pPr>
              <w:pStyle w:val="NormalWeb"/>
              <w:jc w:val="center"/>
              <w:rPr>
                <w:sz w:val="20"/>
                <w:szCs w:val="20"/>
              </w:rPr>
            </w:pPr>
            <w:r w:rsidRPr="006E41E5">
              <w:rPr>
                <w:sz w:val="20"/>
                <w:szCs w:val="20"/>
              </w:rPr>
              <w:t>6.2%</w:t>
            </w:r>
          </w:p>
        </w:tc>
        <w:tc>
          <w:tcPr>
            <w:tcW w:w="709" w:type="dxa"/>
            <w:tcBorders>
              <w:top w:val="single" w:sz="2" w:space="0" w:color="808080" w:themeColor="background1" w:themeShade="80"/>
              <w:bottom w:val="single" w:sz="2" w:space="0" w:color="808080" w:themeColor="background1" w:themeShade="80"/>
            </w:tcBorders>
            <w:vAlign w:val="center"/>
            <w:hideMark/>
          </w:tcPr>
          <w:p w14:paraId="2DF213D5" w14:textId="77777777" w:rsidR="006151D2" w:rsidRPr="006E41E5" w:rsidRDefault="006151D2" w:rsidP="006E41E5">
            <w:pPr>
              <w:pStyle w:val="NormalWeb"/>
              <w:jc w:val="center"/>
              <w:rPr>
                <w:sz w:val="20"/>
                <w:szCs w:val="20"/>
              </w:rPr>
            </w:pPr>
            <w:r w:rsidRPr="006E41E5">
              <w:rPr>
                <w:sz w:val="20"/>
                <w:szCs w:val="20"/>
              </w:rPr>
              <w:t>4.6%</w:t>
            </w:r>
          </w:p>
        </w:tc>
        <w:tc>
          <w:tcPr>
            <w:tcW w:w="709" w:type="dxa"/>
            <w:tcBorders>
              <w:top w:val="single" w:sz="2" w:space="0" w:color="808080" w:themeColor="background1" w:themeShade="80"/>
              <w:bottom w:val="single" w:sz="2" w:space="0" w:color="808080" w:themeColor="background1" w:themeShade="80"/>
            </w:tcBorders>
            <w:vAlign w:val="center"/>
            <w:hideMark/>
          </w:tcPr>
          <w:p w14:paraId="3AEF8F85" w14:textId="77777777" w:rsidR="006151D2" w:rsidRPr="006E41E5" w:rsidRDefault="006151D2" w:rsidP="006E41E5">
            <w:pPr>
              <w:pStyle w:val="NormalWeb"/>
              <w:jc w:val="center"/>
              <w:rPr>
                <w:sz w:val="20"/>
                <w:szCs w:val="20"/>
              </w:rPr>
            </w:pPr>
            <w:r w:rsidRPr="006E41E5">
              <w:rPr>
                <w:sz w:val="20"/>
                <w:szCs w:val="20"/>
              </w:rPr>
              <w:t>3.9%</w:t>
            </w:r>
          </w:p>
        </w:tc>
        <w:tc>
          <w:tcPr>
            <w:tcW w:w="992" w:type="dxa"/>
            <w:tcBorders>
              <w:top w:val="single" w:sz="2" w:space="0" w:color="808080" w:themeColor="background1" w:themeShade="80"/>
              <w:bottom w:val="single" w:sz="2" w:space="0" w:color="808080" w:themeColor="background1" w:themeShade="80"/>
            </w:tcBorders>
            <w:vAlign w:val="center"/>
            <w:hideMark/>
          </w:tcPr>
          <w:p w14:paraId="1361C38D" w14:textId="77777777" w:rsidR="006151D2" w:rsidRPr="006E41E5" w:rsidRDefault="006151D2" w:rsidP="006E41E5">
            <w:pPr>
              <w:pStyle w:val="NormalWeb"/>
              <w:jc w:val="center"/>
              <w:rPr>
                <w:sz w:val="20"/>
                <w:szCs w:val="20"/>
              </w:rPr>
            </w:pPr>
            <w:r w:rsidRPr="006E41E5">
              <w:rPr>
                <w:sz w:val="20"/>
                <w:szCs w:val="20"/>
              </w:rPr>
              <w:t>4.8%</w:t>
            </w:r>
          </w:p>
        </w:tc>
        <w:tc>
          <w:tcPr>
            <w:tcW w:w="992" w:type="dxa"/>
            <w:tcBorders>
              <w:top w:val="single" w:sz="2" w:space="0" w:color="808080" w:themeColor="background1" w:themeShade="80"/>
              <w:bottom w:val="single" w:sz="2" w:space="0" w:color="808080" w:themeColor="background1" w:themeShade="80"/>
            </w:tcBorders>
            <w:vAlign w:val="center"/>
            <w:hideMark/>
          </w:tcPr>
          <w:p w14:paraId="2897B0B8" w14:textId="77777777" w:rsidR="006151D2" w:rsidRPr="006E41E5" w:rsidRDefault="006151D2" w:rsidP="006E41E5">
            <w:pPr>
              <w:pStyle w:val="NormalWeb"/>
              <w:jc w:val="center"/>
              <w:rPr>
                <w:sz w:val="20"/>
                <w:szCs w:val="20"/>
              </w:rPr>
            </w:pPr>
            <w:r w:rsidRPr="006E41E5">
              <w:rPr>
                <w:sz w:val="20"/>
                <w:szCs w:val="20"/>
              </w:rPr>
              <w:t>4.2%</w:t>
            </w:r>
          </w:p>
        </w:tc>
        <w:tc>
          <w:tcPr>
            <w:tcW w:w="1010" w:type="dxa"/>
            <w:tcBorders>
              <w:top w:val="single" w:sz="2" w:space="0" w:color="808080" w:themeColor="background1" w:themeShade="80"/>
              <w:bottom w:val="single" w:sz="2" w:space="0" w:color="808080" w:themeColor="background1" w:themeShade="80"/>
            </w:tcBorders>
            <w:vAlign w:val="center"/>
            <w:hideMark/>
          </w:tcPr>
          <w:p w14:paraId="5E635B08" w14:textId="77777777" w:rsidR="006151D2" w:rsidRPr="006E41E5" w:rsidRDefault="006151D2" w:rsidP="006E41E5">
            <w:pPr>
              <w:pStyle w:val="NormalWeb"/>
              <w:jc w:val="center"/>
              <w:rPr>
                <w:sz w:val="20"/>
                <w:szCs w:val="20"/>
              </w:rPr>
            </w:pPr>
            <w:r w:rsidRPr="006E41E5">
              <w:rPr>
                <w:sz w:val="20"/>
                <w:szCs w:val="20"/>
              </w:rPr>
              <w:t>4.5%</w:t>
            </w:r>
          </w:p>
        </w:tc>
      </w:tr>
    </w:tbl>
    <w:p w14:paraId="48C2A9C0" w14:textId="26B36C19" w:rsidR="006151D2" w:rsidRDefault="006151D2" w:rsidP="00703C7D">
      <w:pPr>
        <w:pStyle w:val="CDIfootnotes"/>
        <w:rPr>
          <w:lang w:val="en-GB"/>
        </w:rPr>
        <w:sectPr w:rsidR="006151D2" w:rsidSect="00703C7D">
          <w:pgSz w:w="16838" w:h="11906" w:orient="landscape"/>
          <w:pgMar w:top="720" w:right="720" w:bottom="720" w:left="1134" w:header="709" w:footer="284" w:gutter="0"/>
          <w:cols w:space="708"/>
          <w:titlePg/>
          <w:docGrid w:linePitch="360"/>
        </w:sectPr>
      </w:pPr>
    </w:p>
    <w:p w14:paraId="4F555135" w14:textId="67D3F09D" w:rsidR="00703C7D" w:rsidRPr="00703C7D" w:rsidRDefault="00703C7D" w:rsidP="00703C7D">
      <w:pPr>
        <w:pStyle w:val="CDIfootnotes"/>
        <w:rPr>
          <w:lang w:val="en-GB"/>
        </w:rPr>
      </w:pPr>
    </w:p>
    <w:p w14:paraId="4D9CC1A9" w14:textId="20895381" w:rsidR="001D71C9" w:rsidRPr="001D71C9" w:rsidRDefault="001D71C9" w:rsidP="001D71C9">
      <w:pPr>
        <w:pStyle w:val="Heading1"/>
      </w:pPr>
      <w:r w:rsidRPr="001D71C9">
        <w:t>Author details</w:t>
      </w:r>
    </w:p>
    <w:p w14:paraId="11BE3E06" w14:textId="79D095B7" w:rsidR="001D71C9" w:rsidRDefault="001D71C9" w:rsidP="001D71C9">
      <w:r>
        <w:t xml:space="preserve">Monica M </w:t>
      </w:r>
      <w:proofErr w:type="spellStart"/>
      <w:r>
        <w:t>Lahra</w:t>
      </w:r>
      <w:proofErr w:type="spellEnd"/>
      <w:r>
        <w:t xml:space="preserve"> </w:t>
      </w:r>
      <w:r>
        <w:rPr>
          <w:vertAlign w:val="superscript"/>
        </w:rPr>
        <w:t>1, 2</w:t>
      </w:r>
      <w:r>
        <w:t xml:space="preserve"> </w:t>
      </w:r>
      <w:r w:rsidR="00E243B4">
        <w:br/>
      </w:r>
      <w:r>
        <w:t xml:space="preserve">Masoud Shoushtari </w:t>
      </w:r>
      <w:r>
        <w:rPr>
          <w:vertAlign w:val="superscript"/>
        </w:rPr>
        <w:t>1</w:t>
      </w:r>
      <w:r>
        <w:t xml:space="preserve"> </w:t>
      </w:r>
      <w:r w:rsidR="00E243B4">
        <w:br/>
      </w:r>
      <w:r>
        <w:t xml:space="preserve">Tiffany R Hogan </w:t>
      </w:r>
      <w:r>
        <w:rPr>
          <w:vertAlign w:val="superscript"/>
        </w:rPr>
        <w:t>1</w:t>
      </w:r>
      <w:r>
        <w:t xml:space="preserve"> </w:t>
      </w:r>
    </w:p>
    <w:p w14:paraId="4A5E268C" w14:textId="77777777" w:rsidR="001D71C9" w:rsidRPr="001D71C9" w:rsidRDefault="001D71C9" w:rsidP="001D71C9">
      <w:pPr>
        <w:pStyle w:val="ListParagraph"/>
        <w:numPr>
          <w:ilvl w:val="0"/>
          <w:numId w:val="9"/>
        </w:numPr>
        <w:rPr>
          <w:rFonts w:eastAsia="Times New Roman"/>
        </w:rPr>
      </w:pPr>
      <w:r w:rsidRPr="001D71C9">
        <w:rPr>
          <w:rFonts w:eastAsia="Times New Roman"/>
        </w:rPr>
        <w:t>The World Health Organization Collaborating Centre for STI and AMR, Sydney and Neisseria Reference Laboratory, NSW Health Pathology, Microbiology, The Prince of Wales Hospital, Randwick, NSW, 2031, Australia</w:t>
      </w:r>
    </w:p>
    <w:p w14:paraId="18F9B5CF" w14:textId="77777777" w:rsidR="001D71C9" w:rsidRPr="001D71C9" w:rsidRDefault="001D71C9" w:rsidP="001D71C9">
      <w:pPr>
        <w:pStyle w:val="ListParagraph"/>
        <w:numPr>
          <w:ilvl w:val="0"/>
          <w:numId w:val="9"/>
        </w:numPr>
        <w:rPr>
          <w:rFonts w:eastAsia="Times New Roman"/>
        </w:rPr>
      </w:pPr>
      <w:r w:rsidRPr="001D71C9">
        <w:rPr>
          <w:rFonts w:eastAsia="Times New Roman"/>
        </w:rPr>
        <w:t>School of Medical Sciences, Faculty of Medicine, the University of New South Wales, Kensington, NSW 2052 Australia.</w:t>
      </w:r>
    </w:p>
    <w:p w14:paraId="3EC07DB9" w14:textId="77777777" w:rsidR="001D71C9" w:rsidRPr="001D71C9" w:rsidRDefault="001D71C9" w:rsidP="001D71C9">
      <w:pPr>
        <w:pStyle w:val="Heading2"/>
      </w:pPr>
      <w:r w:rsidRPr="001D71C9">
        <w:t>Corresponding author</w:t>
      </w:r>
    </w:p>
    <w:p w14:paraId="79A3EC88" w14:textId="77777777" w:rsidR="001D71C9" w:rsidRPr="00C31A13" w:rsidRDefault="001D71C9" w:rsidP="00C31A13">
      <w:pPr>
        <w:pStyle w:val="NoSpacing"/>
      </w:pPr>
      <w:r w:rsidRPr="00C31A13">
        <w:t xml:space="preserve">Professor Monica M </w:t>
      </w:r>
      <w:proofErr w:type="spellStart"/>
      <w:r w:rsidRPr="00C31A13">
        <w:t>Lahra</w:t>
      </w:r>
      <w:proofErr w:type="spellEnd"/>
    </w:p>
    <w:p w14:paraId="20B624CE" w14:textId="77777777" w:rsidR="001D71C9" w:rsidRPr="00C31A13" w:rsidRDefault="001D71C9" w:rsidP="00C31A13">
      <w:pPr>
        <w:pStyle w:val="NoSpacing"/>
      </w:pPr>
      <w:r w:rsidRPr="00C31A13">
        <w:t>The World Health Organization Collaborating Centre for STI and AMR, Sydney and Neisseria Reference Laboratory, NSW Health Pathology Microbiology, The Prince of Wales Hospital, Randwick, NSW, 2031, Australia.</w:t>
      </w:r>
    </w:p>
    <w:p w14:paraId="06AEAF02" w14:textId="7F0FBB87" w:rsidR="001D71C9" w:rsidRPr="00C31A13" w:rsidRDefault="001D71C9" w:rsidP="00C31A13">
      <w:pPr>
        <w:pStyle w:val="NoSpacing"/>
      </w:pPr>
      <w:r w:rsidRPr="00C31A13">
        <w:t>Telephone: +61 2 9382 9054</w:t>
      </w:r>
      <w:r w:rsidR="00C31A13" w:rsidRPr="00C31A13">
        <w:br/>
      </w:r>
      <w:r w:rsidRPr="00C31A13">
        <w:t>Facsimile: +61 2 9382 9098</w:t>
      </w:r>
      <w:r w:rsidR="00C31A13" w:rsidRPr="00C31A13">
        <w:br/>
      </w:r>
      <w:r w:rsidRPr="00C31A13">
        <w:t>Email: monica.lahra@health.nsw.gov.au</w:t>
      </w:r>
    </w:p>
    <w:p w14:paraId="767C8DBB" w14:textId="05EEC431" w:rsidR="001D71C9" w:rsidRPr="001D71C9" w:rsidRDefault="001D71C9" w:rsidP="001D71C9">
      <w:pPr>
        <w:pStyle w:val="Heading1"/>
      </w:pPr>
      <w:r w:rsidRPr="001D71C9">
        <w:t>References</w:t>
      </w:r>
    </w:p>
    <w:p w14:paraId="23562D01" w14:textId="23A23958" w:rsidR="001D71C9" w:rsidRPr="001D71C9" w:rsidRDefault="001D71C9" w:rsidP="001D71C9">
      <w:pPr>
        <w:pStyle w:val="ListParagraph"/>
        <w:numPr>
          <w:ilvl w:val="0"/>
          <w:numId w:val="10"/>
        </w:numPr>
        <w:rPr>
          <w:rFonts w:eastAsia="Times New Roman"/>
        </w:rPr>
      </w:pPr>
      <w:proofErr w:type="spellStart"/>
      <w:r w:rsidRPr="001D71C9">
        <w:rPr>
          <w:rFonts w:eastAsia="Times New Roman"/>
        </w:rPr>
        <w:t>Lahra</w:t>
      </w:r>
      <w:proofErr w:type="spellEnd"/>
      <w:r w:rsidRPr="001D71C9">
        <w:rPr>
          <w:rFonts w:eastAsia="Times New Roman"/>
        </w:rPr>
        <w:t xml:space="preserve"> MM, Shoushtari M, George CRR, Armstrong BH, Hogan TR. Australian Gonococcal Surveillance Programme Annual Report 2020. </w:t>
      </w:r>
      <w:proofErr w:type="spellStart"/>
      <w:r w:rsidRPr="0088053A">
        <w:rPr>
          <w:rStyle w:val="Emphasis"/>
          <w:rFonts w:eastAsia="Times New Roman"/>
          <w:b w:val="0"/>
          <w:bCs w:val="0"/>
        </w:rPr>
        <w:t>Commun</w:t>
      </w:r>
      <w:proofErr w:type="spellEnd"/>
      <w:r w:rsidRPr="0088053A">
        <w:rPr>
          <w:rStyle w:val="Emphasis"/>
          <w:rFonts w:eastAsia="Times New Roman"/>
          <w:b w:val="0"/>
          <w:bCs w:val="0"/>
        </w:rPr>
        <w:t xml:space="preserve"> Dis </w:t>
      </w:r>
      <w:proofErr w:type="spellStart"/>
      <w:r w:rsidRPr="0088053A">
        <w:rPr>
          <w:rStyle w:val="Emphasis"/>
          <w:rFonts w:eastAsia="Times New Roman"/>
          <w:b w:val="0"/>
          <w:bCs w:val="0"/>
        </w:rPr>
        <w:t>Intell</w:t>
      </w:r>
      <w:proofErr w:type="spellEnd"/>
      <w:r w:rsidRPr="0088053A">
        <w:rPr>
          <w:rStyle w:val="Emphasis"/>
          <w:rFonts w:eastAsia="Times New Roman"/>
          <w:b w:val="0"/>
          <w:bCs w:val="0"/>
        </w:rPr>
        <w:t xml:space="preserve"> (2018)</w:t>
      </w:r>
      <w:r w:rsidRPr="001D71C9">
        <w:rPr>
          <w:rFonts w:eastAsia="Times New Roman"/>
        </w:rPr>
        <w:t xml:space="preserve">. 2021;45. </w:t>
      </w:r>
      <w:proofErr w:type="spellStart"/>
      <w:r w:rsidRPr="001D71C9">
        <w:rPr>
          <w:rFonts w:eastAsia="Times New Roman"/>
        </w:rPr>
        <w:t>doi</w:t>
      </w:r>
      <w:proofErr w:type="spellEnd"/>
      <w:r w:rsidRPr="001D71C9">
        <w:rPr>
          <w:rFonts w:eastAsia="Times New Roman"/>
        </w:rPr>
        <w:t>: https://doi.org/10.33321/cdi.2021.45.58</w:t>
      </w:r>
    </w:p>
    <w:p w14:paraId="3C0952C2" w14:textId="217EA69C" w:rsidR="001D71C9" w:rsidRPr="001D71C9" w:rsidRDefault="001D71C9" w:rsidP="001D71C9">
      <w:pPr>
        <w:pStyle w:val="ListParagraph"/>
        <w:numPr>
          <w:ilvl w:val="0"/>
          <w:numId w:val="10"/>
        </w:numPr>
        <w:rPr>
          <w:rFonts w:eastAsia="Times New Roman"/>
        </w:rPr>
      </w:pPr>
      <w:proofErr w:type="spellStart"/>
      <w:r w:rsidRPr="001D71C9">
        <w:rPr>
          <w:rFonts w:eastAsia="Times New Roman"/>
        </w:rPr>
        <w:t>Unemo</w:t>
      </w:r>
      <w:proofErr w:type="spellEnd"/>
      <w:r w:rsidRPr="001D71C9">
        <w:rPr>
          <w:rFonts w:eastAsia="Times New Roman"/>
        </w:rPr>
        <w:t xml:space="preserve"> M. Current and future antimicrobial treatment of gonorrhoea – the rapidly evolving </w:t>
      </w:r>
      <w:r w:rsidRPr="0088053A">
        <w:rPr>
          <w:rStyle w:val="Emphasis"/>
          <w:rFonts w:eastAsia="Times New Roman"/>
          <w:b w:val="0"/>
          <w:bCs w:val="0"/>
        </w:rPr>
        <w:t>Neisseria gonorrhoeae</w:t>
      </w:r>
      <w:r w:rsidRPr="001D71C9">
        <w:rPr>
          <w:rFonts w:eastAsia="Times New Roman"/>
        </w:rPr>
        <w:t xml:space="preserve"> continues to challenge. </w:t>
      </w:r>
      <w:r w:rsidRPr="0088053A">
        <w:rPr>
          <w:rStyle w:val="Emphasis"/>
          <w:rFonts w:eastAsia="Times New Roman"/>
          <w:b w:val="0"/>
          <w:bCs w:val="0"/>
        </w:rPr>
        <w:t>BMC Infect Dis</w:t>
      </w:r>
      <w:r w:rsidRPr="001D71C9">
        <w:rPr>
          <w:rFonts w:eastAsia="Times New Roman"/>
        </w:rPr>
        <w:t xml:space="preserve">. </w:t>
      </w:r>
      <w:proofErr w:type="gramStart"/>
      <w:r w:rsidRPr="001D71C9">
        <w:rPr>
          <w:rFonts w:eastAsia="Times New Roman"/>
        </w:rPr>
        <w:t>2015;15:364</w:t>
      </w:r>
      <w:proofErr w:type="gramEnd"/>
      <w:r w:rsidRPr="001D71C9">
        <w:rPr>
          <w:rFonts w:eastAsia="Times New Roman"/>
        </w:rPr>
        <w:t xml:space="preserve">. </w:t>
      </w:r>
      <w:proofErr w:type="spellStart"/>
      <w:r w:rsidRPr="001D71C9">
        <w:rPr>
          <w:rFonts w:eastAsia="Times New Roman"/>
        </w:rPr>
        <w:t>doi</w:t>
      </w:r>
      <w:proofErr w:type="spellEnd"/>
      <w:r w:rsidRPr="001D71C9">
        <w:rPr>
          <w:rFonts w:eastAsia="Times New Roman"/>
        </w:rPr>
        <w:t>: https://doi.org/10.1186/s12879-015-1029-2</w:t>
      </w:r>
    </w:p>
    <w:p w14:paraId="510B975E" w14:textId="77777777" w:rsidR="008B5348" w:rsidRDefault="008B5348">
      <w:pPr>
        <w:rPr>
          <w:rStyle w:val="A10"/>
        </w:rPr>
        <w:sectPr w:rsidR="008B5348" w:rsidSect="00A30C37">
          <w:pgSz w:w="11906" w:h="16838"/>
          <w:pgMar w:top="720" w:right="720" w:bottom="1134" w:left="720" w:header="709" w:footer="284" w:gutter="0"/>
          <w:cols w:space="708"/>
          <w:titlePg/>
          <w:docGrid w:linePitch="360"/>
        </w:sectPr>
      </w:pPr>
    </w:p>
    <w:p w14:paraId="44BAD9D3" w14:textId="77777777" w:rsidR="000A5F42" w:rsidRPr="000606CC" w:rsidRDefault="000A5F42" w:rsidP="000A5F42">
      <w:pPr>
        <w:pStyle w:val="NoSpacing"/>
        <w:rPr>
          <w:rFonts w:cstheme="minorHAnsi"/>
          <w:sz w:val="18"/>
          <w:szCs w:val="18"/>
        </w:rPr>
      </w:pPr>
      <w:r w:rsidRPr="000606CC">
        <w:rPr>
          <w:rStyle w:val="Strong"/>
          <w:bCs w:val="0"/>
          <w:sz w:val="20"/>
        </w:rPr>
        <w:lastRenderedPageBreak/>
        <w:t>Communicable Diseases Intelligence</w:t>
      </w:r>
    </w:p>
    <w:p w14:paraId="4F4343FA" w14:textId="77777777" w:rsidR="000A5F42" w:rsidRPr="000606CC" w:rsidRDefault="000A5F42" w:rsidP="000A5F42">
      <w:pPr>
        <w:pStyle w:val="NoSpacing"/>
        <w:rPr>
          <w:rFonts w:cstheme="minorHAnsi"/>
          <w:sz w:val="20"/>
          <w:szCs w:val="18"/>
        </w:rPr>
      </w:pPr>
      <w:r w:rsidRPr="000606CC">
        <w:rPr>
          <w:rFonts w:cstheme="minorHAnsi"/>
          <w:sz w:val="20"/>
          <w:szCs w:val="18"/>
        </w:rPr>
        <w:t>ISSN: 2209-6051 Online</w:t>
      </w:r>
    </w:p>
    <w:p w14:paraId="62939CDE" w14:textId="77777777" w:rsidR="000A5F42" w:rsidRPr="000606CC" w:rsidRDefault="000A5F42" w:rsidP="000A5F42">
      <w:pPr>
        <w:pStyle w:val="NoSpacing"/>
        <w:rPr>
          <w:rStyle w:val="URI"/>
          <w:rFonts w:cstheme="minorHAnsi"/>
          <w:sz w:val="20"/>
          <w:szCs w:val="18"/>
        </w:rPr>
      </w:pPr>
    </w:p>
    <w:p w14:paraId="53F5E2B0" w14:textId="77777777" w:rsidR="000A5F42" w:rsidRPr="000606CC" w:rsidRDefault="000A5F42" w:rsidP="000A5F42">
      <w:pPr>
        <w:pStyle w:val="NoSpacing"/>
        <w:rPr>
          <w:rStyle w:val="Strong"/>
          <w:rFonts w:cs="Calibri"/>
          <w:sz w:val="20"/>
          <w:szCs w:val="18"/>
        </w:rPr>
      </w:pPr>
      <w:r w:rsidRPr="000606CC">
        <w:rPr>
          <w:rStyle w:val="Strong"/>
          <w:rFonts w:cs="Calibri"/>
          <w:b w:val="0"/>
          <w:bCs w:val="0"/>
          <w:sz w:val="20"/>
          <w:szCs w:val="18"/>
        </w:rPr>
        <w:t>Communicable Diseases Intelligence (CDI) is a peer-reviewed scientific journal published by the Office of Health Protection</w:t>
      </w:r>
      <w:r w:rsidR="000325A0">
        <w:rPr>
          <w:rStyle w:val="Strong"/>
          <w:rFonts w:cs="Calibri"/>
          <w:b w:val="0"/>
          <w:bCs w:val="0"/>
          <w:sz w:val="20"/>
          <w:szCs w:val="18"/>
        </w:rPr>
        <w:t xml:space="preserve"> and Response</w:t>
      </w:r>
      <w:r w:rsidRPr="000606CC">
        <w:rPr>
          <w:rStyle w:val="Strong"/>
          <w:rFonts w:cs="Calibri"/>
          <w:b w:val="0"/>
          <w:bCs w:val="0"/>
          <w:sz w:val="20"/>
          <w:szCs w:val="18"/>
        </w:rPr>
        <w:t xml:space="preserve">, Department of Health. The journal aims to disseminate information on the epidemiology, surveillance, </w:t>
      </w:r>
      <w:proofErr w:type="gramStart"/>
      <w:r w:rsidRPr="000606CC">
        <w:rPr>
          <w:rStyle w:val="Strong"/>
          <w:rFonts w:cs="Calibri"/>
          <w:b w:val="0"/>
          <w:bCs w:val="0"/>
          <w:sz w:val="20"/>
          <w:szCs w:val="18"/>
        </w:rPr>
        <w:t>prevention</w:t>
      </w:r>
      <w:proofErr w:type="gramEnd"/>
      <w:r w:rsidRPr="000606CC">
        <w:rPr>
          <w:rStyle w:val="Strong"/>
          <w:rFonts w:cs="Calibri"/>
          <w:b w:val="0"/>
          <w:bCs w:val="0"/>
          <w:sz w:val="20"/>
          <w:szCs w:val="18"/>
        </w:rPr>
        <w:t xml:space="preserve"> and control of communicable diseases of relevance to Australia.</w:t>
      </w:r>
    </w:p>
    <w:p w14:paraId="1B066550" w14:textId="77777777" w:rsidR="000A5F42" w:rsidRPr="000606CC" w:rsidRDefault="000A5F42" w:rsidP="000A5F42">
      <w:pPr>
        <w:pStyle w:val="NoSpacing"/>
        <w:rPr>
          <w:rStyle w:val="Strong"/>
          <w:rFonts w:cstheme="minorHAnsi"/>
          <w:sz w:val="20"/>
          <w:szCs w:val="18"/>
        </w:rPr>
      </w:pPr>
    </w:p>
    <w:p w14:paraId="5F696CB3"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Editor: </w:t>
      </w:r>
      <w:r w:rsidR="005C66A6" w:rsidRPr="005C66A6">
        <w:rPr>
          <w:rFonts w:cstheme="minorHAnsi"/>
          <w:sz w:val="20"/>
          <w:szCs w:val="18"/>
        </w:rPr>
        <w:t>Jennie Hood</w:t>
      </w:r>
    </w:p>
    <w:p w14:paraId="6A7C0988"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Deputy Editor: </w:t>
      </w:r>
      <w:r w:rsidR="00C838F5" w:rsidRPr="00C838F5">
        <w:rPr>
          <w:rFonts w:cstheme="minorHAnsi"/>
          <w:sz w:val="20"/>
          <w:szCs w:val="18"/>
        </w:rPr>
        <w:t>Simon Petrie</w:t>
      </w:r>
    </w:p>
    <w:p w14:paraId="3386A5EF" w14:textId="77777777" w:rsidR="000A5F42" w:rsidRPr="000606CC" w:rsidRDefault="00967410" w:rsidP="000A5F42">
      <w:pPr>
        <w:pStyle w:val="NoSpacing"/>
        <w:rPr>
          <w:rFonts w:cstheme="minorHAnsi"/>
          <w:sz w:val="20"/>
          <w:szCs w:val="18"/>
        </w:rPr>
      </w:pPr>
      <w:r>
        <w:rPr>
          <w:rStyle w:val="Strong"/>
          <w:rFonts w:cstheme="minorHAnsi"/>
          <w:sz w:val="20"/>
          <w:szCs w:val="18"/>
        </w:rPr>
        <w:t>Design</w:t>
      </w:r>
      <w:r w:rsidR="000A5F42" w:rsidRPr="000606CC">
        <w:rPr>
          <w:rStyle w:val="Strong"/>
          <w:rFonts w:cstheme="minorHAnsi"/>
          <w:sz w:val="20"/>
          <w:szCs w:val="18"/>
        </w:rPr>
        <w:t xml:space="preserve"> and Production: </w:t>
      </w:r>
      <w:r w:rsidR="000A5F42" w:rsidRPr="000606CC">
        <w:rPr>
          <w:rFonts w:cstheme="minorHAnsi"/>
          <w:sz w:val="20"/>
          <w:szCs w:val="18"/>
        </w:rPr>
        <w:t>Kasra Yousefi</w:t>
      </w:r>
    </w:p>
    <w:p w14:paraId="4F98A182" w14:textId="77777777" w:rsidR="000A5F42" w:rsidRPr="000606CC" w:rsidRDefault="000A5F42" w:rsidP="000A5F42">
      <w:pPr>
        <w:pStyle w:val="NoSpacing"/>
        <w:rPr>
          <w:rFonts w:cstheme="minorHAnsi"/>
          <w:b/>
          <w:bCs/>
          <w:sz w:val="20"/>
          <w:szCs w:val="18"/>
        </w:rPr>
      </w:pPr>
      <w:r w:rsidRPr="000606CC">
        <w:rPr>
          <w:rStyle w:val="Strong"/>
          <w:rFonts w:cstheme="minorHAnsi"/>
          <w:sz w:val="20"/>
          <w:szCs w:val="18"/>
        </w:rPr>
        <w:t xml:space="preserve">Editorial Advisory Board: </w:t>
      </w:r>
      <w:r w:rsidRPr="000606CC">
        <w:rPr>
          <w:rFonts w:cstheme="minorHAnsi"/>
          <w:sz w:val="20"/>
          <w:szCs w:val="18"/>
        </w:rPr>
        <w:t xml:space="preserve">David </w:t>
      </w:r>
      <w:proofErr w:type="spellStart"/>
      <w:r w:rsidRPr="000606CC">
        <w:rPr>
          <w:rFonts w:cstheme="minorHAnsi"/>
          <w:sz w:val="20"/>
          <w:szCs w:val="18"/>
        </w:rPr>
        <w:t>Durrheim</w:t>
      </w:r>
      <w:proofErr w:type="spellEnd"/>
      <w:r w:rsidRPr="000606CC">
        <w:rPr>
          <w:rFonts w:cstheme="minorHAnsi"/>
          <w:sz w:val="20"/>
          <w:szCs w:val="18"/>
        </w:rPr>
        <w:t xml:space="preserve">, </w:t>
      </w:r>
      <w:r w:rsidRPr="000606CC">
        <w:rPr>
          <w:rStyle w:val="nobreak"/>
          <w:rFonts w:cstheme="minorHAnsi"/>
          <w:sz w:val="20"/>
          <w:szCs w:val="18"/>
        </w:rPr>
        <w:t xml:space="preserve">Mark </w:t>
      </w:r>
      <w:proofErr w:type="spellStart"/>
      <w:r w:rsidRPr="000606CC">
        <w:rPr>
          <w:rStyle w:val="nobreak"/>
          <w:rFonts w:cstheme="minorHAnsi"/>
          <w:sz w:val="20"/>
          <w:szCs w:val="18"/>
        </w:rPr>
        <w:t>Ferson</w:t>
      </w:r>
      <w:proofErr w:type="spellEnd"/>
      <w:r w:rsidR="00F55648">
        <w:rPr>
          <w:rFonts w:cstheme="minorHAnsi"/>
          <w:sz w:val="20"/>
          <w:szCs w:val="18"/>
        </w:rPr>
        <w:t xml:space="preserve">, John Kaldor, </w:t>
      </w:r>
      <w:r w:rsidRPr="000606CC">
        <w:rPr>
          <w:rStyle w:val="nobreak"/>
          <w:rFonts w:cstheme="minorHAnsi"/>
          <w:sz w:val="20"/>
          <w:szCs w:val="18"/>
        </w:rPr>
        <w:t xml:space="preserve">Martyn </w:t>
      </w:r>
      <w:proofErr w:type="gramStart"/>
      <w:r w:rsidRPr="000606CC">
        <w:rPr>
          <w:rStyle w:val="nobreak"/>
          <w:rFonts w:cstheme="minorHAnsi"/>
          <w:sz w:val="20"/>
          <w:szCs w:val="18"/>
        </w:rPr>
        <w:t>Kirk</w:t>
      </w:r>
      <w:proofErr w:type="gramEnd"/>
      <w:r w:rsidR="00F55648">
        <w:rPr>
          <w:rStyle w:val="nobreak"/>
          <w:rFonts w:cstheme="minorHAnsi"/>
          <w:sz w:val="20"/>
          <w:szCs w:val="18"/>
        </w:rPr>
        <w:t xml:space="preserve"> and Linda Selvey</w:t>
      </w:r>
    </w:p>
    <w:p w14:paraId="2D78D058" w14:textId="77777777" w:rsidR="000A5F42" w:rsidRPr="000606CC" w:rsidRDefault="000A5F42" w:rsidP="000A5F42">
      <w:pPr>
        <w:pStyle w:val="NoSpacing"/>
        <w:rPr>
          <w:rStyle w:val="Strong"/>
          <w:rFonts w:cstheme="minorHAnsi"/>
          <w:sz w:val="20"/>
          <w:szCs w:val="18"/>
        </w:rPr>
      </w:pPr>
    </w:p>
    <w:p w14:paraId="0EDD8AD3" w14:textId="0B1756FF"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Website</w:t>
      </w:r>
      <w:r w:rsidRPr="000606CC">
        <w:rPr>
          <w:rFonts w:cstheme="minorHAnsi"/>
          <w:sz w:val="20"/>
          <w:szCs w:val="18"/>
        </w:rPr>
        <w:t xml:space="preserve">: </w:t>
      </w:r>
      <w:hyperlink r:id="rId12" w:tooltip="CDI website" w:history="1">
        <w:r w:rsidRPr="000606CC">
          <w:rPr>
            <w:rStyle w:val="Hyperlink"/>
            <w:rFonts w:cstheme="minorHAnsi"/>
            <w:sz w:val="20"/>
            <w:szCs w:val="18"/>
          </w:rPr>
          <w:t>http://www.health.gov.au/cdi</w:t>
        </w:r>
      </w:hyperlink>
      <w:r w:rsidRPr="000606CC">
        <w:rPr>
          <w:rStyle w:val="URI"/>
          <w:rFonts w:cstheme="minorHAnsi"/>
          <w:sz w:val="20"/>
          <w:szCs w:val="18"/>
        </w:rPr>
        <w:t xml:space="preserve"> </w:t>
      </w:r>
    </w:p>
    <w:p w14:paraId="642385BC" w14:textId="77777777" w:rsidR="000A5F42" w:rsidRPr="000606CC" w:rsidRDefault="000A5F42" w:rsidP="000A5F42">
      <w:pPr>
        <w:pStyle w:val="NoSpacing"/>
        <w:rPr>
          <w:rStyle w:val="Strong"/>
          <w:rFonts w:cstheme="minorHAnsi"/>
          <w:sz w:val="20"/>
          <w:szCs w:val="18"/>
        </w:rPr>
      </w:pPr>
    </w:p>
    <w:p w14:paraId="41CE6945" w14:textId="77777777" w:rsidR="000A5F42" w:rsidRPr="000606CC" w:rsidRDefault="000A5F42" w:rsidP="00E54BBD">
      <w:pPr>
        <w:pStyle w:val="NoSpacing"/>
        <w:rPr>
          <w:rFonts w:cstheme="minorHAnsi"/>
          <w:sz w:val="20"/>
          <w:szCs w:val="18"/>
        </w:rPr>
      </w:pPr>
      <w:r w:rsidRPr="000606CC">
        <w:rPr>
          <w:rStyle w:val="Strong"/>
          <w:rFonts w:cstheme="minorHAnsi"/>
          <w:sz w:val="20"/>
          <w:szCs w:val="18"/>
        </w:rPr>
        <w:t>Contacts</w:t>
      </w:r>
      <w:r w:rsidRPr="000606CC">
        <w:rPr>
          <w:rStyle w:val="Strong"/>
          <w:rFonts w:cstheme="minorHAnsi"/>
          <w:sz w:val="20"/>
          <w:szCs w:val="18"/>
        </w:rPr>
        <w:br/>
      </w:r>
      <w:r w:rsidR="00E54BBD">
        <w:rPr>
          <w:rFonts w:cstheme="minorHAnsi"/>
          <w:sz w:val="20"/>
          <w:szCs w:val="18"/>
        </w:rPr>
        <w:t>CDI is produced by</w:t>
      </w:r>
      <w:r w:rsidR="00F74958">
        <w:rPr>
          <w:rFonts w:cstheme="minorHAnsi"/>
          <w:sz w:val="20"/>
          <w:szCs w:val="18"/>
        </w:rPr>
        <w:t xml:space="preserve"> the</w:t>
      </w:r>
      <w:r w:rsidR="00E54BBD">
        <w:rPr>
          <w:rFonts w:cstheme="minorHAnsi"/>
          <w:sz w:val="20"/>
          <w:szCs w:val="18"/>
        </w:rPr>
        <w:t xml:space="preserve"> </w:t>
      </w:r>
      <w:r w:rsidR="00E54BBD" w:rsidRPr="00E54BBD">
        <w:rPr>
          <w:rFonts w:cstheme="minorHAnsi"/>
          <w:sz w:val="20"/>
          <w:szCs w:val="18"/>
        </w:rPr>
        <w:t>Office of Health Protection and Response, Australian Government Department of Health, GPO Box 9848, (MDP 6) CANBERRA ACT 2601</w:t>
      </w:r>
    </w:p>
    <w:p w14:paraId="26A94C17" w14:textId="77777777" w:rsidR="000A5F42" w:rsidRPr="000606CC" w:rsidRDefault="000A5F42" w:rsidP="000A5F42">
      <w:pPr>
        <w:pStyle w:val="NoSpacing"/>
        <w:rPr>
          <w:rStyle w:val="Strong"/>
          <w:rFonts w:cstheme="minorHAnsi"/>
          <w:sz w:val="20"/>
          <w:szCs w:val="18"/>
        </w:rPr>
      </w:pPr>
    </w:p>
    <w:p w14:paraId="47D8E7E5" w14:textId="1B15B98D"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 xml:space="preserve">Email: </w:t>
      </w:r>
      <w:hyperlink r:id="rId13" w:history="1">
        <w:r w:rsidRPr="000606CC">
          <w:rPr>
            <w:rStyle w:val="Hyperlink"/>
            <w:rFonts w:cstheme="minorHAnsi"/>
            <w:sz w:val="20"/>
            <w:szCs w:val="18"/>
          </w:rPr>
          <w:t>cdi.editor@health.gov.au</w:t>
        </w:r>
      </w:hyperlink>
      <w:r w:rsidRPr="000606CC">
        <w:rPr>
          <w:rStyle w:val="URI"/>
          <w:rFonts w:cstheme="minorHAnsi"/>
          <w:sz w:val="20"/>
          <w:szCs w:val="18"/>
        </w:rPr>
        <w:t xml:space="preserve"> </w:t>
      </w:r>
    </w:p>
    <w:p w14:paraId="6745185A" w14:textId="77777777" w:rsidR="000A5F42" w:rsidRPr="000606CC" w:rsidRDefault="000A5F42" w:rsidP="000A5F42">
      <w:pPr>
        <w:pStyle w:val="NoSpacing"/>
        <w:rPr>
          <w:rStyle w:val="Strong"/>
          <w:rFonts w:cstheme="minorHAnsi"/>
          <w:sz w:val="20"/>
          <w:szCs w:val="18"/>
        </w:rPr>
      </w:pPr>
    </w:p>
    <w:p w14:paraId="60C41E91" w14:textId="7B5AED92" w:rsidR="000A5F42" w:rsidRPr="000606CC" w:rsidRDefault="000A5F42" w:rsidP="000A5F42">
      <w:pPr>
        <w:pStyle w:val="NoSpacing"/>
        <w:rPr>
          <w:rFonts w:cstheme="minorHAnsi"/>
          <w:sz w:val="20"/>
          <w:szCs w:val="18"/>
        </w:rPr>
      </w:pPr>
      <w:r w:rsidRPr="000606CC">
        <w:rPr>
          <w:rStyle w:val="Strong"/>
          <w:rFonts w:cstheme="minorHAnsi"/>
          <w:sz w:val="20"/>
          <w:szCs w:val="18"/>
        </w:rPr>
        <w:t>Submit an Article</w:t>
      </w:r>
      <w:r w:rsidRPr="000606CC">
        <w:rPr>
          <w:rStyle w:val="Strong"/>
          <w:rFonts w:cstheme="minorHAnsi"/>
          <w:sz w:val="20"/>
          <w:szCs w:val="18"/>
        </w:rPr>
        <w:br/>
      </w:r>
      <w:r w:rsidRPr="000606CC">
        <w:rPr>
          <w:rFonts w:cstheme="minorHAnsi"/>
          <w:sz w:val="20"/>
          <w:szCs w:val="18"/>
        </w:rPr>
        <w:t xml:space="preserve">You are invited to submit your next communicable disease related article to the Communicable Diseases Intelligence (CDI) for consideration. More information regarding CDI can be found at: </w:t>
      </w:r>
      <w:hyperlink r:id="rId14" w:tooltip="CDI Website" w:history="1">
        <w:r w:rsidRPr="000606CC">
          <w:rPr>
            <w:rStyle w:val="Hyperlink"/>
            <w:rFonts w:cstheme="minorHAnsi"/>
            <w:sz w:val="20"/>
            <w:szCs w:val="18"/>
          </w:rPr>
          <w:t>http://health.gov.au/cdi</w:t>
        </w:r>
      </w:hyperlink>
      <w:r w:rsidRPr="000606CC">
        <w:rPr>
          <w:rFonts w:cstheme="minorHAnsi"/>
          <w:sz w:val="20"/>
          <w:szCs w:val="18"/>
        </w:rPr>
        <w:t xml:space="preserve">. </w:t>
      </w:r>
    </w:p>
    <w:p w14:paraId="5ED593C4" w14:textId="2130D41B" w:rsidR="000A5F42" w:rsidRPr="000606CC" w:rsidRDefault="000A5F42" w:rsidP="000A5F42">
      <w:pPr>
        <w:pStyle w:val="NoSpacing"/>
        <w:rPr>
          <w:rFonts w:cstheme="minorHAnsi"/>
          <w:sz w:val="20"/>
          <w:szCs w:val="18"/>
        </w:rPr>
      </w:pPr>
      <w:r w:rsidRPr="000606CC">
        <w:rPr>
          <w:rFonts w:cstheme="minorHAnsi"/>
          <w:sz w:val="20"/>
          <w:szCs w:val="18"/>
        </w:rPr>
        <w:t xml:space="preserve">Further enquiries should be directed to: </w:t>
      </w:r>
      <w:hyperlink r:id="rId15" w:history="1">
        <w:r w:rsidRPr="000606CC">
          <w:rPr>
            <w:rStyle w:val="Hyperlink"/>
            <w:rFonts w:cstheme="minorHAnsi"/>
            <w:sz w:val="20"/>
            <w:szCs w:val="18"/>
          </w:rPr>
          <w:t>cdi.editor@health.gov.au</w:t>
        </w:r>
      </w:hyperlink>
      <w:r w:rsidRPr="000606CC">
        <w:rPr>
          <w:rFonts w:cstheme="minorHAnsi"/>
          <w:sz w:val="20"/>
          <w:szCs w:val="18"/>
        </w:rPr>
        <w:t>.</w:t>
      </w:r>
    </w:p>
    <w:p w14:paraId="4292A00B" w14:textId="77777777" w:rsidR="000A5F42" w:rsidRPr="000606CC" w:rsidRDefault="000A5F42" w:rsidP="000A5F42">
      <w:pPr>
        <w:pStyle w:val="NoSpacing"/>
        <w:pBdr>
          <w:bottom w:val="single" w:sz="6" w:space="1" w:color="auto"/>
        </w:pBdr>
        <w:rPr>
          <w:rStyle w:val="Strong"/>
          <w:rFonts w:cstheme="minorHAnsi"/>
          <w:sz w:val="12"/>
          <w:szCs w:val="18"/>
        </w:rPr>
      </w:pPr>
    </w:p>
    <w:p w14:paraId="0E1297AC" w14:textId="77777777" w:rsidR="000A5F42" w:rsidRPr="000606CC" w:rsidRDefault="000A5F42" w:rsidP="000A5F42">
      <w:pPr>
        <w:pStyle w:val="NoSpacing"/>
        <w:rPr>
          <w:rFonts w:cstheme="minorHAnsi"/>
          <w:sz w:val="20"/>
          <w:szCs w:val="18"/>
        </w:rPr>
      </w:pPr>
    </w:p>
    <w:p w14:paraId="7A515482" w14:textId="77777777" w:rsidR="000A5F42" w:rsidRPr="000606CC" w:rsidRDefault="000A5F42" w:rsidP="000A5F42">
      <w:pPr>
        <w:pStyle w:val="NoSpacing"/>
        <w:rPr>
          <w:rFonts w:cstheme="minorHAnsi"/>
          <w:sz w:val="20"/>
          <w:szCs w:val="18"/>
        </w:rPr>
      </w:pPr>
      <w:r w:rsidRPr="000606CC">
        <w:rPr>
          <w:rFonts w:cstheme="minorHAnsi"/>
          <w:sz w:val="20"/>
          <w:szCs w:val="18"/>
        </w:rPr>
        <w:t>This journal is indexed by Index Medicus and Medline.</w:t>
      </w:r>
    </w:p>
    <w:p w14:paraId="1D23F3D1" w14:textId="77777777" w:rsidR="000A5F42" w:rsidRPr="000606CC" w:rsidRDefault="000A5F42" w:rsidP="000A5F42">
      <w:pPr>
        <w:pStyle w:val="NoSpacing"/>
        <w:rPr>
          <w:rFonts w:cstheme="minorHAnsi"/>
          <w:sz w:val="20"/>
          <w:szCs w:val="18"/>
        </w:rPr>
      </w:pPr>
    </w:p>
    <w:p w14:paraId="074D64AF" w14:textId="77777777" w:rsidR="000A5F42" w:rsidRPr="000606CC" w:rsidRDefault="000A5F42" w:rsidP="000A5F42">
      <w:pPr>
        <w:pStyle w:val="NoSpacing"/>
        <w:rPr>
          <w:rFonts w:cstheme="minorHAnsi"/>
          <w:sz w:val="20"/>
          <w:szCs w:val="18"/>
        </w:rPr>
      </w:pPr>
      <w:r w:rsidRPr="000606CC">
        <w:rPr>
          <w:rFonts w:cstheme="minorHAnsi"/>
          <w:sz w:val="20"/>
          <w:szCs w:val="18"/>
        </w:rPr>
        <w:t>Creative Commons Licence -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CC BY-NC-ND</w:t>
      </w:r>
    </w:p>
    <w:p w14:paraId="3F1C3330"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 </w:t>
      </w:r>
      <w:r w:rsidR="001200CB">
        <w:rPr>
          <w:rFonts w:cstheme="minorHAnsi"/>
          <w:sz w:val="20"/>
          <w:szCs w:val="18"/>
        </w:rPr>
        <w:t>202</w:t>
      </w:r>
      <w:r w:rsidR="00663EA5">
        <w:rPr>
          <w:rFonts w:cstheme="minorHAnsi"/>
          <w:sz w:val="20"/>
          <w:szCs w:val="18"/>
        </w:rPr>
        <w:t>2</w:t>
      </w:r>
      <w:r w:rsidRPr="000606CC">
        <w:rPr>
          <w:rFonts w:cstheme="minorHAnsi"/>
          <w:sz w:val="20"/>
          <w:szCs w:val="18"/>
        </w:rPr>
        <w:t xml:space="preserve"> Commonwealth of Australia as represented by the Department of Health</w:t>
      </w:r>
    </w:p>
    <w:p w14:paraId="37E49952" w14:textId="35370DF9" w:rsidR="000A5F42" w:rsidRPr="000606CC" w:rsidRDefault="000A5F42" w:rsidP="000A5F42">
      <w:pPr>
        <w:pStyle w:val="NoSpacing"/>
        <w:rPr>
          <w:rFonts w:cstheme="minorHAnsi"/>
          <w:sz w:val="20"/>
          <w:szCs w:val="18"/>
        </w:rPr>
      </w:pPr>
      <w:r w:rsidRPr="000606CC">
        <w:rPr>
          <w:rFonts w:cstheme="minorHAnsi"/>
          <w:sz w:val="20"/>
          <w:szCs w:val="18"/>
        </w:rPr>
        <w:t>This publication is licensed under a Creative Commons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4.0 International Licence from </w:t>
      </w:r>
      <w:hyperlink r:id="rId16" w:tooltip="Creative Commons licence" w:history="1">
        <w:r w:rsidRPr="000606CC">
          <w:rPr>
            <w:rStyle w:val="Hyperlink"/>
            <w:rFonts w:cstheme="minorHAnsi"/>
            <w:sz w:val="20"/>
            <w:szCs w:val="18"/>
          </w:rPr>
          <w:t>https://creativecommons.org/licenses/by-nc-nd/4.0/legalcode</w:t>
        </w:r>
      </w:hyperlink>
      <w:r w:rsidRPr="000606CC">
        <w:rPr>
          <w:rStyle w:val="URI"/>
          <w:rFonts w:cstheme="minorHAnsi"/>
          <w:sz w:val="20"/>
          <w:szCs w:val="18"/>
        </w:rPr>
        <w:t xml:space="preserve"> </w:t>
      </w:r>
      <w:r w:rsidRPr="000606CC">
        <w:rPr>
          <w:rFonts w:cstheme="minorHAnsi"/>
          <w:sz w:val="20"/>
          <w:szCs w:val="18"/>
        </w:rPr>
        <w:t>(Licence). You must read and understand the Licence before using any material from this publication.</w:t>
      </w:r>
    </w:p>
    <w:p w14:paraId="57DAB34F" w14:textId="77777777" w:rsidR="000A5F42" w:rsidRPr="000606CC" w:rsidRDefault="000A5F42" w:rsidP="000A5F42">
      <w:pPr>
        <w:pStyle w:val="NoSpacing"/>
        <w:rPr>
          <w:rFonts w:cstheme="minorHAnsi"/>
          <w:sz w:val="20"/>
          <w:szCs w:val="18"/>
        </w:rPr>
      </w:pPr>
    </w:p>
    <w:p w14:paraId="7C1DB357"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Restrictions</w:t>
      </w:r>
      <w:r w:rsidRPr="000606CC">
        <w:rPr>
          <w:rStyle w:val="Strong"/>
          <w:rFonts w:cstheme="minorHAnsi"/>
          <w:sz w:val="20"/>
          <w:szCs w:val="18"/>
        </w:rPr>
        <w:br/>
      </w:r>
      <w:r w:rsidRPr="000606CC">
        <w:rPr>
          <w:rFonts w:cstheme="minorHAnsi"/>
          <w:sz w:val="20"/>
          <w:szCs w:val="18"/>
        </w:rPr>
        <w:t>The Licence does not cover, and there is no permission given for, use of any of the following material found in this publication (if</w:t>
      </w:r>
      <w:r w:rsidR="001378A3">
        <w:rPr>
          <w:rFonts w:cstheme="minorHAnsi"/>
          <w:sz w:val="20"/>
          <w:szCs w:val="18"/>
        </w:rPr>
        <w:t> </w:t>
      </w:r>
      <w:r w:rsidRPr="000606CC">
        <w:rPr>
          <w:rFonts w:cstheme="minorHAnsi"/>
          <w:sz w:val="20"/>
          <w:szCs w:val="18"/>
        </w:rPr>
        <w:t xml:space="preserve">any): </w:t>
      </w:r>
    </w:p>
    <w:p w14:paraId="1A76020D" w14:textId="6D79FF51"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the Commonwealth Coat of Arms (by way of information, the terms under which the Coat of Arms may be used can be found at </w:t>
      </w:r>
      <w:hyperlink r:id="rId17" w:tooltip="Australian Honours system website" w:history="1">
        <w:r w:rsidRPr="000606CC">
          <w:rPr>
            <w:rStyle w:val="Hyperlink"/>
            <w:rFonts w:cstheme="minorHAnsi"/>
            <w:sz w:val="20"/>
            <w:szCs w:val="18"/>
          </w:rPr>
          <w:t>www.itsanhonour.gov.au</w:t>
        </w:r>
      </w:hyperlink>
      <w:proofErr w:type="gramStart"/>
      <w:r w:rsidRPr="000606CC">
        <w:rPr>
          <w:rStyle w:val="URI"/>
          <w:rFonts w:cstheme="minorHAnsi"/>
          <w:sz w:val="20"/>
          <w:szCs w:val="18"/>
          <w:u w:val="none"/>
        </w:rPr>
        <w:t>)</w:t>
      </w:r>
      <w:r w:rsidRPr="000606CC">
        <w:rPr>
          <w:rFonts w:cstheme="minorHAnsi"/>
          <w:sz w:val="20"/>
          <w:szCs w:val="18"/>
        </w:rPr>
        <w:t>;</w:t>
      </w:r>
      <w:proofErr w:type="gramEnd"/>
      <w:r w:rsidRPr="000606CC">
        <w:rPr>
          <w:rFonts w:cstheme="minorHAnsi"/>
          <w:sz w:val="20"/>
          <w:szCs w:val="18"/>
        </w:rPr>
        <w:t xml:space="preserve">  </w:t>
      </w:r>
    </w:p>
    <w:p w14:paraId="3C396080"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logos (including the Department of Health’s logo) and </w:t>
      </w:r>
      <w:proofErr w:type="gramStart"/>
      <w:r w:rsidRPr="000606CC">
        <w:rPr>
          <w:rFonts w:cstheme="minorHAnsi"/>
          <w:sz w:val="20"/>
          <w:szCs w:val="18"/>
        </w:rPr>
        <w:t>trademarks;</w:t>
      </w:r>
      <w:proofErr w:type="gramEnd"/>
    </w:p>
    <w:p w14:paraId="0037D5B0"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photographs and </w:t>
      </w:r>
      <w:proofErr w:type="gramStart"/>
      <w:r w:rsidRPr="000606CC">
        <w:rPr>
          <w:rFonts w:cstheme="minorHAnsi"/>
          <w:sz w:val="20"/>
          <w:szCs w:val="18"/>
        </w:rPr>
        <w:t>images;</w:t>
      </w:r>
      <w:proofErr w:type="gramEnd"/>
      <w:r w:rsidRPr="000606CC">
        <w:rPr>
          <w:rFonts w:cstheme="minorHAnsi"/>
          <w:sz w:val="20"/>
          <w:szCs w:val="18"/>
        </w:rPr>
        <w:t xml:space="preserve"> </w:t>
      </w:r>
    </w:p>
    <w:p w14:paraId="790D637A"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signatures; and</w:t>
      </w:r>
    </w:p>
    <w:p w14:paraId="11AE3569"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material belonging to third parties. </w:t>
      </w:r>
    </w:p>
    <w:p w14:paraId="6343C932" w14:textId="77777777" w:rsidR="000A5F42" w:rsidRPr="000606CC" w:rsidRDefault="000A5F42" w:rsidP="000A5F42">
      <w:pPr>
        <w:pStyle w:val="NoSpacing"/>
        <w:rPr>
          <w:rStyle w:val="Strong"/>
          <w:rFonts w:cstheme="minorHAnsi"/>
          <w:sz w:val="20"/>
          <w:szCs w:val="18"/>
        </w:rPr>
      </w:pPr>
    </w:p>
    <w:p w14:paraId="3A8A6B04" w14:textId="77777777" w:rsidR="000A5F42" w:rsidRPr="000606CC" w:rsidRDefault="000A5F42" w:rsidP="000A5F42">
      <w:pPr>
        <w:pStyle w:val="NoSpacing"/>
        <w:rPr>
          <w:rStyle w:val="Strong"/>
          <w:rFonts w:cstheme="minorHAnsi"/>
          <w:sz w:val="20"/>
          <w:szCs w:val="18"/>
        </w:rPr>
      </w:pPr>
      <w:r w:rsidRPr="000606CC">
        <w:rPr>
          <w:rStyle w:val="Strong"/>
          <w:rFonts w:cstheme="minorHAnsi"/>
          <w:sz w:val="20"/>
          <w:szCs w:val="18"/>
        </w:rPr>
        <w:t>Disclaimer</w:t>
      </w:r>
      <w:r w:rsidRPr="000606CC">
        <w:rPr>
          <w:rStyle w:val="Strong"/>
          <w:rFonts w:cstheme="minorHAnsi"/>
          <w:sz w:val="20"/>
          <w:szCs w:val="18"/>
        </w:rPr>
        <w:br/>
      </w:r>
      <w:r w:rsidRPr="000606CC">
        <w:rPr>
          <w:rFonts w:cstheme="minorHAnsi"/>
          <w:sz w:val="20"/>
          <w:szCs w:val="18"/>
        </w:rPr>
        <w:t>Opinions expressed in Communicable Diseases Intelligence are those of the authors and not necessarily those of the Australian Government Department of Health or the Communicable Diseases Network Australia. Data may be subject to revision.</w:t>
      </w:r>
    </w:p>
    <w:p w14:paraId="6B3848D9" w14:textId="77777777" w:rsidR="000A5F42" w:rsidRPr="000606CC" w:rsidRDefault="000A5F42" w:rsidP="000A5F42">
      <w:pPr>
        <w:pStyle w:val="NoSpacing"/>
        <w:rPr>
          <w:rStyle w:val="Strong"/>
          <w:rFonts w:cstheme="minorHAnsi"/>
          <w:sz w:val="20"/>
          <w:szCs w:val="18"/>
        </w:rPr>
      </w:pPr>
    </w:p>
    <w:p w14:paraId="694FA936" w14:textId="6E69C54C"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Enquiries</w:t>
      </w:r>
      <w:r w:rsidRPr="000606CC">
        <w:rPr>
          <w:rStyle w:val="Strong"/>
          <w:rFonts w:cstheme="minorHAnsi"/>
          <w:sz w:val="20"/>
          <w:szCs w:val="18"/>
        </w:rPr>
        <w:br/>
      </w:r>
      <w:proofErr w:type="spellStart"/>
      <w:r w:rsidRPr="000606CC">
        <w:rPr>
          <w:rFonts w:cstheme="minorHAnsi"/>
          <w:sz w:val="20"/>
          <w:szCs w:val="18"/>
        </w:rPr>
        <w:t>Enquiries</w:t>
      </w:r>
      <w:proofErr w:type="spellEnd"/>
      <w:r w:rsidRPr="000606CC">
        <w:rPr>
          <w:rFonts w:cstheme="minorHAnsi"/>
          <w:sz w:val="20"/>
          <w:szCs w:val="18"/>
        </w:rPr>
        <w:t xml:space="preserve"> regarding any other use of this publication should be addressed to the Communication Branch, Department of Health, GPO Box 9848, Canberra ACT 2601, or via e-mail to: </w:t>
      </w:r>
      <w:hyperlink r:id="rId18" w:history="1">
        <w:r w:rsidRPr="000606CC">
          <w:rPr>
            <w:rStyle w:val="Hyperlink"/>
            <w:rFonts w:cstheme="minorHAnsi"/>
            <w:sz w:val="20"/>
            <w:szCs w:val="18"/>
          </w:rPr>
          <w:t>copyright@health.gov.au</w:t>
        </w:r>
      </w:hyperlink>
      <w:r w:rsidRPr="000606CC">
        <w:rPr>
          <w:rStyle w:val="URI"/>
          <w:rFonts w:cstheme="minorHAnsi"/>
          <w:sz w:val="20"/>
          <w:szCs w:val="18"/>
        </w:rPr>
        <w:t xml:space="preserve"> </w:t>
      </w:r>
    </w:p>
    <w:p w14:paraId="301B6A8A" w14:textId="77777777" w:rsidR="000A5F42" w:rsidRPr="000606CC" w:rsidRDefault="000A5F42" w:rsidP="000A5F42">
      <w:pPr>
        <w:pStyle w:val="NoSpacing"/>
        <w:rPr>
          <w:rStyle w:val="URI"/>
          <w:rFonts w:cstheme="minorHAnsi"/>
          <w:sz w:val="20"/>
          <w:szCs w:val="18"/>
        </w:rPr>
      </w:pPr>
    </w:p>
    <w:p w14:paraId="26D2F585" w14:textId="5192BAA3" w:rsidR="000A5F42" w:rsidRPr="000606CC" w:rsidRDefault="000A5F42" w:rsidP="000A5F42">
      <w:pPr>
        <w:pStyle w:val="NoSpacing"/>
        <w:rPr>
          <w:rStyle w:val="Strong"/>
          <w:rFonts w:cstheme="minorHAnsi"/>
          <w:b w:val="0"/>
          <w:bCs w:val="0"/>
          <w:color w:val="000000"/>
          <w:sz w:val="20"/>
          <w:szCs w:val="18"/>
          <w:u w:val="thick"/>
        </w:rPr>
      </w:pPr>
      <w:r w:rsidRPr="000606CC">
        <w:rPr>
          <w:rStyle w:val="Strong"/>
          <w:rFonts w:cstheme="minorHAnsi"/>
          <w:sz w:val="20"/>
          <w:szCs w:val="18"/>
        </w:rPr>
        <w:t>Communicable Diseases Network Australia</w:t>
      </w:r>
      <w:r w:rsidRPr="000606CC">
        <w:rPr>
          <w:rStyle w:val="Strong"/>
          <w:rFonts w:cstheme="minorHAnsi"/>
          <w:sz w:val="20"/>
          <w:szCs w:val="18"/>
        </w:rPr>
        <w:br/>
      </w:r>
      <w:r w:rsidRPr="000606CC">
        <w:rPr>
          <w:rFonts w:cstheme="minorHAnsi"/>
          <w:sz w:val="20"/>
          <w:szCs w:val="18"/>
        </w:rPr>
        <w:t>Communicable Diseases Intelligence contributes to the work of the Communicable Diseases Network Australia.</w:t>
      </w:r>
      <w:r w:rsidRPr="000606CC">
        <w:rPr>
          <w:rFonts w:cstheme="minorHAnsi"/>
          <w:sz w:val="20"/>
          <w:szCs w:val="18"/>
        </w:rPr>
        <w:br/>
      </w:r>
      <w:hyperlink r:id="rId19" w:tooltip="Communicable Diseases Network Australia website" w:history="1">
        <w:r w:rsidRPr="000606CC">
          <w:rPr>
            <w:rStyle w:val="Hyperlink"/>
            <w:rFonts w:cstheme="minorHAnsi"/>
            <w:sz w:val="20"/>
            <w:szCs w:val="18"/>
          </w:rPr>
          <w:t>http://www.health.gov.au/cdna</w:t>
        </w:r>
      </w:hyperlink>
    </w:p>
    <w:p w14:paraId="0621AA70" w14:textId="77777777" w:rsidR="001B37B8" w:rsidRPr="00E92237" w:rsidRDefault="001B37B8" w:rsidP="001B37B8">
      <w:pPr>
        <w:rPr>
          <w:rFonts w:cs="Myriad Pro"/>
          <w:color w:val="211D1E"/>
          <w:sz w:val="20"/>
          <w:szCs w:val="20"/>
        </w:rPr>
      </w:pPr>
    </w:p>
    <w:sectPr w:rsidR="001B37B8" w:rsidRPr="00E92237" w:rsidSect="002B75A9">
      <w:headerReference w:type="default" r:id="rId20"/>
      <w:pgSz w:w="11906" w:h="16838"/>
      <w:pgMar w:top="720" w:right="720" w:bottom="1134" w:left="72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23FDA0" w14:textId="77777777" w:rsidR="00215AFF" w:rsidRDefault="00215AFF" w:rsidP="00E54DBA">
      <w:r>
        <w:separator/>
      </w:r>
    </w:p>
    <w:p w14:paraId="38C59208" w14:textId="77777777" w:rsidR="00215AFF" w:rsidRDefault="00215AFF"/>
    <w:p w14:paraId="0E800B82" w14:textId="77777777" w:rsidR="00215AFF" w:rsidRDefault="00215AFF" w:rsidP="008714B0"/>
  </w:endnote>
  <w:endnote w:type="continuationSeparator" w:id="0">
    <w:p w14:paraId="5F70603D" w14:textId="77777777" w:rsidR="00215AFF" w:rsidRDefault="00215AFF" w:rsidP="00E54DBA">
      <w:r>
        <w:continuationSeparator/>
      </w:r>
    </w:p>
    <w:p w14:paraId="7528E6EA" w14:textId="77777777" w:rsidR="00215AFF" w:rsidRDefault="00215AFF"/>
    <w:p w14:paraId="3D2F8848" w14:textId="77777777" w:rsidR="00215AFF" w:rsidRDefault="00215AFF"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Arial"/>
    <w:panose1 w:val="00000000000000000000"/>
    <w:charset w:val="00"/>
    <w:family w:val="swiss"/>
    <w:notTrueType/>
    <w:pitch w:val="variable"/>
    <w:sig w:usb0="20000287" w:usb1="00000001" w:usb2="00000000" w:usb3="00000000" w:csb0="0000019F" w:csb1="00000000"/>
  </w:font>
  <w:font w:name="Minion Pro SmBd">
    <w:panose1 w:val="02040603060306020203"/>
    <w:charset w:val="00"/>
    <w:family w:val="roman"/>
    <w:notTrueType/>
    <w:pitch w:val="variable"/>
    <w:sig w:usb0="60000287" w:usb1="00000001" w:usb2="00000000" w:usb3="00000000" w:csb0="0000019F" w:csb1="00000000"/>
  </w:font>
  <w:font w:name="Myriad Pro Cond">
    <w:altName w:val="Corbel"/>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0EE512" w14:textId="0D3F267F" w:rsidR="00401ED1" w:rsidRPr="0042435E" w:rsidRDefault="0042435E"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A443E3">
      <w:rPr>
        <w:noProof/>
        <w:sz w:val="18"/>
      </w:rPr>
      <w:t>3</w:t>
    </w:r>
    <w:r w:rsidRPr="00BE6C3D">
      <w:rPr>
        <w:noProof/>
        <w:sz w:val="18"/>
      </w:rPr>
      <w:fldChar w:fldCharType="end"/>
    </w:r>
    <w:r>
      <w:rPr>
        <w:noProof/>
        <w:sz w:val="18"/>
      </w:rPr>
      <w:t xml:space="preserve"> of </w:t>
    </w:r>
    <w:r w:rsidR="007C6454">
      <w:rPr>
        <w:noProof/>
        <w:sz w:val="18"/>
      </w:rPr>
      <w:fldChar w:fldCharType="begin"/>
    </w:r>
    <w:r w:rsidR="007C6454">
      <w:rPr>
        <w:noProof/>
        <w:sz w:val="18"/>
      </w:rPr>
      <w:instrText xml:space="preserve"> NUMPAGES \* MERGEFORMAT </w:instrText>
    </w:r>
    <w:r w:rsidR="007C6454">
      <w:rPr>
        <w:noProof/>
        <w:sz w:val="18"/>
      </w:rPr>
      <w:fldChar w:fldCharType="separate"/>
    </w:r>
    <w:r w:rsidR="00A443E3">
      <w:rPr>
        <w:noProof/>
        <w:sz w:val="18"/>
      </w:rPr>
      <w:t>3</w:t>
    </w:r>
    <w:r w:rsidR="007C6454">
      <w:rPr>
        <w:noProof/>
        <w:sz w:val="18"/>
      </w:rPr>
      <w:fldChar w:fldCharType="end"/>
    </w:r>
    <w:r>
      <w:rPr>
        <w:noProof/>
        <w:sz w:val="18"/>
      </w:rPr>
      <w:t xml:space="preserve"> </w:t>
    </w:r>
    <w:r w:rsidRPr="004315F5">
      <w:rPr>
        <w:sz w:val="18"/>
      </w:rPr>
      <w:t xml:space="preserve"> </w:t>
    </w:r>
    <w:r w:rsidR="00231046">
      <w:rPr>
        <w:noProof/>
        <w:sz w:val="18"/>
      </w:rPr>
      <w:ptab w:relativeTo="margin" w:alignment="center" w:leader="none"/>
    </w:r>
    <w:r w:rsidR="00231046" w:rsidRPr="004315F5">
      <w:rPr>
        <w:sz w:val="18"/>
      </w:rPr>
      <w:t xml:space="preserve"> </w:t>
    </w:r>
    <w:proofErr w:type="spellStart"/>
    <w:r w:rsidR="00CE342B" w:rsidRPr="0088053A">
      <w:rPr>
        <w:i/>
        <w:sz w:val="18"/>
      </w:rPr>
      <w:t>Commun</w:t>
    </w:r>
    <w:proofErr w:type="spellEnd"/>
    <w:r w:rsidR="00CE342B" w:rsidRPr="0088053A">
      <w:rPr>
        <w:i/>
        <w:sz w:val="18"/>
      </w:rPr>
      <w:t xml:space="preserve"> Dis </w:t>
    </w:r>
    <w:proofErr w:type="spellStart"/>
    <w:r w:rsidR="00CE342B" w:rsidRPr="0088053A">
      <w:rPr>
        <w:i/>
        <w:sz w:val="18"/>
      </w:rPr>
      <w:t>Intell</w:t>
    </w:r>
    <w:proofErr w:type="spellEnd"/>
    <w:r w:rsidR="00CE342B" w:rsidRPr="0088053A">
      <w:rPr>
        <w:i/>
        <w:sz w:val="18"/>
      </w:rPr>
      <w:t xml:space="preserve"> (2018)</w:t>
    </w:r>
    <w:r w:rsidR="00CE342B">
      <w:rPr>
        <w:sz w:val="18"/>
      </w:rPr>
      <w:t xml:space="preserve"> </w:t>
    </w:r>
    <w:r w:rsidR="00231046">
      <w:rPr>
        <w:sz w:val="18"/>
      </w:rPr>
      <w:fldChar w:fldCharType="begin"/>
    </w:r>
    <w:r w:rsidR="00231046">
      <w:rPr>
        <w:sz w:val="18"/>
      </w:rPr>
      <w:instrText xml:space="preserve"> DOCPROPERTY  Year  \* MERGEFORMAT </w:instrText>
    </w:r>
    <w:r w:rsidR="00231046">
      <w:rPr>
        <w:sz w:val="18"/>
      </w:rPr>
      <w:fldChar w:fldCharType="separate"/>
    </w:r>
    <w:r w:rsidR="00215AFF">
      <w:rPr>
        <w:sz w:val="18"/>
      </w:rPr>
      <w:t>2022</w:t>
    </w:r>
    <w:r w:rsidR="00231046">
      <w:rPr>
        <w:sz w:val="18"/>
      </w:rPr>
      <w:fldChar w:fldCharType="end"/>
    </w:r>
    <w:r w:rsidR="00231046">
      <w:rPr>
        <w:sz w:val="18"/>
      </w:rPr>
      <w:t xml:space="preserve"> </w:t>
    </w:r>
    <w:r w:rsidR="00231046">
      <w:rPr>
        <w:sz w:val="18"/>
      </w:rPr>
      <w:fldChar w:fldCharType="begin"/>
    </w:r>
    <w:r w:rsidR="00231046">
      <w:rPr>
        <w:sz w:val="18"/>
      </w:rPr>
      <w:instrText xml:space="preserve"> DOCPROPERTY  Vol  \* MERGEFORMAT </w:instrText>
    </w:r>
    <w:r w:rsidR="00231046">
      <w:rPr>
        <w:sz w:val="18"/>
      </w:rPr>
      <w:fldChar w:fldCharType="separate"/>
    </w:r>
    <w:r w:rsidR="00215AFF">
      <w:rPr>
        <w:sz w:val="18"/>
      </w:rPr>
      <w:t>46</w:t>
    </w:r>
    <w:r w:rsidR="00231046">
      <w:rPr>
        <w:sz w:val="18"/>
      </w:rPr>
      <w:fldChar w:fldCharType="end"/>
    </w:r>
    <w:r w:rsidR="00CE342B">
      <w:rPr>
        <w:sz w:val="18"/>
      </w:rPr>
      <w:t xml:space="preserve"> </w:t>
    </w:r>
    <w:r w:rsidR="00CE342B">
      <w:rPr>
        <w:sz w:val="18"/>
      </w:rPr>
      <w:fldChar w:fldCharType="begin"/>
    </w:r>
    <w:r w:rsidR="00CE342B">
      <w:rPr>
        <w:sz w:val="18"/>
      </w:rPr>
      <w:instrText xml:space="preserve"> DOCPROPERTY  DOI  \* MERGEFORMAT </w:instrText>
    </w:r>
    <w:r w:rsidR="00CE342B">
      <w:rPr>
        <w:sz w:val="18"/>
      </w:rPr>
      <w:fldChar w:fldCharType="separate"/>
    </w:r>
    <w:r w:rsidR="009841F1">
      <w:rPr>
        <w:sz w:val="18"/>
      </w:rPr>
      <w:t>https://doi.org/10.33321/cdi.2022.46.19</w:t>
    </w:r>
    <w:r w:rsidR="00CE342B">
      <w:rPr>
        <w:sz w:val="18"/>
      </w:rPr>
      <w:fldChar w:fldCharType="end"/>
    </w:r>
    <w:r w:rsidR="00231046">
      <w:rPr>
        <w:sz w:val="18"/>
      </w:rPr>
      <w:t xml:space="preserve"> </w:t>
    </w:r>
    <w:proofErr w:type="spellStart"/>
    <w:r w:rsidR="00231046" w:rsidRPr="00155582">
      <w:rPr>
        <w:sz w:val="18"/>
      </w:rPr>
      <w:t>Epub</w:t>
    </w:r>
    <w:proofErr w:type="spellEnd"/>
    <w:r w:rsidR="00CE342B">
      <w:rPr>
        <w:sz w:val="18"/>
      </w:rPr>
      <w:t xml:space="preserve"> </w:t>
    </w:r>
    <w:r w:rsidR="00CE342B">
      <w:rPr>
        <w:sz w:val="18"/>
      </w:rPr>
      <w:fldChar w:fldCharType="begin"/>
    </w:r>
    <w:r w:rsidR="00CE342B">
      <w:rPr>
        <w:sz w:val="18"/>
      </w:rPr>
      <w:instrText xml:space="preserve"> DOCPROPERTY  ePubDate  \* MERGEFORMAT </w:instrText>
    </w:r>
    <w:r w:rsidR="00CE342B">
      <w:rPr>
        <w:sz w:val="18"/>
      </w:rPr>
      <w:fldChar w:fldCharType="separate"/>
    </w:r>
    <w:r w:rsidR="009841F1">
      <w:rPr>
        <w:sz w:val="18"/>
      </w:rPr>
      <w:t>26/04/2022</w:t>
    </w:r>
    <w:r w:rsidR="00CE342B">
      <w:rPr>
        <w:sz w:val="18"/>
      </w:rPr>
      <w:fldChar w:fldCharType="end"/>
    </w:r>
    <w:r>
      <w:rPr>
        <w:sz w:val="18"/>
      </w:rPr>
      <w:ptab w:relativeTo="margin" w:alignment="right" w:leader="none"/>
    </w:r>
    <w:r w:rsidRPr="00155582">
      <w:rPr>
        <w:sz w:val="18"/>
      </w:rPr>
      <w:t>health.gov.au/cdi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81C7E7" w14:textId="4583C7F0" w:rsidR="00BB5378" w:rsidRPr="00BB5378" w:rsidRDefault="00BB5378" w:rsidP="00E538CC">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A443E3">
      <w:rPr>
        <w:noProof/>
        <w:sz w:val="18"/>
      </w:rPr>
      <w:t>1</w:t>
    </w:r>
    <w:r w:rsidRPr="00BE6C3D">
      <w:rPr>
        <w:noProof/>
        <w:sz w:val="18"/>
      </w:rPr>
      <w:fldChar w:fldCharType="end"/>
    </w:r>
    <w:r>
      <w:rPr>
        <w:noProof/>
        <w:sz w:val="18"/>
      </w:rPr>
      <w:t xml:space="preserve"> of </w:t>
    </w:r>
    <w:r w:rsidR="00B132DB">
      <w:rPr>
        <w:noProof/>
        <w:sz w:val="18"/>
      </w:rPr>
      <w:fldChar w:fldCharType="begin"/>
    </w:r>
    <w:r w:rsidR="00B132DB">
      <w:rPr>
        <w:noProof/>
        <w:sz w:val="18"/>
      </w:rPr>
      <w:instrText xml:space="preserve"> NUMPAGES \* MERGEFORMAT </w:instrText>
    </w:r>
    <w:r w:rsidR="00B132DB">
      <w:rPr>
        <w:noProof/>
        <w:sz w:val="18"/>
      </w:rPr>
      <w:fldChar w:fldCharType="separate"/>
    </w:r>
    <w:r w:rsidR="00A443E3">
      <w:rPr>
        <w:noProof/>
        <w:sz w:val="18"/>
      </w:rPr>
      <w:t>3</w:t>
    </w:r>
    <w:r w:rsidR="00B132DB">
      <w:rPr>
        <w:noProof/>
        <w:sz w:val="18"/>
      </w:rPr>
      <w:fldChar w:fldCharType="end"/>
    </w:r>
    <w:r>
      <w:rPr>
        <w:noProof/>
        <w:sz w:val="18"/>
      </w:rPr>
      <w:t xml:space="preserve"> </w:t>
    </w:r>
    <w:r>
      <w:rPr>
        <w:noProof/>
        <w:sz w:val="18"/>
      </w:rPr>
      <w:ptab w:relativeTo="margin" w:alignment="center" w:leader="none"/>
    </w:r>
    <w:r w:rsidRPr="004315F5">
      <w:rPr>
        <w:sz w:val="18"/>
      </w:rPr>
      <w:t xml:space="preserve"> </w:t>
    </w:r>
    <w:proofErr w:type="spellStart"/>
    <w:r w:rsidR="00A164D5" w:rsidRPr="0088053A">
      <w:rPr>
        <w:i/>
        <w:sz w:val="18"/>
      </w:rPr>
      <w:t>Commun</w:t>
    </w:r>
    <w:proofErr w:type="spellEnd"/>
    <w:r w:rsidR="00A164D5" w:rsidRPr="0088053A">
      <w:rPr>
        <w:i/>
        <w:sz w:val="18"/>
      </w:rPr>
      <w:t xml:space="preserve"> Dis </w:t>
    </w:r>
    <w:proofErr w:type="spellStart"/>
    <w:r w:rsidR="00A164D5" w:rsidRPr="0088053A">
      <w:rPr>
        <w:i/>
        <w:sz w:val="18"/>
      </w:rPr>
      <w:t>Intell</w:t>
    </w:r>
    <w:proofErr w:type="spellEnd"/>
    <w:r w:rsidR="00A164D5" w:rsidRPr="0088053A">
      <w:rPr>
        <w:i/>
        <w:sz w:val="18"/>
      </w:rPr>
      <w:t xml:space="preserve"> (2018)</w:t>
    </w:r>
    <w:r w:rsidR="00A164D5">
      <w:rPr>
        <w:sz w:val="18"/>
      </w:rPr>
      <w:t xml:space="preserve"> </w:t>
    </w:r>
    <w:r w:rsidR="005E4229">
      <w:rPr>
        <w:sz w:val="18"/>
      </w:rPr>
      <w:fldChar w:fldCharType="begin"/>
    </w:r>
    <w:r w:rsidR="005E4229">
      <w:rPr>
        <w:sz w:val="18"/>
      </w:rPr>
      <w:instrText xml:space="preserve"> DOCPROPERTY  Year  \* MERGEFORMAT </w:instrText>
    </w:r>
    <w:r w:rsidR="005E4229">
      <w:rPr>
        <w:sz w:val="18"/>
      </w:rPr>
      <w:fldChar w:fldCharType="separate"/>
    </w:r>
    <w:r w:rsidR="00215AFF">
      <w:rPr>
        <w:sz w:val="18"/>
      </w:rPr>
      <w:t>2022</w:t>
    </w:r>
    <w:r w:rsidR="005E4229">
      <w:rPr>
        <w:sz w:val="18"/>
      </w:rPr>
      <w:fldChar w:fldCharType="end"/>
    </w:r>
    <w:r w:rsidR="005E4229">
      <w:rPr>
        <w:sz w:val="18"/>
      </w:rPr>
      <w:t xml:space="preserve"> </w:t>
    </w:r>
    <w:r w:rsidR="00581588">
      <w:rPr>
        <w:sz w:val="18"/>
      </w:rPr>
      <w:fldChar w:fldCharType="begin"/>
    </w:r>
    <w:r w:rsidR="00581588">
      <w:rPr>
        <w:sz w:val="18"/>
      </w:rPr>
      <w:instrText xml:space="preserve"> DOCPROPERTY  Vol  \* MERGEFORMAT </w:instrText>
    </w:r>
    <w:r w:rsidR="00581588">
      <w:rPr>
        <w:sz w:val="18"/>
      </w:rPr>
      <w:fldChar w:fldCharType="separate"/>
    </w:r>
    <w:r w:rsidR="00215AFF">
      <w:rPr>
        <w:sz w:val="18"/>
      </w:rPr>
      <w:t>46</w:t>
    </w:r>
    <w:r w:rsidR="00581588">
      <w:rPr>
        <w:sz w:val="18"/>
      </w:rPr>
      <w:fldChar w:fldCharType="end"/>
    </w:r>
    <w:r w:rsidR="00047B68">
      <w:rPr>
        <w:sz w:val="18"/>
      </w:rPr>
      <w:t xml:space="preserve"> </w:t>
    </w:r>
    <w:r w:rsidR="00047B68">
      <w:rPr>
        <w:sz w:val="18"/>
      </w:rPr>
      <w:fldChar w:fldCharType="begin"/>
    </w:r>
    <w:r w:rsidR="00047B68">
      <w:rPr>
        <w:sz w:val="18"/>
      </w:rPr>
      <w:instrText xml:space="preserve"> DOCPROPERTY  DOI  \* MERGEFORMAT </w:instrText>
    </w:r>
    <w:r w:rsidR="00047B68">
      <w:rPr>
        <w:sz w:val="18"/>
      </w:rPr>
      <w:fldChar w:fldCharType="separate"/>
    </w:r>
    <w:r w:rsidR="00D810FC">
      <w:rPr>
        <w:sz w:val="18"/>
      </w:rPr>
      <w:t>https://doi.org/10.33321/cdi.2022.46.19</w:t>
    </w:r>
    <w:r w:rsidR="00047B68">
      <w:rPr>
        <w:sz w:val="18"/>
      </w:rPr>
      <w:fldChar w:fldCharType="end"/>
    </w:r>
    <w:r w:rsidR="00C24725">
      <w:rPr>
        <w:sz w:val="18"/>
      </w:rPr>
      <w:t xml:space="preserve"> </w:t>
    </w:r>
    <w:proofErr w:type="spellStart"/>
    <w:r w:rsidRPr="00155582">
      <w:rPr>
        <w:sz w:val="18"/>
      </w:rPr>
      <w:t>Epub</w:t>
    </w:r>
    <w:proofErr w:type="spellEnd"/>
    <w:r w:rsidRPr="00155582">
      <w:rPr>
        <w:sz w:val="18"/>
      </w:rPr>
      <w:t xml:space="preserve"> </w:t>
    </w:r>
    <w:r w:rsidR="00422FEB">
      <w:rPr>
        <w:sz w:val="18"/>
      </w:rPr>
      <w:fldChar w:fldCharType="begin"/>
    </w:r>
    <w:r w:rsidR="00422FEB">
      <w:rPr>
        <w:sz w:val="18"/>
      </w:rPr>
      <w:instrText xml:space="preserve"> DOCPROPERTY  ePubDate  \* MERGEFORMAT </w:instrText>
    </w:r>
    <w:r w:rsidR="00422FEB">
      <w:rPr>
        <w:sz w:val="18"/>
      </w:rPr>
      <w:fldChar w:fldCharType="separate"/>
    </w:r>
    <w:r w:rsidR="00D810FC">
      <w:rPr>
        <w:sz w:val="18"/>
      </w:rPr>
      <w:t>26/04/2022</w:t>
    </w:r>
    <w:r w:rsidR="00422FEB">
      <w:rPr>
        <w:sz w:val="18"/>
      </w:rPr>
      <w:fldChar w:fldCharType="end"/>
    </w:r>
    <w:r>
      <w:rPr>
        <w:sz w:val="18"/>
      </w:rPr>
      <w:ptab w:relativeTo="margin" w:alignment="right" w:leader="none"/>
    </w:r>
    <w:r w:rsidRPr="00155582">
      <w:rPr>
        <w:sz w:val="18"/>
      </w:rPr>
      <w:t>health.gov.au/cdi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F06E1B" w14:textId="77777777" w:rsidR="00215AFF" w:rsidRPr="00B91FB5" w:rsidRDefault="00215AFF" w:rsidP="00B91FB5">
      <w:pPr>
        <w:spacing w:after="0" w:line="240" w:lineRule="auto"/>
        <w:rPr>
          <w:sz w:val="18"/>
          <w:szCs w:val="18"/>
        </w:rPr>
      </w:pPr>
      <w:r w:rsidRPr="00B91FB5">
        <w:rPr>
          <w:sz w:val="18"/>
          <w:szCs w:val="18"/>
        </w:rPr>
        <w:separator/>
      </w:r>
    </w:p>
  </w:footnote>
  <w:footnote w:type="continuationSeparator" w:id="0">
    <w:p w14:paraId="153FB312" w14:textId="77777777" w:rsidR="00215AFF" w:rsidRDefault="00215AFF" w:rsidP="00E54DBA">
      <w:r>
        <w:continuationSeparator/>
      </w:r>
    </w:p>
  </w:footnote>
  <w:footnote w:type="continuationNotice" w:id="1">
    <w:p w14:paraId="7B1C6DD2" w14:textId="77777777" w:rsidR="00215AFF" w:rsidRPr="00224EFF" w:rsidRDefault="00215AFF" w:rsidP="00224EFF">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E5B99A" w14:textId="20A89F88" w:rsidR="00257484" w:rsidRPr="00A153B6" w:rsidRDefault="00D810FC" w:rsidP="00A153B6">
    <w:pPr>
      <w:pStyle w:val="Header"/>
      <w:pBdr>
        <w:bottom w:val="single" w:sz="6"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EndPr/>
      <w:sdtContent>
        <w:r w:rsidR="008802BA">
          <w:t>Quarterly report</w:t>
        </w:r>
      </w:sdtContent>
    </w:sdt>
    <w:r w:rsidR="00A153B6">
      <w:ptab w:relativeTo="margin" w:alignment="right" w:leader="none"/>
    </w:r>
    <w:r w:rsidR="00A153B6" w:rsidRPr="00BB5378">
      <w:t>Communicable Diseases Intelligence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B71494" w14:textId="77777777" w:rsidR="008B5348" w:rsidRPr="000A5F42" w:rsidRDefault="008B5348" w:rsidP="000A5F42">
    <w:pPr>
      <w:pStyle w:val="Header"/>
      <w:jc w:val="center"/>
      <w:rPr>
        <w:b/>
      </w:rPr>
    </w:pPr>
    <w:r w:rsidRPr="00E810C5">
      <w:rPr>
        <w:rFonts w:cs="Myriad Pro"/>
        <w:noProof/>
        <w:color w:val="211D1E"/>
        <w:sz w:val="16"/>
      </w:rPr>
      <w:drawing>
        <wp:inline distT="0" distB="0" distL="0" distR="0" wp14:anchorId="3A4B9E63" wp14:editId="020811B0">
          <wp:extent cx="1804481" cy="436389"/>
          <wp:effectExtent l="0" t="0" r="5715" b="1905"/>
          <wp:docPr id="1" name="Picture 1" descr="Australian Government Department of Health" title="Australian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stralian Government-inline-word.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227" cy="4527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8A4EF7"/>
    <w:multiLevelType w:val="multilevel"/>
    <w:tmpl w:val="1FCE71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75794D"/>
    <w:multiLevelType w:val="hybridMultilevel"/>
    <w:tmpl w:val="BE4C15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CA61347"/>
    <w:multiLevelType w:val="multilevel"/>
    <w:tmpl w:val="5CF0C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5662E8D"/>
    <w:multiLevelType w:val="hybridMultilevel"/>
    <w:tmpl w:val="2A74EB5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7"/>
  </w:num>
  <w:num w:numId="4">
    <w:abstractNumId w:val="2"/>
  </w:num>
  <w:num w:numId="5">
    <w:abstractNumId w:val="8"/>
  </w:num>
  <w:num w:numId="6">
    <w:abstractNumId w:val="9"/>
  </w:num>
  <w:num w:numId="7">
    <w:abstractNumId w:val="0"/>
  </w:num>
  <w:num w:numId="8">
    <w:abstractNumId w:val="4"/>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attachedTemplate r:id="rId1"/>
  <w:defaultTabStop w:val="720"/>
  <w:noPunctuationKerning/>
  <w:characterSpacingControl w:val="doNotCompress"/>
  <w:hdrShapeDefaults>
    <o:shapedefaults v:ext="edit" spidmax="10241"/>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AFF"/>
    <w:rsid w:val="00000B5B"/>
    <w:rsid w:val="00001611"/>
    <w:rsid w:val="000104A8"/>
    <w:rsid w:val="0001246E"/>
    <w:rsid w:val="000124B1"/>
    <w:rsid w:val="00016FE6"/>
    <w:rsid w:val="00031064"/>
    <w:rsid w:val="00031692"/>
    <w:rsid w:val="00032531"/>
    <w:rsid w:val="000325A0"/>
    <w:rsid w:val="000471BF"/>
    <w:rsid w:val="00047B68"/>
    <w:rsid w:val="00052600"/>
    <w:rsid w:val="0005643C"/>
    <w:rsid w:val="0006264A"/>
    <w:rsid w:val="00073D77"/>
    <w:rsid w:val="00081655"/>
    <w:rsid w:val="000864E0"/>
    <w:rsid w:val="000969B3"/>
    <w:rsid w:val="000A5F42"/>
    <w:rsid w:val="000D4B4D"/>
    <w:rsid w:val="000F1F8A"/>
    <w:rsid w:val="00113D58"/>
    <w:rsid w:val="001200CB"/>
    <w:rsid w:val="001378A3"/>
    <w:rsid w:val="001419E4"/>
    <w:rsid w:val="00155582"/>
    <w:rsid w:val="00161590"/>
    <w:rsid w:val="00171CC0"/>
    <w:rsid w:val="00175494"/>
    <w:rsid w:val="00175629"/>
    <w:rsid w:val="001830EC"/>
    <w:rsid w:val="00183534"/>
    <w:rsid w:val="001A4A96"/>
    <w:rsid w:val="001A5D05"/>
    <w:rsid w:val="001A796C"/>
    <w:rsid w:val="001B2614"/>
    <w:rsid w:val="001B37B8"/>
    <w:rsid w:val="001B552F"/>
    <w:rsid w:val="001C0893"/>
    <w:rsid w:val="001C1303"/>
    <w:rsid w:val="001C70B2"/>
    <w:rsid w:val="001D37C7"/>
    <w:rsid w:val="001D6888"/>
    <w:rsid w:val="001D71C9"/>
    <w:rsid w:val="00215AFF"/>
    <w:rsid w:val="00224EFF"/>
    <w:rsid w:val="002276DC"/>
    <w:rsid w:val="00227E00"/>
    <w:rsid w:val="002307CB"/>
    <w:rsid w:val="00231046"/>
    <w:rsid w:val="00234F21"/>
    <w:rsid w:val="00242659"/>
    <w:rsid w:val="002428F7"/>
    <w:rsid w:val="0024315F"/>
    <w:rsid w:val="0024631C"/>
    <w:rsid w:val="00252C9A"/>
    <w:rsid w:val="00256309"/>
    <w:rsid w:val="00257484"/>
    <w:rsid w:val="00260636"/>
    <w:rsid w:val="00275C78"/>
    <w:rsid w:val="00280594"/>
    <w:rsid w:val="00281EE3"/>
    <w:rsid w:val="00284E4A"/>
    <w:rsid w:val="002A3799"/>
    <w:rsid w:val="002A3BCC"/>
    <w:rsid w:val="002A4516"/>
    <w:rsid w:val="002A569F"/>
    <w:rsid w:val="002A7066"/>
    <w:rsid w:val="002B001E"/>
    <w:rsid w:val="002B09B7"/>
    <w:rsid w:val="002B75A9"/>
    <w:rsid w:val="002C21B0"/>
    <w:rsid w:val="002E2FB3"/>
    <w:rsid w:val="002F327B"/>
    <w:rsid w:val="00301626"/>
    <w:rsid w:val="003059EC"/>
    <w:rsid w:val="00314DA5"/>
    <w:rsid w:val="00316CCD"/>
    <w:rsid w:val="00324F7E"/>
    <w:rsid w:val="003323BC"/>
    <w:rsid w:val="00346D42"/>
    <w:rsid w:val="00346E11"/>
    <w:rsid w:val="003601C0"/>
    <w:rsid w:val="003635F5"/>
    <w:rsid w:val="00372A88"/>
    <w:rsid w:val="00381A0F"/>
    <w:rsid w:val="003A1B3A"/>
    <w:rsid w:val="003A40F5"/>
    <w:rsid w:val="003B5B8C"/>
    <w:rsid w:val="003D79B1"/>
    <w:rsid w:val="003E74EE"/>
    <w:rsid w:val="003F0552"/>
    <w:rsid w:val="003F3BC2"/>
    <w:rsid w:val="00401ED1"/>
    <w:rsid w:val="0040224C"/>
    <w:rsid w:val="00413EE1"/>
    <w:rsid w:val="004164BB"/>
    <w:rsid w:val="0042000E"/>
    <w:rsid w:val="00421ECE"/>
    <w:rsid w:val="00422FEB"/>
    <w:rsid w:val="0042435E"/>
    <w:rsid w:val="004315F5"/>
    <w:rsid w:val="00433456"/>
    <w:rsid w:val="00433DFA"/>
    <w:rsid w:val="00435D67"/>
    <w:rsid w:val="00464A58"/>
    <w:rsid w:val="00473D2D"/>
    <w:rsid w:val="004A2125"/>
    <w:rsid w:val="004A38F6"/>
    <w:rsid w:val="004B4EB6"/>
    <w:rsid w:val="004C083C"/>
    <w:rsid w:val="004C16CD"/>
    <w:rsid w:val="004C67C6"/>
    <w:rsid w:val="004D29DE"/>
    <w:rsid w:val="00510EAC"/>
    <w:rsid w:val="00542A57"/>
    <w:rsid w:val="00565974"/>
    <w:rsid w:val="005732C0"/>
    <w:rsid w:val="0057336D"/>
    <w:rsid w:val="0057489A"/>
    <w:rsid w:val="00574ACF"/>
    <w:rsid w:val="00581588"/>
    <w:rsid w:val="0058540B"/>
    <w:rsid w:val="00587C87"/>
    <w:rsid w:val="00590B80"/>
    <w:rsid w:val="005B3134"/>
    <w:rsid w:val="005B4E61"/>
    <w:rsid w:val="005B595A"/>
    <w:rsid w:val="005B66C2"/>
    <w:rsid w:val="005C66A6"/>
    <w:rsid w:val="005D2465"/>
    <w:rsid w:val="005E04B3"/>
    <w:rsid w:val="005E33DD"/>
    <w:rsid w:val="005E4229"/>
    <w:rsid w:val="005E540E"/>
    <w:rsid w:val="005E55FB"/>
    <w:rsid w:val="005F0D3A"/>
    <w:rsid w:val="005F16BB"/>
    <w:rsid w:val="00607115"/>
    <w:rsid w:val="006151D2"/>
    <w:rsid w:val="00620768"/>
    <w:rsid w:val="0062594B"/>
    <w:rsid w:val="00631406"/>
    <w:rsid w:val="006324FF"/>
    <w:rsid w:val="006351D6"/>
    <w:rsid w:val="00636E0D"/>
    <w:rsid w:val="0064142F"/>
    <w:rsid w:val="00643CB4"/>
    <w:rsid w:val="0064465B"/>
    <w:rsid w:val="00656427"/>
    <w:rsid w:val="00660255"/>
    <w:rsid w:val="00663EA5"/>
    <w:rsid w:val="006971F3"/>
    <w:rsid w:val="006C74A3"/>
    <w:rsid w:val="006D1381"/>
    <w:rsid w:val="006D31BC"/>
    <w:rsid w:val="006E41E5"/>
    <w:rsid w:val="006E7943"/>
    <w:rsid w:val="006F24EA"/>
    <w:rsid w:val="00703C7D"/>
    <w:rsid w:val="00704CA9"/>
    <w:rsid w:val="0071048D"/>
    <w:rsid w:val="00710F86"/>
    <w:rsid w:val="007111A8"/>
    <w:rsid w:val="00731BC3"/>
    <w:rsid w:val="00741192"/>
    <w:rsid w:val="00743A33"/>
    <w:rsid w:val="00746080"/>
    <w:rsid w:val="0075144A"/>
    <w:rsid w:val="00786329"/>
    <w:rsid w:val="00792C7D"/>
    <w:rsid w:val="00794A4D"/>
    <w:rsid w:val="007A5234"/>
    <w:rsid w:val="007B7854"/>
    <w:rsid w:val="007C56A1"/>
    <w:rsid w:val="007C6454"/>
    <w:rsid w:val="007E01E0"/>
    <w:rsid w:val="007F0B93"/>
    <w:rsid w:val="007F2ECA"/>
    <w:rsid w:val="00811708"/>
    <w:rsid w:val="00816B90"/>
    <w:rsid w:val="00816BBD"/>
    <w:rsid w:val="00817799"/>
    <w:rsid w:val="00822F5F"/>
    <w:rsid w:val="00824FD3"/>
    <w:rsid w:val="00826589"/>
    <w:rsid w:val="00834BCC"/>
    <w:rsid w:val="00850D54"/>
    <w:rsid w:val="008714B0"/>
    <w:rsid w:val="00876331"/>
    <w:rsid w:val="008802BA"/>
    <w:rsid w:val="0088053A"/>
    <w:rsid w:val="00880726"/>
    <w:rsid w:val="008A3544"/>
    <w:rsid w:val="008B48B8"/>
    <w:rsid w:val="008B5348"/>
    <w:rsid w:val="008B58F8"/>
    <w:rsid w:val="008C0712"/>
    <w:rsid w:val="008C4520"/>
    <w:rsid w:val="008C5F09"/>
    <w:rsid w:val="008D470F"/>
    <w:rsid w:val="008E1F8F"/>
    <w:rsid w:val="008E4768"/>
    <w:rsid w:val="008E761E"/>
    <w:rsid w:val="008F77B3"/>
    <w:rsid w:val="009008F5"/>
    <w:rsid w:val="00904CC1"/>
    <w:rsid w:val="009066AF"/>
    <w:rsid w:val="00912050"/>
    <w:rsid w:val="00912E48"/>
    <w:rsid w:val="0092746F"/>
    <w:rsid w:val="00935DC9"/>
    <w:rsid w:val="009446C0"/>
    <w:rsid w:val="0096082E"/>
    <w:rsid w:val="00961347"/>
    <w:rsid w:val="00967410"/>
    <w:rsid w:val="00967D73"/>
    <w:rsid w:val="0098119A"/>
    <w:rsid w:val="009841F1"/>
    <w:rsid w:val="00984AAF"/>
    <w:rsid w:val="00991B09"/>
    <w:rsid w:val="00993CB2"/>
    <w:rsid w:val="009A5166"/>
    <w:rsid w:val="009A76F8"/>
    <w:rsid w:val="009B2B83"/>
    <w:rsid w:val="009C49F8"/>
    <w:rsid w:val="009D77CC"/>
    <w:rsid w:val="009E2423"/>
    <w:rsid w:val="009E55D7"/>
    <w:rsid w:val="009F4150"/>
    <w:rsid w:val="009F5665"/>
    <w:rsid w:val="009F5DAD"/>
    <w:rsid w:val="00A01BCA"/>
    <w:rsid w:val="00A10458"/>
    <w:rsid w:val="00A153B6"/>
    <w:rsid w:val="00A164D5"/>
    <w:rsid w:val="00A273C3"/>
    <w:rsid w:val="00A30C37"/>
    <w:rsid w:val="00A36C65"/>
    <w:rsid w:val="00A41BBE"/>
    <w:rsid w:val="00A443E3"/>
    <w:rsid w:val="00A45BDD"/>
    <w:rsid w:val="00A46A0A"/>
    <w:rsid w:val="00A553F8"/>
    <w:rsid w:val="00A6708F"/>
    <w:rsid w:val="00A71BF6"/>
    <w:rsid w:val="00A72AF9"/>
    <w:rsid w:val="00A86F9A"/>
    <w:rsid w:val="00AA35E6"/>
    <w:rsid w:val="00AA50B6"/>
    <w:rsid w:val="00AB3472"/>
    <w:rsid w:val="00AD0762"/>
    <w:rsid w:val="00AE3DCF"/>
    <w:rsid w:val="00AE4452"/>
    <w:rsid w:val="00AE7C38"/>
    <w:rsid w:val="00B01F99"/>
    <w:rsid w:val="00B02B37"/>
    <w:rsid w:val="00B05276"/>
    <w:rsid w:val="00B132DB"/>
    <w:rsid w:val="00B31427"/>
    <w:rsid w:val="00B33861"/>
    <w:rsid w:val="00B40DE2"/>
    <w:rsid w:val="00B50210"/>
    <w:rsid w:val="00B53955"/>
    <w:rsid w:val="00B6408A"/>
    <w:rsid w:val="00B714B8"/>
    <w:rsid w:val="00B82C2C"/>
    <w:rsid w:val="00B8720B"/>
    <w:rsid w:val="00B876EF"/>
    <w:rsid w:val="00B91FB5"/>
    <w:rsid w:val="00BA4697"/>
    <w:rsid w:val="00BB5378"/>
    <w:rsid w:val="00BC0BD3"/>
    <w:rsid w:val="00BD0107"/>
    <w:rsid w:val="00BE0C33"/>
    <w:rsid w:val="00BE262C"/>
    <w:rsid w:val="00BE4C25"/>
    <w:rsid w:val="00BE6C3D"/>
    <w:rsid w:val="00C07606"/>
    <w:rsid w:val="00C12542"/>
    <w:rsid w:val="00C24725"/>
    <w:rsid w:val="00C30BA9"/>
    <w:rsid w:val="00C31A13"/>
    <w:rsid w:val="00C3541E"/>
    <w:rsid w:val="00C36A8F"/>
    <w:rsid w:val="00C42834"/>
    <w:rsid w:val="00C42FFA"/>
    <w:rsid w:val="00C507D8"/>
    <w:rsid w:val="00C62EAC"/>
    <w:rsid w:val="00C63F9F"/>
    <w:rsid w:val="00C66328"/>
    <w:rsid w:val="00C7723C"/>
    <w:rsid w:val="00C838F5"/>
    <w:rsid w:val="00C841C0"/>
    <w:rsid w:val="00CA1AF4"/>
    <w:rsid w:val="00CA6068"/>
    <w:rsid w:val="00CB15E1"/>
    <w:rsid w:val="00CB3D46"/>
    <w:rsid w:val="00CC39DE"/>
    <w:rsid w:val="00CD1A87"/>
    <w:rsid w:val="00CD35F3"/>
    <w:rsid w:val="00CD5C93"/>
    <w:rsid w:val="00CE342B"/>
    <w:rsid w:val="00CF320C"/>
    <w:rsid w:val="00CF3A4B"/>
    <w:rsid w:val="00CF4001"/>
    <w:rsid w:val="00D05837"/>
    <w:rsid w:val="00D12D8A"/>
    <w:rsid w:val="00D13E0C"/>
    <w:rsid w:val="00D25896"/>
    <w:rsid w:val="00D373A1"/>
    <w:rsid w:val="00D37C0F"/>
    <w:rsid w:val="00D45661"/>
    <w:rsid w:val="00D45943"/>
    <w:rsid w:val="00D47D22"/>
    <w:rsid w:val="00D51865"/>
    <w:rsid w:val="00D51D0C"/>
    <w:rsid w:val="00D74140"/>
    <w:rsid w:val="00D810FC"/>
    <w:rsid w:val="00DA6E56"/>
    <w:rsid w:val="00DC24E5"/>
    <w:rsid w:val="00DC6705"/>
    <w:rsid w:val="00DD2DE8"/>
    <w:rsid w:val="00DE38B4"/>
    <w:rsid w:val="00DE5D02"/>
    <w:rsid w:val="00E005A9"/>
    <w:rsid w:val="00E06101"/>
    <w:rsid w:val="00E1166E"/>
    <w:rsid w:val="00E243B4"/>
    <w:rsid w:val="00E24DC0"/>
    <w:rsid w:val="00E2519C"/>
    <w:rsid w:val="00E25F2A"/>
    <w:rsid w:val="00E41455"/>
    <w:rsid w:val="00E42AD2"/>
    <w:rsid w:val="00E50856"/>
    <w:rsid w:val="00E538CC"/>
    <w:rsid w:val="00E54BBD"/>
    <w:rsid w:val="00E54DBA"/>
    <w:rsid w:val="00E63D7C"/>
    <w:rsid w:val="00E640D5"/>
    <w:rsid w:val="00E66E2E"/>
    <w:rsid w:val="00E67691"/>
    <w:rsid w:val="00E92237"/>
    <w:rsid w:val="00E951EF"/>
    <w:rsid w:val="00EA3D54"/>
    <w:rsid w:val="00EA56D9"/>
    <w:rsid w:val="00EA5CE3"/>
    <w:rsid w:val="00EB51C1"/>
    <w:rsid w:val="00EB5AE1"/>
    <w:rsid w:val="00EB5E0B"/>
    <w:rsid w:val="00EC2171"/>
    <w:rsid w:val="00ED442D"/>
    <w:rsid w:val="00ED70C2"/>
    <w:rsid w:val="00EE18FF"/>
    <w:rsid w:val="00EE489F"/>
    <w:rsid w:val="00F0647F"/>
    <w:rsid w:val="00F10CE3"/>
    <w:rsid w:val="00F12006"/>
    <w:rsid w:val="00F13443"/>
    <w:rsid w:val="00F14F3B"/>
    <w:rsid w:val="00F16362"/>
    <w:rsid w:val="00F207C7"/>
    <w:rsid w:val="00F36B6D"/>
    <w:rsid w:val="00F43FA3"/>
    <w:rsid w:val="00F55648"/>
    <w:rsid w:val="00F70046"/>
    <w:rsid w:val="00F748C2"/>
    <w:rsid w:val="00F74958"/>
    <w:rsid w:val="00F76C5C"/>
    <w:rsid w:val="00F81EF3"/>
    <w:rsid w:val="00F84496"/>
    <w:rsid w:val="00F85DCB"/>
    <w:rsid w:val="00F86F9C"/>
    <w:rsid w:val="00F90D76"/>
    <w:rsid w:val="00FB7A21"/>
    <w:rsid w:val="00FC002E"/>
    <w:rsid w:val="00FC4C23"/>
    <w:rsid w:val="00FC642E"/>
    <w:rsid w:val="00FE2AE4"/>
    <w:rsid w:val="00FE689F"/>
    <w:rsid w:val="00FE7809"/>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FD801A1"/>
  <w15:docId w15:val="{0DDA586E-26C4-4096-935B-ED0B53E7C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192"/>
  </w:style>
  <w:style w:type="paragraph" w:styleId="Heading1">
    <w:name w:val="heading 1"/>
    <w:basedOn w:val="Normal"/>
    <w:next w:val="Normal"/>
    <w:link w:val="Heading1Char"/>
    <w:uiPriority w:val="9"/>
    <w:qFormat/>
    <w:rsid w:val="00DD2DE8"/>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E8"/>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99"/>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42000E"/>
    <w:pPr>
      <w:spacing w:after="0" w:line="240" w:lineRule="auto"/>
    </w:pPr>
    <w:rPr>
      <w:rFonts w:ascii="Calibri" w:hAnsi="Calibri"/>
    </w:rPr>
    <w:tblPr>
      <w:tblStyleRowBandSize w:val="1"/>
      <w:tblCellMar>
        <w:top w:w="57" w:type="dxa"/>
        <w:left w:w="57" w:type="dxa"/>
        <w:bottom w:w="57" w:type="dxa"/>
        <w:right w:w="57" w:type="dxa"/>
      </w:tblCellMar>
    </w:tblPr>
    <w:tblStylePr w:type="firstRow">
      <w:rPr>
        <w:rFonts w:asciiTheme="minorHAnsi" w:hAnsiTheme="minorHAnsi"/>
        <w:b/>
        <w:sz w:val="22"/>
      </w:rPr>
      <w:tblPr>
        <w:tblCellMar>
          <w:top w:w="120" w:type="dxa"/>
          <w:left w:w="120" w:type="dxa"/>
          <w:bottom w:w="120" w:type="dxa"/>
          <w:right w:w="120" w:type="dxa"/>
        </w:tblCellMar>
      </w:tblPr>
      <w:tcPr>
        <w:shd w:val="clear" w:color="auto" w:fill="404040" w:themeFill="text1" w:themeFillTint="BF"/>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DC24E5"/>
    <w:pPr>
      <w:spacing w:line="240" w:lineRule="auto"/>
      <w:ind w:left="720" w:hanging="720"/>
      <w:contextualSpacing/>
    </w:pPr>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DC24E5"/>
    <w:rPr>
      <w:sz w:val="18"/>
    </w:rPr>
  </w:style>
  <w:style w:type="character" w:customStyle="1" w:styleId="CDIFiguresChar">
    <w:name w:val="CDI_Figures Char"/>
    <w:basedOn w:val="NormalWebChar"/>
    <w:link w:val="CDIFigures"/>
    <w:rsid w:val="00C30BA9"/>
    <w:rPr>
      <w:b/>
    </w:rPr>
  </w:style>
  <w:style w:type="character" w:customStyle="1" w:styleId="URI">
    <w:name w:val="URI"/>
    <w:uiPriority w:val="99"/>
    <w:rsid w:val="000A5F42"/>
    <w:rPr>
      <w:color w:val="000000"/>
      <w:u w:val="thick"/>
    </w:rPr>
  </w:style>
  <w:style w:type="character" w:customStyle="1" w:styleId="nobreak">
    <w:name w:val="no break"/>
    <w:uiPriority w:val="99"/>
    <w:rsid w:val="000A5F42"/>
    <w:rPr>
      <w:u w:val="none"/>
    </w:rPr>
  </w:style>
  <w:style w:type="paragraph" w:styleId="FootnoteText">
    <w:name w:val="footnote text"/>
    <w:basedOn w:val="Normal"/>
    <w:link w:val="FootnoteTextChar"/>
    <w:uiPriority w:val="99"/>
    <w:semiHidden/>
    <w:unhideWhenUsed/>
    <w:rsid w:val="00224E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di.editor@health.gov.au" TargetMode="External"/><Relationship Id="rId18" Type="http://schemas.openxmlformats.org/officeDocument/2006/relationships/hyperlink" Target="mailto:copyright@health.gov.au"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health.gov.au/cdi" TargetMode="External"/><Relationship Id="rId17" Type="http://schemas.openxmlformats.org/officeDocument/2006/relationships/hyperlink" Target="http://www.itsanhonour.gov.au/" TargetMode="External"/><Relationship Id="rId2" Type="http://schemas.openxmlformats.org/officeDocument/2006/relationships/customXml" Target="../customXml/item2.xml"/><Relationship Id="rId16" Type="http://schemas.openxmlformats.org/officeDocument/2006/relationships/hyperlink" Target="https://creativecommons.org/licenses/by-nc-nd/4.0/legalcod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mailto:cdi.editor@health.gov.au" TargetMode="External"/><Relationship Id="rId10" Type="http://schemas.openxmlformats.org/officeDocument/2006/relationships/footer" Target="footer1.xml"/><Relationship Id="rId19" Type="http://schemas.openxmlformats.org/officeDocument/2006/relationships/hyperlink" Target="http://www.health.gov.au/cdna"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health.gov.au/cdi"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_rels/settings.xml.rels><?xml version="1.0" encoding="UTF-8" standalone="yes"?>
<Relationships xmlns="http://schemas.openxmlformats.org/package/2006/relationships"><Relationship Id="rId1" Type="http://schemas.openxmlformats.org/officeDocument/2006/relationships/attachedTemplate" Target="file:///I:\Staging\CDI\OpenCDI\2022\template-2022.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template-2022.dotm</Template>
  <TotalTime>9</TotalTime>
  <Pages>5</Pages>
  <Words>1345</Words>
  <Characters>8372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Communicable Diseases Intelligence 2022 - Australian Gonococcal Surveillance Programme, 1 July to 30 September 2021</vt:lpstr>
    </vt:vector>
  </TitlesOfParts>
  <Company>Australian Government, Department of Health</Company>
  <LinksUpToDate>false</LinksUpToDate>
  <CharactersWithSpaces>9698</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2022 - Australian Gonococcal Surveillance Programme, 1 July to 30 September 2021</dc:title>
  <dc:subject>The Australian National Neisseria Network (NNN) comprises reference laboratories in each state and territory that report data on susceptibility to an agreed group of antimicrobial agents for the Australian Gonococcal Surveillance Programme (AGSP).</dc:subject>
  <dc:creator>Monica M Lahra; Masoud Shoushtari; Tiffany R Hogan</dc:creator>
  <dc:description>© Commonwealth of Australia CC BY-NC-ND ISSN: 2209-6051 (Online)</dc:description>
  <cp:lastModifiedBy>YOUSEFI, Kasra</cp:lastModifiedBy>
  <cp:revision>6</cp:revision>
  <cp:lastPrinted>2018-05-10T02:19:00Z</cp:lastPrinted>
  <dcterms:created xsi:type="dcterms:W3CDTF">2022-03-16T05:42:00Z</dcterms:created>
  <dcterms:modified xsi:type="dcterms:W3CDTF">2022-04-12T02:54:00Z</dcterms:modified>
  <cp:category>Quarterly report</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2022</vt:lpwstr>
  </property>
  <property fmtid="{D5CDD505-2E9C-101B-9397-08002B2CF9AE}" pid="3" name="Vol">
    <vt:i4>46</vt:i4>
  </property>
  <property fmtid="{D5CDD505-2E9C-101B-9397-08002B2CF9AE}" pid="4" name="ePubDate">
    <vt:lpwstr>26/04/2022</vt:lpwstr>
  </property>
  <property fmtid="{D5CDD505-2E9C-101B-9397-08002B2CF9AE}" pid="5" name="DOI">
    <vt:lpwstr>https://doi.org/10.33321/cdi.2022.46.19</vt:lpwstr>
  </property>
</Properties>
</file>