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B94AE" w14:textId="77777777" w:rsidR="009C6077" w:rsidRPr="00255715" w:rsidRDefault="009C6077" w:rsidP="00216C15">
      <w:pPr>
        <w:pStyle w:val="Title"/>
        <w:rPr>
          <w:rFonts w:eastAsia="Times New Roman"/>
          <w:w w:val="80"/>
          <w:sz w:val="48"/>
          <w:szCs w:val="48"/>
        </w:rPr>
      </w:pPr>
      <w:r w:rsidRPr="00255715">
        <w:rPr>
          <w:rFonts w:eastAsia="Times New Roman"/>
          <w:w w:val="80"/>
        </w:rPr>
        <w:t xml:space="preserve">Report of the National Influenza Surveillance Scheme, 2011 to 2018 </w:t>
      </w:r>
    </w:p>
    <w:p w14:paraId="34F3BADE" w14:textId="77777777" w:rsidR="009C6077" w:rsidRDefault="009C6077" w:rsidP="00216C15">
      <w:r>
        <w:t xml:space="preserve">Communicable Disease Epidemiology and Surveillance Section </w:t>
      </w:r>
    </w:p>
    <w:p w14:paraId="0554A075" w14:textId="77777777" w:rsidR="009C6077" w:rsidRPr="00216C15" w:rsidRDefault="009C6077" w:rsidP="00216C15">
      <w:pPr>
        <w:pStyle w:val="Heading1"/>
      </w:pPr>
      <w:r w:rsidRPr="00216C15">
        <w:t xml:space="preserve">Abstract </w:t>
      </w:r>
    </w:p>
    <w:p w14:paraId="1A9C58C3" w14:textId="77777777" w:rsidR="009C6077" w:rsidRDefault="009C6077" w:rsidP="00216C15">
      <w:r>
        <w:t xml:space="preserve">This report describes influenza surveillance activities in Australia for the period 2011 to 2018. Data were extracted from several sources constituting the National Influenza Surveillance Scheme (NISS). Laboratory-confirmed influenza notification rates (per 100,000 population) increased from 122 in 2011 to 1,021 in 2017, before declining to 235 in 2018. The highest laboratory-confirmed notification rates during the eight-year period were from the smaller jurisdictions (South Australia and the Northern Territory), except in 2016 when Queensland reported the highest rate. Similar trends were observed in community reports of influenza-like illness (ILI), presentations of ILI to sentinel general practice (GP) sites, and influenza hospitalisations. </w:t>
      </w:r>
    </w:p>
    <w:p w14:paraId="7B05E36A" w14:textId="77777777" w:rsidR="009C6077" w:rsidRDefault="009C6077" w:rsidP="00216C15">
      <w:r>
        <w:t xml:space="preserve">Children aged 14 years or younger, and adults 65 years of age or older, had the highest notification rates of laboratory-confirmed influenza. Adults aged 65 years or older and patients with comorbidities had higher rates of influenza-associated hospitalisations and mortality. Over half of eligible patients admitted to sentinel hospitals (57%) received oseltamivir treatment, with 17% receiving the treatment within 48 hours of symptom onset. </w:t>
      </w:r>
    </w:p>
    <w:p w14:paraId="2BF24AA7" w14:textId="77777777" w:rsidR="009C6077" w:rsidRDefault="009C6077" w:rsidP="00216C15">
      <w:r>
        <w:t xml:space="preserve">Influenza type A predominated over the eight years, except in 2015 when type B predominated. This trend was consistent with Australian World Health Organization Collaborating Centre (WHOCC) data for influenza isolates tested. Of influenza viruses circulating during the reporting period, A(H1N1) viruses were mostly antigenically </w:t>
      </w:r>
      <w:proofErr w:type="gramStart"/>
      <w:r>
        <w:t>similar to</w:t>
      </w:r>
      <w:proofErr w:type="gramEnd"/>
      <w:r>
        <w:t xml:space="preserve"> the vaccine strain A/California/7/2009 (H1N1), except in 2017 and 2018 when they were mostly similar to A/Michigan/45/2015. The A(H3N2) strains varied over the years but included the vaccine strains A/Perth/16/2009, A/Switzerland/9715293/2013, A/Hong Kong/4801/2014, and A/Singapore/INFIMH/2016. The B/Victoria/2/87 lineage (represented by the 2016 vaccine strain B/Brisbane/60/2008) and the B/Yamagata/16/88 lineage (represented by the southern hemisphere 2015 vaccine strain B/Phuket/3073/2013) were the circulating influenza B viruses during the reporting period. Influenza B accounted for just under a third of notifications (32%) from 2011 to 2018. Fifty-four per cent of influenza B viruses characterised by the Australian WHOCC site during the eight-year period were from the Yamagata lineage, although the proportion was higher (67%) when analysing the most recent four years (2015 to 2018). In contrast, during the 2010 season, 99% of all influenza B viruses characterised by the Australian WHOCC site were in the B-Victoria lineage. </w:t>
      </w:r>
    </w:p>
    <w:p w14:paraId="0926A6F0" w14:textId="77777777" w:rsidR="009C6077" w:rsidRDefault="009C6077" w:rsidP="00216C15">
      <w:r>
        <w:t>During the 2018 season the Australian WHOCC site detected, for the first time, swine A(H3N</w:t>
      </w:r>
      <w:proofErr w:type="gramStart"/>
      <w:r>
        <w:t>2)v</w:t>
      </w:r>
      <w:proofErr w:type="gramEnd"/>
      <w:r>
        <w:t xml:space="preserve"> virus from a human patient in Australia, highlighting the need to maintain vigilance for zoonotic infections. </w:t>
      </w:r>
    </w:p>
    <w:p w14:paraId="2ADEF67E" w14:textId="77777777" w:rsidR="009C6077" w:rsidRDefault="009C6077" w:rsidP="00216C15">
      <w:r>
        <w:t xml:space="preserve">Keywords: influenza, surveillance, influenza-like illness, sentinel surveillance </w:t>
      </w:r>
    </w:p>
    <w:p w14:paraId="46A3072E" w14:textId="77777777" w:rsidR="009C6077" w:rsidRPr="00216C15" w:rsidRDefault="009C6077" w:rsidP="00216C15">
      <w:pPr>
        <w:pStyle w:val="Heading1"/>
      </w:pPr>
      <w:r w:rsidRPr="00216C15">
        <w:t xml:space="preserve">Introduction </w:t>
      </w:r>
    </w:p>
    <w:p w14:paraId="77574D85" w14:textId="77777777" w:rsidR="009C6077" w:rsidRDefault="009C6077" w:rsidP="00216C15">
      <w:r>
        <w:t>Influenza is an infectious acute respiratory disease caused when influenza viruses spread from person to person by droplets or contact with fomites.</w:t>
      </w:r>
      <w:r>
        <w:rPr>
          <w:vertAlign w:val="superscript"/>
        </w:rPr>
        <w:t>1</w:t>
      </w:r>
      <w:r>
        <w:t xml:space="preserve"> Patients with influenza typically present with a combination of cough, fever, sore throat, runny nose, headache, fatigue, and myalgia.</w:t>
      </w:r>
      <w:r>
        <w:rPr>
          <w:vertAlign w:val="superscript"/>
        </w:rPr>
        <w:t>1</w:t>
      </w:r>
      <w:r>
        <w:t xml:space="preserve"> It is estimated the viral infection affects up to 5–10% of the population each year globally.</w:t>
      </w:r>
      <w:r>
        <w:rPr>
          <w:vertAlign w:val="superscript"/>
        </w:rPr>
        <w:t>2</w:t>
      </w:r>
      <w:r>
        <w:t xml:space="preserve"> In Australia, the influenza season usually occurs from April or May to the end of October. Influenza outbreaks usually occur annually during the influenza season, often resulting in increased hospitalisations from pneumonia and other complications, particularly in high-risk population groups.</w:t>
      </w:r>
      <w:r>
        <w:rPr>
          <w:vertAlign w:val="superscript"/>
        </w:rPr>
        <w:t>3</w:t>
      </w:r>
      <w:r>
        <w:t xml:space="preserve"> The individuals most at risk of acquiring severe forms of influenza include children, the elderly (65 years or older), those </w:t>
      </w:r>
      <w:r>
        <w:lastRenderedPageBreak/>
        <w:t>with chronic medical comorbidities (such as cardiac, renal, liver, metabolic, autoimmune diseases, HIV/AIDS or malignancies), and those on immunosuppressive treatments.</w:t>
      </w:r>
      <w:r>
        <w:rPr>
          <w:vertAlign w:val="superscript"/>
        </w:rPr>
        <w:t xml:space="preserve">1 </w:t>
      </w:r>
    </w:p>
    <w:p w14:paraId="6B45D10A" w14:textId="77777777" w:rsidR="009C6077" w:rsidRDefault="009C6077" w:rsidP="00216C15">
      <w:r>
        <w:t>Influenza types A, B, and C are known to cause respiratory illness in humans. Type A and B viruses cause seasonal epidemics, while type C is detected less frequently and is usually associated with mild infections.</w:t>
      </w:r>
      <w:r>
        <w:rPr>
          <w:vertAlign w:val="superscript"/>
        </w:rPr>
        <w:t>3</w:t>
      </w:r>
      <w:r>
        <w:t xml:space="preserve"> There are two forms of influenza reported globally: epidemic (seasonal or interpandemic) caused by type A and B viruses, and sporadic pandemics caused by type A viruses.</w:t>
      </w:r>
      <w:r>
        <w:rPr>
          <w:vertAlign w:val="superscript"/>
        </w:rPr>
        <w:t xml:space="preserve">3 </w:t>
      </w:r>
    </w:p>
    <w:p w14:paraId="707151DC" w14:textId="77777777" w:rsidR="009C6077" w:rsidRDefault="009C6077" w:rsidP="00216C15">
      <w:r>
        <w:t>Influenza A viruses are further classified into subtypes based on the combinations of the haemagglutinin (HA) and neuraminidase (NA) viral surface proteins. The currently-circulating A viruses in humans are A(H1N</w:t>
      </w:r>
      <w:proofErr w:type="gramStart"/>
      <w:r>
        <w:t>1)pdm</w:t>
      </w:r>
      <w:proofErr w:type="gramEnd"/>
      <w:r>
        <w:t>09 and A(H3N2). The influenza B viruses are further classified into lineages rather than subtypes, with the B/Victoria and B/Yamagata lineages currently circulating.</w:t>
      </w:r>
      <w:r>
        <w:rPr>
          <w:vertAlign w:val="superscript"/>
        </w:rPr>
        <w:t>1</w:t>
      </w:r>
      <w:r>
        <w:t xml:space="preserve"> </w:t>
      </w:r>
    </w:p>
    <w:p w14:paraId="465E4E0C" w14:textId="77777777" w:rsidR="009C6077" w:rsidRDefault="009C6077" w:rsidP="00216C15">
      <w:r>
        <w:t xml:space="preserve">Laboratory-confirmed influenza is a notifiable disease in all Australian states and territories. Laboratory-confirmed influenza data are reported from each state or territory health department to the National Notifiable Diseases Surveillance System (NNDSS). </w:t>
      </w:r>
    </w:p>
    <w:p w14:paraId="2AE4F635" w14:textId="77777777" w:rsidR="009C6077" w:rsidRPr="00216C15" w:rsidRDefault="009C6077" w:rsidP="00216C15">
      <w:pPr>
        <w:pStyle w:val="Heading1"/>
      </w:pPr>
      <w:r w:rsidRPr="00216C15">
        <w:t xml:space="preserve">Surveillance methods </w:t>
      </w:r>
    </w:p>
    <w:p w14:paraId="2CC60C8C" w14:textId="77777777" w:rsidR="009C6077" w:rsidRDefault="009C6077" w:rsidP="00216C15">
      <w:r>
        <w:t xml:space="preserve">Data for this report were extracted from the following influenza surveillance sources: </w:t>
      </w:r>
    </w:p>
    <w:p w14:paraId="44DC20AA" w14:textId="77777777" w:rsidR="009C6077" w:rsidRPr="00216C15" w:rsidRDefault="009C6077" w:rsidP="00216C15">
      <w:pPr>
        <w:pStyle w:val="ListParagraph"/>
        <w:numPr>
          <w:ilvl w:val="0"/>
          <w:numId w:val="9"/>
        </w:numPr>
        <w:rPr>
          <w:rFonts w:eastAsia="Times New Roman"/>
        </w:rPr>
      </w:pPr>
      <w:r w:rsidRPr="00216C15">
        <w:rPr>
          <w:rFonts w:eastAsia="Times New Roman"/>
        </w:rPr>
        <w:t xml:space="preserve">notifications of laboratory-confirmed influenza required by legislation in all states and territories, and notified to the </w:t>
      </w:r>
      <w:proofErr w:type="gramStart"/>
      <w:r w:rsidRPr="00216C15">
        <w:rPr>
          <w:rFonts w:eastAsia="Times New Roman"/>
        </w:rPr>
        <w:t>NNDSS;</w:t>
      </w:r>
      <w:proofErr w:type="gramEnd"/>
      <w:r w:rsidRPr="00216C15">
        <w:rPr>
          <w:rFonts w:eastAsia="Times New Roman"/>
        </w:rPr>
        <w:t xml:space="preserve"> </w:t>
      </w:r>
    </w:p>
    <w:p w14:paraId="4BDDF060" w14:textId="77777777" w:rsidR="009C6077" w:rsidRPr="00216C15" w:rsidRDefault="009C6077" w:rsidP="00216C15">
      <w:pPr>
        <w:pStyle w:val="ListParagraph"/>
        <w:numPr>
          <w:ilvl w:val="0"/>
          <w:numId w:val="9"/>
        </w:numPr>
        <w:rPr>
          <w:rFonts w:eastAsia="Times New Roman"/>
        </w:rPr>
      </w:pPr>
      <w:r w:rsidRPr="00216C15">
        <w:rPr>
          <w:rFonts w:eastAsia="Times New Roman"/>
        </w:rPr>
        <w:t>subtype and strain data of circulating influenza viruses provided by the World Health Organization Collaborating Centre for Reference and Research on Influenza (WHOCC</w:t>
      </w:r>
      <w:proofErr w:type="gramStart"/>
      <w:r w:rsidRPr="00216C15">
        <w:rPr>
          <w:rFonts w:eastAsia="Times New Roman"/>
        </w:rPr>
        <w:t>);</w:t>
      </w:r>
      <w:proofErr w:type="gramEnd"/>
      <w:r w:rsidRPr="00216C15">
        <w:rPr>
          <w:rFonts w:eastAsia="Times New Roman"/>
          <w:vertAlign w:val="superscript"/>
        </w:rPr>
        <w:t xml:space="preserve">4 </w:t>
      </w:r>
    </w:p>
    <w:p w14:paraId="1C5B6BD1" w14:textId="77777777" w:rsidR="009C6077" w:rsidRPr="00216C15" w:rsidRDefault="009C6077" w:rsidP="00216C15">
      <w:pPr>
        <w:pStyle w:val="ListParagraph"/>
        <w:numPr>
          <w:ilvl w:val="0"/>
          <w:numId w:val="9"/>
        </w:numPr>
        <w:rPr>
          <w:rFonts w:eastAsia="Times New Roman"/>
        </w:rPr>
      </w:pPr>
      <w:r w:rsidRPr="00216C15">
        <w:rPr>
          <w:rFonts w:eastAsia="Times New Roman"/>
        </w:rPr>
        <w:t>consultation rates for influenza-like illness (ILI) identified by sentinel general practitioners (GPs) – provided by the Australian Sentinel Practices Research Network (ASPREN) and the Victorian Sentinel Practice Influenza Network (</w:t>
      </w:r>
      <w:proofErr w:type="spellStart"/>
      <w:r w:rsidRPr="00216C15">
        <w:rPr>
          <w:rFonts w:eastAsia="Times New Roman"/>
        </w:rPr>
        <w:t>VicSPIN</w:t>
      </w:r>
      <w:proofErr w:type="spellEnd"/>
      <w:proofErr w:type="gramStart"/>
      <w:r w:rsidRPr="00216C15">
        <w:rPr>
          <w:rFonts w:eastAsia="Times New Roman"/>
        </w:rPr>
        <w:t>);</w:t>
      </w:r>
      <w:proofErr w:type="gramEnd"/>
      <w:r w:rsidRPr="00216C15">
        <w:rPr>
          <w:rFonts w:eastAsia="Times New Roman"/>
        </w:rPr>
        <w:t xml:space="preserve"> </w:t>
      </w:r>
    </w:p>
    <w:p w14:paraId="7A43FBB3" w14:textId="77777777" w:rsidR="009C6077" w:rsidRPr="00216C15" w:rsidRDefault="009C6077" w:rsidP="00216C15">
      <w:pPr>
        <w:pStyle w:val="ListParagraph"/>
        <w:numPr>
          <w:ilvl w:val="0"/>
          <w:numId w:val="9"/>
        </w:numPr>
        <w:rPr>
          <w:rFonts w:eastAsia="Times New Roman"/>
        </w:rPr>
      </w:pPr>
      <w:r w:rsidRPr="00216C15">
        <w:rPr>
          <w:rFonts w:eastAsia="Times New Roman"/>
        </w:rPr>
        <w:t xml:space="preserve">rates of ILI and absence from work from the online community survey </w:t>
      </w:r>
      <w:proofErr w:type="spellStart"/>
      <w:proofErr w:type="gramStart"/>
      <w:r w:rsidRPr="00216C15">
        <w:rPr>
          <w:rFonts w:eastAsia="Times New Roman"/>
        </w:rPr>
        <w:t>FluTracking</w:t>
      </w:r>
      <w:proofErr w:type="spellEnd"/>
      <w:r w:rsidRPr="00216C15">
        <w:rPr>
          <w:rFonts w:eastAsia="Times New Roman"/>
        </w:rPr>
        <w:t>;</w:t>
      </w:r>
      <w:proofErr w:type="gramEnd"/>
      <w:r w:rsidRPr="00216C15">
        <w:rPr>
          <w:rFonts w:eastAsia="Times New Roman"/>
        </w:rPr>
        <w:t xml:space="preserve"> </w:t>
      </w:r>
    </w:p>
    <w:p w14:paraId="1D1C0CDF" w14:textId="77777777" w:rsidR="009C6077" w:rsidRPr="00216C15" w:rsidRDefault="009C6077" w:rsidP="00216C15">
      <w:pPr>
        <w:pStyle w:val="ListParagraph"/>
        <w:numPr>
          <w:ilvl w:val="0"/>
          <w:numId w:val="9"/>
        </w:numPr>
        <w:rPr>
          <w:rFonts w:eastAsia="Times New Roman"/>
        </w:rPr>
      </w:pPr>
      <w:r w:rsidRPr="00216C15">
        <w:rPr>
          <w:rFonts w:eastAsia="Times New Roman"/>
        </w:rPr>
        <w:t>hospitalised cases of influenza from 17 sentinel hospitals across Australia through the Influenza Complications Alert Network (FluCAN</w:t>
      </w:r>
      <w:proofErr w:type="gramStart"/>
      <w:r w:rsidRPr="00216C15">
        <w:rPr>
          <w:rFonts w:eastAsia="Times New Roman"/>
        </w:rPr>
        <w:t>);</w:t>
      </w:r>
      <w:proofErr w:type="gramEnd"/>
      <w:r w:rsidRPr="00216C15">
        <w:rPr>
          <w:rFonts w:eastAsia="Times New Roman"/>
        </w:rPr>
        <w:t xml:space="preserve"> </w:t>
      </w:r>
    </w:p>
    <w:p w14:paraId="582690D1" w14:textId="77777777" w:rsidR="009C6077" w:rsidRPr="00216C15" w:rsidRDefault="009C6077" w:rsidP="00216C15">
      <w:pPr>
        <w:pStyle w:val="ListParagraph"/>
        <w:numPr>
          <w:ilvl w:val="0"/>
          <w:numId w:val="9"/>
        </w:numPr>
        <w:rPr>
          <w:rFonts w:eastAsia="Times New Roman"/>
        </w:rPr>
      </w:pPr>
      <w:r w:rsidRPr="00216C15">
        <w:rPr>
          <w:rFonts w:eastAsia="Times New Roman"/>
        </w:rPr>
        <w:t xml:space="preserve">mortality data from the New South Wales Government </w:t>
      </w:r>
      <w:proofErr w:type="spellStart"/>
      <w:r w:rsidRPr="00216C15">
        <w:rPr>
          <w:rFonts w:eastAsia="Times New Roman"/>
        </w:rPr>
        <w:t>HealthStats</w:t>
      </w:r>
      <w:proofErr w:type="spellEnd"/>
      <w:r w:rsidRPr="00216C15">
        <w:rPr>
          <w:rFonts w:eastAsia="Times New Roman"/>
        </w:rPr>
        <w:t xml:space="preserve"> webpage; the Australian Bureau of Statistics (ABS); and a mathematical modelling study estimating influenza-associated deaths.</w:t>
      </w:r>
      <w:r w:rsidRPr="00216C15">
        <w:rPr>
          <w:rFonts w:eastAsia="Times New Roman"/>
          <w:vertAlign w:val="superscript"/>
        </w:rPr>
        <w:t xml:space="preserve">5 </w:t>
      </w:r>
    </w:p>
    <w:p w14:paraId="5A8E788B" w14:textId="77777777" w:rsidR="009C6077" w:rsidRDefault="009C6077" w:rsidP="00216C15">
      <w:r>
        <w:t xml:space="preserve">This report excludes data from sentinel laboratories and consultation rates from Emergency Departments (EDs) as they were not readily available. Rates were calculated using population data accessed from the ABS for the respective years. </w:t>
      </w:r>
    </w:p>
    <w:p w14:paraId="26B34570" w14:textId="77777777" w:rsidR="009C6077" w:rsidRPr="00216C15" w:rsidRDefault="009C6077" w:rsidP="00216C15">
      <w:pPr>
        <w:pStyle w:val="Heading1"/>
      </w:pPr>
      <w:r w:rsidRPr="00216C15">
        <w:t xml:space="preserve">Data sources </w:t>
      </w:r>
    </w:p>
    <w:p w14:paraId="467BA477" w14:textId="77777777" w:rsidR="009C6077" w:rsidRPr="00216C15" w:rsidRDefault="009C6077" w:rsidP="00216C15">
      <w:pPr>
        <w:pStyle w:val="Heading2"/>
      </w:pPr>
      <w:r w:rsidRPr="00216C15">
        <w:t xml:space="preserve">National Notifiable Diseases Surveillance System (NNDSS) </w:t>
      </w:r>
    </w:p>
    <w:p w14:paraId="10614DB6" w14:textId="77777777" w:rsidR="009C6077" w:rsidRDefault="009C6077" w:rsidP="00216C15">
      <w:r>
        <w:t xml:space="preserve">During the reporting period, laboratory-confirmed influenza was a notifiable disease under state and territory legislation in all Australian jurisdictions. Jurisdictional notifications were sent to NNDSS for national collation. In this report, data were analysed by the date of diagnosis, which is the earliest of the dates of symptom onset, specimen collection, or case notification. Age, sex, Aboriginal and/or Torres Strait Islander status, virus subtype, the jurisdiction of patient residence, hospitalisation, and outcomes, are included in NNDSS notifications. </w:t>
      </w:r>
    </w:p>
    <w:p w14:paraId="7FEF08D8" w14:textId="77777777" w:rsidR="009C6077" w:rsidRPr="00216C15" w:rsidRDefault="009C6077" w:rsidP="00216C15">
      <w:pPr>
        <w:pStyle w:val="Heading2"/>
      </w:pPr>
      <w:r w:rsidRPr="00216C15">
        <w:lastRenderedPageBreak/>
        <w:t xml:space="preserve">Laboratory surveillance </w:t>
      </w:r>
    </w:p>
    <w:p w14:paraId="10333C7C" w14:textId="77777777" w:rsidR="009C6077" w:rsidRPr="00216C15" w:rsidRDefault="009C6077" w:rsidP="00216C15">
      <w:pPr>
        <w:pStyle w:val="Heading3"/>
      </w:pPr>
      <w:r w:rsidRPr="00216C15">
        <w:t xml:space="preserve">WHO Collaborating Centre for Reference and Research on Influenza (WHOCC) </w:t>
      </w:r>
    </w:p>
    <w:p w14:paraId="18A417D2" w14:textId="77777777" w:rsidR="009C6077" w:rsidRDefault="009C6077" w:rsidP="00216C15">
      <w:r>
        <w:t xml:space="preserve">WHO Collaborating Centres for Reference and Research on Influenza </w:t>
      </w:r>
      <w:proofErr w:type="gramStart"/>
      <w:r>
        <w:t>are located in</w:t>
      </w:r>
      <w:proofErr w:type="gramEnd"/>
      <w:r>
        <w:t xml:space="preserve"> Melbourne (Australia), Beijing (China), Tokyo (Japan), London (the United Kingdom), and Atlanta (the United States of America); they form part of the World Health Organization Global Influenza Surveillance and Response System (WHO GISRS). The WHO Collaborating Centres are responsible for analysing influenza viruses collected through an international surveillance network involving 142 national influenza centres across 115 countries.</w:t>
      </w:r>
      <w:r>
        <w:rPr>
          <w:vertAlign w:val="superscript"/>
        </w:rPr>
        <w:t>6</w:t>
      </w:r>
      <w:r>
        <w:t xml:space="preserve"> The Melbourne centre analyses viruses received from Australia and laboratories in the Asia-Pacific Region. Virus isolates are analysed antigenically; a geographically- and </w:t>
      </w:r>
      <w:proofErr w:type="gramStart"/>
      <w:r>
        <w:t>temporally-representative</w:t>
      </w:r>
      <w:proofErr w:type="gramEnd"/>
      <w:r>
        <w:t xml:space="preserve"> number of viruses, together with any strains demonstrating uncharacteristic reactions during antigenic characterisation, are further analysed by genetic sequencing of the viral HA and NA genes. Virological, serological, and epidemiological data form the basis from which WHO makes recommendations in February (for the Northern Hemisphere) and in September (for the Southern Hemisphere) on which strains should be included in the influenza vaccine for the following influenza season. The WHO vaccine recommendations are made in the context of strains that are antigenically ‘like’ laboratory reference strains that are named according to a standard nomenclature for influenza viruses. This nomenclature is based on the virus type, place of isolation, sequential number, year of isolation, and the subtype of the HA and NA genes (for influenza A). National and regional committees (such as the Australian Influenza Vaccine Committee) then translate the WHO recommendations into actual virus strains acceptable to regulatory authorities and vaccine manufacturers. </w:t>
      </w:r>
    </w:p>
    <w:p w14:paraId="6A32A4A9" w14:textId="77777777" w:rsidR="009C6077" w:rsidRPr="00216C15" w:rsidRDefault="009C6077" w:rsidP="00216C15">
      <w:pPr>
        <w:pStyle w:val="Heading3"/>
      </w:pPr>
      <w:r w:rsidRPr="00216C15">
        <w:t xml:space="preserve">Sentinel general practitioner surveillance </w:t>
      </w:r>
    </w:p>
    <w:p w14:paraId="33E3CB46" w14:textId="77777777" w:rsidR="009C6077" w:rsidRDefault="009C6077" w:rsidP="00216C15">
      <w:r>
        <w:t>Sentinel GP surveillance schemes for influenza monitor clinical consultations for ILI, defined as any presentation with fever, cough and fatigue; they also collect swabs from patients with ILI to inform virological surveillance of influenza. In Australia, there are two sentinel GP programs: ASPREN, a network of sentinel GPs, which collects ILI data from almost 250 providers across all states and territories, and the Victorian Infectious Diseases Reference Laboratory (VIDRL)-operated Victorian Sentinel Practice Influenza Network (</w:t>
      </w:r>
      <w:proofErr w:type="spellStart"/>
      <w:r>
        <w:t>VicSPIN</w:t>
      </w:r>
      <w:proofErr w:type="spellEnd"/>
      <w:r>
        <w:t xml:space="preserve">), previously known as the General Practice Sentinel Surveillance Program (VIDRL GPSS), which operates solely in Victoria. ASPREN reports ILI rates throughout the year, while </w:t>
      </w:r>
      <w:proofErr w:type="spellStart"/>
      <w:r>
        <w:t>VicSPIN</w:t>
      </w:r>
      <w:proofErr w:type="spellEnd"/>
      <w:r>
        <w:t xml:space="preserve"> reports during the influenza season, from early May to late October. In addition, ASPREN provides annual vaccine effectiveness estimates to the Global Influenza Vaccine Effectiveness Movement and data to the WHOCC. </w:t>
      </w:r>
    </w:p>
    <w:p w14:paraId="44FA1B24" w14:textId="77777777" w:rsidR="009C6077" w:rsidRPr="00216C15" w:rsidRDefault="009C6077" w:rsidP="00216C15">
      <w:pPr>
        <w:pStyle w:val="Heading3"/>
      </w:pPr>
      <w:proofErr w:type="spellStart"/>
      <w:r w:rsidRPr="00216C15">
        <w:t>FluTracking</w:t>
      </w:r>
      <w:proofErr w:type="spellEnd"/>
      <w:r w:rsidRPr="00216C15">
        <w:t xml:space="preserve"> </w:t>
      </w:r>
    </w:p>
    <w:p w14:paraId="49EFFE55" w14:textId="77777777" w:rsidR="009C6077" w:rsidRDefault="009C6077" w:rsidP="00216C15">
      <w:proofErr w:type="spellStart"/>
      <w:r>
        <w:t>FluTracking</w:t>
      </w:r>
      <w:proofErr w:type="spellEnd"/>
      <w:r>
        <w:t xml:space="preserve"> is a project run by the University of Newcastle, the Hunter New England Area Health Service, and the Hunter Medical Research Institute. </w:t>
      </w:r>
      <w:proofErr w:type="spellStart"/>
      <w:r>
        <w:t>FluTracking</w:t>
      </w:r>
      <w:proofErr w:type="spellEnd"/>
      <w:r>
        <w:t xml:space="preserve"> is an online health surveillance system established to detect epidemics of influenza and to monitor the transmission and severity of ILI in the community. It involves volunteer participants from across Australia completing a simple online weekly survey, which collects data on ILI symptoms, absence from work or normal duties, healthcare presentation, testing, and seasonal influenza vaccination. </w:t>
      </w:r>
    </w:p>
    <w:p w14:paraId="16FCDCF2" w14:textId="77777777" w:rsidR="009C6077" w:rsidRPr="00216C15" w:rsidRDefault="009C6077" w:rsidP="00216C15">
      <w:pPr>
        <w:pStyle w:val="Heading3"/>
      </w:pPr>
      <w:r w:rsidRPr="00216C15">
        <w:t xml:space="preserve">Influenza Complications Alert Network (FluCAN) </w:t>
      </w:r>
    </w:p>
    <w:p w14:paraId="7DB4F020" w14:textId="77777777" w:rsidR="009C6077" w:rsidRDefault="009C6077" w:rsidP="00216C15">
      <w:r>
        <w:t>The Influenza Complications Alert Network (FluCAN) is a national hospital-based sentinel surveillance system reporting data from 17 participating sites (there were 15 sites until 2013). FluCAN collects detailed clinical and laboratory information from all patients hospitalised at participating sites with a laboratory-confirmed diagnosis of influenza, to determine the burden of disease requiring hospitalisation associated with influenza, and to estimate the effectiveness of the influenza vaccine against hospitalisation with influenza. Data were extracted from the FluCAN annual reports published in the Medical Journal of Australia (2011 report) and Communicable Disease Intelligence (2012 to 2018 reports).</w:t>
      </w:r>
      <w:r>
        <w:rPr>
          <w:vertAlign w:val="superscript"/>
        </w:rPr>
        <w:t xml:space="preserve">7–14 </w:t>
      </w:r>
    </w:p>
    <w:p w14:paraId="216CEF04" w14:textId="77777777" w:rsidR="009C6077" w:rsidRPr="00216C15" w:rsidRDefault="009C6077" w:rsidP="00216C15">
      <w:pPr>
        <w:pStyle w:val="Heading1"/>
      </w:pPr>
      <w:r w:rsidRPr="00216C15">
        <w:lastRenderedPageBreak/>
        <w:t xml:space="preserve">Results </w:t>
      </w:r>
    </w:p>
    <w:p w14:paraId="6B1A3BCD" w14:textId="77777777" w:rsidR="009C6077" w:rsidRPr="00216C15" w:rsidRDefault="009C6077" w:rsidP="00216C15">
      <w:pPr>
        <w:pStyle w:val="Heading2"/>
      </w:pPr>
      <w:r w:rsidRPr="00216C15">
        <w:t xml:space="preserve">National notifications of laboratory-confirmed influenza cases </w:t>
      </w:r>
    </w:p>
    <w:p w14:paraId="68750F05" w14:textId="77777777" w:rsidR="009C6077" w:rsidRDefault="009C6077" w:rsidP="00216C15">
      <w:r>
        <w:t xml:space="preserve">During the period 2011 to 2018, there were 669,370 laboratory-confirmed influenza cases notified to the NNDSS. The notification rates for laboratory-confirmed influenza increased from 2011, peaking in 2017, before declining in 2018 (Figure 1). The highest number of notifications was in 2017 (n = 251,290), followed by 2015 (n = 100,582). The lowest number of notifications in the period was in 2011 (n = 27,214) (Table 1). The 2017 notifications represent the highest levels of influenza notifications to the NNDSS since the 2009 pandemic year. Over the eight years reported, notifications peaked between July and September, usually returning to inter-seasonal levels by October/November each year (﻿Figure 2). Over the reporting period, the peak number of notifications occurred in August 2017, with 99,428 notifications, which was almost 3.4 times as high as the 2016 peak of 29,428 notifications. </w:t>
      </w:r>
    </w:p>
    <w:p w14:paraId="315328A2" w14:textId="2CEC9D26" w:rsidR="00853D01" w:rsidRPr="00FF1443" w:rsidRDefault="00853D01" w:rsidP="00853D01">
      <w:pPr>
        <w:pStyle w:val="CDIFigures"/>
        <w:rPr>
          <w:vertAlign w:val="superscript"/>
        </w:rPr>
      </w:pPr>
      <w:r w:rsidRPr="00BB5795">
        <w:rPr>
          <w:rStyle w:val="Strong"/>
          <w:b/>
          <w:bCs w:val="0"/>
        </w:rPr>
        <w:t>Figure 1: Laboratory-confirmed influenza notifications in Australia, by state or territory, month, and year of diagnosis, 2011 to 2018</w:t>
      </w:r>
    </w:p>
    <w:p w14:paraId="5E4A913D" w14:textId="77777777" w:rsidR="00853D01" w:rsidRDefault="00853D01" w:rsidP="00054B20">
      <w:pPr>
        <w:jc w:val="center"/>
        <w:rPr>
          <w:rFonts w:eastAsia="Times New Roman"/>
          <w:lang w:val="en-GB"/>
        </w:rPr>
      </w:pPr>
      <w:r>
        <w:rPr>
          <w:rFonts w:eastAsia="Times New Roman"/>
          <w:noProof/>
          <w:lang w:val="en-GB"/>
        </w:rPr>
        <w:drawing>
          <wp:inline distT="0" distB="0" distL="0" distR="0" wp14:anchorId="4F01BF97" wp14:editId="37120B22">
            <wp:extent cx="6625424" cy="4314378"/>
            <wp:effectExtent l="0" t="0" r="4445" b="0"/>
            <wp:docPr id="27" name="Picture 27" descr="Figure 1 shows the number of laboratory-confirmed influenza notifications in Australia, by state or territory, and month and year of diagnosis, for the period 2011 to 2019. During the period 2011 to 2018, 669,370 laboratory-confirmed influenza cases were notified to the NNDSS. The notification rates for laboratory-confirmed influenza increased from 2011, peaking in 2017, before declining in 2018. The highest number of notifications was in 2017 (n=251,290), followed by 2015 (n=10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e number of laboratory-confirmed influenza notifications in Australia, by state or territory, and month and year of diagnosis, for the period 2011 to 2019. During the period 2011 to 2018, 669,370 laboratory-confirmed influenza cases were notified to the NNDSS. The notification rates for laboratory-confirmed influenza increased from 2011, peaking in 2017, before declining in 2018. The highest number of notifications was in 2017 (n=251,290), followed by 2015 (n=100,58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1202" cy="4318141"/>
                    </a:xfrm>
                    <a:prstGeom prst="rect">
                      <a:avLst/>
                    </a:prstGeom>
                  </pic:spPr>
                </pic:pic>
              </a:graphicData>
            </a:graphic>
          </wp:inline>
        </w:drawing>
      </w:r>
    </w:p>
    <w:p w14:paraId="0F4DA8D8" w14:textId="28C9374C" w:rsidR="00853D01" w:rsidRPr="00853D01" w:rsidRDefault="00853D01" w:rsidP="00853D01">
      <w:pPr>
        <w:pStyle w:val="CDIfootnotes"/>
        <w:rPr>
          <w:lang w:val="en-GB"/>
        </w:rPr>
      </w:pPr>
    </w:p>
    <w:p w14:paraId="201037E5" w14:textId="77777777" w:rsidR="002C2625" w:rsidRDefault="002C2625" w:rsidP="00216C15">
      <w:pPr>
        <w:pStyle w:val="Heading2"/>
        <w:sectPr w:rsidR="002C2625"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64DC3A02" w14:textId="77777777" w:rsidR="002C2625" w:rsidRPr="00BB5795" w:rsidRDefault="002C2625" w:rsidP="002C2625">
      <w:pPr>
        <w:pStyle w:val="CDIFigures"/>
      </w:pPr>
      <w:r w:rsidRPr="00BB5795">
        <w:rPr>
          <w:rStyle w:val="Strong"/>
          <w:b/>
          <w:bCs w:val="0"/>
        </w:rPr>
        <w:lastRenderedPageBreak/>
        <w:t xml:space="preserve">Table 1: Notifications and </w:t>
      </w:r>
      <w:proofErr w:type="spellStart"/>
      <w:r w:rsidRPr="00BB5795">
        <w:rPr>
          <w:rStyle w:val="Strong"/>
          <w:b/>
          <w:bCs w:val="0"/>
        </w:rPr>
        <w:t>rates</w:t>
      </w:r>
      <w:r w:rsidRPr="00BB5795">
        <w:rPr>
          <w:rStyle w:val="Strong"/>
          <w:b/>
          <w:bCs w:val="0"/>
          <w:vertAlign w:val="superscript"/>
        </w:rPr>
        <w:t>a</w:t>
      </w:r>
      <w:proofErr w:type="spellEnd"/>
      <w:r w:rsidRPr="00BB5795">
        <w:rPr>
          <w:rStyle w:val="Strong"/>
          <w:b/>
          <w:bCs w:val="0"/>
        </w:rPr>
        <w:t xml:space="preserve"> of laboratory-confirmed influenza in Australia by state or </w:t>
      </w:r>
      <w:proofErr w:type="spellStart"/>
      <w:proofErr w:type="gramStart"/>
      <w:r w:rsidRPr="00BB5795">
        <w:rPr>
          <w:rStyle w:val="Strong"/>
          <w:b/>
          <w:bCs w:val="0"/>
        </w:rPr>
        <w:t>territory,</w:t>
      </w:r>
      <w:r w:rsidRPr="00BB5795">
        <w:rPr>
          <w:rStyle w:val="Strong"/>
          <w:b/>
          <w:bCs w:val="0"/>
          <w:vertAlign w:val="superscript"/>
        </w:rPr>
        <w:t>b</w:t>
      </w:r>
      <w:proofErr w:type="spellEnd"/>
      <w:proofErr w:type="gramEnd"/>
      <w:r w:rsidRPr="00BB5795">
        <w:rPr>
          <w:rStyle w:val="Strong"/>
          <w:b/>
          <w:bCs w:val="0"/>
        </w:rPr>
        <w:t xml:space="preserve"> 2011 to 2018</w:t>
      </w:r>
    </w:p>
    <w:tbl>
      <w:tblPr>
        <w:tblStyle w:val="CDI-StandardTable"/>
        <w:tblW w:w="0" w:type="auto"/>
        <w:tblLayout w:type="fixed"/>
        <w:tblCellMar>
          <w:top w:w="28" w:type="dxa"/>
          <w:bottom w:w="28" w:type="dxa"/>
        </w:tblCellMar>
        <w:tblLook w:val="04A0" w:firstRow="1" w:lastRow="0" w:firstColumn="1" w:lastColumn="0" w:noHBand="0" w:noVBand="1"/>
        <w:tblDescription w:val="Table 1 shows the number and rates of laboratory-confirmed influenza in Australia by jurisdiction, for the period 2011 to 2018. During the period from 2011 to 2018, 34% (n=230,281) of laboratory-confirmed influenza notifications were in New South Wales (NSW), 26% (n=174,286) in QLD, 17% (n=115,141) in Victoria (VIC), 13% (n=84,804) in SA, 6% (n=40,466) in Western Australia (WA), and 1% each in the NT (n=6,376), Tasmania (TAS) (8,881) and the Australian Capital Territory (ACT) (n=9,135). Over the reporting period, all states and territories, except WA, reported their highest rates of laboratory-confirmed influenza in 2017.&#10;"/>
      </w:tblPr>
      <w:tblGrid>
        <w:gridCol w:w="1134"/>
        <w:gridCol w:w="1818"/>
        <w:gridCol w:w="1476"/>
        <w:gridCol w:w="1476"/>
        <w:gridCol w:w="1476"/>
        <w:gridCol w:w="1476"/>
        <w:gridCol w:w="1476"/>
        <w:gridCol w:w="1476"/>
        <w:gridCol w:w="1476"/>
        <w:gridCol w:w="1476"/>
      </w:tblGrid>
      <w:tr w:rsidR="002C2625" w:rsidRPr="0073378E" w14:paraId="5B223142" w14:textId="77777777" w:rsidTr="00FF1443">
        <w:trPr>
          <w:cnfStyle w:val="100000000000" w:firstRow="1" w:lastRow="0" w:firstColumn="0" w:lastColumn="0" w:oddVBand="0" w:evenVBand="0" w:oddHBand="0" w:evenHBand="0" w:firstRowFirstColumn="0" w:firstRowLastColumn="0" w:lastRowFirstColumn="0" w:lastRowLastColumn="0"/>
        </w:trPr>
        <w:tc>
          <w:tcPr>
            <w:tcW w:w="1134" w:type="dxa"/>
            <w:tcBorders>
              <w:right w:val="single" w:sz="2" w:space="0" w:color="886E49"/>
            </w:tcBorders>
            <w:hideMark/>
          </w:tcPr>
          <w:p w14:paraId="6FAA5051" w14:textId="77777777" w:rsidR="002C2625" w:rsidRPr="0073378E" w:rsidRDefault="002C2625" w:rsidP="00FF1443">
            <w:pPr>
              <w:rPr>
                <w:color w:val="FFFFFF" w:themeColor="background1"/>
                <w:sz w:val="18"/>
                <w:szCs w:val="18"/>
                <w:lang w:val="en-GB"/>
              </w:rPr>
            </w:pPr>
          </w:p>
        </w:tc>
        <w:tc>
          <w:tcPr>
            <w:tcW w:w="1818" w:type="dxa"/>
            <w:tcBorders>
              <w:left w:val="single" w:sz="2" w:space="0" w:color="886E49"/>
              <w:right w:val="single" w:sz="2" w:space="0" w:color="886E49"/>
            </w:tcBorders>
            <w:hideMark/>
          </w:tcPr>
          <w:p w14:paraId="73D81B59" w14:textId="77777777" w:rsidR="002C2625" w:rsidRPr="0073378E" w:rsidRDefault="002C2625" w:rsidP="00FF1443">
            <w:pPr>
              <w:rPr>
                <w:rFonts w:eastAsia="Times New Roman"/>
                <w:color w:val="FFFFFF" w:themeColor="background1"/>
                <w:sz w:val="18"/>
                <w:szCs w:val="18"/>
              </w:rPr>
            </w:pPr>
          </w:p>
        </w:tc>
        <w:tc>
          <w:tcPr>
            <w:tcW w:w="1476" w:type="dxa"/>
            <w:tcBorders>
              <w:left w:val="single" w:sz="2" w:space="0" w:color="886E49"/>
              <w:right w:val="single" w:sz="2" w:space="0" w:color="886E49"/>
            </w:tcBorders>
            <w:hideMark/>
          </w:tcPr>
          <w:p w14:paraId="449E2323" w14:textId="77777777" w:rsidR="002C2625" w:rsidRPr="0073378E" w:rsidRDefault="002C2625" w:rsidP="00FF1443">
            <w:pPr>
              <w:pStyle w:val="NormalWeb"/>
              <w:jc w:val="center"/>
              <w:rPr>
                <w:color w:val="FFFFFF" w:themeColor="background1"/>
                <w:sz w:val="18"/>
                <w:szCs w:val="18"/>
              </w:rPr>
            </w:pPr>
            <w:r w:rsidRPr="0073378E">
              <w:rPr>
                <w:color w:val="FFFFFF" w:themeColor="background1"/>
                <w:sz w:val="18"/>
                <w:szCs w:val="18"/>
              </w:rPr>
              <w:t>2011</w:t>
            </w:r>
          </w:p>
        </w:tc>
        <w:tc>
          <w:tcPr>
            <w:tcW w:w="1476" w:type="dxa"/>
            <w:tcBorders>
              <w:left w:val="single" w:sz="2" w:space="0" w:color="886E49"/>
              <w:right w:val="single" w:sz="2" w:space="0" w:color="886E49"/>
            </w:tcBorders>
            <w:hideMark/>
          </w:tcPr>
          <w:p w14:paraId="01B6CEA9" w14:textId="77777777" w:rsidR="002C2625" w:rsidRPr="0073378E" w:rsidRDefault="002C2625" w:rsidP="00FF1443">
            <w:pPr>
              <w:pStyle w:val="NormalWeb"/>
              <w:jc w:val="center"/>
              <w:rPr>
                <w:color w:val="FFFFFF" w:themeColor="background1"/>
                <w:sz w:val="18"/>
                <w:szCs w:val="18"/>
              </w:rPr>
            </w:pPr>
            <w:r w:rsidRPr="0073378E">
              <w:rPr>
                <w:color w:val="FFFFFF" w:themeColor="background1"/>
                <w:sz w:val="18"/>
                <w:szCs w:val="18"/>
              </w:rPr>
              <w:t>2012</w:t>
            </w:r>
          </w:p>
        </w:tc>
        <w:tc>
          <w:tcPr>
            <w:tcW w:w="1476" w:type="dxa"/>
            <w:tcBorders>
              <w:left w:val="single" w:sz="2" w:space="0" w:color="886E49"/>
              <w:right w:val="single" w:sz="2" w:space="0" w:color="886E49"/>
            </w:tcBorders>
            <w:hideMark/>
          </w:tcPr>
          <w:p w14:paraId="5D22CDCF" w14:textId="77777777" w:rsidR="002C2625" w:rsidRPr="0073378E" w:rsidRDefault="002C2625" w:rsidP="00FF1443">
            <w:pPr>
              <w:pStyle w:val="NormalWeb"/>
              <w:jc w:val="center"/>
              <w:rPr>
                <w:color w:val="FFFFFF" w:themeColor="background1"/>
                <w:sz w:val="18"/>
                <w:szCs w:val="18"/>
              </w:rPr>
            </w:pPr>
            <w:r w:rsidRPr="0073378E">
              <w:rPr>
                <w:color w:val="FFFFFF" w:themeColor="background1"/>
                <w:sz w:val="18"/>
                <w:szCs w:val="18"/>
              </w:rPr>
              <w:t>2013</w:t>
            </w:r>
          </w:p>
        </w:tc>
        <w:tc>
          <w:tcPr>
            <w:tcW w:w="1476" w:type="dxa"/>
            <w:tcBorders>
              <w:left w:val="single" w:sz="2" w:space="0" w:color="886E49"/>
              <w:right w:val="single" w:sz="2" w:space="0" w:color="886E49"/>
            </w:tcBorders>
            <w:hideMark/>
          </w:tcPr>
          <w:p w14:paraId="1B3E62AF" w14:textId="77777777" w:rsidR="002C2625" w:rsidRPr="0073378E" w:rsidRDefault="002C2625" w:rsidP="00FF1443">
            <w:pPr>
              <w:pStyle w:val="NormalWeb"/>
              <w:jc w:val="center"/>
              <w:rPr>
                <w:color w:val="FFFFFF" w:themeColor="background1"/>
                <w:sz w:val="18"/>
                <w:szCs w:val="18"/>
              </w:rPr>
            </w:pPr>
            <w:r w:rsidRPr="0073378E">
              <w:rPr>
                <w:color w:val="FFFFFF" w:themeColor="background1"/>
                <w:sz w:val="18"/>
                <w:szCs w:val="18"/>
              </w:rPr>
              <w:t>2014</w:t>
            </w:r>
          </w:p>
        </w:tc>
        <w:tc>
          <w:tcPr>
            <w:tcW w:w="1476" w:type="dxa"/>
            <w:tcBorders>
              <w:left w:val="single" w:sz="2" w:space="0" w:color="886E49"/>
              <w:right w:val="single" w:sz="2" w:space="0" w:color="886E49"/>
            </w:tcBorders>
            <w:hideMark/>
          </w:tcPr>
          <w:p w14:paraId="435C8DF2" w14:textId="77777777" w:rsidR="002C2625" w:rsidRPr="0073378E" w:rsidRDefault="002C2625" w:rsidP="00FF1443">
            <w:pPr>
              <w:pStyle w:val="NormalWeb"/>
              <w:jc w:val="center"/>
              <w:rPr>
                <w:color w:val="FFFFFF" w:themeColor="background1"/>
                <w:sz w:val="18"/>
                <w:szCs w:val="18"/>
              </w:rPr>
            </w:pPr>
            <w:r w:rsidRPr="0073378E">
              <w:rPr>
                <w:color w:val="FFFFFF" w:themeColor="background1"/>
                <w:sz w:val="18"/>
                <w:szCs w:val="18"/>
              </w:rPr>
              <w:t>2015</w:t>
            </w:r>
          </w:p>
        </w:tc>
        <w:tc>
          <w:tcPr>
            <w:tcW w:w="1476" w:type="dxa"/>
            <w:tcBorders>
              <w:left w:val="single" w:sz="2" w:space="0" w:color="886E49"/>
              <w:right w:val="single" w:sz="2" w:space="0" w:color="886E49"/>
            </w:tcBorders>
            <w:hideMark/>
          </w:tcPr>
          <w:p w14:paraId="50BE437F" w14:textId="77777777" w:rsidR="002C2625" w:rsidRPr="0073378E" w:rsidRDefault="002C2625" w:rsidP="00FF1443">
            <w:pPr>
              <w:pStyle w:val="NormalWeb"/>
              <w:jc w:val="center"/>
              <w:rPr>
                <w:color w:val="FFFFFF" w:themeColor="background1"/>
                <w:sz w:val="18"/>
                <w:szCs w:val="18"/>
              </w:rPr>
            </w:pPr>
            <w:r w:rsidRPr="0073378E">
              <w:rPr>
                <w:color w:val="FFFFFF" w:themeColor="background1"/>
                <w:sz w:val="18"/>
                <w:szCs w:val="18"/>
              </w:rPr>
              <w:t>2016</w:t>
            </w:r>
          </w:p>
        </w:tc>
        <w:tc>
          <w:tcPr>
            <w:tcW w:w="1476" w:type="dxa"/>
            <w:tcBorders>
              <w:left w:val="single" w:sz="2" w:space="0" w:color="886E49"/>
              <w:right w:val="single" w:sz="2" w:space="0" w:color="886E49"/>
            </w:tcBorders>
            <w:hideMark/>
          </w:tcPr>
          <w:p w14:paraId="2E303D06" w14:textId="77777777" w:rsidR="002C2625" w:rsidRPr="0073378E" w:rsidRDefault="002C2625" w:rsidP="00FF1443">
            <w:pPr>
              <w:pStyle w:val="NormalWeb"/>
              <w:jc w:val="center"/>
              <w:rPr>
                <w:color w:val="FFFFFF" w:themeColor="background1"/>
                <w:sz w:val="18"/>
                <w:szCs w:val="18"/>
              </w:rPr>
            </w:pPr>
            <w:r w:rsidRPr="0073378E">
              <w:rPr>
                <w:color w:val="FFFFFF" w:themeColor="background1"/>
                <w:sz w:val="18"/>
                <w:szCs w:val="18"/>
              </w:rPr>
              <w:t>2017</w:t>
            </w:r>
          </w:p>
        </w:tc>
        <w:tc>
          <w:tcPr>
            <w:tcW w:w="1476" w:type="dxa"/>
            <w:tcBorders>
              <w:left w:val="single" w:sz="2" w:space="0" w:color="886E49"/>
            </w:tcBorders>
            <w:hideMark/>
          </w:tcPr>
          <w:p w14:paraId="0BA1D983" w14:textId="77777777" w:rsidR="002C2625" w:rsidRPr="0073378E" w:rsidRDefault="002C2625" w:rsidP="00FF1443">
            <w:pPr>
              <w:pStyle w:val="NormalWeb"/>
              <w:jc w:val="center"/>
              <w:rPr>
                <w:color w:val="FFFFFF" w:themeColor="background1"/>
                <w:sz w:val="18"/>
                <w:szCs w:val="18"/>
              </w:rPr>
            </w:pPr>
            <w:r w:rsidRPr="0073378E">
              <w:rPr>
                <w:color w:val="FFFFFF" w:themeColor="background1"/>
                <w:sz w:val="18"/>
                <w:szCs w:val="18"/>
              </w:rPr>
              <w:t>2018</w:t>
            </w:r>
          </w:p>
        </w:tc>
      </w:tr>
      <w:tr w:rsidR="002C2625" w:rsidRPr="0073378E" w14:paraId="6AD19943" w14:textId="77777777" w:rsidTr="00FF1443">
        <w:tblPrEx>
          <w:tblCellMar>
            <w:left w:w="57" w:type="dxa"/>
            <w:right w:w="57" w:type="dxa"/>
          </w:tblCellMar>
        </w:tblPrEx>
        <w:tc>
          <w:tcPr>
            <w:tcW w:w="1134" w:type="dxa"/>
            <w:vMerge w:val="restart"/>
            <w:tcBorders>
              <w:bottom w:val="single" w:sz="2" w:space="0" w:color="0D0D0D" w:themeColor="text1" w:themeTint="F2"/>
            </w:tcBorders>
            <w:shd w:val="clear" w:color="auto" w:fill="auto"/>
            <w:vAlign w:val="center"/>
            <w:hideMark/>
          </w:tcPr>
          <w:p w14:paraId="49C8936F" w14:textId="77777777" w:rsidR="002C2625" w:rsidRPr="0073378E" w:rsidRDefault="002C2625" w:rsidP="00FF1443">
            <w:pPr>
              <w:pStyle w:val="NormalWeb"/>
              <w:rPr>
                <w:sz w:val="18"/>
                <w:szCs w:val="18"/>
              </w:rPr>
            </w:pPr>
            <w:r w:rsidRPr="0073378E">
              <w:rPr>
                <w:sz w:val="18"/>
                <w:szCs w:val="18"/>
              </w:rPr>
              <w:t>ACT</w:t>
            </w:r>
          </w:p>
        </w:tc>
        <w:tc>
          <w:tcPr>
            <w:tcW w:w="1818" w:type="dxa"/>
            <w:tcBorders>
              <w:bottom w:val="single" w:sz="2" w:space="0" w:color="0D0D0D" w:themeColor="text1" w:themeTint="F2"/>
            </w:tcBorders>
            <w:shd w:val="clear" w:color="auto" w:fill="auto"/>
            <w:vAlign w:val="center"/>
            <w:hideMark/>
          </w:tcPr>
          <w:p w14:paraId="2ECCD6BA" w14:textId="77777777" w:rsidR="002C2625" w:rsidRPr="0073378E" w:rsidRDefault="002C2625" w:rsidP="00FF1443">
            <w:pPr>
              <w:pStyle w:val="NormalWeb"/>
              <w:jc w:val="center"/>
              <w:rPr>
                <w:sz w:val="18"/>
                <w:szCs w:val="18"/>
              </w:rPr>
            </w:pPr>
            <w:r w:rsidRPr="0073378E">
              <w:rPr>
                <w:sz w:val="18"/>
                <w:szCs w:val="18"/>
              </w:rPr>
              <w:t>Notifications</w:t>
            </w:r>
          </w:p>
        </w:tc>
        <w:tc>
          <w:tcPr>
            <w:tcW w:w="1476" w:type="dxa"/>
            <w:tcBorders>
              <w:bottom w:val="single" w:sz="2" w:space="0" w:color="0D0D0D" w:themeColor="text1" w:themeTint="F2"/>
            </w:tcBorders>
            <w:shd w:val="clear" w:color="auto" w:fill="auto"/>
            <w:vAlign w:val="center"/>
            <w:hideMark/>
          </w:tcPr>
          <w:p w14:paraId="03566967" w14:textId="77777777" w:rsidR="002C2625" w:rsidRPr="0073378E" w:rsidRDefault="002C2625" w:rsidP="00FF1443">
            <w:pPr>
              <w:pStyle w:val="NormalWeb"/>
              <w:jc w:val="center"/>
              <w:rPr>
                <w:sz w:val="18"/>
                <w:szCs w:val="18"/>
              </w:rPr>
            </w:pPr>
            <w:r w:rsidRPr="0073378E">
              <w:rPr>
                <w:sz w:val="18"/>
                <w:szCs w:val="18"/>
              </w:rPr>
              <w:t>270</w:t>
            </w:r>
          </w:p>
        </w:tc>
        <w:tc>
          <w:tcPr>
            <w:tcW w:w="1476" w:type="dxa"/>
            <w:tcBorders>
              <w:bottom w:val="single" w:sz="2" w:space="0" w:color="0D0D0D" w:themeColor="text1" w:themeTint="F2"/>
            </w:tcBorders>
            <w:shd w:val="clear" w:color="auto" w:fill="auto"/>
            <w:vAlign w:val="center"/>
            <w:hideMark/>
          </w:tcPr>
          <w:p w14:paraId="25164101" w14:textId="77777777" w:rsidR="002C2625" w:rsidRPr="0073378E" w:rsidRDefault="002C2625" w:rsidP="00FF1443">
            <w:pPr>
              <w:pStyle w:val="NormalWeb"/>
              <w:jc w:val="center"/>
              <w:rPr>
                <w:sz w:val="18"/>
                <w:szCs w:val="18"/>
              </w:rPr>
            </w:pPr>
            <w:r w:rsidRPr="0073378E">
              <w:rPr>
                <w:sz w:val="18"/>
                <w:szCs w:val="18"/>
              </w:rPr>
              <w:t>667</w:t>
            </w:r>
          </w:p>
        </w:tc>
        <w:tc>
          <w:tcPr>
            <w:tcW w:w="1476" w:type="dxa"/>
            <w:tcBorders>
              <w:bottom w:val="single" w:sz="2" w:space="0" w:color="0D0D0D" w:themeColor="text1" w:themeTint="F2"/>
            </w:tcBorders>
            <w:shd w:val="clear" w:color="auto" w:fill="auto"/>
            <w:vAlign w:val="center"/>
            <w:hideMark/>
          </w:tcPr>
          <w:p w14:paraId="61C879C2" w14:textId="77777777" w:rsidR="002C2625" w:rsidRPr="0073378E" w:rsidRDefault="002C2625" w:rsidP="00FF1443">
            <w:pPr>
              <w:pStyle w:val="NormalWeb"/>
              <w:jc w:val="center"/>
              <w:rPr>
                <w:sz w:val="18"/>
                <w:szCs w:val="18"/>
              </w:rPr>
            </w:pPr>
            <w:r w:rsidRPr="0073378E">
              <w:rPr>
                <w:sz w:val="18"/>
                <w:szCs w:val="18"/>
              </w:rPr>
              <w:t>552</w:t>
            </w:r>
          </w:p>
        </w:tc>
        <w:tc>
          <w:tcPr>
            <w:tcW w:w="1476" w:type="dxa"/>
            <w:tcBorders>
              <w:bottom w:val="single" w:sz="2" w:space="0" w:color="0D0D0D" w:themeColor="text1" w:themeTint="F2"/>
            </w:tcBorders>
            <w:shd w:val="clear" w:color="auto" w:fill="auto"/>
            <w:vAlign w:val="center"/>
            <w:hideMark/>
          </w:tcPr>
          <w:p w14:paraId="62F402BB" w14:textId="77777777" w:rsidR="002C2625" w:rsidRPr="0073378E" w:rsidRDefault="002C2625" w:rsidP="00FF1443">
            <w:pPr>
              <w:pStyle w:val="NormalWeb"/>
              <w:jc w:val="center"/>
              <w:rPr>
                <w:sz w:val="18"/>
                <w:szCs w:val="18"/>
              </w:rPr>
            </w:pPr>
            <w:r w:rsidRPr="0073378E">
              <w:rPr>
                <w:sz w:val="18"/>
                <w:szCs w:val="18"/>
              </w:rPr>
              <w:t>1,262</w:t>
            </w:r>
          </w:p>
        </w:tc>
        <w:tc>
          <w:tcPr>
            <w:tcW w:w="1476" w:type="dxa"/>
            <w:tcBorders>
              <w:bottom w:val="single" w:sz="2" w:space="0" w:color="0D0D0D" w:themeColor="text1" w:themeTint="F2"/>
            </w:tcBorders>
            <w:shd w:val="clear" w:color="auto" w:fill="auto"/>
            <w:vAlign w:val="center"/>
            <w:hideMark/>
          </w:tcPr>
          <w:p w14:paraId="4619B86B" w14:textId="77777777" w:rsidR="002C2625" w:rsidRPr="0073378E" w:rsidRDefault="002C2625" w:rsidP="00FF1443">
            <w:pPr>
              <w:pStyle w:val="NormalWeb"/>
              <w:jc w:val="center"/>
              <w:rPr>
                <w:sz w:val="18"/>
                <w:szCs w:val="18"/>
              </w:rPr>
            </w:pPr>
            <w:r w:rsidRPr="0073378E">
              <w:rPr>
                <w:sz w:val="18"/>
                <w:szCs w:val="18"/>
              </w:rPr>
              <w:t>1,206</w:t>
            </w:r>
          </w:p>
        </w:tc>
        <w:tc>
          <w:tcPr>
            <w:tcW w:w="1476" w:type="dxa"/>
            <w:tcBorders>
              <w:bottom w:val="single" w:sz="2" w:space="0" w:color="0D0D0D" w:themeColor="text1" w:themeTint="F2"/>
            </w:tcBorders>
            <w:shd w:val="clear" w:color="auto" w:fill="auto"/>
            <w:vAlign w:val="center"/>
            <w:hideMark/>
          </w:tcPr>
          <w:p w14:paraId="63C4BDB5" w14:textId="77777777" w:rsidR="002C2625" w:rsidRPr="0073378E" w:rsidRDefault="002C2625" w:rsidP="00FF1443">
            <w:pPr>
              <w:pStyle w:val="NormalWeb"/>
              <w:jc w:val="center"/>
              <w:rPr>
                <w:sz w:val="18"/>
                <w:szCs w:val="18"/>
              </w:rPr>
            </w:pPr>
            <w:r w:rsidRPr="0073378E">
              <w:rPr>
                <w:sz w:val="18"/>
                <w:szCs w:val="18"/>
              </w:rPr>
              <w:t>1,604</w:t>
            </w:r>
          </w:p>
        </w:tc>
        <w:tc>
          <w:tcPr>
            <w:tcW w:w="1476" w:type="dxa"/>
            <w:tcBorders>
              <w:bottom w:val="single" w:sz="2" w:space="0" w:color="0D0D0D" w:themeColor="text1" w:themeTint="F2"/>
            </w:tcBorders>
            <w:shd w:val="clear" w:color="auto" w:fill="auto"/>
            <w:vAlign w:val="center"/>
            <w:hideMark/>
          </w:tcPr>
          <w:p w14:paraId="0DAEA49F" w14:textId="77777777" w:rsidR="002C2625" w:rsidRPr="0073378E" w:rsidRDefault="002C2625" w:rsidP="00FF1443">
            <w:pPr>
              <w:pStyle w:val="NormalWeb"/>
              <w:jc w:val="center"/>
              <w:rPr>
                <w:sz w:val="18"/>
                <w:szCs w:val="18"/>
              </w:rPr>
            </w:pPr>
            <w:r w:rsidRPr="0073378E">
              <w:rPr>
                <w:sz w:val="18"/>
                <w:szCs w:val="18"/>
              </w:rPr>
              <w:t>3,098</w:t>
            </w:r>
          </w:p>
        </w:tc>
        <w:tc>
          <w:tcPr>
            <w:tcW w:w="1476" w:type="dxa"/>
            <w:tcBorders>
              <w:bottom w:val="single" w:sz="2" w:space="0" w:color="0D0D0D" w:themeColor="text1" w:themeTint="F2"/>
            </w:tcBorders>
            <w:shd w:val="clear" w:color="auto" w:fill="auto"/>
            <w:vAlign w:val="center"/>
            <w:hideMark/>
          </w:tcPr>
          <w:p w14:paraId="7FEE0F65" w14:textId="77777777" w:rsidR="002C2625" w:rsidRPr="0073378E" w:rsidRDefault="002C2625" w:rsidP="00FF1443">
            <w:pPr>
              <w:pStyle w:val="NormalWeb"/>
              <w:jc w:val="center"/>
              <w:rPr>
                <w:sz w:val="18"/>
                <w:szCs w:val="18"/>
              </w:rPr>
            </w:pPr>
            <w:r w:rsidRPr="0073378E">
              <w:rPr>
                <w:sz w:val="18"/>
                <w:szCs w:val="18"/>
              </w:rPr>
              <w:t>476</w:t>
            </w:r>
          </w:p>
        </w:tc>
      </w:tr>
      <w:tr w:rsidR="002C2625" w:rsidRPr="0073378E" w14:paraId="59305B92"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05F19E0C"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2148EBD5" w14:textId="77777777" w:rsidR="002C2625" w:rsidRPr="0073378E" w:rsidRDefault="002C2625" w:rsidP="00FF1443">
            <w:pPr>
              <w:pStyle w:val="NormalWeb"/>
              <w:jc w:val="center"/>
              <w:rPr>
                <w:sz w:val="18"/>
                <w:szCs w:val="18"/>
              </w:rPr>
            </w:pPr>
            <w:r w:rsidRPr="0073378E">
              <w:rPr>
                <w:sz w:val="18"/>
                <w:szCs w:val="18"/>
              </w:rPr>
              <w:t>% of all 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58C0A12" w14:textId="77777777" w:rsidR="002C2625" w:rsidRPr="0073378E" w:rsidRDefault="002C2625" w:rsidP="00FF1443">
            <w:pPr>
              <w:pStyle w:val="NormalWeb"/>
              <w:jc w:val="center"/>
              <w:rPr>
                <w:sz w:val="18"/>
                <w:szCs w:val="18"/>
              </w:rPr>
            </w:pPr>
            <w:r w:rsidRPr="0073378E">
              <w:rPr>
                <w:sz w:val="18"/>
                <w:szCs w:val="18"/>
              </w:rPr>
              <w:t>1.0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86B1726" w14:textId="77777777" w:rsidR="002C2625" w:rsidRPr="0073378E" w:rsidRDefault="002C2625" w:rsidP="00FF1443">
            <w:pPr>
              <w:pStyle w:val="NormalWeb"/>
              <w:jc w:val="center"/>
              <w:rPr>
                <w:sz w:val="18"/>
                <w:szCs w:val="18"/>
              </w:rPr>
            </w:pPr>
            <w:r w:rsidRPr="0073378E">
              <w:rPr>
                <w:sz w:val="18"/>
                <w:szCs w:val="18"/>
              </w:rPr>
              <w:t>1.5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F63F900" w14:textId="77777777" w:rsidR="002C2625" w:rsidRPr="0073378E" w:rsidRDefault="002C2625" w:rsidP="00FF1443">
            <w:pPr>
              <w:pStyle w:val="NormalWeb"/>
              <w:jc w:val="center"/>
              <w:rPr>
                <w:sz w:val="18"/>
                <w:szCs w:val="18"/>
              </w:rPr>
            </w:pPr>
            <w:r w:rsidRPr="0073378E">
              <w:rPr>
                <w:sz w:val="18"/>
                <w:szCs w:val="18"/>
              </w:rPr>
              <w:t>2.0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95459ED" w14:textId="77777777" w:rsidR="002C2625" w:rsidRPr="0073378E" w:rsidRDefault="002C2625" w:rsidP="00FF1443">
            <w:pPr>
              <w:pStyle w:val="NormalWeb"/>
              <w:jc w:val="center"/>
              <w:rPr>
                <w:sz w:val="18"/>
                <w:szCs w:val="18"/>
              </w:rPr>
            </w:pPr>
            <w:r w:rsidRPr="0073378E">
              <w:rPr>
                <w:sz w:val="18"/>
                <w:szCs w:val="18"/>
              </w:rPr>
              <w:t>1.9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40ACCB6" w14:textId="77777777" w:rsidR="002C2625" w:rsidRPr="0073378E" w:rsidRDefault="002C2625" w:rsidP="00FF1443">
            <w:pPr>
              <w:pStyle w:val="NormalWeb"/>
              <w:jc w:val="center"/>
              <w:rPr>
                <w:sz w:val="18"/>
                <w:szCs w:val="18"/>
              </w:rPr>
            </w:pPr>
            <w:r w:rsidRPr="0073378E">
              <w:rPr>
                <w:sz w:val="18"/>
                <w:szCs w:val="18"/>
              </w:rPr>
              <w:t>1.2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D5C4660" w14:textId="77777777" w:rsidR="002C2625" w:rsidRPr="0073378E" w:rsidRDefault="002C2625" w:rsidP="00FF1443">
            <w:pPr>
              <w:pStyle w:val="NormalWeb"/>
              <w:jc w:val="center"/>
              <w:rPr>
                <w:sz w:val="18"/>
                <w:szCs w:val="18"/>
              </w:rPr>
            </w:pPr>
            <w:r w:rsidRPr="0073378E">
              <w:rPr>
                <w:sz w:val="18"/>
                <w:szCs w:val="18"/>
              </w:rPr>
              <w:t>1.8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80485B4" w14:textId="77777777" w:rsidR="002C2625" w:rsidRPr="0073378E" w:rsidRDefault="002C2625" w:rsidP="00FF1443">
            <w:pPr>
              <w:pStyle w:val="NormalWeb"/>
              <w:jc w:val="center"/>
              <w:rPr>
                <w:sz w:val="18"/>
                <w:szCs w:val="18"/>
              </w:rPr>
            </w:pPr>
            <w:r w:rsidRPr="0073378E">
              <w:rPr>
                <w:sz w:val="18"/>
                <w:szCs w:val="18"/>
              </w:rPr>
              <w:t>1.2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08A000A" w14:textId="77777777" w:rsidR="002C2625" w:rsidRPr="0073378E" w:rsidRDefault="002C2625" w:rsidP="00FF1443">
            <w:pPr>
              <w:pStyle w:val="NormalWeb"/>
              <w:jc w:val="center"/>
              <w:rPr>
                <w:sz w:val="18"/>
                <w:szCs w:val="18"/>
              </w:rPr>
            </w:pPr>
            <w:r w:rsidRPr="0073378E">
              <w:rPr>
                <w:sz w:val="18"/>
                <w:szCs w:val="18"/>
              </w:rPr>
              <w:t>0.8</w:t>
            </w:r>
          </w:p>
        </w:tc>
      </w:tr>
      <w:tr w:rsidR="002C2625" w:rsidRPr="0073378E" w14:paraId="08E211BA" w14:textId="77777777" w:rsidTr="00FF1443">
        <w:tblPrEx>
          <w:tblCellMar>
            <w:left w:w="57" w:type="dxa"/>
            <w:right w:w="57" w:type="dxa"/>
          </w:tblCellMar>
        </w:tblPrEx>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2F35C502"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3CD3B6D1" w14:textId="77777777" w:rsidR="002C2625" w:rsidRPr="0073378E" w:rsidRDefault="002C2625" w:rsidP="00FF1443">
            <w:pPr>
              <w:pStyle w:val="NormalWeb"/>
              <w:jc w:val="center"/>
              <w:rPr>
                <w:sz w:val="18"/>
                <w:szCs w:val="18"/>
              </w:rPr>
            </w:pPr>
            <w:r w:rsidRPr="0073378E">
              <w:rPr>
                <w:sz w:val="18"/>
                <w:szCs w:val="18"/>
              </w:rPr>
              <w:t>Rate</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11948A5" w14:textId="77777777" w:rsidR="002C2625" w:rsidRPr="0073378E" w:rsidRDefault="002C2625" w:rsidP="00FF1443">
            <w:pPr>
              <w:pStyle w:val="NormalWeb"/>
              <w:jc w:val="center"/>
              <w:rPr>
                <w:sz w:val="18"/>
                <w:szCs w:val="18"/>
              </w:rPr>
            </w:pPr>
            <w:r w:rsidRPr="0073378E">
              <w:rPr>
                <w:sz w:val="18"/>
                <w:szCs w:val="18"/>
              </w:rPr>
              <w:t>73.4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20497D0" w14:textId="77777777" w:rsidR="002C2625" w:rsidRPr="0073378E" w:rsidRDefault="002C2625" w:rsidP="00FF1443">
            <w:pPr>
              <w:pStyle w:val="NormalWeb"/>
              <w:jc w:val="center"/>
              <w:rPr>
                <w:sz w:val="18"/>
                <w:szCs w:val="18"/>
              </w:rPr>
            </w:pPr>
            <w:r w:rsidRPr="0073378E">
              <w:rPr>
                <w:sz w:val="18"/>
                <w:szCs w:val="18"/>
              </w:rPr>
              <w:t>177.1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540F767" w14:textId="77777777" w:rsidR="002C2625" w:rsidRPr="0073378E" w:rsidRDefault="002C2625" w:rsidP="00FF1443">
            <w:pPr>
              <w:pStyle w:val="NormalWeb"/>
              <w:jc w:val="center"/>
              <w:rPr>
                <w:sz w:val="18"/>
                <w:szCs w:val="18"/>
              </w:rPr>
            </w:pPr>
            <w:r w:rsidRPr="0073378E">
              <w:rPr>
                <w:sz w:val="18"/>
                <w:szCs w:val="18"/>
              </w:rPr>
              <w:t>144.0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8601964" w14:textId="77777777" w:rsidR="002C2625" w:rsidRPr="0073378E" w:rsidRDefault="002C2625" w:rsidP="00FF1443">
            <w:pPr>
              <w:pStyle w:val="NormalWeb"/>
              <w:jc w:val="center"/>
              <w:rPr>
                <w:sz w:val="18"/>
                <w:szCs w:val="18"/>
              </w:rPr>
            </w:pPr>
            <w:r w:rsidRPr="0073378E">
              <w:rPr>
                <w:sz w:val="18"/>
                <w:szCs w:val="18"/>
              </w:rPr>
              <w:t>324.6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9BAC52D" w14:textId="77777777" w:rsidR="002C2625" w:rsidRPr="0073378E" w:rsidRDefault="002C2625" w:rsidP="00FF1443">
            <w:pPr>
              <w:pStyle w:val="NormalWeb"/>
              <w:jc w:val="center"/>
              <w:rPr>
                <w:sz w:val="18"/>
                <w:szCs w:val="18"/>
              </w:rPr>
            </w:pPr>
            <w:r w:rsidRPr="0073378E">
              <w:rPr>
                <w:sz w:val="18"/>
                <w:szCs w:val="18"/>
              </w:rPr>
              <w:t>304.7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D2B43DD" w14:textId="77777777" w:rsidR="002C2625" w:rsidRPr="0073378E" w:rsidRDefault="002C2625" w:rsidP="00FF1443">
            <w:pPr>
              <w:pStyle w:val="NormalWeb"/>
              <w:jc w:val="center"/>
              <w:rPr>
                <w:sz w:val="18"/>
                <w:szCs w:val="18"/>
              </w:rPr>
            </w:pPr>
            <w:r w:rsidRPr="0073378E">
              <w:rPr>
                <w:sz w:val="18"/>
                <w:szCs w:val="18"/>
              </w:rPr>
              <w:t>397.9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FD73A12" w14:textId="77777777" w:rsidR="002C2625" w:rsidRPr="0073378E" w:rsidRDefault="002C2625" w:rsidP="00FF1443">
            <w:pPr>
              <w:pStyle w:val="NormalWeb"/>
              <w:jc w:val="center"/>
              <w:rPr>
                <w:sz w:val="18"/>
                <w:szCs w:val="18"/>
              </w:rPr>
            </w:pPr>
            <w:r w:rsidRPr="0073378E">
              <w:rPr>
                <w:sz w:val="18"/>
                <w:szCs w:val="18"/>
              </w:rPr>
              <w:t>751.9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EDB94A3" w14:textId="77777777" w:rsidR="002C2625" w:rsidRPr="0073378E" w:rsidRDefault="002C2625" w:rsidP="00FF1443">
            <w:pPr>
              <w:pStyle w:val="NormalWeb"/>
              <w:jc w:val="center"/>
              <w:rPr>
                <w:sz w:val="18"/>
                <w:szCs w:val="18"/>
              </w:rPr>
            </w:pPr>
            <w:r w:rsidRPr="0073378E">
              <w:rPr>
                <w:sz w:val="18"/>
                <w:szCs w:val="18"/>
              </w:rPr>
              <w:t>113.1</w:t>
            </w:r>
          </w:p>
        </w:tc>
      </w:tr>
      <w:tr w:rsidR="002C2625" w:rsidRPr="0073378E" w14:paraId="7B0B1B9C"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63CEBE3F" w14:textId="77777777" w:rsidR="002C2625" w:rsidRPr="0073378E" w:rsidRDefault="002C2625" w:rsidP="00FF1443">
            <w:pPr>
              <w:pStyle w:val="NormalWeb"/>
              <w:rPr>
                <w:sz w:val="18"/>
                <w:szCs w:val="18"/>
              </w:rPr>
            </w:pPr>
            <w:r w:rsidRPr="0073378E">
              <w:rPr>
                <w:sz w:val="18"/>
                <w:szCs w:val="18"/>
              </w:rPr>
              <w:t>NSW</w:t>
            </w: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0D656123" w14:textId="77777777" w:rsidR="002C2625" w:rsidRPr="0073378E" w:rsidRDefault="002C2625" w:rsidP="00FF1443">
            <w:pPr>
              <w:pStyle w:val="NormalWeb"/>
              <w:jc w:val="center"/>
              <w:rPr>
                <w:sz w:val="18"/>
                <w:szCs w:val="18"/>
              </w:rPr>
            </w:pPr>
            <w:r w:rsidRPr="0073378E">
              <w:rPr>
                <w:sz w:val="18"/>
                <w:szCs w:val="18"/>
              </w:rPr>
              <w:t>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54C44EC" w14:textId="77777777" w:rsidR="002C2625" w:rsidRPr="0073378E" w:rsidRDefault="002C2625" w:rsidP="00FF1443">
            <w:pPr>
              <w:pStyle w:val="NormalWeb"/>
              <w:jc w:val="center"/>
              <w:rPr>
                <w:sz w:val="18"/>
                <w:szCs w:val="18"/>
              </w:rPr>
            </w:pPr>
            <w:r w:rsidRPr="0073378E">
              <w:rPr>
                <w:sz w:val="18"/>
                <w:szCs w:val="18"/>
              </w:rPr>
              <w:t>5,786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9FCD6F8" w14:textId="77777777" w:rsidR="002C2625" w:rsidRPr="0073378E" w:rsidRDefault="002C2625" w:rsidP="00FF1443">
            <w:pPr>
              <w:pStyle w:val="NormalWeb"/>
              <w:jc w:val="center"/>
              <w:rPr>
                <w:sz w:val="18"/>
                <w:szCs w:val="18"/>
              </w:rPr>
            </w:pPr>
            <w:r w:rsidRPr="0073378E">
              <w:rPr>
                <w:sz w:val="18"/>
                <w:szCs w:val="18"/>
              </w:rPr>
              <w:t>7,986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3CFBBA3" w14:textId="77777777" w:rsidR="002C2625" w:rsidRPr="0073378E" w:rsidRDefault="002C2625" w:rsidP="00FF1443">
            <w:pPr>
              <w:pStyle w:val="NormalWeb"/>
              <w:jc w:val="center"/>
              <w:rPr>
                <w:sz w:val="18"/>
                <w:szCs w:val="18"/>
              </w:rPr>
            </w:pPr>
            <w:r w:rsidRPr="0073378E">
              <w:rPr>
                <w:sz w:val="18"/>
                <w:szCs w:val="18"/>
              </w:rPr>
              <w:t>8,394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35E4A5C" w14:textId="77777777" w:rsidR="002C2625" w:rsidRPr="0073378E" w:rsidRDefault="002C2625" w:rsidP="00FF1443">
            <w:pPr>
              <w:pStyle w:val="NormalWeb"/>
              <w:jc w:val="center"/>
              <w:rPr>
                <w:sz w:val="18"/>
                <w:szCs w:val="18"/>
              </w:rPr>
            </w:pPr>
            <w:r w:rsidRPr="0073378E">
              <w:rPr>
                <w:sz w:val="18"/>
                <w:szCs w:val="18"/>
              </w:rPr>
              <w:t>20,889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35785B6" w14:textId="77777777" w:rsidR="002C2625" w:rsidRPr="0073378E" w:rsidRDefault="002C2625" w:rsidP="00FF1443">
            <w:pPr>
              <w:pStyle w:val="NormalWeb"/>
              <w:jc w:val="center"/>
              <w:rPr>
                <w:sz w:val="18"/>
                <w:szCs w:val="18"/>
              </w:rPr>
            </w:pPr>
            <w:r w:rsidRPr="0073378E">
              <w:rPr>
                <w:sz w:val="18"/>
                <w:szCs w:val="18"/>
              </w:rPr>
              <w:t>30,271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FB16C3C" w14:textId="77777777" w:rsidR="002C2625" w:rsidRPr="0073378E" w:rsidRDefault="002C2625" w:rsidP="00FF1443">
            <w:pPr>
              <w:pStyle w:val="NormalWeb"/>
              <w:jc w:val="center"/>
              <w:rPr>
                <w:sz w:val="18"/>
                <w:szCs w:val="18"/>
              </w:rPr>
            </w:pPr>
            <w:r w:rsidRPr="0073378E">
              <w:rPr>
                <w:sz w:val="18"/>
                <w:szCs w:val="18"/>
              </w:rPr>
              <w:t>35,585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49220D4" w14:textId="77777777" w:rsidR="002C2625" w:rsidRPr="0073378E" w:rsidRDefault="002C2625" w:rsidP="00FF1443">
            <w:pPr>
              <w:pStyle w:val="NormalWeb"/>
              <w:jc w:val="center"/>
              <w:rPr>
                <w:sz w:val="18"/>
                <w:szCs w:val="18"/>
              </w:rPr>
            </w:pPr>
            <w:r w:rsidRPr="0073378E">
              <w:rPr>
                <w:sz w:val="18"/>
                <w:szCs w:val="18"/>
              </w:rPr>
              <w:t>103,858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5020F20" w14:textId="77777777" w:rsidR="002C2625" w:rsidRPr="0073378E" w:rsidRDefault="002C2625" w:rsidP="00FF1443">
            <w:pPr>
              <w:pStyle w:val="NormalWeb"/>
              <w:jc w:val="center"/>
              <w:rPr>
                <w:sz w:val="18"/>
                <w:szCs w:val="18"/>
              </w:rPr>
            </w:pPr>
            <w:r w:rsidRPr="0073378E">
              <w:rPr>
                <w:sz w:val="18"/>
                <w:szCs w:val="18"/>
              </w:rPr>
              <w:t>17,512</w:t>
            </w:r>
          </w:p>
        </w:tc>
      </w:tr>
      <w:tr w:rsidR="002C2625" w:rsidRPr="0073378E" w14:paraId="302AF757" w14:textId="77777777" w:rsidTr="00FF1443">
        <w:tblPrEx>
          <w:tblCellMar>
            <w:left w:w="57" w:type="dxa"/>
            <w:right w:w="57" w:type="dxa"/>
          </w:tblCellMar>
        </w:tblPrEx>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742F1978"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4DF0FCB7" w14:textId="77777777" w:rsidR="002C2625" w:rsidRPr="0073378E" w:rsidRDefault="002C2625" w:rsidP="00FF1443">
            <w:pPr>
              <w:pStyle w:val="NormalWeb"/>
              <w:jc w:val="center"/>
              <w:rPr>
                <w:sz w:val="18"/>
                <w:szCs w:val="18"/>
              </w:rPr>
            </w:pPr>
            <w:r w:rsidRPr="0073378E">
              <w:rPr>
                <w:sz w:val="18"/>
                <w:szCs w:val="18"/>
              </w:rPr>
              <w:t>% of all 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11BD684" w14:textId="77777777" w:rsidR="002C2625" w:rsidRPr="0073378E" w:rsidRDefault="002C2625" w:rsidP="00FF1443">
            <w:pPr>
              <w:pStyle w:val="NormalWeb"/>
              <w:jc w:val="center"/>
              <w:rPr>
                <w:sz w:val="18"/>
                <w:szCs w:val="18"/>
              </w:rPr>
            </w:pPr>
            <w:r w:rsidRPr="0073378E">
              <w:rPr>
                <w:sz w:val="18"/>
                <w:szCs w:val="18"/>
              </w:rPr>
              <w:t>21.3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4015E39" w14:textId="77777777" w:rsidR="002C2625" w:rsidRPr="0073378E" w:rsidRDefault="002C2625" w:rsidP="00FF1443">
            <w:pPr>
              <w:pStyle w:val="NormalWeb"/>
              <w:jc w:val="center"/>
              <w:rPr>
                <w:sz w:val="18"/>
                <w:szCs w:val="18"/>
              </w:rPr>
            </w:pPr>
            <w:r w:rsidRPr="0073378E">
              <w:rPr>
                <w:sz w:val="18"/>
                <w:szCs w:val="18"/>
              </w:rPr>
              <w:t>17.9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3886323" w14:textId="77777777" w:rsidR="002C2625" w:rsidRPr="0073378E" w:rsidRDefault="002C2625" w:rsidP="00FF1443">
            <w:pPr>
              <w:pStyle w:val="NormalWeb"/>
              <w:jc w:val="center"/>
              <w:rPr>
                <w:sz w:val="18"/>
                <w:szCs w:val="18"/>
              </w:rPr>
            </w:pPr>
            <w:r w:rsidRPr="0073378E">
              <w:rPr>
                <w:sz w:val="18"/>
                <w:szCs w:val="18"/>
              </w:rPr>
              <w:t>29.7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24FF28E" w14:textId="77777777" w:rsidR="002C2625" w:rsidRPr="0073378E" w:rsidRDefault="002C2625" w:rsidP="00FF1443">
            <w:pPr>
              <w:pStyle w:val="NormalWeb"/>
              <w:jc w:val="center"/>
              <w:rPr>
                <w:sz w:val="18"/>
                <w:szCs w:val="18"/>
              </w:rPr>
            </w:pPr>
            <w:r w:rsidRPr="0073378E">
              <w:rPr>
                <w:sz w:val="18"/>
                <w:szCs w:val="18"/>
              </w:rPr>
              <w:t>30.9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0191E50" w14:textId="77777777" w:rsidR="002C2625" w:rsidRPr="0073378E" w:rsidRDefault="002C2625" w:rsidP="00FF1443">
            <w:pPr>
              <w:pStyle w:val="NormalWeb"/>
              <w:jc w:val="center"/>
              <w:rPr>
                <w:sz w:val="18"/>
                <w:szCs w:val="18"/>
              </w:rPr>
            </w:pPr>
            <w:r w:rsidRPr="0073378E">
              <w:rPr>
                <w:sz w:val="18"/>
                <w:szCs w:val="18"/>
              </w:rPr>
              <w:t>30.1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EAC85C1" w14:textId="77777777" w:rsidR="002C2625" w:rsidRPr="0073378E" w:rsidRDefault="002C2625" w:rsidP="00FF1443">
            <w:pPr>
              <w:pStyle w:val="NormalWeb"/>
              <w:jc w:val="center"/>
              <w:rPr>
                <w:sz w:val="18"/>
                <w:szCs w:val="18"/>
              </w:rPr>
            </w:pPr>
            <w:r w:rsidRPr="0073378E">
              <w:rPr>
                <w:sz w:val="18"/>
                <w:szCs w:val="18"/>
              </w:rPr>
              <w:t>39.2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B941AC7" w14:textId="77777777" w:rsidR="002C2625" w:rsidRPr="0073378E" w:rsidRDefault="002C2625" w:rsidP="00FF1443">
            <w:pPr>
              <w:pStyle w:val="NormalWeb"/>
              <w:jc w:val="center"/>
              <w:rPr>
                <w:sz w:val="18"/>
                <w:szCs w:val="18"/>
              </w:rPr>
            </w:pPr>
            <w:r w:rsidRPr="0073378E">
              <w:rPr>
                <w:sz w:val="18"/>
                <w:szCs w:val="18"/>
              </w:rPr>
              <w:t>41.3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BD4075B" w14:textId="77777777" w:rsidR="002C2625" w:rsidRPr="0073378E" w:rsidRDefault="002C2625" w:rsidP="00FF1443">
            <w:pPr>
              <w:pStyle w:val="NormalWeb"/>
              <w:jc w:val="center"/>
              <w:rPr>
                <w:sz w:val="18"/>
                <w:szCs w:val="18"/>
              </w:rPr>
            </w:pPr>
            <w:r w:rsidRPr="0073378E">
              <w:rPr>
                <w:sz w:val="18"/>
                <w:szCs w:val="18"/>
              </w:rPr>
              <w:t>29.7</w:t>
            </w:r>
          </w:p>
        </w:tc>
      </w:tr>
      <w:tr w:rsidR="002C2625" w:rsidRPr="0073378E" w14:paraId="70BC86AD"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7B5F90CE"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1C4324A0" w14:textId="77777777" w:rsidR="002C2625" w:rsidRPr="0073378E" w:rsidRDefault="002C2625" w:rsidP="00FF1443">
            <w:pPr>
              <w:pStyle w:val="NormalWeb"/>
              <w:jc w:val="center"/>
              <w:rPr>
                <w:sz w:val="18"/>
                <w:szCs w:val="18"/>
              </w:rPr>
            </w:pPr>
            <w:r w:rsidRPr="0073378E">
              <w:rPr>
                <w:sz w:val="18"/>
                <w:szCs w:val="18"/>
              </w:rPr>
              <w:t>Rate</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6E0D648" w14:textId="77777777" w:rsidR="002C2625" w:rsidRPr="0073378E" w:rsidRDefault="002C2625" w:rsidP="00FF1443">
            <w:pPr>
              <w:pStyle w:val="NormalWeb"/>
              <w:jc w:val="center"/>
              <w:rPr>
                <w:sz w:val="18"/>
                <w:szCs w:val="18"/>
              </w:rPr>
            </w:pPr>
            <w:r w:rsidRPr="0073378E">
              <w:rPr>
                <w:sz w:val="18"/>
                <w:szCs w:val="18"/>
              </w:rPr>
              <w:t>80.2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A895EED" w14:textId="77777777" w:rsidR="002C2625" w:rsidRPr="0073378E" w:rsidRDefault="002C2625" w:rsidP="00FF1443">
            <w:pPr>
              <w:pStyle w:val="NormalWeb"/>
              <w:jc w:val="center"/>
              <w:rPr>
                <w:sz w:val="18"/>
                <w:szCs w:val="18"/>
              </w:rPr>
            </w:pPr>
            <w:r w:rsidRPr="0073378E">
              <w:rPr>
                <w:sz w:val="18"/>
                <w:szCs w:val="18"/>
              </w:rPr>
              <w:t>109.3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30B6A9C" w14:textId="77777777" w:rsidR="002C2625" w:rsidRPr="0073378E" w:rsidRDefault="002C2625" w:rsidP="00FF1443">
            <w:pPr>
              <w:pStyle w:val="NormalWeb"/>
              <w:jc w:val="center"/>
              <w:rPr>
                <w:sz w:val="18"/>
                <w:szCs w:val="18"/>
              </w:rPr>
            </w:pPr>
            <w:r w:rsidRPr="0073378E">
              <w:rPr>
                <w:sz w:val="18"/>
                <w:szCs w:val="18"/>
              </w:rPr>
              <w:t>113.4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805CB92" w14:textId="77777777" w:rsidR="002C2625" w:rsidRPr="0073378E" w:rsidRDefault="002C2625" w:rsidP="00FF1443">
            <w:pPr>
              <w:pStyle w:val="NormalWeb"/>
              <w:jc w:val="center"/>
              <w:rPr>
                <w:sz w:val="18"/>
                <w:szCs w:val="18"/>
              </w:rPr>
            </w:pPr>
            <w:r w:rsidRPr="0073378E">
              <w:rPr>
                <w:sz w:val="18"/>
                <w:szCs w:val="18"/>
              </w:rPr>
              <w:t>278.2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15F8545" w14:textId="77777777" w:rsidR="002C2625" w:rsidRPr="0073378E" w:rsidRDefault="002C2625" w:rsidP="00FF1443">
            <w:pPr>
              <w:pStyle w:val="NormalWeb"/>
              <w:jc w:val="center"/>
              <w:rPr>
                <w:sz w:val="18"/>
                <w:szCs w:val="18"/>
              </w:rPr>
            </w:pPr>
            <w:r w:rsidRPr="0073378E">
              <w:rPr>
                <w:sz w:val="18"/>
                <w:szCs w:val="18"/>
              </w:rPr>
              <w:t>397.5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8886AD5" w14:textId="77777777" w:rsidR="002C2625" w:rsidRPr="0073378E" w:rsidRDefault="002C2625" w:rsidP="00FF1443">
            <w:pPr>
              <w:pStyle w:val="NormalWeb"/>
              <w:jc w:val="center"/>
              <w:rPr>
                <w:sz w:val="18"/>
                <w:szCs w:val="18"/>
              </w:rPr>
            </w:pPr>
            <w:r w:rsidRPr="0073378E">
              <w:rPr>
                <w:sz w:val="18"/>
                <w:szCs w:val="18"/>
              </w:rPr>
              <w:t>460.2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4771AC9" w14:textId="77777777" w:rsidR="002C2625" w:rsidRPr="0073378E" w:rsidRDefault="002C2625" w:rsidP="00FF1443">
            <w:pPr>
              <w:pStyle w:val="NormalWeb"/>
              <w:jc w:val="center"/>
              <w:rPr>
                <w:sz w:val="18"/>
                <w:szCs w:val="18"/>
              </w:rPr>
            </w:pPr>
            <w:r w:rsidRPr="0073378E">
              <w:rPr>
                <w:sz w:val="18"/>
                <w:szCs w:val="18"/>
              </w:rPr>
              <w:t>1,320.0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84B6DB5" w14:textId="77777777" w:rsidR="002C2625" w:rsidRPr="0073378E" w:rsidRDefault="002C2625" w:rsidP="00FF1443">
            <w:pPr>
              <w:pStyle w:val="NormalWeb"/>
              <w:jc w:val="center"/>
              <w:rPr>
                <w:sz w:val="18"/>
                <w:szCs w:val="18"/>
              </w:rPr>
            </w:pPr>
            <w:r w:rsidRPr="0073378E">
              <w:rPr>
                <w:sz w:val="18"/>
                <w:szCs w:val="18"/>
              </w:rPr>
              <w:t>219.2</w:t>
            </w:r>
          </w:p>
        </w:tc>
      </w:tr>
      <w:tr w:rsidR="002C2625" w:rsidRPr="0073378E" w14:paraId="11228791" w14:textId="77777777" w:rsidTr="00FF1443">
        <w:tblPrEx>
          <w:tblCellMar>
            <w:left w:w="57" w:type="dxa"/>
            <w:right w:w="57" w:type="dxa"/>
          </w:tblCellMar>
        </w:tblPrEx>
        <w:tc>
          <w:tcPr>
            <w:tcW w:w="1134"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0B879775" w14:textId="77777777" w:rsidR="002C2625" w:rsidRPr="0073378E" w:rsidRDefault="002C2625" w:rsidP="00FF1443">
            <w:pPr>
              <w:pStyle w:val="NormalWeb"/>
              <w:rPr>
                <w:sz w:val="18"/>
                <w:szCs w:val="18"/>
              </w:rPr>
            </w:pPr>
            <w:r w:rsidRPr="0073378E">
              <w:rPr>
                <w:sz w:val="18"/>
                <w:szCs w:val="18"/>
              </w:rPr>
              <w:t>NT</w:t>
            </w: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6BCA19AD" w14:textId="77777777" w:rsidR="002C2625" w:rsidRPr="0073378E" w:rsidRDefault="002C2625" w:rsidP="00FF1443">
            <w:pPr>
              <w:pStyle w:val="NormalWeb"/>
              <w:jc w:val="center"/>
              <w:rPr>
                <w:sz w:val="18"/>
                <w:szCs w:val="18"/>
              </w:rPr>
            </w:pPr>
            <w:r w:rsidRPr="0073378E">
              <w:rPr>
                <w:sz w:val="18"/>
                <w:szCs w:val="18"/>
              </w:rPr>
              <w:t>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347E833" w14:textId="77777777" w:rsidR="002C2625" w:rsidRPr="0073378E" w:rsidRDefault="002C2625" w:rsidP="00FF1443">
            <w:pPr>
              <w:pStyle w:val="NormalWeb"/>
              <w:jc w:val="center"/>
              <w:rPr>
                <w:sz w:val="18"/>
                <w:szCs w:val="18"/>
              </w:rPr>
            </w:pPr>
            <w:r w:rsidRPr="0073378E">
              <w:rPr>
                <w:sz w:val="18"/>
                <w:szCs w:val="18"/>
              </w:rPr>
              <w:t>597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8A3CB2A" w14:textId="77777777" w:rsidR="002C2625" w:rsidRPr="0073378E" w:rsidRDefault="002C2625" w:rsidP="00FF1443">
            <w:pPr>
              <w:pStyle w:val="NormalWeb"/>
              <w:jc w:val="center"/>
              <w:rPr>
                <w:sz w:val="18"/>
                <w:szCs w:val="18"/>
              </w:rPr>
            </w:pPr>
            <w:r w:rsidRPr="0073378E">
              <w:rPr>
                <w:sz w:val="18"/>
                <w:szCs w:val="18"/>
              </w:rPr>
              <w:t>443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EB5CD8A" w14:textId="77777777" w:rsidR="002C2625" w:rsidRPr="0073378E" w:rsidRDefault="002C2625" w:rsidP="00FF1443">
            <w:pPr>
              <w:pStyle w:val="NormalWeb"/>
              <w:jc w:val="center"/>
              <w:rPr>
                <w:sz w:val="18"/>
                <w:szCs w:val="18"/>
              </w:rPr>
            </w:pPr>
            <w:r w:rsidRPr="0073378E">
              <w:rPr>
                <w:sz w:val="18"/>
                <w:szCs w:val="18"/>
              </w:rPr>
              <w:t>480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F9B2BAF" w14:textId="77777777" w:rsidR="002C2625" w:rsidRPr="0073378E" w:rsidRDefault="002C2625" w:rsidP="00FF1443">
            <w:pPr>
              <w:pStyle w:val="NormalWeb"/>
              <w:jc w:val="center"/>
              <w:rPr>
                <w:sz w:val="18"/>
                <w:szCs w:val="18"/>
              </w:rPr>
            </w:pPr>
            <w:r w:rsidRPr="0073378E">
              <w:rPr>
                <w:sz w:val="18"/>
                <w:szCs w:val="18"/>
              </w:rPr>
              <w:t>810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EE7987E" w14:textId="77777777" w:rsidR="002C2625" w:rsidRPr="0073378E" w:rsidRDefault="002C2625" w:rsidP="00FF1443">
            <w:pPr>
              <w:pStyle w:val="NormalWeb"/>
              <w:jc w:val="center"/>
              <w:rPr>
                <w:sz w:val="18"/>
                <w:szCs w:val="18"/>
              </w:rPr>
            </w:pPr>
            <w:r w:rsidRPr="0073378E">
              <w:rPr>
                <w:sz w:val="18"/>
                <w:szCs w:val="18"/>
              </w:rPr>
              <w:t>676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5D1CAED" w14:textId="77777777" w:rsidR="002C2625" w:rsidRPr="0073378E" w:rsidRDefault="002C2625" w:rsidP="00FF1443">
            <w:pPr>
              <w:pStyle w:val="NormalWeb"/>
              <w:jc w:val="center"/>
              <w:rPr>
                <w:sz w:val="18"/>
                <w:szCs w:val="18"/>
              </w:rPr>
            </w:pPr>
            <w:r w:rsidRPr="0073378E">
              <w:rPr>
                <w:sz w:val="18"/>
                <w:szCs w:val="18"/>
              </w:rPr>
              <w:t>701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C62C5EE" w14:textId="77777777" w:rsidR="002C2625" w:rsidRPr="0073378E" w:rsidRDefault="002C2625" w:rsidP="00FF1443">
            <w:pPr>
              <w:pStyle w:val="NormalWeb"/>
              <w:jc w:val="center"/>
              <w:rPr>
                <w:sz w:val="18"/>
                <w:szCs w:val="18"/>
              </w:rPr>
            </w:pPr>
            <w:r w:rsidRPr="0073378E">
              <w:rPr>
                <w:sz w:val="18"/>
                <w:szCs w:val="18"/>
              </w:rPr>
              <w:t>1,474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4502184" w14:textId="77777777" w:rsidR="002C2625" w:rsidRPr="0073378E" w:rsidRDefault="002C2625" w:rsidP="00FF1443">
            <w:pPr>
              <w:pStyle w:val="NormalWeb"/>
              <w:jc w:val="center"/>
              <w:rPr>
                <w:sz w:val="18"/>
                <w:szCs w:val="18"/>
              </w:rPr>
            </w:pPr>
            <w:r w:rsidRPr="0073378E">
              <w:rPr>
                <w:sz w:val="18"/>
                <w:szCs w:val="18"/>
              </w:rPr>
              <w:t>1,195</w:t>
            </w:r>
          </w:p>
        </w:tc>
      </w:tr>
      <w:tr w:rsidR="002C2625" w:rsidRPr="0073378E" w14:paraId="2D1CC8CA"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74B78B82"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406FDF28" w14:textId="77777777" w:rsidR="002C2625" w:rsidRPr="0073378E" w:rsidRDefault="002C2625" w:rsidP="00FF1443">
            <w:pPr>
              <w:pStyle w:val="NormalWeb"/>
              <w:jc w:val="center"/>
              <w:rPr>
                <w:sz w:val="18"/>
                <w:szCs w:val="18"/>
              </w:rPr>
            </w:pPr>
            <w:r w:rsidRPr="0073378E">
              <w:rPr>
                <w:sz w:val="18"/>
                <w:szCs w:val="18"/>
              </w:rPr>
              <w:t>% of all 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ED0CEC9" w14:textId="77777777" w:rsidR="002C2625" w:rsidRPr="0073378E" w:rsidRDefault="002C2625" w:rsidP="00FF1443">
            <w:pPr>
              <w:pStyle w:val="NormalWeb"/>
              <w:jc w:val="center"/>
              <w:rPr>
                <w:sz w:val="18"/>
                <w:szCs w:val="18"/>
              </w:rPr>
            </w:pPr>
            <w:r w:rsidRPr="0073378E">
              <w:rPr>
                <w:sz w:val="18"/>
                <w:szCs w:val="18"/>
              </w:rPr>
              <w:t>2.2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B99B2E9" w14:textId="77777777" w:rsidR="002C2625" w:rsidRPr="0073378E" w:rsidRDefault="002C2625" w:rsidP="00FF1443">
            <w:pPr>
              <w:pStyle w:val="NormalWeb"/>
              <w:jc w:val="center"/>
              <w:rPr>
                <w:sz w:val="18"/>
                <w:szCs w:val="18"/>
              </w:rPr>
            </w:pPr>
            <w:r w:rsidRPr="0073378E">
              <w:rPr>
                <w:sz w:val="18"/>
                <w:szCs w:val="18"/>
              </w:rPr>
              <w:t>1.0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2716FD5" w14:textId="77777777" w:rsidR="002C2625" w:rsidRPr="0073378E" w:rsidRDefault="002C2625" w:rsidP="00FF1443">
            <w:pPr>
              <w:pStyle w:val="NormalWeb"/>
              <w:jc w:val="center"/>
              <w:rPr>
                <w:sz w:val="18"/>
                <w:szCs w:val="18"/>
              </w:rPr>
            </w:pPr>
            <w:r w:rsidRPr="0073378E">
              <w:rPr>
                <w:sz w:val="18"/>
                <w:szCs w:val="18"/>
              </w:rPr>
              <w:t>1.7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4DC1A64" w14:textId="77777777" w:rsidR="002C2625" w:rsidRPr="0073378E" w:rsidRDefault="002C2625" w:rsidP="00FF1443">
            <w:pPr>
              <w:pStyle w:val="NormalWeb"/>
              <w:jc w:val="center"/>
              <w:rPr>
                <w:sz w:val="18"/>
                <w:szCs w:val="18"/>
              </w:rPr>
            </w:pPr>
            <w:r w:rsidRPr="0073378E">
              <w:rPr>
                <w:sz w:val="18"/>
                <w:szCs w:val="18"/>
              </w:rPr>
              <w:t>1.2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AED4A43" w14:textId="77777777" w:rsidR="002C2625" w:rsidRPr="0073378E" w:rsidRDefault="002C2625" w:rsidP="00FF1443">
            <w:pPr>
              <w:pStyle w:val="NormalWeb"/>
              <w:jc w:val="center"/>
              <w:rPr>
                <w:sz w:val="18"/>
                <w:szCs w:val="18"/>
              </w:rPr>
            </w:pPr>
            <w:r w:rsidRPr="0073378E">
              <w:rPr>
                <w:sz w:val="18"/>
                <w:szCs w:val="18"/>
              </w:rPr>
              <w:t>0.7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C46E7AB" w14:textId="77777777" w:rsidR="002C2625" w:rsidRPr="0073378E" w:rsidRDefault="002C2625" w:rsidP="00FF1443">
            <w:pPr>
              <w:pStyle w:val="NormalWeb"/>
              <w:jc w:val="center"/>
              <w:rPr>
                <w:sz w:val="18"/>
                <w:szCs w:val="18"/>
              </w:rPr>
            </w:pPr>
            <w:r w:rsidRPr="0073378E">
              <w:rPr>
                <w:sz w:val="18"/>
                <w:szCs w:val="18"/>
              </w:rPr>
              <w:t>0.8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7328AB9" w14:textId="77777777" w:rsidR="002C2625" w:rsidRPr="0073378E" w:rsidRDefault="002C2625" w:rsidP="00FF1443">
            <w:pPr>
              <w:pStyle w:val="NormalWeb"/>
              <w:jc w:val="center"/>
              <w:rPr>
                <w:sz w:val="18"/>
                <w:szCs w:val="18"/>
              </w:rPr>
            </w:pPr>
            <w:r w:rsidRPr="0073378E">
              <w:rPr>
                <w:sz w:val="18"/>
                <w:szCs w:val="18"/>
              </w:rPr>
              <w:t>0.6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900C1EE" w14:textId="77777777" w:rsidR="002C2625" w:rsidRPr="0073378E" w:rsidRDefault="002C2625" w:rsidP="00FF1443">
            <w:pPr>
              <w:pStyle w:val="NormalWeb"/>
              <w:jc w:val="center"/>
              <w:rPr>
                <w:sz w:val="18"/>
                <w:szCs w:val="18"/>
              </w:rPr>
            </w:pPr>
            <w:r w:rsidRPr="0073378E">
              <w:rPr>
                <w:sz w:val="18"/>
                <w:szCs w:val="18"/>
              </w:rPr>
              <w:t>2.0</w:t>
            </w:r>
          </w:p>
        </w:tc>
      </w:tr>
      <w:tr w:rsidR="002C2625" w:rsidRPr="0073378E" w14:paraId="3B1EE1A2" w14:textId="77777777" w:rsidTr="00FF1443">
        <w:tblPrEx>
          <w:tblCellMar>
            <w:left w:w="57" w:type="dxa"/>
            <w:right w:w="57" w:type="dxa"/>
          </w:tblCellMar>
        </w:tblPrEx>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444FB4A4"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40D1C774" w14:textId="77777777" w:rsidR="002C2625" w:rsidRPr="0073378E" w:rsidRDefault="002C2625" w:rsidP="00FF1443">
            <w:pPr>
              <w:pStyle w:val="NormalWeb"/>
              <w:jc w:val="center"/>
              <w:rPr>
                <w:sz w:val="18"/>
                <w:szCs w:val="18"/>
              </w:rPr>
            </w:pPr>
            <w:r w:rsidRPr="0073378E">
              <w:rPr>
                <w:sz w:val="18"/>
                <w:szCs w:val="18"/>
              </w:rPr>
              <w:t>Rate</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ADD78BE" w14:textId="77777777" w:rsidR="002C2625" w:rsidRPr="0073378E" w:rsidRDefault="002C2625" w:rsidP="00FF1443">
            <w:pPr>
              <w:pStyle w:val="NormalWeb"/>
              <w:jc w:val="center"/>
              <w:rPr>
                <w:sz w:val="18"/>
                <w:szCs w:val="18"/>
              </w:rPr>
            </w:pPr>
            <w:r w:rsidRPr="0073378E">
              <w:rPr>
                <w:sz w:val="18"/>
                <w:szCs w:val="18"/>
              </w:rPr>
              <w:t>258.1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D6DF56E" w14:textId="77777777" w:rsidR="002C2625" w:rsidRPr="0073378E" w:rsidRDefault="002C2625" w:rsidP="00FF1443">
            <w:pPr>
              <w:pStyle w:val="NormalWeb"/>
              <w:jc w:val="center"/>
              <w:rPr>
                <w:sz w:val="18"/>
                <w:szCs w:val="18"/>
              </w:rPr>
            </w:pPr>
            <w:r w:rsidRPr="0073378E">
              <w:rPr>
                <w:sz w:val="18"/>
                <w:szCs w:val="18"/>
              </w:rPr>
              <w:t>187.8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E6D3FB8" w14:textId="77777777" w:rsidR="002C2625" w:rsidRPr="0073378E" w:rsidRDefault="002C2625" w:rsidP="00FF1443">
            <w:pPr>
              <w:pStyle w:val="NormalWeb"/>
              <w:jc w:val="center"/>
              <w:rPr>
                <w:sz w:val="18"/>
                <w:szCs w:val="18"/>
              </w:rPr>
            </w:pPr>
            <w:r w:rsidRPr="0073378E">
              <w:rPr>
                <w:sz w:val="18"/>
                <w:szCs w:val="18"/>
              </w:rPr>
              <w:t>198.6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0326FF9" w14:textId="77777777" w:rsidR="002C2625" w:rsidRPr="0073378E" w:rsidRDefault="002C2625" w:rsidP="00FF1443">
            <w:pPr>
              <w:pStyle w:val="NormalWeb"/>
              <w:jc w:val="center"/>
              <w:rPr>
                <w:sz w:val="18"/>
                <w:szCs w:val="18"/>
              </w:rPr>
            </w:pPr>
            <w:r w:rsidRPr="0073378E">
              <w:rPr>
                <w:sz w:val="18"/>
                <w:szCs w:val="18"/>
              </w:rPr>
              <w:t>333.5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9FEA6A8" w14:textId="77777777" w:rsidR="002C2625" w:rsidRPr="0073378E" w:rsidRDefault="002C2625" w:rsidP="00FF1443">
            <w:pPr>
              <w:pStyle w:val="NormalWeb"/>
              <w:jc w:val="center"/>
              <w:rPr>
                <w:sz w:val="18"/>
                <w:szCs w:val="18"/>
              </w:rPr>
            </w:pPr>
            <w:r w:rsidRPr="0073378E">
              <w:rPr>
                <w:sz w:val="18"/>
                <w:szCs w:val="18"/>
              </w:rPr>
              <w:t>276.3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94C56F9" w14:textId="77777777" w:rsidR="002C2625" w:rsidRPr="0073378E" w:rsidRDefault="002C2625" w:rsidP="00FF1443">
            <w:pPr>
              <w:pStyle w:val="NormalWeb"/>
              <w:jc w:val="center"/>
              <w:rPr>
                <w:sz w:val="18"/>
                <w:szCs w:val="18"/>
              </w:rPr>
            </w:pPr>
            <w:r w:rsidRPr="0073378E">
              <w:rPr>
                <w:sz w:val="18"/>
                <w:szCs w:val="18"/>
              </w:rPr>
              <w:t>285.3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0B13D11" w14:textId="77777777" w:rsidR="002C2625" w:rsidRPr="0073378E" w:rsidRDefault="002C2625" w:rsidP="00FF1443">
            <w:pPr>
              <w:pStyle w:val="NormalWeb"/>
              <w:jc w:val="center"/>
              <w:rPr>
                <w:sz w:val="18"/>
                <w:szCs w:val="18"/>
              </w:rPr>
            </w:pPr>
            <w:r w:rsidRPr="0073378E">
              <w:rPr>
                <w:sz w:val="18"/>
                <w:szCs w:val="18"/>
              </w:rPr>
              <w:t>595.5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A8067E7" w14:textId="77777777" w:rsidR="002C2625" w:rsidRPr="0073378E" w:rsidRDefault="002C2625" w:rsidP="00FF1443">
            <w:pPr>
              <w:pStyle w:val="NormalWeb"/>
              <w:jc w:val="center"/>
              <w:rPr>
                <w:sz w:val="18"/>
                <w:szCs w:val="18"/>
              </w:rPr>
            </w:pPr>
            <w:r w:rsidRPr="0073378E">
              <w:rPr>
                <w:sz w:val="18"/>
                <w:szCs w:val="18"/>
              </w:rPr>
              <w:t>483.0</w:t>
            </w:r>
          </w:p>
        </w:tc>
      </w:tr>
      <w:tr w:rsidR="002C2625" w:rsidRPr="0073378E" w14:paraId="7AC40A5E"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2AC2E017" w14:textId="77777777" w:rsidR="002C2625" w:rsidRPr="0073378E" w:rsidRDefault="002C2625" w:rsidP="00FF1443">
            <w:pPr>
              <w:pStyle w:val="NormalWeb"/>
              <w:rPr>
                <w:sz w:val="18"/>
                <w:szCs w:val="18"/>
              </w:rPr>
            </w:pPr>
            <w:r w:rsidRPr="0073378E">
              <w:rPr>
                <w:sz w:val="18"/>
                <w:szCs w:val="18"/>
              </w:rPr>
              <w:t>Qld</w:t>
            </w: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111B9CD6" w14:textId="77777777" w:rsidR="002C2625" w:rsidRPr="0073378E" w:rsidRDefault="002C2625" w:rsidP="00FF1443">
            <w:pPr>
              <w:pStyle w:val="NormalWeb"/>
              <w:jc w:val="center"/>
              <w:rPr>
                <w:sz w:val="18"/>
                <w:szCs w:val="18"/>
              </w:rPr>
            </w:pPr>
            <w:r w:rsidRPr="0073378E">
              <w:rPr>
                <w:sz w:val="18"/>
                <w:szCs w:val="18"/>
              </w:rPr>
              <w:t>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B5C8658" w14:textId="77777777" w:rsidR="002C2625" w:rsidRPr="0073378E" w:rsidRDefault="002C2625" w:rsidP="00FF1443">
            <w:pPr>
              <w:pStyle w:val="NormalWeb"/>
              <w:jc w:val="center"/>
              <w:rPr>
                <w:sz w:val="18"/>
                <w:szCs w:val="18"/>
              </w:rPr>
            </w:pPr>
            <w:r w:rsidRPr="0073378E">
              <w:rPr>
                <w:sz w:val="18"/>
                <w:szCs w:val="18"/>
              </w:rPr>
              <w:t>10,383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79ADE8B" w14:textId="77777777" w:rsidR="002C2625" w:rsidRPr="0073378E" w:rsidRDefault="002C2625" w:rsidP="00FF1443">
            <w:pPr>
              <w:pStyle w:val="NormalWeb"/>
              <w:jc w:val="center"/>
              <w:rPr>
                <w:sz w:val="18"/>
                <w:szCs w:val="18"/>
              </w:rPr>
            </w:pPr>
            <w:r w:rsidRPr="0073378E">
              <w:rPr>
                <w:sz w:val="18"/>
                <w:szCs w:val="18"/>
              </w:rPr>
              <w:t>16,834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B586F02" w14:textId="77777777" w:rsidR="002C2625" w:rsidRPr="0073378E" w:rsidRDefault="002C2625" w:rsidP="00FF1443">
            <w:pPr>
              <w:pStyle w:val="NormalWeb"/>
              <w:jc w:val="center"/>
              <w:rPr>
                <w:sz w:val="18"/>
                <w:szCs w:val="18"/>
              </w:rPr>
            </w:pPr>
            <w:r w:rsidRPr="0073378E">
              <w:rPr>
                <w:sz w:val="18"/>
                <w:szCs w:val="18"/>
              </w:rPr>
              <w:t>5,507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AA78AE0" w14:textId="77777777" w:rsidR="002C2625" w:rsidRPr="0073378E" w:rsidRDefault="002C2625" w:rsidP="00FF1443">
            <w:pPr>
              <w:pStyle w:val="NormalWeb"/>
              <w:jc w:val="center"/>
              <w:rPr>
                <w:sz w:val="18"/>
                <w:szCs w:val="18"/>
              </w:rPr>
            </w:pPr>
            <w:r w:rsidRPr="0073378E">
              <w:rPr>
                <w:sz w:val="18"/>
                <w:szCs w:val="18"/>
              </w:rPr>
              <w:t>17,895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887839F" w14:textId="77777777" w:rsidR="002C2625" w:rsidRPr="0073378E" w:rsidRDefault="002C2625" w:rsidP="00FF1443">
            <w:pPr>
              <w:pStyle w:val="NormalWeb"/>
              <w:jc w:val="center"/>
              <w:rPr>
                <w:sz w:val="18"/>
                <w:szCs w:val="18"/>
              </w:rPr>
            </w:pPr>
            <w:r w:rsidRPr="0073378E">
              <w:rPr>
                <w:sz w:val="18"/>
                <w:szCs w:val="18"/>
              </w:rPr>
              <w:t>28,061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1D15936" w14:textId="77777777" w:rsidR="002C2625" w:rsidRPr="0073378E" w:rsidRDefault="002C2625" w:rsidP="00FF1443">
            <w:pPr>
              <w:pStyle w:val="NormalWeb"/>
              <w:jc w:val="center"/>
              <w:rPr>
                <w:sz w:val="18"/>
                <w:szCs w:val="18"/>
              </w:rPr>
            </w:pPr>
            <w:r w:rsidRPr="0073378E">
              <w:rPr>
                <w:sz w:val="18"/>
                <w:szCs w:val="18"/>
              </w:rPr>
              <w:t>23,294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758160E" w14:textId="77777777" w:rsidR="002C2625" w:rsidRPr="0073378E" w:rsidRDefault="002C2625" w:rsidP="00FF1443">
            <w:pPr>
              <w:pStyle w:val="NormalWeb"/>
              <w:jc w:val="center"/>
              <w:rPr>
                <w:sz w:val="18"/>
                <w:szCs w:val="18"/>
              </w:rPr>
            </w:pPr>
            <w:r w:rsidRPr="0073378E">
              <w:rPr>
                <w:sz w:val="18"/>
                <w:szCs w:val="18"/>
              </w:rPr>
              <w:t>56,614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952DBB8" w14:textId="77777777" w:rsidR="002C2625" w:rsidRPr="0073378E" w:rsidRDefault="002C2625" w:rsidP="00FF1443">
            <w:pPr>
              <w:pStyle w:val="NormalWeb"/>
              <w:jc w:val="center"/>
              <w:rPr>
                <w:sz w:val="18"/>
                <w:szCs w:val="18"/>
              </w:rPr>
            </w:pPr>
            <w:r w:rsidRPr="0073378E">
              <w:rPr>
                <w:sz w:val="18"/>
                <w:szCs w:val="18"/>
              </w:rPr>
              <w:t>15,698</w:t>
            </w:r>
          </w:p>
        </w:tc>
      </w:tr>
      <w:tr w:rsidR="002C2625" w:rsidRPr="0073378E" w14:paraId="59E31543" w14:textId="77777777" w:rsidTr="00FF1443">
        <w:tblPrEx>
          <w:tblCellMar>
            <w:left w:w="57" w:type="dxa"/>
            <w:right w:w="57" w:type="dxa"/>
          </w:tblCellMar>
        </w:tblPrEx>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4DCEA0F9"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0B024ECC" w14:textId="77777777" w:rsidR="002C2625" w:rsidRPr="0073378E" w:rsidRDefault="002C2625" w:rsidP="00FF1443">
            <w:pPr>
              <w:pStyle w:val="NormalWeb"/>
              <w:jc w:val="center"/>
              <w:rPr>
                <w:sz w:val="18"/>
                <w:szCs w:val="18"/>
              </w:rPr>
            </w:pPr>
            <w:r w:rsidRPr="0073378E">
              <w:rPr>
                <w:sz w:val="18"/>
                <w:szCs w:val="18"/>
              </w:rPr>
              <w:t>% of all 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2958F85" w14:textId="77777777" w:rsidR="002C2625" w:rsidRPr="0073378E" w:rsidRDefault="002C2625" w:rsidP="00FF1443">
            <w:pPr>
              <w:pStyle w:val="NormalWeb"/>
              <w:jc w:val="center"/>
              <w:rPr>
                <w:sz w:val="18"/>
                <w:szCs w:val="18"/>
              </w:rPr>
            </w:pPr>
            <w:r w:rsidRPr="0073378E">
              <w:rPr>
                <w:sz w:val="18"/>
                <w:szCs w:val="18"/>
              </w:rPr>
              <w:t>38.2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EAFCFFC" w14:textId="77777777" w:rsidR="002C2625" w:rsidRPr="0073378E" w:rsidRDefault="002C2625" w:rsidP="00FF1443">
            <w:pPr>
              <w:pStyle w:val="NormalWeb"/>
              <w:jc w:val="center"/>
              <w:rPr>
                <w:sz w:val="18"/>
                <w:szCs w:val="18"/>
              </w:rPr>
            </w:pPr>
            <w:r w:rsidRPr="0073378E">
              <w:rPr>
                <w:sz w:val="18"/>
                <w:szCs w:val="18"/>
              </w:rPr>
              <w:t>37.8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9CADB53" w14:textId="77777777" w:rsidR="002C2625" w:rsidRPr="0073378E" w:rsidRDefault="002C2625" w:rsidP="00FF1443">
            <w:pPr>
              <w:pStyle w:val="NormalWeb"/>
              <w:jc w:val="center"/>
              <w:rPr>
                <w:sz w:val="18"/>
                <w:szCs w:val="18"/>
              </w:rPr>
            </w:pPr>
            <w:r w:rsidRPr="0073378E">
              <w:rPr>
                <w:sz w:val="18"/>
                <w:szCs w:val="18"/>
              </w:rPr>
              <w:t>19.5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64CE4D5" w14:textId="77777777" w:rsidR="002C2625" w:rsidRPr="0073378E" w:rsidRDefault="002C2625" w:rsidP="00FF1443">
            <w:pPr>
              <w:pStyle w:val="NormalWeb"/>
              <w:jc w:val="center"/>
              <w:rPr>
                <w:sz w:val="18"/>
                <w:szCs w:val="18"/>
              </w:rPr>
            </w:pPr>
            <w:r w:rsidRPr="0073378E">
              <w:rPr>
                <w:sz w:val="18"/>
                <w:szCs w:val="18"/>
              </w:rPr>
              <w:t>26.4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EF38582" w14:textId="77777777" w:rsidR="002C2625" w:rsidRPr="0073378E" w:rsidRDefault="002C2625" w:rsidP="00FF1443">
            <w:pPr>
              <w:pStyle w:val="NormalWeb"/>
              <w:jc w:val="center"/>
              <w:rPr>
                <w:sz w:val="18"/>
                <w:szCs w:val="18"/>
              </w:rPr>
            </w:pPr>
            <w:r w:rsidRPr="0073378E">
              <w:rPr>
                <w:sz w:val="18"/>
                <w:szCs w:val="18"/>
              </w:rPr>
              <w:t>27.9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F55CD08" w14:textId="77777777" w:rsidR="002C2625" w:rsidRPr="0073378E" w:rsidRDefault="002C2625" w:rsidP="00FF1443">
            <w:pPr>
              <w:pStyle w:val="NormalWeb"/>
              <w:jc w:val="center"/>
              <w:rPr>
                <w:sz w:val="18"/>
                <w:szCs w:val="18"/>
              </w:rPr>
            </w:pPr>
            <w:r w:rsidRPr="0073378E">
              <w:rPr>
                <w:sz w:val="18"/>
                <w:szCs w:val="18"/>
              </w:rPr>
              <w:t>25.6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9A768AC" w14:textId="77777777" w:rsidR="002C2625" w:rsidRPr="0073378E" w:rsidRDefault="002C2625" w:rsidP="00FF1443">
            <w:pPr>
              <w:pStyle w:val="NormalWeb"/>
              <w:jc w:val="center"/>
              <w:rPr>
                <w:sz w:val="18"/>
                <w:szCs w:val="18"/>
              </w:rPr>
            </w:pPr>
            <w:r w:rsidRPr="0073378E">
              <w:rPr>
                <w:sz w:val="18"/>
                <w:szCs w:val="18"/>
              </w:rPr>
              <w:t>22.5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667743C" w14:textId="77777777" w:rsidR="002C2625" w:rsidRPr="0073378E" w:rsidRDefault="002C2625" w:rsidP="00FF1443">
            <w:pPr>
              <w:pStyle w:val="NormalWeb"/>
              <w:jc w:val="center"/>
              <w:rPr>
                <w:sz w:val="18"/>
                <w:szCs w:val="18"/>
              </w:rPr>
            </w:pPr>
            <w:r w:rsidRPr="0073378E">
              <w:rPr>
                <w:sz w:val="18"/>
                <w:szCs w:val="18"/>
              </w:rPr>
              <w:t>26.7</w:t>
            </w:r>
          </w:p>
        </w:tc>
      </w:tr>
      <w:tr w:rsidR="002C2625" w:rsidRPr="0073378E" w14:paraId="2981DD4F"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77B381A7"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3C81ED76" w14:textId="77777777" w:rsidR="002C2625" w:rsidRPr="0073378E" w:rsidRDefault="002C2625" w:rsidP="00FF1443">
            <w:pPr>
              <w:pStyle w:val="NormalWeb"/>
              <w:jc w:val="center"/>
              <w:rPr>
                <w:sz w:val="18"/>
                <w:szCs w:val="18"/>
              </w:rPr>
            </w:pPr>
            <w:r w:rsidRPr="0073378E">
              <w:rPr>
                <w:sz w:val="18"/>
                <w:szCs w:val="18"/>
              </w:rPr>
              <w:t>Rate</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F7FA334" w14:textId="77777777" w:rsidR="002C2625" w:rsidRPr="0073378E" w:rsidRDefault="002C2625" w:rsidP="00FF1443">
            <w:pPr>
              <w:pStyle w:val="NormalWeb"/>
              <w:jc w:val="center"/>
              <w:rPr>
                <w:sz w:val="18"/>
                <w:szCs w:val="18"/>
              </w:rPr>
            </w:pPr>
            <w:r w:rsidRPr="0073378E">
              <w:rPr>
                <w:sz w:val="18"/>
                <w:szCs w:val="18"/>
              </w:rPr>
              <w:t>231.9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EA4EBD7" w14:textId="77777777" w:rsidR="002C2625" w:rsidRPr="0073378E" w:rsidRDefault="002C2625" w:rsidP="00FF1443">
            <w:pPr>
              <w:pStyle w:val="NormalWeb"/>
              <w:jc w:val="center"/>
              <w:rPr>
                <w:sz w:val="18"/>
                <w:szCs w:val="18"/>
              </w:rPr>
            </w:pPr>
            <w:r w:rsidRPr="0073378E">
              <w:rPr>
                <w:sz w:val="18"/>
                <w:szCs w:val="18"/>
              </w:rPr>
              <w:t>368.5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7F86ACD" w14:textId="77777777" w:rsidR="002C2625" w:rsidRPr="0073378E" w:rsidRDefault="002C2625" w:rsidP="00FF1443">
            <w:pPr>
              <w:pStyle w:val="NormalWeb"/>
              <w:jc w:val="center"/>
              <w:rPr>
                <w:sz w:val="18"/>
                <w:szCs w:val="18"/>
              </w:rPr>
            </w:pPr>
            <w:r w:rsidRPr="0073378E">
              <w:rPr>
                <w:sz w:val="18"/>
                <w:szCs w:val="18"/>
              </w:rPr>
              <w:t>118.4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0261030" w14:textId="77777777" w:rsidR="002C2625" w:rsidRPr="0073378E" w:rsidRDefault="002C2625" w:rsidP="00FF1443">
            <w:pPr>
              <w:pStyle w:val="NormalWeb"/>
              <w:jc w:val="center"/>
              <w:rPr>
                <w:sz w:val="18"/>
                <w:szCs w:val="18"/>
              </w:rPr>
            </w:pPr>
            <w:r w:rsidRPr="0073378E">
              <w:rPr>
                <w:sz w:val="18"/>
                <w:szCs w:val="18"/>
              </w:rPr>
              <w:t>379.2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F47F9D8" w14:textId="77777777" w:rsidR="002C2625" w:rsidRPr="0073378E" w:rsidRDefault="002C2625" w:rsidP="00FF1443">
            <w:pPr>
              <w:pStyle w:val="NormalWeb"/>
              <w:jc w:val="center"/>
              <w:rPr>
                <w:sz w:val="18"/>
                <w:szCs w:val="18"/>
              </w:rPr>
            </w:pPr>
            <w:r w:rsidRPr="0073378E">
              <w:rPr>
                <w:sz w:val="18"/>
                <w:szCs w:val="18"/>
              </w:rPr>
              <w:t>587.3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748CFC7" w14:textId="77777777" w:rsidR="002C2625" w:rsidRPr="0073378E" w:rsidRDefault="002C2625" w:rsidP="00FF1443">
            <w:pPr>
              <w:pStyle w:val="NormalWeb"/>
              <w:jc w:val="center"/>
              <w:rPr>
                <w:sz w:val="18"/>
                <w:szCs w:val="18"/>
              </w:rPr>
            </w:pPr>
            <w:r w:rsidRPr="0073378E">
              <w:rPr>
                <w:sz w:val="18"/>
                <w:szCs w:val="18"/>
              </w:rPr>
              <w:t>480.8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F57C5F6" w14:textId="77777777" w:rsidR="002C2625" w:rsidRPr="0073378E" w:rsidRDefault="002C2625" w:rsidP="00FF1443">
            <w:pPr>
              <w:pStyle w:val="NormalWeb"/>
              <w:jc w:val="center"/>
              <w:rPr>
                <w:sz w:val="18"/>
                <w:szCs w:val="18"/>
              </w:rPr>
            </w:pPr>
            <w:r w:rsidRPr="0073378E">
              <w:rPr>
                <w:sz w:val="18"/>
                <w:szCs w:val="18"/>
              </w:rPr>
              <w:t>1,148.9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552187A" w14:textId="77777777" w:rsidR="002C2625" w:rsidRPr="0073378E" w:rsidRDefault="002C2625" w:rsidP="00FF1443">
            <w:pPr>
              <w:pStyle w:val="NormalWeb"/>
              <w:jc w:val="center"/>
              <w:rPr>
                <w:sz w:val="18"/>
                <w:szCs w:val="18"/>
              </w:rPr>
            </w:pPr>
            <w:r w:rsidRPr="0073378E">
              <w:rPr>
                <w:sz w:val="18"/>
                <w:szCs w:val="18"/>
              </w:rPr>
              <w:t>313.2</w:t>
            </w:r>
          </w:p>
        </w:tc>
      </w:tr>
      <w:tr w:rsidR="002C2625" w:rsidRPr="0073378E" w14:paraId="2B164053" w14:textId="77777777" w:rsidTr="00FF1443">
        <w:tblPrEx>
          <w:tblCellMar>
            <w:left w:w="57" w:type="dxa"/>
            <w:right w:w="57" w:type="dxa"/>
          </w:tblCellMar>
        </w:tblPrEx>
        <w:tc>
          <w:tcPr>
            <w:tcW w:w="1134"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7613E322" w14:textId="77777777" w:rsidR="002C2625" w:rsidRPr="0073378E" w:rsidRDefault="002C2625" w:rsidP="00FF1443">
            <w:pPr>
              <w:pStyle w:val="NormalWeb"/>
              <w:rPr>
                <w:sz w:val="18"/>
                <w:szCs w:val="18"/>
              </w:rPr>
            </w:pPr>
            <w:r w:rsidRPr="0073378E">
              <w:rPr>
                <w:sz w:val="18"/>
                <w:szCs w:val="18"/>
              </w:rPr>
              <w:t>SA</w:t>
            </w: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73FD7B78" w14:textId="77777777" w:rsidR="002C2625" w:rsidRPr="0073378E" w:rsidRDefault="002C2625" w:rsidP="00FF1443">
            <w:pPr>
              <w:pStyle w:val="NormalWeb"/>
              <w:jc w:val="center"/>
              <w:rPr>
                <w:sz w:val="18"/>
                <w:szCs w:val="18"/>
              </w:rPr>
            </w:pPr>
            <w:r w:rsidRPr="0073378E">
              <w:rPr>
                <w:sz w:val="18"/>
                <w:szCs w:val="18"/>
              </w:rPr>
              <w:t>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E76AEFE" w14:textId="77777777" w:rsidR="002C2625" w:rsidRPr="0073378E" w:rsidRDefault="002C2625" w:rsidP="00FF1443">
            <w:pPr>
              <w:pStyle w:val="NormalWeb"/>
              <w:jc w:val="center"/>
              <w:rPr>
                <w:sz w:val="18"/>
                <w:szCs w:val="18"/>
              </w:rPr>
            </w:pPr>
            <w:r w:rsidRPr="0073378E">
              <w:rPr>
                <w:sz w:val="18"/>
                <w:szCs w:val="18"/>
              </w:rPr>
              <w:t>4,742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A241E9E" w14:textId="77777777" w:rsidR="002C2625" w:rsidRPr="0073378E" w:rsidRDefault="002C2625" w:rsidP="00FF1443">
            <w:pPr>
              <w:pStyle w:val="NormalWeb"/>
              <w:jc w:val="center"/>
              <w:rPr>
                <w:sz w:val="18"/>
                <w:szCs w:val="18"/>
              </w:rPr>
            </w:pPr>
            <w:r w:rsidRPr="0073378E">
              <w:rPr>
                <w:sz w:val="18"/>
                <w:szCs w:val="18"/>
              </w:rPr>
              <w:t>6,287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6B74CCC" w14:textId="77777777" w:rsidR="002C2625" w:rsidRPr="0073378E" w:rsidRDefault="002C2625" w:rsidP="00FF1443">
            <w:pPr>
              <w:pStyle w:val="NormalWeb"/>
              <w:jc w:val="center"/>
              <w:rPr>
                <w:sz w:val="18"/>
                <w:szCs w:val="18"/>
              </w:rPr>
            </w:pPr>
            <w:r w:rsidRPr="0073378E">
              <w:rPr>
                <w:sz w:val="18"/>
                <w:szCs w:val="18"/>
              </w:rPr>
              <w:t>4,827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109E6D4" w14:textId="77777777" w:rsidR="002C2625" w:rsidRPr="0073378E" w:rsidRDefault="002C2625" w:rsidP="00FF1443">
            <w:pPr>
              <w:pStyle w:val="NormalWeb"/>
              <w:jc w:val="center"/>
              <w:rPr>
                <w:sz w:val="18"/>
                <w:szCs w:val="18"/>
              </w:rPr>
            </w:pPr>
            <w:r w:rsidRPr="0073378E">
              <w:rPr>
                <w:sz w:val="18"/>
                <w:szCs w:val="18"/>
              </w:rPr>
              <w:t>11,041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3E9401C" w14:textId="77777777" w:rsidR="002C2625" w:rsidRPr="0073378E" w:rsidRDefault="002C2625" w:rsidP="00FF1443">
            <w:pPr>
              <w:pStyle w:val="NormalWeb"/>
              <w:jc w:val="center"/>
              <w:rPr>
                <w:sz w:val="18"/>
                <w:szCs w:val="18"/>
              </w:rPr>
            </w:pPr>
            <w:r w:rsidRPr="0073378E">
              <w:rPr>
                <w:sz w:val="18"/>
                <w:szCs w:val="18"/>
              </w:rPr>
              <w:t>15,651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64D5DFF" w14:textId="77777777" w:rsidR="002C2625" w:rsidRPr="0073378E" w:rsidRDefault="002C2625" w:rsidP="00FF1443">
            <w:pPr>
              <w:pStyle w:val="NormalWeb"/>
              <w:jc w:val="center"/>
              <w:rPr>
                <w:sz w:val="18"/>
                <w:szCs w:val="18"/>
              </w:rPr>
            </w:pPr>
            <w:r w:rsidRPr="0073378E">
              <w:rPr>
                <w:sz w:val="18"/>
                <w:szCs w:val="18"/>
              </w:rPr>
              <w:t>7,869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11BC1B9" w14:textId="77777777" w:rsidR="002C2625" w:rsidRPr="0073378E" w:rsidRDefault="002C2625" w:rsidP="00FF1443">
            <w:pPr>
              <w:pStyle w:val="NormalWeb"/>
              <w:jc w:val="center"/>
              <w:rPr>
                <w:sz w:val="18"/>
                <w:szCs w:val="18"/>
              </w:rPr>
            </w:pPr>
            <w:r w:rsidRPr="0073378E">
              <w:rPr>
                <w:sz w:val="18"/>
                <w:szCs w:val="18"/>
              </w:rPr>
              <w:t>28,490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0E3B7FD" w14:textId="77777777" w:rsidR="002C2625" w:rsidRPr="0073378E" w:rsidRDefault="002C2625" w:rsidP="00FF1443">
            <w:pPr>
              <w:pStyle w:val="NormalWeb"/>
              <w:jc w:val="center"/>
              <w:rPr>
                <w:sz w:val="18"/>
                <w:szCs w:val="18"/>
              </w:rPr>
            </w:pPr>
            <w:r w:rsidRPr="0073378E">
              <w:rPr>
                <w:sz w:val="18"/>
                <w:szCs w:val="18"/>
              </w:rPr>
              <w:t>5,897</w:t>
            </w:r>
          </w:p>
        </w:tc>
      </w:tr>
      <w:tr w:rsidR="002C2625" w:rsidRPr="0073378E" w14:paraId="495CBF80"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0FAE7AB6"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33A64154" w14:textId="77777777" w:rsidR="002C2625" w:rsidRPr="0073378E" w:rsidRDefault="002C2625" w:rsidP="00FF1443">
            <w:pPr>
              <w:pStyle w:val="NormalWeb"/>
              <w:jc w:val="center"/>
              <w:rPr>
                <w:sz w:val="18"/>
                <w:szCs w:val="18"/>
              </w:rPr>
            </w:pPr>
            <w:r w:rsidRPr="0073378E">
              <w:rPr>
                <w:sz w:val="18"/>
                <w:szCs w:val="18"/>
              </w:rPr>
              <w:t>% of all 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C25099D" w14:textId="77777777" w:rsidR="002C2625" w:rsidRPr="0073378E" w:rsidRDefault="002C2625" w:rsidP="00FF1443">
            <w:pPr>
              <w:pStyle w:val="NormalWeb"/>
              <w:jc w:val="center"/>
              <w:rPr>
                <w:sz w:val="18"/>
                <w:szCs w:val="18"/>
              </w:rPr>
            </w:pPr>
            <w:r w:rsidRPr="0073378E">
              <w:rPr>
                <w:sz w:val="18"/>
                <w:szCs w:val="18"/>
              </w:rPr>
              <w:t>17.4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3EE7433" w14:textId="77777777" w:rsidR="002C2625" w:rsidRPr="0073378E" w:rsidRDefault="002C2625" w:rsidP="00FF1443">
            <w:pPr>
              <w:pStyle w:val="NormalWeb"/>
              <w:jc w:val="center"/>
              <w:rPr>
                <w:sz w:val="18"/>
                <w:szCs w:val="18"/>
              </w:rPr>
            </w:pPr>
            <w:r w:rsidRPr="0073378E">
              <w:rPr>
                <w:sz w:val="18"/>
                <w:szCs w:val="18"/>
              </w:rPr>
              <w:t>14.1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DEC89CA" w14:textId="77777777" w:rsidR="002C2625" w:rsidRPr="0073378E" w:rsidRDefault="002C2625" w:rsidP="00FF1443">
            <w:pPr>
              <w:pStyle w:val="NormalWeb"/>
              <w:jc w:val="center"/>
              <w:rPr>
                <w:sz w:val="18"/>
                <w:szCs w:val="18"/>
              </w:rPr>
            </w:pPr>
            <w:r w:rsidRPr="0073378E">
              <w:rPr>
                <w:sz w:val="18"/>
                <w:szCs w:val="18"/>
              </w:rPr>
              <w:t>17.1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66EEC3E" w14:textId="77777777" w:rsidR="002C2625" w:rsidRPr="0073378E" w:rsidRDefault="002C2625" w:rsidP="00FF1443">
            <w:pPr>
              <w:pStyle w:val="NormalWeb"/>
              <w:jc w:val="center"/>
              <w:rPr>
                <w:sz w:val="18"/>
                <w:szCs w:val="18"/>
              </w:rPr>
            </w:pPr>
            <w:r w:rsidRPr="0073378E">
              <w:rPr>
                <w:sz w:val="18"/>
                <w:szCs w:val="18"/>
              </w:rPr>
              <w:t>16.3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869C2B2" w14:textId="77777777" w:rsidR="002C2625" w:rsidRPr="0073378E" w:rsidRDefault="002C2625" w:rsidP="00FF1443">
            <w:pPr>
              <w:pStyle w:val="NormalWeb"/>
              <w:jc w:val="center"/>
              <w:rPr>
                <w:sz w:val="18"/>
                <w:szCs w:val="18"/>
              </w:rPr>
            </w:pPr>
            <w:r w:rsidRPr="0073378E">
              <w:rPr>
                <w:sz w:val="18"/>
                <w:szCs w:val="18"/>
              </w:rPr>
              <w:t>15.6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C5ED4AB" w14:textId="77777777" w:rsidR="002C2625" w:rsidRPr="0073378E" w:rsidRDefault="002C2625" w:rsidP="00FF1443">
            <w:pPr>
              <w:pStyle w:val="NormalWeb"/>
              <w:jc w:val="center"/>
              <w:rPr>
                <w:sz w:val="18"/>
                <w:szCs w:val="18"/>
              </w:rPr>
            </w:pPr>
            <w:r w:rsidRPr="0073378E">
              <w:rPr>
                <w:sz w:val="18"/>
                <w:szCs w:val="18"/>
              </w:rPr>
              <w:t>8.7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D119231" w14:textId="77777777" w:rsidR="002C2625" w:rsidRPr="0073378E" w:rsidRDefault="002C2625" w:rsidP="00FF1443">
            <w:pPr>
              <w:pStyle w:val="NormalWeb"/>
              <w:jc w:val="center"/>
              <w:rPr>
                <w:sz w:val="18"/>
                <w:szCs w:val="18"/>
              </w:rPr>
            </w:pPr>
            <w:r w:rsidRPr="0073378E">
              <w:rPr>
                <w:sz w:val="18"/>
                <w:szCs w:val="18"/>
              </w:rPr>
              <w:t>11.3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622351E" w14:textId="77777777" w:rsidR="002C2625" w:rsidRPr="0073378E" w:rsidRDefault="002C2625" w:rsidP="00FF1443">
            <w:pPr>
              <w:pStyle w:val="NormalWeb"/>
              <w:jc w:val="center"/>
              <w:rPr>
                <w:sz w:val="18"/>
                <w:szCs w:val="18"/>
              </w:rPr>
            </w:pPr>
            <w:r w:rsidRPr="0073378E">
              <w:rPr>
                <w:sz w:val="18"/>
                <w:szCs w:val="18"/>
              </w:rPr>
              <w:t>10.0</w:t>
            </w:r>
          </w:p>
        </w:tc>
      </w:tr>
      <w:tr w:rsidR="002C2625" w:rsidRPr="0073378E" w14:paraId="37501A50" w14:textId="77777777" w:rsidTr="00FF1443">
        <w:tblPrEx>
          <w:tblCellMar>
            <w:left w:w="57" w:type="dxa"/>
            <w:right w:w="57" w:type="dxa"/>
          </w:tblCellMar>
        </w:tblPrEx>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062B7828"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4CAD442A" w14:textId="77777777" w:rsidR="002C2625" w:rsidRPr="0073378E" w:rsidRDefault="002C2625" w:rsidP="00FF1443">
            <w:pPr>
              <w:pStyle w:val="NormalWeb"/>
              <w:jc w:val="center"/>
              <w:rPr>
                <w:sz w:val="18"/>
                <w:szCs w:val="18"/>
              </w:rPr>
            </w:pPr>
            <w:r w:rsidRPr="0073378E">
              <w:rPr>
                <w:sz w:val="18"/>
                <w:szCs w:val="18"/>
              </w:rPr>
              <w:t>Rate</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E1CCA7D" w14:textId="77777777" w:rsidR="002C2625" w:rsidRPr="0073378E" w:rsidRDefault="002C2625" w:rsidP="00FF1443">
            <w:pPr>
              <w:pStyle w:val="NormalWeb"/>
              <w:jc w:val="center"/>
              <w:rPr>
                <w:sz w:val="18"/>
                <w:szCs w:val="18"/>
              </w:rPr>
            </w:pPr>
            <w:r w:rsidRPr="0073378E">
              <w:rPr>
                <w:sz w:val="18"/>
                <w:szCs w:val="18"/>
              </w:rPr>
              <w:t>289.2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190DEF9" w14:textId="77777777" w:rsidR="002C2625" w:rsidRPr="0073378E" w:rsidRDefault="002C2625" w:rsidP="00FF1443">
            <w:pPr>
              <w:pStyle w:val="NormalWeb"/>
              <w:jc w:val="center"/>
              <w:rPr>
                <w:sz w:val="18"/>
                <w:szCs w:val="18"/>
              </w:rPr>
            </w:pPr>
            <w:r w:rsidRPr="0073378E">
              <w:rPr>
                <w:sz w:val="18"/>
                <w:szCs w:val="18"/>
              </w:rPr>
              <w:t>379.5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DC6CDD3" w14:textId="77777777" w:rsidR="002C2625" w:rsidRPr="0073378E" w:rsidRDefault="002C2625" w:rsidP="00FF1443">
            <w:pPr>
              <w:pStyle w:val="NormalWeb"/>
              <w:jc w:val="center"/>
              <w:rPr>
                <w:sz w:val="18"/>
                <w:szCs w:val="18"/>
              </w:rPr>
            </w:pPr>
            <w:r w:rsidRPr="0073378E">
              <w:rPr>
                <w:sz w:val="18"/>
                <w:szCs w:val="18"/>
              </w:rPr>
              <w:t>288.8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ED2E98C" w14:textId="77777777" w:rsidR="002C2625" w:rsidRPr="0073378E" w:rsidRDefault="002C2625" w:rsidP="00FF1443">
            <w:pPr>
              <w:pStyle w:val="NormalWeb"/>
              <w:jc w:val="center"/>
              <w:rPr>
                <w:sz w:val="18"/>
                <w:szCs w:val="18"/>
              </w:rPr>
            </w:pPr>
            <w:r w:rsidRPr="0073378E">
              <w:rPr>
                <w:sz w:val="18"/>
                <w:szCs w:val="18"/>
              </w:rPr>
              <w:t>654.5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C568E27" w14:textId="77777777" w:rsidR="002C2625" w:rsidRPr="0073378E" w:rsidRDefault="002C2625" w:rsidP="00FF1443">
            <w:pPr>
              <w:pStyle w:val="NormalWeb"/>
              <w:jc w:val="center"/>
              <w:rPr>
                <w:sz w:val="18"/>
                <w:szCs w:val="18"/>
              </w:rPr>
            </w:pPr>
            <w:r w:rsidRPr="0073378E">
              <w:rPr>
                <w:sz w:val="18"/>
                <w:szCs w:val="18"/>
              </w:rPr>
              <w:t>920.3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F985664" w14:textId="77777777" w:rsidR="002C2625" w:rsidRPr="0073378E" w:rsidRDefault="002C2625" w:rsidP="00FF1443">
            <w:pPr>
              <w:pStyle w:val="NormalWeb"/>
              <w:jc w:val="center"/>
              <w:rPr>
                <w:sz w:val="18"/>
                <w:szCs w:val="18"/>
              </w:rPr>
            </w:pPr>
            <w:r w:rsidRPr="0073378E">
              <w:rPr>
                <w:sz w:val="18"/>
                <w:szCs w:val="18"/>
              </w:rPr>
              <w:t>459.4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2372D92" w14:textId="77777777" w:rsidR="002C2625" w:rsidRPr="0073378E" w:rsidRDefault="002C2625" w:rsidP="00FF1443">
            <w:pPr>
              <w:pStyle w:val="NormalWeb"/>
              <w:jc w:val="center"/>
              <w:rPr>
                <w:sz w:val="18"/>
                <w:szCs w:val="18"/>
              </w:rPr>
            </w:pPr>
            <w:r w:rsidRPr="0073378E">
              <w:rPr>
                <w:sz w:val="18"/>
                <w:szCs w:val="18"/>
              </w:rPr>
              <w:t>1,652.6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9DBFB99" w14:textId="77777777" w:rsidR="002C2625" w:rsidRPr="0073378E" w:rsidRDefault="002C2625" w:rsidP="00FF1443">
            <w:pPr>
              <w:pStyle w:val="NormalWeb"/>
              <w:jc w:val="center"/>
              <w:rPr>
                <w:sz w:val="18"/>
                <w:szCs w:val="18"/>
              </w:rPr>
            </w:pPr>
            <w:r w:rsidRPr="0073378E">
              <w:rPr>
                <w:sz w:val="18"/>
                <w:szCs w:val="18"/>
              </w:rPr>
              <w:t>339.6</w:t>
            </w:r>
          </w:p>
        </w:tc>
      </w:tr>
      <w:tr w:rsidR="002C2625" w:rsidRPr="0073378E" w14:paraId="58039E94"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170E40F6" w14:textId="77777777" w:rsidR="002C2625" w:rsidRPr="0073378E" w:rsidRDefault="002C2625" w:rsidP="00FF1443">
            <w:pPr>
              <w:pStyle w:val="NormalWeb"/>
              <w:rPr>
                <w:sz w:val="18"/>
                <w:szCs w:val="18"/>
              </w:rPr>
            </w:pPr>
            <w:r w:rsidRPr="0073378E">
              <w:rPr>
                <w:sz w:val="18"/>
                <w:szCs w:val="18"/>
              </w:rPr>
              <w:t>Tas.</w:t>
            </w: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18DEE54D" w14:textId="77777777" w:rsidR="002C2625" w:rsidRPr="0073378E" w:rsidRDefault="002C2625" w:rsidP="00FF1443">
            <w:pPr>
              <w:pStyle w:val="NormalWeb"/>
              <w:jc w:val="center"/>
              <w:rPr>
                <w:sz w:val="18"/>
                <w:szCs w:val="18"/>
              </w:rPr>
            </w:pPr>
            <w:r w:rsidRPr="0073378E">
              <w:rPr>
                <w:sz w:val="18"/>
                <w:szCs w:val="18"/>
              </w:rPr>
              <w:t>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A0F7CD6" w14:textId="77777777" w:rsidR="002C2625" w:rsidRPr="0073378E" w:rsidRDefault="002C2625" w:rsidP="00FF1443">
            <w:pPr>
              <w:pStyle w:val="NormalWeb"/>
              <w:jc w:val="center"/>
              <w:rPr>
                <w:sz w:val="18"/>
                <w:szCs w:val="18"/>
              </w:rPr>
            </w:pPr>
            <w:r w:rsidRPr="0073378E">
              <w:rPr>
                <w:sz w:val="18"/>
                <w:szCs w:val="18"/>
              </w:rPr>
              <w:t>363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F34EA9D" w14:textId="77777777" w:rsidR="002C2625" w:rsidRPr="0073378E" w:rsidRDefault="002C2625" w:rsidP="00FF1443">
            <w:pPr>
              <w:pStyle w:val="NormalWeb"/>
              <w:jc w:val="center"/>
              <w:rPr>
                <w:sz w:val="18"/>
                <w:szCs w:val="18"/>
              </w:rPr>
            </w:pPr>
            <w:r w:rsidRPr="0073378E">
              <w:rPr>
                <w:sz w:val="18"/>
                <w:szCs w:val="18"/>
              </w:rPr>
              <w:t>1,093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C19972D" w14:textId="77777777" w:rsidR="002C2625" w:rsidRPr="0073378E" w:rsidRDefault="002C2625" w:rsidP="00FF1443">
            <w:pPr>
              <w:pStyle w:val="NormalWeb"/>
              <w:jc w:val="center"/>
              <w:rPr>
                <w:sz w:val="18"/>
                <w:szCs w:val="18"/>
              </w:rPr>
            </w:pPr>
            <w:r w:rsidRPr="0073378E">
              <w:rPr>
                <w:sz w:val="18"/>
                <w:szCs w:val="18"/>
              </w:rPr>
              <w:t>297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CC962DA" w14:textId="77777777" w:rsidR="002C2625" w:rsidRPr="0073378E" w:rsidRDefault="002C2625" w:rsidP="00FF1443">
            <w:pPr>
              <w:pStyle w:val="NormalWeb"/>
              <w:jc w:val="center"/>
              <w:rPr>
                <w:sz w:val="18"/>
                <w:szCs w:val="18"/>
              </w:rPr>
            </w:pPr>
            <w:r w:rsidRPr="0073378E">
              <w:rPr>
                <w:sz w:val="18"/>
                <w:szCs w:val="18"/>
              </w:rPr>
              <w:t>675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4E2264E" w14:textId="77777777" w:rsidR="002C2625" w:rsidRPr="0073378E" w:rsidRDefault="002C2625" w:rsidP="00FF1443">
            <w:pPr>
              <w:pStyle w:val="NormalWeb"/>
              <w:jc w:val="center"/>
              <w:rPr>
                <w:sz w:val="18"/>
                <w:szCs w:val="18"/>
              </w:rPr>
            </w:pPr>
            <w:r w:rsidRPr="0073378E">
              <w:rPr>
                <w:sz w:val="18"/>
                <w:szCs w:val="18"/>
              </w:rPr>
              <w:t>1,437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2E44165" w14:textId="77777777" w:rsidR="002C2625" w:rsidRPr="0073378E" w:rsidRDefault="002C2625" w:rsidP="00FF1443">
            <w:pPr>
              <w:pStyle w:val="NormalWeb"/>
              <w:jc w:val="center"/>
              <w:rPr>
                <w:sz w:val="18"/>
                <w:szCs w:val="18"/>
              </w:rPr>
            </w:pPr>
            <w:r w:rsidRPr="0073378E">
              <w:rPr>
                <w:sz w:val="18"/>
                <w:szCs w:val="18"/>
              </w:rPr>
              <w:t>1,055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9ADAF56" w14:textId="77777777" w:rsidR="002C2625" w:rsidRPr="0073378E" w:rsidRDefault="002C2625" w:rsidP="00FF1443">
            <w:pPr>
              <w:pStyle w:val="NormalWeb"/>
              <w:jc w:val="center"/>
              <w:rPr>
                <w:sz w:val="18"/>
                <w:szCs w:val="18"/>
              </w:rPr>
            </w:pPr>
            <w:r w:rsidRPr="0073378E">
              <w:rPr>
                <w:sz w:val="18"/>
                <w:szCs w:val="18"/>
              </w:rPr>
              <w:t>3,509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72C4298" w14:textId="77777777" w:rsidR="002C2625" w:rsidRPr="0073378E" w:rsidRDefault="002C2625" w:rsidP="00FF1443">
            <w:pPr>
              <w:pStyle w:val="NormalWeb"/>
              <w:jc w:val="center"/>
              <w:rPr>
                <w:sz w:val="18"/>
                <w:szCs w:val="18"/>
              </w:rPr>
            </w:pPr>
            <w:r w:rsidRPr="0073378E">
              <w:rPr>
                <w:sz w:val="18"/>
                <w:szCs w:val="18"/>
              </w:rPr>
              <w:t>452</w:t>
            </w:r>
          </w:p>
        </w:tc>
      </w:tr>
      <w:tr w:rsidR="002C2625" w:rsidRPr="0073378E" w14:paraId="5F2091E2" w14:textId="77777777" w:rsidTr="00FF1443">
        <w:tblPrEx>
          <w:tblCellMar>
            <w:left w:w="57" w:type="dxa"/>
            <w:right w:w="57" w:type="dxa"/>
          </w:tblCellMar>
        </w:tblPrEx>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1DE77A0C"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5441CF83" w14:textId="77777777" w:rsidR="002C2625" w:rsidRPr="0073378E" w:rsidRDefault="002C2625" w:rsidP="00FF1443">
            <w:pPr>
              <w:pStyle w:val="NormalWeb"/>
              <w:jc w:val="center"/>
              <w:rPr>
                <w:sz w:val="18"/>
                <w:szCs w:val="18"/>
              </w:rPr>
            </w:pPr>
            <w:r w:rsidRPr="0073378E">
              <w:rPr>
                <w:sz w:val="18"/>
                <w:szCs w:val="18"/>
              </w:rPr>
              <w:t>% of all 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BC2B46B" w14:textId="77777777" w:rsidR="002C2625" w:rsidRPr="0073378E" w:rsidRDefault="002C2625" w:rsidP="00FF1443">
            <w:pPr>
              <w:pStyle w:val="NormalWeb"/>
              <w:jc w:val="center"/>
              <w:rPr>
                <w:sz w:val="18"/>
                <w:szCs w:val="18"/>
              </w:rPr>
            </w:pPr>
            <w:r w:rsidRPr="0073378E">
              <w:rPr>
                <w:sz w:val="18"/>
                <w:szCs w:val="18"/>
              </w:rPr>
              <w:t>1.3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7907949" w14:textId="77777777" w:rsidR="002C2625" w:rsidRPr="0073378E" w:rsidRDefault="002C2625" w:rsidP="00FF1443">
            <w:pPr>
              <w:pStyle w:val="NormalWeb"/>
              <w:jc w:val="center"/>
              <w:rPr>
                <w:sz w:val="18"/>
                <w:szCs w:val="18"/>
              </w:rPr>
            </w:pPr>
            <w:r w:rsidRPr="0073378E">
              <w:rPr>
                <w:sz w:val="18"/>
                <w:szCs w:val="18"/>
              </w:rPr>
              <w:t>2.5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C89CEA4" w14:textId="77777777" w:rsidR="002C2625" w:rsidRPr="0073378E" w:rsidRDefault="002C2625" w:rsidP="00FF1443">
            <w:pPr>
              <w:pStyle w:val="NormalWeb"/>
              <w:jc w:val="center"/>
              <w:rPr>
                <w:sz w:val="18"/>
                <w:szCs w:val="18"/>
              </w:rPr>
            </w:pPr>
            <w:r w:rsidRPr="0073378E">
              <w:rPr>
                <w:sz w:val="18"/>
                <w:szCs w:val="18"/>
              </w:rPr>
              <w:t>1.0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DC963C9" w14:textId="77777777" w:rsidR="002C2625" w:rsidRPr="0073378E" w:rsidRDefault="002C2625" w:rsidP="00FF1443">
            <w:pPr>
              <w:pStyle w:val="NormalWeb"/>
              <w:jc w:val="center"/>
              <w:rPr>
                <w:sz w:val="18"/>
                <w:szCs w:val="18"/>
              </w:rPr>
            </w:pPr>
            <w:r w:rsidRPr="0073378E">
              <w:rPr>
                <w:sz w:val="18"/>
                <w:szCs w:val="18"/>
              </w:rPr>
              <w:t>1.0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205F9C0" w14:textId="77777777" w:rsidR="002C2625" w:rsidRPr="0073378E" w:rsidRDefault="002C2625" w:rsidP="00FF1443">
            <w:pPr>
              <w:pStyle w:val="NormalWeb"/>
              <w:jc w:val="center"/>
              <w:rPr>
                <w:sz w:val="18"/>
                <w:szCs w:val="18"/>
              </w:rPr>
            </w:pPr>
            <w:r w:rsidRPr="0073378E">
              <w:rPr>
                <w:sz w:val="18"/>
                <w:szCs w:val="18"/>
              </w:rPr>
              <w:t>1.4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A4B0B85" w14:textId="77777777" w:rsidR="002C2625" w:rsidRPr="0073378E" w:rsidRDefault="002C2625" w:rsidP="00FF1443">
            <w:pPr>
              <w:pStyle w:val="NormalWeb"/>
              <w:jc w:val="center"/>
              <w:rPr>
                <w:sz w:val="18"/>
                <w:szCs w:val="18"/>
              </w:rPr>
            </w:pPr>
            <w:r w:rsidRPr="0073378E">
              <w:rPr>
                <w:sz w:val="18"/>
                <w:szCs w:val="18"/>
              </w:rPr>
              <w:t>1.2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C05E62D" w14:textId="77777777" w:rsidR="002C2625" w:rsidRPr="0073378E" w:rsidRDefault="002C2625" w:rsidP="00FF1443">
            <w:pPr>
              <w:pStyle w:val="NormalWeb"/>
              <w:jc w:val="center"/>
              <w:rPr>
                <w:sz w:val="18"/>
                <w:szCs w:val="18"/>
              </w:rPr>
            </w:pPr>
            <w:r w:rsidRPr="0073378E">
              <w:rPr>
                <w:sz w:val="18"/>
                <w:szCs w:val="18"/>
              </w:rPr>
              <w:t>1.4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95C25BC" w14:textId="77777777" w:rsidR="002C2625" w:rsidRPr="0073378E" w:rsidRDefault="002C2625" w:rsidP="00FF1443">
            <w:pPr>
              <w:pStyle w:val="NormalWeb"/>
              <w:jc w:val="center"/>
              <w:rPr>
                <w:sz w:val="18"/>
                <w:szCs w:val="18"/>
              </w:rPr>
            </w:pPr>
            <w:r w:rsidRPr="0073378E">
              <w:rPr>
                <w:sz w:val="18"/>
                <w:szCs w:val="18"/>
              </w:rPr>
              <w:t>0.8</w:t>
            </w:r>
          </w:p>
        </w:tc>
      </w:tr>
      <w:tr w:rsidR="002C2625" w:rsidRPr="0073378E" w14:paraId="7A94E918"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7F897D37"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58959952" w14:textId="77777777" w:rsidR="002C2625" w:rsidRPr="0073378E" w:rsidRDefault="002C2625" w:rsidP="00FF1443">
            <w:pPr>
              <w:pStyle w:val="NormalWeb"/>
              <w:jc w:val="center"/>
              <w:rPr>
                <w:sz w:val="18"/>
                <w:szCs w:val="18"/>
              </w:rPr>
            </w:pPr>
            <w:r w:rsidRPr="0073378E">
              <w:rPr>
                <w:sz w:val="18"/>
                <w:szCs w:val="18"/>
              </w:rPr>
              <w:t>Rate</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E27BFD1" w14:textId="77777777" w:rsidR="002C2625" w:rsidRPr="0073378E" w:rsidRDefault="002C2625" w:rsidP="00FF1443">
            <w:pPr>
              <w:pStyle w:val="NormalWeb"/>
              <w:jc w:val="center"/>
              <w:rPr>
                <w:sz w:val="18"/>
                <w:szCs w:val="18"/>
              </w:rPr>
            </w:pPr>
            <w:r w:rsidRPr="0073378E">
              <w:rPr>
                <w:sz w:val="18"/>
                <w:szCs w:val="18"/>
              </w:rPr>
              <w:t>71.0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5F6BDBE" w14:textId="77777777" w:rsidR="002C2625" w:rsidRPr="0073378E" w:rsidRDefault="002C2625" w:rsidP="00FF1443">
            <w:pPr>
              <w:pStyle w:val="NormalWeb"/>
              <w:jc w:val="center"/>
              <w:rPr>
                <w:sz w:val="18"/>
                <w:szCs w:val="18"/>
              </w:rPr>
            </w:pPr>
            <w:r w:rsidRPr="0073378E">
              <w:rPr>
                <w:sz w:val="18"/>
                <w:szCs w:val="18"/>
              </w:rPr>
              <w:t>213.6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5DA15EF" w14:textId="77777777" w:rsidR="002C2625" w:rsidRPr="0073378E" w:rsidRDefault="002C2625" w:rsidP="00FF1443">
            <w:pPr>
              <w:pStyle w:val="NormalWeb"/>
              <w:jc w:val="center"/>
              <w:rPr>
                <w:sz w:val="18"/>
                <w:szCs w:val="18"/>
              </w:rPr>
            </w:pPr>
            <w:r w:rsidRPr="0073378E">
              <w:rPr>
                <w:sz w:val="18"/>
                <w:szCs w:val="18"/>
              </w:rPr>
              <w:t>58.0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A8871F4" w14:textId="77777777" w:rsidR="002C2625" w:rsidRPr="0073378E" w:rsidRDefault="002C2625" w:rsidP="00FF1443">
            <w:pPr>
              <w:pStyle w:val="NormalWeb"/>
              <w:jc w:val="center"/>
              <w:rPr>
                <w:sz w:val="18"/>
                <w:szCs w:val="18"/>
              </w:rPr>
            </w:pPr>
            <w:r w:rsidRPr="0073378E">
              <w:rPr>
                <w:sz w:val="18"/>
                <w:szCs w:val="18"/>
              </w:rPr>
              <w:t>131.4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F88687E" w14:textId="77777777" w:rsidR="002C2625" w:rsidRPr="0073378E" w:rsidRDefault="002C2625" w:rsidP="00FF1443">
            <w:pPr>
              <w:pStyle w:val="NormalWeb"/>
              <w:jc w:val="center"/>
              <w:rPr>
                <w:sz w:val="18"/>
                <w:szCs w:val="18"/>
              </w:rPr>
            </w:pPr>
            <w:r w:rsidRPr="0073378E">
              <w:rPr>
                <w:sz w:val="18"/>
                <w:szCs w:val="18"/>
              </w:rPr>
              <w:t>279.0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F1D9538" w14:textId="77777777" w:rsidR="002C2625" w:rsidRPr="0073378E" w:rsidRDefault="002C2625" w:rsidP="00FF1443">
            <w:pPr>
              <w:pStyle w:val="NormalWeb"/>
              <w:jc w:val="center"/>
              <w:rPr>
                <w:sz w:val="18"/>
                <w:szCs w:val="18"/>
              </w:rPr>
            </w:pPr>
            <w:r w:rsidRPr="0073378E">
              <w:rPr>
                <w:sz w:val="18"/>
                <w:szCs w:val="18"/>
              </w:rPr>
              <w:t>203.9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CF27178" w14:textId="77777777" w:rsidR="002C2625" w:rsidRPr="0073378E" w:rsidRDefault="002C2625" w:rsidP="00FF1443">
            <w:pPr>
              <w:pStyle w:val="NormalWeb"/>
              <w:jc w:val="center"/>
              <w:rPr>
                <w:sz w:val="18"/>
                <w:szCs w:val="18"/>
              </w:rPr>
            </w:pPr>
            <w:r w:rsidRPr="0073378E">
              <w:rPr>
                <w:sz w:val="18"/>
                <w:szCs w:val="18"/>
              </w:rPr>
              <w:t>671.7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BF7C031" w14:textId="77777777" w:rsidR="002C2625" w:rsidRPr="0073378E" w:rsidRDefault="002C2625" w:rsidP="00FF1443">
            <w:pPr>
              <w:pStyle w:val="NormalWeb"/>
              <w:jc w:val="center"/>
              <w:rPr>
                <w:sz w:val="18"/>
                <w:szCs w:val="18"/>
              </w:rPr>
            </w:pPr>
            <w:r w:rsidRPr="0073378E">
              <w:rPr>
                <w:sz w:val="18"/>
                <w:szCs w:val="18"/>
              </w:rPr>
              <w:t>85.6</w:t>
            </w:r>
          </w:p>
        </w:tc>
      </w:tr>
      <w:tr w:rsidR="002C2625" w:rsidRPr="0073378E" w14:paraId="79FAC9FA" w14:textId="77777777" w:rsidTr="00FF1443">
        <w:tblPrEx>
          <w:tblCellMar>
            <w:left w:w="57" w:type="dxa"/>
            <w:right w:w="57" w:type="dxa"/>
          </w:tblCellMar>
        </w:tblPrEx>
        <w:tc>
          <w:tcPr>
            <w:tcW w:w="1134"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3DBF40FE" w14:textId="77777777" w:rsidR="002C2625" w:rsidRPr="0073378E" w:rsidRDefault="002C2625" w:rsidP="00FF1443">
            <w:pPr>
              <w:pStyle w:val="NormalWeb"/>
              <w:rPr>
                <w:sz w:val="18"/>
                <w:szCs w:val="18"/>
              </w:rPr>
            </w:pPr>
            <w:r w:rsidRPr="0073378E">
              <w:rPr>
                <w:sz w:val="18"/>
                <w:szCs w:val="18"/>
              </w:rPr>
              <w:t>Vic.</w:t>
            </w: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6D2D331A" w14:textId="77777777" w:rsidR="002C2625" w:rsidRPr="0073378E" w:rsidRDefault="002C2625" w:rsidP="00FF1443">
            <w:pPr>
              <w:pStyle w:val="NormalWeb"/>
              <w:jc w:val="center"/>
              <w:rPr>
                <w:sz w:val="18"/>
                <w:szCs w:val="18"/>
              </w:rPr>
            </w:pPr>
            <w:r w:rsidRPr="0073378E">
              <w:rPr>
                <w:sz w:val="18"/>
                <w:szCs w:val="18"/>
              </w:rPr>
              <w:t>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A0E5CAF" w14:textId="77777777" w:rsidR="002C2625" w:rsidRPr="0073378E" w:rsidRDefault="002C2625" w:rsidP="00FF1443">
            <w:pPr>
              <w:pStyle w:val="NormalWeb"/>
              <w:jc w:val="center"/>
              <w:rPr>
                <w:sz w:val="18"/>
                <w:szCs w:val="18"/>
              </w:rPr>
            </w:pPr>
            <w:r w:rsidRPr="0073378E">
              <w:rPr>
                <w:sz w:val="18"/>
                <w:szCs w:val="18"/>
              </w:rPr>
              <w:t>3,210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406A9AD" w14:textId="77777777" w:rsidR="002C2625" w:rsidRPr="0073378E" w:rsidRDefault="002C2625" w:rsidP="00FF1443">
            <w:pPr>
              <w:pStyle w:val="NormalWeb"/>
              <w:jc w:val="center"/>
              <w:rPr>
                <w:sz w:val="18"/>
                <w:szCs w:val="18"/>
              </w:rPr>
            </w:pPr>
            <w:r w:rsidRPr="0073378E">
              <w:rPr>
                <w:sz w:val="18"/>
                <w:szCs w:val="18"/>
              </w:rPr>
              <w:t>5,995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EA80E50" w14:textId="77777777" w:rsidR="002C2625" w:rsidRPr="0073378E" w:rsidRDefault="002C2625" w:rsidP="00FF1443">
            <w:pPr>
              <w:pStyle w:val="NormalWeb"/>
              <w:jc w:val="center"/>
              <w:rPr>
                <w:sz w:val="18"/>
                <w:szCs w:val="18"/>
              </w:rPr>
            </w:pPr>
            <w:r w:rsidRPr="0073378E">
              <w:rPr>
                <w:sz w:val="18"/>
                <w:szCs w:val="18"/>
              </w:rPr>
              <w:t>5,848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03A034D" w14:textId="77777777" w:rsidR="002C2625" w:rsidRPr="0073378E" w:rsidRDefault="002C2625" w:rsidP="00FF1443">
            <w:pPr>
              <w:pStyle w:val="NormalWeb"/>
              <w:jc w:val="center"/>
              <w:rPr>
                <w:sz w:val="18"/>
                <w:szCs w:val="18"/>
              </w:rPr>
            </w:pPr>
            <w:r w:rsidRPr="0073378E">
              <w:rPr>
                <w:sz w:val="18"/>
                <w:szCs w:val="18"/>
              </w:rPr>
              <w:t>9,860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C9DA4EB" w14:textId="77777777" w:rsidR="002C2625" w:rsidRPr="0073378E" w:rsidRDefault="002C2625" w:rsidP="00FF1443">
            <w:pPr>
              <w:pStyle w:val="NormalWeb"/>
              <w:jc w:val="center"/>
              <w:rPr>
                <w:sz w:val="18"/>
                <w:szCs w:val="18"/>
              </w:rPr>
            </w:pPr>
            <w:r w:rsidRPr="0073378E">
              <w:rPr>
                <w:sz w:val="18"/>
                <w:szCs w:val="18"/>
              </w:rPr>
              <w:t>17,287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6CCC6A1" w14:textId="77777777" w:rsidR="002C2625" w:rsidRPr="0073378E" w:rsidRDefault="002C2625" w:rsidP="00FF1443">
            <w:pPr>
              <w:pStyle w:val="NormalWeb"/>
              <w:jc w:val="center"/>
              <w:rPr>
                <w:sz w:val="18"/>
                <w:szCs w:val="18"/>
              </w:rPr>
            </w:pPr>
            <w:r w:rsidRPr="0073378E">
              <w:rPr>
                <w:sz w:val="18"/>
                <w:szCs w:val="18"/>
              </w:rPr>
              <w:t>12,941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8ECE0AF" w14:textId="77777777" w:rsidR="002C2625" w:rsidRPr="0073378E" w:rsidRDefault="002C2625" w:rsidP="00FF1443">
            <w:pPr>
              <w:pStyle w:val="NormalWeb"/>
              <w:jc w:val="center"/>
              <w:rPr>
                <w:sz w:val="18"/>
                <w:szCs w:val="18"/>
              </w:rPr>
            </w:pPr>
            <w:r w:rsidRPr="0073378E">
              <w:rPr>
                <w:sz w:val="18"/>
                <w:szCs w:val="18"/>
              </w:rPr>
              <w:t>48,227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2747D60" w14:textId="77777777" w:rsidR="002C2625" w:rsidRPr="0073378E" w:rsidRDefault="002C2625" w:rsidP="00FF1443">
            <w:pPr>
              <w:pStyle w:val="NormalWeb"/>
              <w:jc w:val="center"/>
              <w:rPr>
                <w:sz w:val="18"/>
                <w:szCs w:val="18"/>
              </w:rPr>
            </w:pPr>
            <w:r w:rsidRPr="0073378E">
              <w:rPr>
                <w:sz w:val="18"/>
                <w:szCs w:val="18"/>
              </w:rPr>
              <w:t>11,773</w:t>
            </w:r>
          </w:p>
        </w:tc>
      </w:tr>
      <w:tr w:rsidR="002C2625" w:rsidRPr="0073378E" w14:paraId="11D9CED8"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252370A3"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5BA4D795" w14:textId="77777777" w:rsidR="002C2625" w:rsidRPr="0073378E" w:rsidRDefault="002C2625" w:rsidP="00FF1443">
            <w:pPr>
              <w:pStyle w:val="NormalWeb"/>
              <w:jc w:val="center"/>
              <w:rPr>
                <w:sz w:val="18"/>
                <w:szCs w:val="18"/>
              </w:rPr>
            </w:pPr>
            <w:r w:rsidRPr="0073378E">
              <w:rPr>
                <w:sz w:val="18"/>
                <w:szCs w:val="18"/>
              </w:rPr>
              <w:t>% of all 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DEF5C13" w14:textId="77777777" w:rsidR="002C2625" w:rsidRPr="0073378E" w:rsidRDefault="002C2625" w:rsidP="00FF1443">
            <w:pPr>
              <w:pStyle w:val="NormalWeb"/>
              <w:jc w:val="center"/>
              <w:rPr>
                <w:sz w:val="18"/>
                <w:szCs w:val="18"/>
              </w:rPr>
            </w:pPr>
            <w:r w:rsidRPr="0073378E">
              <w:rPr>
                <w:sz w:val="18"/>
                <w:szCs w:val="18"/>
              </w:rPr>
              <w:t>11.8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2AC22CA" w14:textId="77777777" w:rsidR="002C2625" w:rsidRPr="0073378E" w:rsidRDefault="002C2625" w:rsidP="00FF1443">
            <w:pPr>
              <w:pStyle w:val="NormalWeb"/>
              <w:jc w:val="center"/>
              <w:rPr>
                <w:sz w:val="18"/>
                <w:szCs w:val="18"/>
              </w:rPr>
            </w:pPr>
            <w:r w:rsidRPr="0073378E">
              <w:rPr>
                <w:sz w:val="18"/>
                <w:szCs w:val="18"/>
              </w:rPr>
              <w:t>13.5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0BF69B6" w14:textId="77777777" w:rsidR="002C2625" w:rsidRPr="0073378E" w:rsidRDefault="002C2625" w:rsidP="00FF1443">
            <w:pPr>
              <w:pStyle w:val="NormalWeb"/>
              <w:jc w:val="center"/>
              <w:rPr>
                <w:sz w:val="18"/>
                <w:szCs w:val="18"/>
              </w:rPr>
            </w:pPr>
            <w:r w:rsidRPr="0073378E">
              <w:rPr>
                <w:sz w:val="18"/>
                <w:szCs w:val="18"/>
              </w:rPr>
              <w:t>20.7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A474C27" w14:textId="77777777" w:rsidR="002C2625" w:rsidRPr="0073378E" w:rsidRDefault="002C2625" w:rsidP="00FF1443">
            <w:pPr>
              <w:pStyle w:val="NormalWeb"/>
              <w:jc w:val="center"/>
              <w:rPr>
                <w:sz w:val="18"/>
                <w:szCs w:val="18"/>
              </w:rPr>
            </w:pPr>
            <w:r w:rsidRPr="0073378E">
              <w:rPr>
                <w:sz w:val="18"/>
                <w:szCs w:val="18"/>
              </w:rPr>
              <w:t>14.6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C413044" w14:textId="77777777" w:rsidR="002C2625" w:rsidRPr="0073378E" w:rsidRDefault="002C2625" w:rsidP="00FF1443">
            <w:pPr>
              <w:pStyle w:val="NormalWeb"/>
              <w:jc w:val="center"/>
              <w:rPr>
                <w:sz w:val="18"/>
                <w:szCs w:val="18"/>
              </w:rPr>
            </w:pPr>
            <w:r w:rsidRPr="0073378E">
              <w:rPr>
                <w:sz w:val="18"/>
                <w:szCs w:val="18"/>
              </w:rPr>
              <w:t>17.2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BE547BE" w14:textId="77777777" w:rsidR="002C2625" w:rsidRPr="0073378E" w:rsidRDefault="002C2625" w:rsidP="00FF1443">
            <w:pPr>
              <w:pStyle w:val="NormalWeb"/>
              <w:jc w:val="center"/>
              <w:rPr>
                <w:sz w:val="18"/>
                <w:szCs w:val="18"/>
              </w:rPr>
            </w:pPr>
            <w:r w:rsidRPr="0073378E">
              <w:rPr>
                <w:sz w:val="18"/>
                <w:szCs w:val="18"/>
              </w:rPr>
              <w:t>14.2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5FE0FD9" w14:textId="77777777" w:rsidR="002C2625" w:rsidRPr="0073378E" w:rsidRDefault="002C2625" w:rsidP="00FF1443">
            <w:pPr>
              <w:pStyle w:val="NormalWeb"/>
              <w:jc w:val="center"/>
              <w:rPr>
                <w:sz w:val="18"/>
                <w:szCs w:val="18"/>
              </w:rPr>
            </w:pPr>
            <w:r w:rsidRPr="0073378E">
              <w:rPr>
                <w:sz w:val="18"/>
                <w:szCs w:val="18"/>
              </w:rPr>
              <w:t>19.2</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EB2F124" w14:textId="77777777" w:rsidR="002C2625" w:rsidRPr="0073378E" w:rsidRDefault="002C2625" w:rsidP="00FF1443">
            <w:pPr>
              <w:pStyle w:val="NormalWeb"/>
              <w:jc w:val="center"/>
              <w:rPr>
                <w:sz w:val="18"/>
                <w:szCs w:val="18"/>
              </w:rPr>
            </w:pPr>
            <w:r w:rsidRPr="0073378E">
              <w:rPr>
                <w:sz w:val="18"/>
                <w:szCs w:val="18"/>
              </w:rPr>
              <w:t>20.0</w:t>
            </w:r>
          </w:p>
        </w:tc>
      </w:tr>
      <w:tr w:rsidR="002C2625" w:rsidRPr="0073378E" w14:paraId="28A9C801" w14:textId="77777777" w:rsidTr="00FF1443">
        <w:tblPrEx>
          <w:tblCellMar>
            <w:left w:w="57" w:type="dxa"/>
            <w:right w:w="57" w:type="dxa"/>
          </w:tblCellMar>
        </w:tblPrEx>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6BE0E2FF" w14:textId="77777777" w:rsidR="002C2625" w:rsidRPr="0073378E" w:rsidRDefault="002C2625" w:rsidP="00FF1443">
            <w:pP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2D71491F" w14:textId="77777777" w:rsidR="002C2625" w:rsidRPr="0073378E" w:rsidRDefault="002C2625" w:rsidP="00FF1443">
            <w:pPr>
              <w:pStyle w:val="NormalWeb"/>
              <w:jc w:val="center"/>
              <w:rPr>
                <w:sz w:val="18"/>
                <w:szCs w:val="18"/>
              </w:rPr>
            </w:pPr>
            <w:r w:rsidRPr="0073378E">
              <w:rPr>
                <w:sz w:val="18"/>
                <w:szCs w:val="18"/>
              </w:rPr>
              <w:t>Rate</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E0F0718" w14:textId="77777777" w:rsidR="002C2625" w:rsidRPr="0073378E" w:rsidRDefault="002C2625" w:rsidP="00FF1443">
            <w:pPr>
              <w:pStyle w:val="NormalWeb"/>
              <w:jc w:val="center"/>
              <w:rPr>
                <w:sz w:val="18"/>
                <w:szCs w:val="18"/>
              </w:rPr>
            </w:pPr>
            <w:r w:rsidRPr="0073378E">
              <w:rPr>
                <w:sz w:val="18"/>
                <w:szCs w:val="18"/>
              </w:rPr>
              <w:t>58.0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19025F2" w14:textId="77777777" w:rsidR="002C2625" w:rsidRPr="0073378E" w:rsidRDefault="002C2625" w:rsidP="00FF1443">
            <w:pPr>
              <w:pStyle w:val="NormalWeb"/>
              <w:jc w:val="center"/>
              <w:rPr>
                <w:sz w:val="18"/>
                <w:szCs w:val="18"/>
              </w:rPr>
            </w:pPr>
            <w:r w:rsidRPr="0073378E">
              <w:rPr>
                <w:sz w:val="18"/>
                <w:szCs w:val="18"/>
              </w:rPr>
              <w:t>106.1</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20C8311" w14:textId="77777777" w:rsidR="002C2625" w:rsidRPr="0073378E" w:rsidRDefault="002C2625" w:rsidP="00FF1443">
            <w:pPr>
              <w:pStyle w:val="NormalWeb"/>
              <w:jc w:val="center"/>
              <w:rPr>
                <w:sz w:val="18"/>
                <w:szCs w:val="18"/>
              </w:rPr>
            </w:pPr>
            <w:r w:rsidRPr="0073378E">
              <w:rPr>
                <w:sz w:val="18"/>
                <w:szCs w:val="18"/>
              </w:rPr>
              <w:t>101.3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50CE7F6" w14:textId="77777777" w:rsidR="002C2625" w:rsidRPr="0073378E" w:rsidRDefault="002C2625" w:rsidP="00FF1443">
            <w:pPr>
              <w:pStyle w:val="NormalWeb"/>
              <w:jc w:val="center"/>
              <w:rPr>
                <w:sz w:val="18"/>
                <w:szCs w:val="18"/>
              </w:rPr>
            </w:pPr>
            <w:r w:rsidRPr="0073378E">
              <w:rPr>
                <w:sz w:val="18"/>
                <w:szCs w:val="18"/>
              </w:rPr>
              <w:t>167.3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6B2B9877" w14:textId="77777777" w:rsidR="002C2625" w:rsidRPr="0073378E" w:rsidRDefault="002C2625" w:rsidP="00FF1443">
            <w:pPr>
              <w:pStyle w:val="NormalWeb"/>
              <w:jc w:val="center"/>
              <w:rPr>
                <w:sz w:val="18"/>
                <w:szCs w:val="18"/>
              </w:rPr>
            </w:pPr>
            <w:r w:rsidRPr="0073378E">
              <w:rPr>
                <w:sz w:val="18"/>
                <w:szCs w:val="18"/>
              </w:rPr>
              <w:t>287.0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284EDBE" w14:textId="77777777" w:rsidR="002C2625" w:rsidRPr="0073378E" w:rsidRDefault="002C2625" w:rsidP="00FF1443">
            <w:pPr>
              <w:pStyle w:val="NormalWeb"/>
              <w:jc w:val="center"/>
              <w:rPr>
                <w:sz w:val="18"/>
                <w:szCs w:val="18"/>
              </w:rPr>
            </w:pPr>
            <w:r w:rsidRPr="0073378E">
              <w:rPr>
                <w:sz w:val="18"/>
                <w:szCs w:val="18"/>
              </w:rPr>
              <w:t>209.6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0A143B4" w14:textId="77777777" w:rsidR="002C2625" w:rsidRPr="0073378E" w:rsidRDefault="002C2625" w:rsidP="00FF1443">
            <w:pPr>
              <w:pStyle w:val="NormalWeb"/>
              <w:jc w:val="center"/>
              <w:rPr>
                <w:sz w:val="18"/>
                <w:szCs w:val="18"/>
              </w:rPr>
            </w:pPr>
            <w:r w:rsidRPr="0073378E">
              <w:rPr>
                <w:sz w:val="18"/>
                <w:szCs w:val="18"/>
              </w:rPr>
              <w:t>762.9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5AF1448" w14:textId="77777777" w:rsidR="002C2625" w:rsidRPr="0073378E" w:rsidRDefault="002C2625" w:rsidP="00FF1443">
            <w:pPr>
              <w:pStyle w:val="NormalWeb"/>
              <w:jc w:val="center"/>
              <w:rPr>
                <w:sz w:val="18"/>
                <w:szCs w:val="18"/>
              </w:rPr>
            </w:pPr>
            <w:r w:rsidRPr="0073378E">
              <w:rPr>
                <w:sz w:val="18"/>
                <w:szCs w:val="18"/>
              </w:rPr>
              <w:t>182.2</w:t>
            </w:r>
          </w:p>
        </w:tc>
      </w:tr>
      <w:tr w:rsidR="002C2625" w:rsidRPr="0073378E" w14:paraId="6EBFA478"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146A8A89" w14:textId="77777777" w:rsidR="002C2625" w:rsidRPr="0073378E" w:rsidRDefault="002C2625" w:rsidP="00FF1443">
            <w:pPr>
              <w:pStyle w:val="NormalWeb"/>
              <w:rPr>
                <w:sz w:val="18"/>
                <w:szCs w:val="18"/>
              </w:rPr>
            </w:pPr>
            <w:r w:rsidRPr="0073378E">
              <w:rPr>
                <w:sz w:val="18"/>
                <w:szCs w:val="18"/>
              </w:rPr>
              <w:t>WA</w:t>
            </w: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565157C6" w14:textId="77777777" w:rsidR="002C2625" w:rsidRPr="0073378E" w:rsidRDefault="002C2625" w:rsidP="00FF1443">
            <w:pPr>
              <w:pStyle w:val="NormalWeb"/>
              <w:jc w:val="center"/>
              <w:rPr>
                <w:sz w:val="18"/>
                <w:szCs w:val="18"/>
              </w:rPr>
            </w:pPr>
            <w:r w:rsidRPr="0073378E">
              <w:rPr>
                <w:sz w:val="18"/>
                <w:szCs w:val="18"/>
              </w:rPr>
              <w:t>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9A13501" w14:textId="77777777" w:rsidR="002C2625" w:rsidRPr="0073378E" w:rsidRDefault="002C2625" w:rsidP="00FF1443">
            <w:pPr>
              <w:pStyle w:val="NormalWeb"/>
              <w:jc w:val="center"/>
              <w:rPr>
                <w:sz w:val="18"/>
                <w:szCs w:val="18"/>
              </w:rPr>
            </w:pPr>
            <w:r w:rsidRPr="0073378E">
              <w:rPr>
                <w:sz w:val="18"/>
                <w:szCs w:val="18"/>
              </w:rPr>
              <w:t>1,863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87B1453" w14:textId="77777777" w:rsidR="002C2625" w:rsidRPr="0073378E" w:rsidRDefault="002C2625" w:rsidP="00FF1443">
            <w:pPr>
              <w:pStyle w:val="NormalWeb"/>
              <w:jc w:val="center"/>
              <w:rPr>
                <w:sz w:val="18"/>
                <w:szCs w:val="18"/>
              </w:rPr>
            </w:pPr>
            <w:r w:rsidRPr="0073378E">
              <w:rPr>
                <w:sz w:val="18"/>
                <w:szCs w:val="18"/>
              </w:rPr>
              <w:t>5,235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4C76707" w14:textId="77777777" w:rsidR="002C2625" w:rsidRPr="0073378E" w:rsidRDefault="002C2625" w:rsidP="00FF1443">
            <w:pPr>
              <w:pStyle w:val="NormalWeb"/>
              <w:jc w:val="center"/>
              <w:rPr>
                <w:sz w:val="18"/>
                <w:szCs w:val="18"/>
              </w:rPr>
            </w:pPr>
            <w:r w:rsidRPr="0073378E">
              <w:rPr>
                <w:sz w:val="18"/>
                <w:szCs w:val="18"/>
              </w:rPr>
              <w:t>2,399</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0C85E32" w14:textId="77777777" w:rsidR="002C2625" w:rsidRPr="0073378E" w:rsidRDefault="002C2625" w:rsidP="00FF1443">
            <w:pPr>
              <w:pStyle w:val="NormalWeb"/>
              <w:jc w:val="center"/>
              <w:rPr>
                <w:sz w:val="18"/>
                <w:szCs w:val="18"/>
              </w:rPr>
            </w:pPr>
            <w:r w:rsidRPr="0073378E">
              <w:rPr>
                <w:sz w:val="18"/>
                <w:szCs w:val="18"/>
              </w:rPr>
              <w:t>5,253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1D2784F" w14:textId="77777777" w:rsidR="002C2625" w:rsidRPr="0073378E" w:rsidRDefault="002C2625" w:rsidP="00FF1443">
            <w:pPr>
              <w:pStyle w:val="NormalWeb"/>
              <w:jc w:val="center"/>
              <w:rPr>
                <w:sz w:val="18"/>
                <w:szCs w:val="18"/>
              </w:rPr>
            </w:pPr>
            <w:r w:rsidRPr="0073378E">
              <w:rPr>
                <w:sz w:val="18"/>
                <w:szCs w:val="18"/>
              </w:rPr>
              <w:t>5,993</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25E47DD" w14:textId="77777777" w:rsidR="002C2625" w:rsidRPr="0073378E" w:rsidRDefault="002C2625" w:rsidP="00FF1443">
            <w:pPr>
              <w:pStyle w:val="NormalWeb"/>
              <w:jc w:val="center"/>
              <w:rPr>
                <w:sz w:val="18"/>
                <w:szCs w:val="18"/>
              </w:rPr>
            </w:pPr>
            <w:r w:rsidRPr="0073378E">
              <w:rPr>
                <w:sz w:val="18"/>
                <w:szCs w:val="18"/>
              </w:rPr>
              <w:t>7,837</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35F7C8F8" w14:textId="77777777" w:rsidR="002C2625" w:rsidRPr="0073378E" w:rsidRDefault="002C2625" w:rsidP="00FF1443">
            <w:pPr>
              <w:pStyle w:val="NormalWeb"/>
              <w:jc w:val="center"/>
              <w:rPr>
                <w:sz w:val="18"/>
                <w:szCs w:val="18"/>
              </w:rPr>
            </w:pPr>
            <w:r w:rsidRPr="0073378E">
              <w:rPr>
                <w:sz w:val="18"/>
                <w:szCs w:val="18"/>
              </w:rPr>
              <w:t>6,020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7DE5AA35" w14:textId="77777777" w:rsidR="002C2625" w:rsidRPr="0073378E" w:rsidRDefault="002C2625" w:rsidP="00FF1443">
            <w:pPr>
              <w:pStyle w:val="NormalWeb"/>
              <w:jc w:val="center"/>
              <w:rPr>
                <w:sz w:val="18"/>
                <w:szCs w:val="18"/>
              </w:rPr>
            </w:pPr>
            <w:r w:rsidRPr="0073378E">
              <w:rPr>
                <w:sz w:val="18"/>
                <w:szCs w:val="18"/>
              </w:rPr>
              <w:t>5,866</w:t>
            </w:r>
          </w:p>
        </w:tc>
      </w:tr>
      <w:tr w:rsidR="002C2625" w:rsidRPr="0073378E" w14:paraId="6399C049" w14:textId="77777777" w:rsidTr="00FF1443">
        <w:tblPrEx>
          <w:tblCellMar>
            <w:left w:w="57" w:type="dxa"/>
            <w:right w:w="57" w:type="dxa"/>
          </w:tblCellMar>
        </w:tblPrEx>
        <w:tc>
          <w:tcPr>
            <w:tcW w:w="1134" w:type="dxa"/>
            <w:vMerge/>
            <w:tcBorders>
              <w:top w:val="single" w:sz="2" w:space="0" w:color="0D0D0D" w:themeColor="text1" w:themeTint="F2"/>
              <w:bottom w:val="single" w:sz="2" w:space="0" w:color="0D0D0D" w:themeColor="text1" w:themeTint="F2"/>
            </w:tcBorders>
            <w:shd w:val="clear" w:color="auto" w:fill="auto"/>
            <w:vAlign w:val="center"/>
            <w:hideMark/>
          </w:tcPr>
          <w:p w14:paraId="49157B1E" w14:textId="77777777" w:rsidR="002C2625" w:rsidRPr="0073378E" w:rsidRDefault="002C2625" w:rsidP="00FF1443">
            <w:pPr>
              <w:jc w:val="center"/>
              <w:rPr>
                <w:sz w:val="18"/>
                <w:szCs w:val="18"/>
              </w:rPr>
            </w:pPr>
          </w:p>
        </w:tc>
        <w:tc>
          <w:tcPr>
            <w:tcW w:w="1818" w:type="dxa"/>
            <w:tcBorders>
              <w:top w:val="single" w:sz="2" w:space="0" w:color="0D0D0D" w:themeColor="text1" w:themeTint="F2"/>
              <w:bottom w:val="single" w:sz="2" w:space="0" w:color="0D0D0D" w:themeColor="text1" w:themeTint="F2"/>
            </w:tcBorders>
            <w:shd w:val="clear" w:color="auto" w:fill="auto"/>
            <w:vAlign w:val="center"/>
            <w:hideMark/>
          </w:tcPr>
          <w:p w14:paraId="5820FA8D" w14:textId="77777777" w:rsidR="002C2625" w:rsidRPr="0073378E" w:rsidRDefault="002C2625" w:rsidP="00FF1443">
            <w:pPr>
              <w:pStyle w:val="NormalWeb"/>
              <w:jc w:val="center"/>
              <w:rPr>
                <w:sz w:val="18"/>
                <w:szCs w:val="18"/>
              </w:rPr>
            </w:pPr>
            <w:r w:rsidRPr="0073378E">
              <w:rPr>
                <w:sz w:val="18"/>
                <w:szCs w:val="18"/>
              </w:rPr>
              <w:t>% of all notifications</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438C619" w14:textId="77777777" w:rsidR="002C2625" w:rsidRPr="0073378E" w:rsidRDefault="002C2625" w:rsidP="00FF1443">
            <w:pPr>
              <w:pStyle w:val="NormalWeb"/>
              <w:jc w:val="center"/>
              <w:rPr>
                <w:sz w:val="18"/>
                <w:szCs w:val="18"/>
              </w:rPr>
            </w:pPr>
            <w:r w:rsidRPr="0073378E">
              <w:rPr>
                <w:sz w:val="18"/>
                <w:szCs w:val="18"/>
              </w:rPr>
              <w:t>6.8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11145C84" w14:textId="77777777" w:rsidR="002C2625" w:rsidRPr="0073378E" w:rsidRDefault="002C2625" w:rsidP="00FF1443">
            <w:pPr>
              <w:pStyle w:val="NormalWeb"/>
              <w:jc w:val="center"/>
              <w:rPr>
                <w:sz w:val="18"/>
                <w:szCs w:val="18"/>
              </w:rPr>
            </w:pPr>
            <w:r w:rsidRPr="0073378E">
              <w:rPr>
                <w:sz w:val="18"/>
                <w:szCs w:val="18"/>
              </w:rPr>
              <w:t>11.8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52DE69B" w14:textId="77777777" w:rsidR="002C2625" w:rsidRPr="0073378E" w:rsidRDefault="002C2625" w:rsidP="00FF1443">
            <w:pPr>
              <w:pStyle w:val="NormalWeb"/>
              <w:jc w:val="center"/>
              <w:rPr>
                <w:sz w:val="18"/>
                <w:szCs w:val="18"/>
              </w:rPr>
            </w:pPr>
            <w:r w:rsidRPr="0073378E">
              <w:rPr>
                <w:sz w:val="18"/>
                <w:szCs w:val="18"/>
              </w:rPr>
              <w:t>8.5</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5CF49A0E" w14:textId="77777777" w:rsidR="002C2625" w:rsidRPr="0073378E" w:rsidRDefault="002C2625" w:rsidP="00FF1443">
            <w:pPr>
              <w:pStyle w:val="NormalWeb"/>
              <w:jc w:val="center"/>
              <w:rPr>
                <w:sz w:val="18"/>
                <w:szCs w:val="18"/>
              </w:rPr>
            </w:pPr>
            <w:r w:rsidRPr="0073378E">
              <w:rPr>
                <w:sz w:val="18"/>
                <w:szCs w:val="18"/>
              </w:rPr>
              <w:t>7.8</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EC6EB72" w14:textId="77777777" w:rsidR="002C2625" w:rsidRPr="0073378E" w:rsidRDefault="002C2625" w:rsidP="00FF1443">
            <w:pPr>
              <w:pStyle w:val="NormalWeb"/>
              <w:jc w:val="center"/>
              <w:rPr>
                <w:sz w:val="18"/>
                <w:szCs w:val="18"/>
              </w:rPr>
            </w:pPr>
            <w:r w:rsidRPr="0073378E">
              <w:rPr>
                <w:sz w:val="18"/>
                <w:szCs w:val="18"/>
              </w:rPr>
              <w:t>6.0</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20433E85" w14:textId="77777777" w:rsidR="002C2625" w:rsidRPr="0073378E" w:rsidRDefault="002C2625" w:rsidP="00FF1443">
            <w:pPr>
              <w:pStyle w:val="NormalWeb"/>
              <w:jc w:val="center"/>
              <w:rPr>
                <w:sz w:val="18"/>
                <w:szCs w:val="18"/>
              </w:rPr>
            </w:pPr>
            <w:r w:rsidRPr="0073378E">
              <w:rPr>
                <w:sz w:val="18"/>
                <w:szCs w:val="18"/>
              </w:rPr>
              <w:t>8.6</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4EC24071" w14:textId="77777777" w:rsidR="002C2625" w:rsidRPr="0073378E" w:rsidRDefault="002C2625" w:rsidP="00FF1443">
            <w:pPr>
              <w:pStyle w:val="NormalWeb"/>
              <w:jc w:val="center"/>
              <w:rPr>
                <w:sz w:val="18"/>
                <w:szCs w:val="18"/>
              </w:rPr>
            </w:pPr>
            <w:r w:rsidRPr="0073378E">
              <w:rPr>
                <w:sz w:val="18"/>
                <w:szCs w:val="18"/>
              </w:rPr>
              <w:t>2.4</w:t>
            </w:r>
          </w:p>
        </w:tc>
        <w:tc>
          <w:tcPr>
            <w:tcW w:w="1476" w:type="dxa"/>
            <w:tcBorders>
              <w:top w:val="single" w:sz="2" w:space="0" w:color="0D0D0D" w:themeColor="text1" w:themeTint="F2"/>
              <w:bottom w:val="single" w:sz="2" w:space="0" w:color="0D0D0D" w:themeColor="text1" w:themeTint="F2"/>
            </w:tcBorders>
            <w:shd w:val="clear" w:color="auto" w:fill="auto"/>
            <w:vAlign w:val="center"/>
            <w:hideMark/>
          </w:tcPr>
          <w:p w14:paraId="0D2F1DE0" w14:textId="77777777" w:rsidR="002C2625" w:rsidRPr="0073378E" w:rsidRDefault="002C2625" w:rsidP="00FF1443">
            <w:pPr>
              <w:pStyle w:val="NormalWeb"/>
              <w:jc w:val="center"/>
              <w:rPr>
                <w:sz w:val="18"/>
                <w:szCs w:val="18"/>
              </w:rPr>
            </w:pPr>
            <w:r w:rsidRPr="0073378E">
              <w:rPr>
                <w:sz w:val="18"/>
                <w:szCs w:val="18"/>
              </w:rPr>
              <w:t>10.0</w:t>
            </w:r>
          </w:p>
        </w:tc>
      </w:tr>
      <w:tr w:rsidR="002C2625" w:rsidRPr="0073378E" w14:paraId="507C20B6"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tcBorders>
            <w:shd w:val="clear" w:color="auto" w:fill="auto"/>
            <w:vAlign w:val="center"/>
            <w:hideMark/>
          </w:tcPr>
          <w:p w14:paraId="1C72AD47" w14:textId="77777777" w:rsidR="002C2625" w:rsidRPr="0073378E" w:rsidRDefault="002C2625" w:rsidP="00FF1443">
            <w:pPr>
              <w:jc w:val="center"/>
              <w:rPr>
                <w:sz w:val="18"/>
                <w:szCs w:val="18"/>
              </w:rPr>
            </w:pPr>
          </w:p>
        </w:tc>
        <w:tc>
          <w:tcPr>
            <w:tcW w:w="1818" w:type="dxa"/>
            <w:tcBorders>
              <w:top w:val="single" w:sz="2" w:space="0" w:color="0D0D0D" w:themeColor="text1" w:themeTint="F2"/>
            </w:tcBorders>
            <w:shd w:val="clear" w:color="auto" w:fill="auto"/>
            <w:vAlign w:val="center"/>
            <w:hideMark/>
          </w:tcPr>
          <w:p w14:paraId="766E40D3" w14:textId="77777777" w:rsidR="002C2625" w:rsidRPr="0073378E" w:rsidRDefault="002C2625" w:rsidP="00FF1443">
            <w:pPr>
              <w:pStyle w:val="NormalWeb"/>
              <w:jc w:val="center"/>
              <w:rPr>
                <w:sz w:val="18"/>
                <w:szCs w:val="18"/>
              </w:rPr>
            </w:pPr>
            <w:r w:rsidRPr="0073378E">
              <w:rPr>
                <w:sz w:val="18"/>
                <w:szCs w:val="18"/>
              </w:rPr>
              <w:t>Rate</w:t>
            </w:r>
          </w:p>
        </w:tc>
        <w:tc>
          <w:tcPr>
            <w:tcW w:w="1476" w:type="dxa"/>
            <w:tcBorders>
              <w:top w:val="single" w:sz="2" w:space="0" w:color="0D0D0D" w:themeColor="text1" w:themeTint="F2"/>
            </w:tcBorders>
            <w:shd w:val="clear" w:color="auto" w:fill="auto"/>
            <w:vAlign w:val="center"/>
            <w:hideMark/>
          </w:tcPr>
          <w:p w14:paraId="7EB9DC27" w14:textId="77777777" w:rsidR="002C2625" w:rsidRPr="0073378E" w:rsidRDefault="002C2625" w:rsidP="00FF1443">
            <w:pPr>
              <w:pStyle w:val="NormalWeb"/>
              <w:jc w:val="center"/>
              <w:rPr>
                <w:sz w:val="18"/>
                <w:szCs w:val="18"/>
              </w:rPr>
            </w:pPr>
            <w:r w:rsidRPr="0073378E">
              <w:rPr>
                <w:sz w:val="18"/>
                <w:szCs w:val="18"/>
              </w:rPr>
              <w:t>79.2</w:t>
            </w:r>
          </w:p>
        </w:tc>
        <w:tc>
          <w:tcPr>
            <w:tcW w:w="1476" w:type="dxa"/>
            <w:tcBorders>
              <w:top w:val="single" w:sz="2" w:space="0" w:color="0D0D0D" w:themeColor="text1" w:themeTint="F2"/>
            </w:tcBorders>
            <w:shd w:val="clear" w:color="auto" w:fill="auto"/>
            <w:vAlign w:val="center"/>
            <w:hideMark/>
          </w:tcPr>
          <w:p w14:paraId="3B3FCDF6" w14:textId="77777777" w:rsidR="002C2625" w:rsidRPr="0073378E" w:rsidRDefault="002C2625" w:rsidP="00FF1443">
            <w:pPr>
              <w:pStyle w:val="NormalWeb"/>
              <w:jc w:val="center"/>
              <w:rPr>
                <w:sz w:val="18"/>
                <w:szCs w:val="18"/>
              </w:rPr>
            </w:pPr>
            <w:r w:rsidRPr="0073378E">
              <w:rPr>
                <w:sz w:val="18"/>
                <w:szCs w:val="18"/>
              </w:rPr>
              <w:t>215.8</w:t>
            </w:r>
          </w:p>
        </w:tc>
        <w:tc>
          <w:tcPr>
            <w:tcW w:w="1476" w:type="dxa"/>
            <w:tcBorders>
              <w:top w:val="single" w:sz="2" w:space="0" w:color="0D0D0D" w:themeColor="text1" w:themeTint="F2"/>
            </w:tcBorders>
            <w:shd w:val="clear" w:color="auto" w:fill="auto"/>
            <w:vAlign w:val="center"/>
            <w:hideMark/>
          </w:tcPr>
          <w:p w14:paraId="19CD31B5" w14:textId="77777777" w:rsidR="002C2625" w:rsidRPr="0073378E" w:rsidRDefault="002C2625" w:rsidP="00FF1443">
            <w:pPr>
              <w:pStyle w:val="NormalWeb"/>
              <w:jc w:val="center"/>
              <w:rPr>
                <w:sz w:val="18"/>
                <w:szCs w:val="18"/>
              </w:rPr>
            </w:pPr>
            <w:r w:rsidRPr="0073378E">
              <w:rPr>
                <w:sz w:val="18"/>
                <w:szCs w:val="18"/>
              </w:rPr>
              <w:t>96.5</w:t>
            </w:r>
          </w:p>
        </w:tc>
        <w:tc>
          <w:tcPr>
            <w:tcW w:w="1476" w:type="dxa"/>
            <w:tcBorders>
              <w:top w:val="single" w:sz="2" w:space="0" w:color="0D0D0D" w:themeColor="text1" w:themeTint="F2"/>
            </w:tcBorders>
            <w:shd w:val="clear" w:color="auto" w:fill="auto"/>
            <w:vAlign w:val="center"/>
            <w:hideMark/>
          </w:tcPr>
          <w:p w14:paraId="6FF8B056" w14:textId="77777777" w:rsidR="002C2625" w:rsidRPr="0073378E" w:rsidRDefault="002C2625" w:rsidP="00FF1443">
            <w:pPr>
              <w:pStyle w:val="NormalWeb"/>
              <w:jc w:val="center"/>
              <w:rPr>
                <w:sz w:val="18"/>
                <w:szCs w:val="18"/>
              </w:rPr>
            </w:pPr>
            <w:r w:rsidRPr="0073378E">
              <w:rPr>
                <w:sz w:val="18"/>
                <w:szCs w:val="18"/>
              </w:rPr>
              <w:t>208.7</w:t>
            </w:r>
          </w:p>
        </w:tc>
        <w:tc>
          <w:tcPr>
            <w:tcW w:w="1476" w:type="dxa"/>
            <w:tcBorders>
              <w:top w:val="single" w:sz="2" w:space="0" w:color="0D0D0D" w:themeColor="text1" w:themeTint="F2"/>
            </w:tcBorders>
            <w:shd w:val="clear" w:color="auto" w:fill="auto"/>
            <w:vAlign w:val="center"/>
            <w:hideMark/>
          </w:tcPr>
          <w:p w14:paraId="3291CD4D" w14:textId="77777777" w:rsidR="002C2625" w:rsidRPr="0073378E" w:rsidRDefault="002C2625" w:rsidP="00FF1443">
            <w:pPr>
              <w:pStyle w:val="NormalWeb"/>
              <w:jc w:val="center"/>
              <w:rPr>
                <w:sz w:val="18"/>
                <w:szCs w:val="18"/>
              </w:rPr>
            </w:pPr>
            <w:r w:rsidRPr="0073378E">
              <w:rPr>
                <w:sz w:val="18"/>
                <w:szCs w:val="18"/>
              </w:rPr>
              <w:t>235.9</w:t>
            </w:r>
          </w:p>
        </w:tc>
        <w:tc>
          <w:tcPr>
            <w:tcW w:w="1476" w:type="dxa"/>
            <w:tcBorders>
              <w:top w:val="single" w:sz="2" w:space="0" w:color="0D0D0D" w:themeColor="text1" w:themeTint="F2"/>
            </w:tcBorders>
            <w:shd w:val="clear" w:color="auto" w:fill="auto"/>
            <w:vAlign w:val="center"/>
            <w:hideMark/>
          </w:tcPr>
          <w:p w14:paraId="1E7DD8C5" w14:textId="77777777" w:rsidR="002C2625" w:rsidRPr="0073378E" w:rsidRDefault="002C2625" w:rsidP="00FF1443">
            <w:pPr>
              <w:pStyle w:val="NormalWeb"/>
              <w:jc w:val="center"/>
              <w:rPr>
                <w:sz w:val="18"/>
                <w:szCs w:val="18"/>
              </w:rPr>
            </w:pPr>
            <w:r w:rsidRPr="0073378E">
              <w:rPr>
                <w:sz w:val="18"/>
                <w:szCs w:val="18"/>
              </w:rPr>
              <w:t>306.6</w:t>
            </w:r>
          </w:p>
        </w:tc>
        <w:tc>
          <w:tcPr>
            <w:tcW w:w="1476" w:type="dxa"/>
            <w:tcBorders>
              <w:top w:val="single" w:sz="2" w:space="0" w:color="0D0D0D" w:themeColor="text1" w:themeTint="F2"/>
            </w:tcBorders>
            <w:shd w:val="clear" w:color="auto" w:fill="auto"/>
            <w:vAlign w:val="center"/>
            <w:hideMark/>
          </w:tcPr>
          <w:p w14:paraId="5CF1B037" w14:textId="77777777" w:rsidR="002C2625" w:rsidRPr="0073378E" w:rsidRDefault="002C2625" w:rsidP="00FF1443">
            <w:pPr>
              <w:pStyle w:val="NormalWeb"/>
              <w:jc w:val="center"/>
              <w:rPr>
                <w:sz w:val="18"/>
                <w:szCs w:val="18"/>
              </w:rPr>
            </w:pPr>
            <w:r w:rsidRPr="0073378E">
              <w:rPr>
                <w:sz w:val="18"/>
                <w:szCs w:val="18"/>
              </w:rPr>
              <w:t>233.9</w:t>
            </w:r>
          </w:p>
        </w:tc>
        <w:tc>
          <w:tcPr>
            <w:tcW w:w="1476" w:type="dxa"/>
            <w:tcBorders>
              <w:top w:val="single" w:sz="2" w:space="0" w:color="0D0D0D" w:themeColor="text1" w:themeTint="F2"/>
            </w:tcBorders>
            <w:shd w:val="clear" w:color="auto" w:fill="auto"/>
            <w:vAlign w:val="center"/>
            <w:hideMark/>
          </w:tcPr>
          <w:p w14:paraId="3F022617" w14:textId="77777777" w:rsidR="002C2625" w:rsidRPr="0073378E" w:rsidRDefault="002C2625" w:rsidP="00FF1443">
            <w:pPr>
              <w:pStyle w:val="NormalWeb"/>
              <w:jc w:val="center"/>
              <w:rPr>
                <w:sz w:val="18"/>
                <w:szCs w:val="18"/>
              </w:rPr>
            </w:pPr>
            <w:r w:rsidRPr="0073378E">
              <w:rPr>
                <w:sz w:val="18"/>
                <w:szCs w:val="18"/>
              </w:rPr>
              <w:t>226.1</w:t>
            </w:r>
          </w:p>
        </w:tc>
      </w:tr>
      <w:tr w:rsidR="002C2625" w:rsidRPr="0073378E" w14:paraId="3DF3157D" w14:textId="77777777" w:rsidTr="00FF1443">
        <w:tblPrEx>
          <w:tblCellMar>
            <w:left w:w="57" w:type="dxa"/>
            <w:right w:w="57" w:type="dxa"/>
          </w:tblCellMar>
        </w:tblPrEx>
        <w:tc>
          <w:tcPr>
            <w:tcW w:w="1134" w:type="dxa"/>
            <w:vMerge w:val="restart"/>
            <w:tcBorders>
              <w:bottom w:val="single" w:sz="2" w:space="0" w:color="0D0D0D" w:themeColor="text1" w:themeTint="F2"/>
            </w:tcBorders>
            <w:shd w:val="clear" w:color="auto" w:fill="E3B77B"/>
            <w:vAlign w:val="center"/>
            <w:hideMark/>
          </w:tcPr>
          <w:p w14:paraId="44FFD696" w14:textId="77777777" w:rsidR="002C2625" w:rsidRPr="0073378E" w:rsidRDefault="002C2625" w:rsidP="00FF1443">
            <w:pPr>
              <w:pStyle w:val="NormalWeb"/>
              <w:rPr>
                <w:b/>
                <w:bCs/>
                <w:sz w:val="18"/>
                <w:szCs w:val="18"/>
              </w:rPr>
            </w:pPr>
            <w:r w:rsidRPr="0073378E">
              <w:rPr>
                <w:b/>
                <w:bCs/>
                <w:sz w:val="18"/>
                <w:szCs w:val="18"/>
              </w:rPr>
              <w:t>Australia</w:t>
            </w:r>
          </w:p>
        </w:tc>
        <w:tc>
          <w:tcPr>
            <w:tcW w:w="1818" w:type="dxa"/>
            <w:tcBorders>
              <w:bottom w:val="single" w:sz="2" w:space="0" w:color="0D0D0D" w:themeColor="text1" w:themeTint="F2"/>
            </w:tcBorders>
            <w:shd w:val="clear" w:color="auto" w:fill="E3B77B"/>
            <w:hideMark/>
          </w:tcPr>
          <w:p w14:paraId="25D8049F" w14:textId="77777777" w:rsidR="002C2625" w:rsidRPr="0073378E" w:rsidRDefault="002C2625" w:rsidP="00FF1443">
            <w:pPr>
              <w:pStyle w:val="NormalWeb"/>
              <w:jc w:val="center"/>
              <w:rPr>
                <w:b/>
                <w:bCs/>
                <w:sz w:val="18"/>
                <w:szCs w:val="18"/>
              </w:rPr>
            </w:pPr>
            <w:r w:rsidRPr="0073378E">
              <w:rPr>
                <w:b/>
                <w:bCs/>
                <w:sz w:val="18"/>
                <w:szCs w:val="18"/>
              </w:rPr>
              <w:t>Notifications</w:t>
            </w:r>
          </w:p>
        </w:tc>
        <w:tc>
          <w:tcPr>
            <w:tcW w:w="1476" w:type="dxa"/>
            <w:tcBorders>
              <w:bottom w:val="single" w:sz="2" w:space="0" w:color="0D0D0D" w:themeColor="text1" w:themeTint="F2"/>
            </w:tcBorders>
            <w:shd w:val="clear" w:color="auto" w:fill="E3B77B"/>
            <w:hideMark/>
          </w:tcPr>
          <w:p w14:paraId="6B361037" w14:textId="77777777" w:rsidR="002C2625" w:rsidRPr="0073378E" w:rsidRDefault="002C2625" w:rsidP="00FF1443">
            <w:pPr>
              <w:pStyle w:val="NormalWeb"/>
              <w:jc w:val="center"/>
              <w:rPr>
                <w:b/>
                <w:bCs/>
                <w:sz w:val="18"/>
                <w:szCs w:val="18"/>
              </w:rPr>
            </w:pPr>
            <w:r w:rsidRPr="0073378E">
              <w:rPr>
                <w:b/>
                <w:bCs/>
                <w:sz w:val="18"/>
                <w:szCs w:val="18"/>
              </w:rPr>
              <w:t>27,214</w:t>
            </w:r>
          </w:p>
        </w:tc>
        <w:tc>
          <w:tcPr>
            <w:tcW w:w="1476" w:type="dxa"/>
            <w:tcBorders>
              <w:bottom w:val="single" w:sz="2" w:space="0" w:color="0D0D0D" w:themeColor="text1" w:themeTint="F2"/>
            </w:tcBorders>
            <w:shd w:val="clear" w:color="auto" w:fill="E3B77B"/>
            <w:hideMark/>
          </w:tcPr>
          <w:p w14:paraId="141900A0" w14:textId="77777777" w:rsidR="002C2625" w:rsidRPr="0073378E" w:rsidRDefault="002C2625" w:rsidP="00FF1443">
            <w:pPr>
              <w:pStyle w:val="NormalWeb"/>
              <w:jc w:val="center"/>
              <w:rPr>
                <w:b/>
                <w:bCs/>
                <w:sz w:val="18"/>
                <w:szCs w:val="18"/>
              </w:rPr>
            </w:pPr>
            <w:r w:rsidRPr="0073378E">
              <w:rPr>
                <w:b/>
                <w:bCs/>
                <w:sz w:val="18"/>
                <w:szCs w:val="18"/>
              </w:rPr>
              <w:t>44,540</w:t>
            </w:r>
          </w:p>
        </w:tc>
        <w:tc>
          <w:tcPr>
            <w:tcW w:w="1476" w:type="dxa"/>
            <w:tcBorders>
              <w:bottom w:val="single" w:sz="2" w:space="0" w:color="0D0D0D" w:themeColor="text1" w:themeTint="F2"/>
            </w:tcBorders>
            <w:shd w:val="clear" w:color="auto" w:fill="E3B77B"/>
            <w:hideMark/>
          </w:tcPr>
          <w:p w14:paraId="1E39AA4E" w14:textId="77777777" w:rsidR="002C2625" w:rsidRPr="0073378E" w:rsidRDefault="002C2625" w:rsidP="00FF1443">
            <w:pPr>
              <w:pStyle w:val="NormalWeb"/>
              <w:jc w:val="center"/>
              <w:rPr>
                <w:b/>
                <w:bCs/>
                <w:sz w:val="18"/>
                <w:szCs w:val="18"/>
              </w:rPr>
            </w:pPr>
            <w:r w:rsidRPr="0073378E">
              <w:rPr>
                <w:b/>
                <w:bCs/>
                <w:sz w:val="18"/>
                <w:szCs w:val="18"/>
              </w:rPr>
              <w:t>28,304</w:t>
            </w:r>
          </w:p>
        </w:tc>
        <w:tc>
          <w:tcPr>
            <w:tcW w:w="1476" w:type="dxa"/>
            <w:tcBorders>
              <w:bottom w:val="single" w:sz="2" w:space="0" w:color="0D0D0D" w:themeColor="text1" w:themeTint="F2"/>
            </w:tcBorders>
            <w:shd w:val="clear" w:color="auto" w:fill="E3B77B"/>
            <w:hideMark/>
          </w:tcPr>
          <w:p w14:paraId="2547444F" w14:textId="77777777" w:rsidR="002C2625" w:rsidRPr="0073378E" w:rsidRDefault="002C2625" w:rsidP="00FF1443">
            <w:pPr>
              <w:pStyle w:val="NormalWeb"/>
              <w:jc w:val="center"/>
              <w:rPr>
                <w:b/>
                <w:bCs/>
                <w:sz w:val="18"/>
                <w:szCs w:val="18"/>
              </w:rPr>
            </w:pPr>
            <w:r w:rsidRPr="0073378E">
              <w:rPr>
                <w:b/>
                <w:bCs/>
                <w:sz w:val="18"/>
                <w:szCs w:val="18"/>
              </w:rPr>
              <w:t>67,685</w:t>
            </w:r>
          </w:p>
        </w:tc>
        <w:tc>
          <w:tcPr>
            <w:tcW w:w="1476" w:type="dxa"/>
            <w:tcBorders>
              <w:bottom w:val="single" w:sz="2" w:space="0" w:color="0D0D0D" w:themeColor="text1" w:themeTint="F2"/>
            </w:tcBorders>
            <w:shd w:val="clear" w:color="auto" w:fill="E3B77B"/>
            <w:hideMark/>
          </w:tcPr>
          <w:p w14:paraId="3A145999" w14:textId="77777777" w:rsidR="002C2625" w:rsidRPr="0073378E" w:rsidRDefault="002C2625" w:rsidP="00FF1443">
            <w:pPr>
              <w:pStyle w:val="NormalWeb"/>
              <w:jc w:val="center"/>
              <w:rPr>
                <w:b/>
                <w:bCs/>
                <w:sz w:val="18"/>
                <w:szCs w:val="18"/>
              </w:rPr>
            </w:pPr>
            <w:r w:rsidRPr="0073378E">
              <w:rPr>
                <w:b/>
                <w:bCs/>
                <w:sz w:val="18"/>
                <w:szCs w:val="18"/>
              </w:rPr>
              <w:t>100,582</w:t>
            </w:r>
          </w:p>
        </w:tc>
        <w:tc>
          <w:tcPr>
            <w:tcW w:w="1476" w:type="dxa"/>
            <w:tcBorders>
              <w:bottom w:val="single" w:sz="2" w:space="0" w:color="0D0D0D" w:themeColor="text1" w:themeTint="F2"/>
            </w:tcBorders>
            <w:shd w:val="clear" w:color="auto" w:fill="E3B77B"/>
            <w:hideMark/>
          </w:tcPr>
          <w:p w14:paraId="39BE26B0" w14:textId="77777777" w:rsidR="002C2625" w:rsidRPr="0073378E" w:rsidRDefault="002C2625" w:rsidP="00FF1443">
            <w:pPr>
              <w:pStyle w:val="NormalWeb"/>
              <w:jc w:val="center"/>
              <w:rPr>
                <w:b/>
                <w:bCs/>
                <w:sz w:val="18"/>
                <w:szCs w:val="18"/>
              </w:rPr>
            </w:pPr>
            <w:r w:rsidRPr="0073378E">
              <w:rPr>
                <w:b/>
                <w:bCs/>
                <w:sz w:val="18"/>
                <w:szCs w:val="18"/>
              </w:rPr>
              <w:t>90,886</w:t>
            </w:r>
          </w:p>
        </w:tc>
        <w:tc>
          <w:tcPr>
            <w:tcW w:w="1476" w:type="dxa"/>
            <w:tcBorders>
              <w:bottom w:val="single" w:sz="2" w:space="0" w:color="0D0D0D" w:themeColor="text1" w:themeTint="F2"/>
            </w:tcBorders>
            <w:shd w:val="clear" w:color="auto" w:fill="E3B77B"/>
            <w:hideMark/>
          </w:tcPr>
          <w:p w14:paraId="4EDEFB30" w14:textId="77777777" w:rsidR="002C2625" w:rsidRPr="0073378E" w:rsidRDefault="002C2625" w:rsidP="00FF1443">
            <w:pPr>
              <w:pStyle w:val="NormalWeb"/>
              <w:jc w:val="center"/>
              <w:rPr>
                <w:b/>
                <w:bCs/>
                <w:sz w:val="18"/>
                <w:szCs w:val="18"/>
              </w:rPr>
            </w:pPr>
            <w:r w:rsidRPr="0073378E">
              <w:rPr>
                <w:b/>
                <w:bCs/>
                <w:sz w:val="18"/>
                <w:szCs w:val="18"/>
              </w:rPr>
              <w:t>251,290</w:t>
            </w:r>
          </w:p>
        </w:tc>
        <w:tc>
          <w:tcPr>
            <w:tcW w:w="1476" w:type="dxa"/>
            <w:tcBorders>
              <w:bottom w:val="single" w:sz="2" w:space="0" w:color="0D0D0D" w:themeColor="text1" w:themeTint="F2"/>
            </w:tcBorders>
            <w:shd w:val="clear" w:color="auto" w:fill="E3B77B"/>
            <w:hideMark/>
          </w:tcPr>
          <w:p w14:paraId="5B5744B1" w14:textId="77777777" w:rsidR="002C2625" w:rsidRPr="0073378E" w:rsidRDefault="002C2625" w:rsidP="00FF1443">
            <w:pPr>
              <w:pStyle w:val="NormalWeb"/>
              <w:jc w:val="center"/>
              <w:rPr>
                <w:b/>
                <w:bCs/>
                <w:sz w:val="18"/>
                <w:szCs w:val="18"/>
              </w:rPr>
            </w:pPr>
            <w:r w:rsidRPr="0073378E">
              <w:rPr>
                <w:b/>
                <w:bCs/>
                <w:sz w:val="18"/>
                <w:szCs w:val="18"/>
              </w:rPr>
              <w:t>58,869</w:t>
            </w:r>
          </w:p>
        </w:tc>
      </w:tr>
      <w:tr w:rsidR="002C2625" w:rsidRPr="0073378E" w14:paraId="070FBD2D"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vMerge/>
            <w:tcBorders>
              <w:top w:val="single" w:sz="2" w:space="0" w:color="0D0D0D" w:themeColor="text1" w:themeTint="F2"/>
              <w:bottom w:val="single" w:sz="2" w:space="0" w:color="0D0D0D" w:themeColor="text1" w:themeTint="F2"/>
            </w:tcBorders>
            <w:shd w:val="clear" w:color="auto" w:fill="E3B77B"/>
            <w:hideMark/>
          </w:tcPr>
          <w:p w14:paraId="318C386C" w14:textId="77777777" w:rsidR="002C2625" w:rsidRPr="0073378E" w:rsidRDefault="002C2625" w:rsidP="00FF1443">
            <w:pPr>
              <w:rPr>
                <w:b/>
                <w:bCs/>
                <w:sz w:val="18"/>
                <w:szCs w:val="18"/>
              </w:rPr>
            </w:pPr>
          </w:p>
        </w:tc>
        <w:tc>
          <w:tcPr>
            <w:tcW w:w="1818" w:type="dxa"/>
            <w:tcBorders>
              <w:top w:val="single" w:sz="2" w:space="0" w:color="0D0D0D" w:themeColor="text1" w:themeTint="F2"/>
              <w:bottom w:val="single" w:sz="2" w:space="0" w:color="0D0D0D" w:themeColor="text1" w:themeTint="F2"/>
            </w:tcBorders>
            <w:shd w:val="clear" w:color="auto" w:fill="E3B77B"/>
            <w:hideMark/>
          </w:tcPr>
          <w:p w14:paraId="6B5D632B" w14:textId="77777777" w:rsidR="002C2625" w:rsidRPr="0073378E" w:rsidRDefault="002C2625" w:rsidP="00FF1443">
            <w:pPr>
              <w:pStyle w:val="NormalWeb"/>
              <w:jc w:val="center"/>
              <w:rPr>
                <w:b/>
                <w:bCs/>
                <w:sz w:val="18"/>
                <w:szCs w:val="18"/>
              </w:rPr>
            </w:pPr>
            <w:r w:rsidRPr="0073378E">
              <w:rPr>
                <w:b/>
                <w:bCs/>
                <w:sz w:val="18"/>
                <w:szCs w:val="18"/>
              </w:rPr>
              <w:t>Rate</w:t>
            </w:r>
          </w:p>
        </w:tc>
        <w:tc>
          <w:tcPr>
            <w:tcW w:w="1476" w:type="dxa"/>
            <w:tcBorders>
              <w:top w:val="single" w:sz="2" w:space="0" w:color="0D0D0D" w:themeColor="text1" w:themeTint="F2"/>
              <w:bottom w:val="single" w:sz="2" w:space="0" w:color="0D0D0D" w:themeColor="text1" w:themeTint="F2"/>
            </w:tcBorders>
            <w:shd w:val="clear" w:color="auto" w:fill="E3B77B"/>
            <w:hideMark/>
          </w:tcPr>
          <w:p w14:paraId="78B263F3" w14:textId="77777777" w:rsidR="002C2625" w:rsidRPr="0073378E" w:rsidRDefault="002C2625" w:rsidP="00FF1443">
            <w:pPr>
              <w:pStyle w:val="NormalWeb"/>
              <w:jc w:val="center"/>
              <w:rPr>
                <w:b/>
                <w:bCs/>
                <w:sz w:val="18"/>
                <w:szCs w:val="18"/>
              </w:rPr>
            </w:pPr>
            <w:r w:rsidRPr="0073378E">
              <w:rPr>
                <w:b/>
                <w:bCs/>
                <w:sz w:val="18"/>
                <w:szCs w:val="18"/>
              </w:rPr>
              <w:t>121.8</w:t>
            </w:r>
          </w:p>
        </w:tc>
        <w:tc>
          <w:tcPr>
            <w:tcW w:w="1476" w:type="dxa"/>
            <w:tcBorders>
              <w:top w:val="single" w:sz="2" w:space="0" w:color="0D0D0D" w:themeColor="text1" w:themeTint="F2"/>
              <w:bottom w:val="single" w:sz="2" w:space="0" w:color="0D0D0D" w:themeColor="text1" w:themeTint="F2"/>
            </w:tcBorders>
            <w:shd w:val="clear" w:color="auto" w:fill="E3B77B"/>
            <w:hideMark/>
          </w:tcPr>
          <w:p w14:paraId="6EB160E1" w14:textId="77777777" w:rsidR="002C2625" w:rsidRPr="0073378E" w:rsidRDefault="002C2625" w:rsidP="00FF1443">
            <w:pPr>
              <w:pStyle w:val="NormalWeb"/>
              <w:jc w:val="center"/>
              <w:rPr>
                <w:b/>
                <w:bCs/>
                <w:sz w:val="18"/>
                <w:szCs w:val="18"/>
              </w:rPr>
            </w:pPr>
            <w:r w:rsidRPr="0073378E">
              <w:rPr>
                <w:b/>
                <w:bCs/>
                <w:sz w:val="18"/>
                <w:szCs w:val="18"/>
              </w:rPr>
              <w:t>195.9</w:t>
            </w:r>
          </w:p>
        </w:tc>
        <w:tc>
          <w:tcPr>
            <w:tcW w:w="1476" w:type="dxa"/>
            <w:tcBorders>
              <w:top w:val="single" w:sz="2" w:space="0" w:color="0D0D0D" w:themeColor="text1" w:themeTint="F2"/>
              <w:bottom w:val="single" w:sz="2" w:space="0" w:color="0D0D0D" w:themeColor="text1" w:themeTint="F2"/>
            </w:tcBorders>
            <w:shd w:val="clear" w:color="auto" w:fill="E3B77B"/>
            <w:hideMark/>
          </w:tcPr>
          <w:p w14:paraId="25DE7E78" w14:textId="77777777" w:rsidR="002C2625" w:rsidRPr="0073378E" w:rsidRDefault="002C2625" w:rsidP="00FF1443">
            <w:pPr>
              <w:pStyle w:val="NormalWeb"/>
              <w:jc w:val="center"/>
              <w:rPr>
                <w:b/>
                <w:bCs/>
                <w:sz w:val="18"/>
                <w:szCs w:val="18"/>
              </w:rPr>
            </w:pPr>
            <w:r w:rsidRPr="0073378E">
              <w:rPr>
                <w:b/>
                <w:bCs/>
                <w:sz w:val="18"/>
                <w:szCs w:val="18"/>
              </w:rPr>
              <w:t>122.4</w:t>
            </w:r>
          </w:p>
        </w:tc>
        <w:tc>
          <w:tcPr>
            <w:tcW w:w="1476" w:type="dxa"/>
            <w:tcBorders>
              <w:top w:val="single" w:sz="2" w:space="0" w:color="0D0D0D" w:themeColor="text1" w:themeTint="F2"/>
              <w:bottom w:val="single" w:sz="2" w:space="0" w:color="0D0D0D" w:themeColor="text1" w:themeTint="F2"/>
            </w:tcBorders>
            <w:shd w:val="clear" w:color="auto" w:fill="E3B77B"/>
            <w:hideMark/>
          </w:tcPr>
          <w:p w14:paraId="63A67644" w14:textId="77777777" w:rsidR="002C2625" w:rsidRPr="0073378E" w:rsidRDefault="002C2625" w:rsidP="00FF1443">
            <w:pPr>
              <w:pStyle w:val="NormalWeb"/>
              <w:jc w:val="center"/>
              <w:rPr>
                <w:b/>
                <w:bCs/>
                <w:sz w:val="18"/>
                <w:szCs w:val="18"/>
              </w:rPr>
            </w:pPr>
            <w:r w:rsidRPr="0073378E">
              <w:rPr>
                <w:b/>
                <w:bCs/>
                <w:sz w:val="18"/>
                <w:szCs w:val="18"/>
              </w:rPr>
              <w:t>288.3</w:t>
            </w:r>
          </w:p>
        </w:tc>
        <w:tc>
          <w:tcPr>
            <w:tcW w:w="1476" w:type="dxa"/>
            <w:tcBorders>
              <w:top w:val="single" w:sz="2" w:space="0" w:color="0D0D0D" w:themeColor="text1" w:themeTint="F2"/>
              <w:bottom w:val="single" w:sz="2" w:space="0" w:color="0D0D0D" w:themeColor="text1" w:themeTint="F2"/>
            </w:tcBorders>
            <w:shd w:val="clear" w:color="auto" w:fill="E3B77B"/>
            <w:hideMark/>
          </w:tcPr>
          <w:p w14:paraId="04140325" w14:textId="77777777" w:rsidR="002C2625" w:rsidRPr="0073378E" w:rsidRDefault="002C2625" w:rsidP="00FF1443">
            <w:pPr>
              <w:pStyle w:val="NormalWeb"/>
              <w:jc w:val="center"/>
              <w:rPr>
                <w:b/>
                <w:bCs/>
                <w:sz w:val="18"/>
                <w:szCs w:val="18"/>
              </w:rPr>
            </w:pPr>
            <w:r w:rsidRPr="0073378E">
              <w:rPr>
                <w:b/>
                <w:bCs/>
                <w:sz w:val="18"/>
                <w:szCs w:val="18"/>
              </w:rPr>
              <w:t>422.3</w:t>
            </w:r>
          </w:p>
        </w:tc>
        <w:tc>
          <w:tcPr>
            <w:tcW w:w="1476" w:type="dxa"/>
            <w:tcBorders>
              <w:top w:val="single" w:sz="2" w:space="0" w:color="0D0D0D" w:themeColor="text1" w:themeTint="F2"/>
              <w:bottom w:val="single" w:sz="2" w:space="0" w:color="0D0D0D" w:themeColor="text1" w:themeTint="F2"/>
            </w:tcBorders>
            <w:shd w:val="clear" w:color="auto" w:fill="E3B77B"/>
            <w:hideMark/>
          </w:tcPr>
          <w:p w14:paraId="0EC96043" w14:textId="77777777" w:rsidR="002C2625" w:rsidRPr="0073378E" w:rsidRDefault="002C2625" w:rsidP="00FF1443">
            <w:pPr>
              <w:pStyle w:val="NormalWeb"/>
              <w:jc w:val="center"/>
              <w:rPr>
                <w:b/>
                <w:bCs/>
                <w:sz w:val="18"/>
                <w:szCs w:val="18"/>
              </w:rPr>
            </w:pPr>
            <w:r w:rsidRPr="0073378E">
              <w:rPr>
                <w:b/>
                <w:bCs/>
                <w:sz w:val="18"/>
                <w:szCs w:val="18"/>
              </w:rPr>
              <w:t>375.7</w:t>
            </w:r>
          </w:p>
        </w:tc>
        <w:tc>
          <w:tcPr>
            <w:tcW w:w="1476" w:type="dxa"/>
            <w:tcBorders>
              <w:top w:val="single" w:sz="2" w:space="0" w:color="0D0D0D" w:themeColor="text1" w:themeTint="F2"/>
              <w:bottom w:val="single" w:sz="2" w:space="0" w:color="0D0D0D" w:themeColor="text1" w:themeTint="F2"/>
            </w:tcBorders>
            <w:shd w:val="clear" w:color="auto" w:fill="E3B77B"/>
            <w:hideMark/>
          </w:tcPr>
          <w:p w14:paraId="5E7E9832" w14:textId="77777777" w:rsidR="002C2625" w:rsidRPr="0073378E" w:rsidRDefault="002C2625" w:rsidP="00FF1443">
            <w:pPr>
              <w:pStyle w:val="NormalWeb"/>
              <w:jc w:val="center"/>
              <w:rPr>
                <w:b/>
                <w:bCs/>
                <w:sz w:val="18"/>
                <w:szCs w:val="18"/>
              </w:rPr>
            </w:pPr>
            <w:r w:rsidRPr="0073378E">
              <w:rPr>
                <w:b/>
                <w:bCs/>
                <w:sz w:val="18"/>
                <w:szCs w:val="18"/>
              </w:rPr>
              <w:t>1,021.4</w:t>
            </w:r>
          </w:p>
        </w:tc>
        <w:tc>
          <w:tcPr>
            <w:tcW w:w="1476" w:type="dxa"/>
            <w:tcBorders>
              <w:top w:val="single" w:sz="2" w:space="0" w:color="0D0D0D" w:themeColor="text1" w:themeTint="F2"/>
              <w:bottom w:val="single" w:sz="2" w:space="0" w:color="0D0D0D" w:themeColor="text1" w:themeTint="F2"/>
            </w:tcBorders>
            <w:shd w:val="clear" w:color="auto" w:fill="E3B77B"/>
            <w:hideMark/>
          </w:tcPr>
          <w:p w14:paraId="39A1964C" w14:textId="77777777" w:rsidR="002C2625" w:rsidRPr="0073378E" w:rsidRDefault="002C2625" w:rsidP="00FF1443">
            <w:pPr>
              <w:pStyle w:val="NormalWeb"/>
              <w:jc w:val="center"/>
              <w:rPr>
                <w:b/>
                <w:bCs/>
                <w:sz w:val="18"/>
                <w:szCs w:val="18"/>
              </w:rPr>
            </w:pPr>
            <w:r w:rsidRPr="0073378E">
              <w:rPr>
                <w:b/>
                <w:bCs/>
                <w:sz w:val="18"/>
                <w:szCs w:val="18"/>
              </w:rPr>
              <w:t>235.5</w:t>
            </w:r>
          </w:p>
        </w:tc>
      </w:tr>
    </w:tbl>
    <w:p w14:paraId="0FE64D3E" w14:textId="77777777" w:rsidR="00FF1443" w:rsidRDefault="00FF1443" w:rsidP="00FF1443">
      <w:pPr>
        <w:pStyle w:val="CDIfootnotes"/>
        <w:rPr>
          <w:lang w:val="en-GB"/>
        </w:rPr>
      </w:pPr>
      <w:r>
        <w:rPr>
          <w:lang w:val="en-GB"/>
        </w:rPr>
        <w:t>a</w:t>
      </w:r>
      <w:r>
        <w:rPr>
          <w:lang w:val="en-GB"/>
        </w:rPr>
        <w:tab/>
        <w:t>Notification rate per 100,000 population.</w:t>
      </w:r>
    </w:p>
    <w:p w14:paraId="2BE653A4" w14:textId="112DEA90" w:rsidR="00FF1443" w:rsidRDefault="00FF1443" w:rsidP="00FF1443">
      <w:pPr>
        <w:pStyle w:val="CDIfootnotes"/>
        <w:rPr>
          <w:lang w:val="en-GB"/>
        </w:rPr>
      </w:pPr>
      <w:r>
        <w:rPr>
          <w:lang w:val="en-GB"/>
        </w:rPr>
        <w:t>b</w:t>
      </w:r>
      <w:r>
        <w:rPr>
          <w:lang w:val="en-GB"/>
        </w:rPr>
        <w:tab/>
        <w:t>ACT: Australian Capital Territory; New South Wales: New South Wales; NT: Northern Territory; Qld: Queensland; SA: South Australia; Tas.: Tasmania; Vic.: Victoria; WA: Western Australia</w:t>
      </w:r>
    </w:p>
    <w:p w14:paraId="01D9197B" w14:textId="2160FFCB" w:rsidR="002C2625" w:rsidRDefault="002C2625" w:rsidP="00FF1443">
      <w:pPr>
        <w:pStyle w:val="NormalWeb"/>
        <w:rPr>
          <w:rStyle w:val="Strong"/>
          <w:lang w:val="en-GB"/>
        </w:rPr>
        <w:sectPr w:rsidR="002C2625" w:rsidSect="00FF1443">
          <w:pgSz w:w="16838" w:h="11906" w:orient="landscape"/>
          <w:pgMar w:top="720" w:right="720" w:bottom="720" w:left="1134" w:header="709" w:footer="284" w:gutter="0"/>
          <w:cols w:space="708"/>
          <w:titlePg/>
          <w:docGrid w:linePitch="360"/>
        </w:sectPr>
      </w:pPr>
    </w:p>
    <w:p w14:paraId="1C3AD900" w14:textId="77777777" w:rsidR="00FA29DC" w:rsidRDefault="00FA29DC" w:rsidP="00FA29DC">
      <w:pPr>
        <w:pStyle w:val="NormalWeb"/>
        <w:rPr>
          <w:lang w:val="en-GB"/>
        </w:rPr>
      </w:pPr>
      <w:r>
        <w:rPr>
          <w:rStyle w:val="Strong"/>
          <w:lang w:val="en-GB"/>
        </w:rPr>
        <w:lastRenderedPageBreak/>
        <w:t>Figure 2: Laboratory-confirmed influenza notifications in Australia by month, 2011 to 2018</w:t>
      </w:r>
    </w:p>
    <w:p w14:paraId="18A3A626" w14:textId="77777777" w:rsidR="00FA29DC" w:rsidRDefault="00FA29DC" w:rsidP="00054B20">
      <w:pPr>
        <w:pStyle w:val="NormalWeb"/>
        <w:jc w:val="center"/>
        <w:rPr>
          <w:lang w:val="en-GB"/>
        </w:rPr>
      </w:pPr>
      <w:r>
        <w:rPr>
          <w:noProof/>
          <w:lang w:val="en-GB"/>
        </w:rPr>
        <w:drawing>
          <wp:inline distT="0" distB="0" distL="0" distR="0" wp14:anchorId="06CCF66D" wp14:editId="4A41D5EB">
            <wp:extent cx="6463404" cy="4197350"/>
            <wp:effectExtent l="0" t="0" r="0" b="0"/>
            <wp:docPr id="2" name="Picture 2" descr="Figure 2 shows the number of laboratory-confirmed influenza notifications in Australia by month, for the period 2011 to 2018. During the period 2011 to 2018, notifications of laboratory-confirmed influenza peaked between July and September, usually returning to inter-seasonal levels by October/November of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shows the number of laboratory-confirmed influenza notifications in Australia by month, for the period 2011 to 2018. During the period 2011 to 2018, notifications of laboratory-confirmed influenza peaked between July and September, usually returning to inter-seasonal levels by October/November of each yea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466929" cy="4199639"/>
                    </a:xfrm>
                    <a:prstGeom prst="rect">
                      <a:avLst/>
                    </a:prstGeom>
                  </pic:spPr>
                </pic:pic>
              </a:graphicData>
            </a:graphic>
          </wp:inline>
        </w:drawing>
      </w:r>
    </w:p>
    <w:p w14:paraId="5929CEC7" w14:textId="77777777" w:rsidR="00FA29DC" w:rsidRDefault="00FA29DC" w:rsidP="00FA29DC">
      <w:pPr>
        <w:pStyle w:val="NormalWeb"/>
        <w:rPr>
          <w:lang w:val="en-GB"/>
        </w:rPr>
      </w:pPr>
      <w:r>
        <w:rPr>
          <w:rStyle w:val="Strong"/>
          <w:lang w:val="en-GB"/>
        </w:rPr>
        <w:t>Figure 3: Rate of notification of laboratory-confirmed influenza in Australia by jurisdiction, 2011 to 2018</w:t>
      </w:r>
    </w:p>
    <w:p w14:paraId="33EE935E" w14:textId="77777777" w:rsidR="00FA29DC" w:rsidRDefault="00FA29DC" w:rsidP="00054B20">
      <w:pPr>
        <w:pStyle w:val="NormalWeb"/>
        <w:jc w:val="center"/>
        <w:rPr>
          <w:lang w:val="en-GB"/>
        </w:rPr>
      </w:pPr>
      <w:r>
        <w:rPr>
          <w:noProof/>
          <w:lang w:val="en-GB"/>
        </w:rPr>
        <w:drawing>
          <wp:inline distT="0" distB="0" distL="0" distR="0" wp14:anchorId="7629B952" wp14:editId="5AB8658C">
            <wp:extent cx="6400800" cy="3709083"/>
            <wp:effectExtent l="0" t="0" r="0" b="5715"/>
            <wp:docPr id="3" name="Picture 3" descr="Figure 3 shows the laboratory-confirmed influenza notification rate in Australia by jurisdiction, for the period 2011 to 2018. Over the reporting period, all jurisdictions, except Western Australia, reported their highest notification rates of laboratory-confirmed influenza in 2017. For each year in the reporting period, the highest notification rates were reported from South Australia in 2011–2015, and 2017; Queensland in 2016; and the Northern Territory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he laboratory-confirmed influenza notification rate in Australia by jurisdiction, for the period 2011 to 2018. Over the reporting period, all jurisdictions, except Western Australia, reported their highest notification rates of laboratory-confirmed influenza in 2017. For each year in the reporting period, the highest notification rates were reported from South Australia in 2011–2015, and 2017; Queensland in 2016; and the Northern Territory in 201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407836" cy="3713160"/>
                    </a:xfrm>
                    <a:prstGeom prst="rect">
                      <a:avLst/>
                    </a:prstGeom>
                  </pic:spPr>
                </pic:pic>
              </a:graphicData>
            </a:graphic>
          </wp:inline>
        </w:drawing>
      </w:r>
    </w:p>
    <w:p w14:paraId="62984647" w14:textId="77777777" w:rsidR="00FA29DC" w:rsidRDefault="00FA29DC" w:rsidP="00FA29DC">
      <w:pPr>
        <w:rPr>
          <w:rStyle w:val="Strong"/>
          <w:lang w:val="en-GB"/>
        </w:rPr>
      </w:pPr>
      <w:r>
        <w:rPr>
          <w:rStyle w:val="Strong"/>
          <w:lang w:val="en-GB"/>
        </w:rPr>
        <w:br w:type="page"/>
      </w:r>
    </w:p>
    <w:p w14:paraId="6DCE3437" w14:textId="293CFF12" w:rsidR="009C6077" w:rsidRPr="00216C15" w:rsidRDefault="009C6077" w:rsidP="00216C15">
      <w:pPr>
        <w:pStyle w:val="Heading2"/>
      </w:pPr>
      <w:r w:rsidRPr="00216C15">
        <w:lastRenderedPageBreak/>
        <w:t xml:space="preserve">Geographic distribution </w:t>
      </w:r>
    </w:p>
    <w:p w14:paraId="1AB6166C" w14:textId="77777777" w:rsidR="009C6077" w:rsidRDefault="009C6077" w:rsidP="00216C15">
      <w:r>
        <w:t xml:space="preserve">During the period from 2011 to 2018, thirty-four percent of laboratory-confirmed influenza notifications (n = 230,281/669,370) were in New South Wales, 26% (n = 174,286) in Queensland, 17% (n = 115,141) in Victoria, 13% (n = 84,804) in South Australia, 6% (n = 40,466) in Western Australia, and 1% each in the Northern Territory (n = 6,376), Tasmania (n = 8,881) and the Australian Capital Territory (n = 9,135) (Table 1). Of the states and territories, New South Wales reported the highest proportion of cases during each year of the reporting period, except in 2011 and 2012 when Queensland reported the highest proportion of cases. </w:t>
      </w:r>
    </w:p>
    <w:p w14:paraId="5686EB33" w14:textId="77777777" w:rsidR="009C6077" w:rsidRDefault="009C6077" w:rsidP="00216C15">
      <w:r>
        <w:t xml:space="preserve">Over the reporting period, all </w:t>
      </w:r>
      <w:proofErr w:type="gramStart"/>
      <w:r>
        <w:t>states</w:t>
      </w:r>
      <w:proofErr w:type="gramEnd"/>
      <w:r>
        <w:t xml:space="preserve"> and territories, except Western Australia, reported their highest rates of laboratory-confirmed influenza in 2017 (Table 1, Figure 3). Western Australia’s notification rate for 2017 (n = 234 notifications per 100,000 population) was comparable with rates in 2012, 2014, 2015, and 2018, and was lower than in 2016 (n = 307 notifications per 100,000 population). For each year in the reporting period, the highest notification rates were reported from South Australia (2011–2015 and 2017), Queensland (2016), and the Northern Territory (2018) (Figure 3). </w:t>
      </w:r>
    </w:p>
    <w:p w14:paraId="3D9FAAAE" w14:textId="2F3D88E9" w:rsidR="00FA29DC" w:rsidRPr="00FA29DC" w:rsidRDefault="009C6077" w:rsidP="00FA29DC">
      <w:r>
        <w:t xml:space="preserve">Activity at the peak of the influenza season was more prolonged during the 2012 and 2015–2018 seasons (Figure 2). The 2018 season extended until December in Queensland, Victoria, New South Wales, and the Northern Territory. Additionally, the Northern Territory had prolonged influenza seasons in 2013, 2015, 2016, and 2018 with seasons extending into the following year. Bimodal patterns were also observed in the Northern Territory during the 2011, 2013, 2014, and 2017 seasons (Figure 4). </w:t>
      </w:r>
    </w:p>
    <w:p w14:paraId="724C904F" w14:textId="77777777" w:rsidR="00346D0C" w:rsidRDefault="00346D0C">
      <w:pPr>
        <w:rPr>
          <w:rFonts w:asciiTheme="majorHAnsi" w:eastAsia="Times New Roman" w:hAnsiTheme="majorHAnsi" w:cstheme="majorBidi"/>
          <w:b/>
          <w:bCs/>
          <w:sz w:val="26"/>
          <w:szCs w:val="26"/>
        </w:rPr>
      </w:pPr>
      <w:r>
        <w:rPr>
          <w:rFonts w:eastAsia="Times New Roman"/>
        </w:rPr>
        <w:br w:type="page"/>
      </w:r>
    </w:p>
    <w:p w14:paraId="4F0902AF" w14:textId="77777777" w:rsidR="00346D0C" w:rsidRDefault="00346D0C" w:rsidP="00346D0C">
      <w:pPr>
        <w:pStyle w:val="NormalWeb"/>
        <w:rPr>
          <w:lang w:val="en-GB"/>
        </w:rPr>
      </w:pPr>
      <w:r>
        <w:rPr>
          <w:rStyle w:val="Strong"/>
          <w:lang w:val="en-GB"/>
        </w:rPr>
        <w:lastRenderedPageBreak/>
        <w:t>Figure 4: Notifications of laboratory-confirmed influenza in Australia by year and state or territory, 2011 to 2018</w:t>
      </w:r>
    </w:p>
    <w:p w14:paraId="27B8C88B" w14:textId="77777777" w:rsidR="00346D0C" w:rsidRDefault="00346D0C" w:rsidP="001D4A9B">
      <w:pPr>
        <w:jc w:val="center"/>
        <w:rPr>
          <w:rFonts w:eastAsia="Times New Roman"/>
          <w:lang w:val="en-GB"/>
        </w:rPr>
      </w:pPr>
      <w:r>
        <w:rPr>
          <w:rFonts w:eastAsia="Times New Roman"/>
          <w:noProof/>
          <w:lang w:val="en-GB"/>
        </w:rPr>
        <w:drawing>
          <wp:inline distT="0" distB="0" distL="0" distR="0" wp14:anchorId="23982D4D" wp14:editId="6F1C8924">
            <wp:extent cx="4229100" cy="2754337"/>
            <wp:effectExtent l="0" t="0" r="0" b="8255"/>
            <wp:docPr id="4" name="Picture 4" descr="Figure 4 shows the notifications of laboratory-confirmed influenza in Australia by year and jurisdiction, for the period 2011 to 2018. The 2018 season extended until December in Queensland, Victoria, New South Wales, and the Northern Territory. Additionally, the Northern Territory had prolonged influenza seasons in 2013, 2015, 2016, and 2018 with seasons extending into the following year. Bimodal patterns were also observed in the Northern Territory during the 2011, 2013, 2014, and 2017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shows the notifications of laboratory-confirmed influenza in Australia by year and jurisdiction, for the period 2011 to 2018. The 2018 season extended until December in Queensland, Victoria, New South Wales, and the Northern Territory. Additionally, the Northern Territory had prolonged influenza seasons in 2013, 2015, 2016, and 2018 with seasons extending into the following year. Bimodal patterns were also observed in the Northern Territory during the 2011, 2013, 2014, and 2017 seasons"/>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232852" cy="2756780"/>
                    </a:xfrm>
                    <a:prstGeom prst="rect">
                      <a:avLst/>
                    </a:prstGeom>
                  </pic:spPr>
                </pic:pic>
              </a:graphicData>
            </a:graphic>
          </wp:inline>
        </w:drawing>
      </w:r>
    </w:p>
    <w:p w14:paraId="76F25595" w14:textId="77777777" w:rsidR="00346D0C" w:rsidRDefault="00346D0C" w:rsidP="001D4A9B">
      <w:pPr>
        <w:jc w:val="center"/>
        <w:rPr>
          <w:rFonts w:eastAsia="Times New Roman"/>
          <w:lang w:val="en-GB"/>
        </w:rPr>
      </w:pPr>
      <w:r>
        <w:rPr>
          <w:rFonts w:eastAsia="Times New Roman"/>
          <w:noProof/>
          <w:lang w:val="en-GB"/>
        </w:rPr>
        <w:drawing>
          <wp:inline distT="0" distB="0" distL="0" distR="0" wp14:anchorId="6D71BA05" wp14:editId="34C62FC0">
            <wp:extent cx="4229100" cy="2758109"/>
            <wp:effectExtent l="0" t="0" r="0" b="444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235367" cy="2762196"/>
                    </a:xfrm>
                    <a:prstGeom prst="rect">
                      <a:avLst/>
                    </a:prstGeom>
                  </pic:spPr>
                </pic:pic>
              </a:graphicData>
            </a:graphic>
          </wp:inline>
        </w:drawing>
      </w:r>
    </w:p>
    <w:p w14:paraId="49CA3435" w14:textId="77777777" w:rsidR="00346D0C" w:rsidRDefault="00346D0C" w:rsidP="001D4A9B">
      <w:pPr>
        <w:jc w:val="center"/>
        <w:rPr>
          <w:rFonts w:eastAsia="Times New Roman"/>
          <w:lang w:val="en-GB"/>
        </w:rPr>
      </w:pPr>
      <w:r>
        <w:rPr>
          <w:rFonts w:eastAsia="Times New Roman"/>
          <w:noProof/>
          <w:lang w:val="en-GB"/>
        </w:rPr>
        <w:drawing>
          <wp:inline distT="0" distB="0" distL="0" distR="0" wp14:anchorId="20ED80D0" wp14:editId="3222B463">
            <wp:extent cx="4170492" cy="2717800"/>
            <wp:effectExtent l="0" t="0" r="1905"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181748" cy="2725135"/>
                    </a:xfrm>
                    <a:prstGeom prst="rect">
                      <a:avLst/>
                    </a:prstGeom>
                  </pic:spPr>
                </pic:pic>
              </a:graphicData>
            </a:graphic>
          </wp:inline>
        </w:drawing>
      </w:r>
      <w:r>
        <w:rPr>
          <w:rFonts w:eastAsia="Times New Roman"/>
          <w:lang w:val="en-GB"/>
        </w:rPr>
        <w:br w:type="page"/>
      </w:r>
    </w:p>
    <w:p w14:paraId="425239E6" w14:textId="4E60A916" w:rsidR="00CD7403" w:rsidRDefault="00CD7403" w:rsidP="001D4A9B">
      <w:pPr>
        <w:jc w:val="center"/>
        <w:rPr>
          <w:rFonts w:eastAsia="Times New Roman"/>
          <w:lang w:val="en-GB"/>
        </w:rPr>
      </w:pPr>
      <w:r>
        <w:rPr>
          <w:rFonts w:eastAsia="Times New Roman"/>
          <w:noProof/>
          <w:lang w:val="en-GB"/>
        </w:rPr>
        <w:lastRenderedPageBreak/>
        <w:drawing>
          <wp:inline distT="0" distB="0" distL="0" distR="0" wp14:anchorId="6D43A0DC" wp14:editId="1D641266">
            <wp:extent cx="4218237" cy="2764465"/>
            <wp:effectExtent l="0" t="0" r="0" b="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55290" cy="2788748"/>
                    </a:xfrm>
                    <a:prstGeom prst="rect">
                      <a:avLst/>
                    </a:prstGeom>
                  </pic:spPr>
                </pic:pic>
              </a:graphicData>
            </a:graphic>
          </wp:inline>
        </w:drawing>
      </w:r>
    </w:p>
    <w:p w14:paraId="6D41B17D" w14:textId="74AD95A1" w:rsidR="00346D0C" w:rsidRDefault="00346D0C" w:rsidP="001D4A9B">
      <w:pPr>
        <w:jc w:val="center"/>
        <w:rPr>
          <w:rFonts w:eastAsia="Times New Roman"/>
          <w:lang w:val="en-GB"/>
        </w:rPr>
      </w:pPr>
      <w:r>
        <w:rPr>
          <w:rFonts w:eastAsia="Times New Roman"/>
          <w:noProof/>
          <w:lang w:val="en-GB"/>
        </w:rPr>
        <w:drawing>
          <wp:inline distT="0" distB="0" distL="0" distR="0" wp14:anchorId="2FAFED31" wp14:editId="786F196C">
            <wp:extent cx="4051300" cy="2563415"/>
            <wp:effectExtent l="0" t="0" r="6350" b="889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067416" cy="2573612"/>
                    </a:xfrm>
                    <a:prstGeom prst="rect">
                      <a:avLst/>
                    </a:prstGeom>
                  </pic:spPr>
                </pic:pic>
              </a:graphicData>
            </a:graphic>
          </wp:inline>
        </w:drawing>
      </w:r>
    </w:p>
    <w:p w14:paraId="0C42F941" w14:textId="4C8CBACB" w:rsidR="00346D0C" w:rsidRDefault="00346D0C" w:rsidP="001D4A9B">
      <w:pPr>
        <w:jc w:val="center"/>
        <w:rPr>
          <w:rFonts w:eastAsia="Times New Roman"/>
          <w:lang w:val="en-GB"/>
        </w:rPr>
      </w:pPr>
      <w:r>
        <w:rPr>
          <w:rFonts w:eastAsia="Times New Roman"/>
          <w:noProof/>
          <w:lang w:val="en-GB"/>
        </w:rPr>
        <w:drawing>
          <wp:inline distT="0" distB="0" distL="0" distR="0" wp14:anchorId="175121F3" wp14:editId="592F2DCF">
            <wp:extent cx="4057803" cy="2641600"/>
            <wp:effectExtent l="0" t="0" r="0" b="635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071903" cy="2650779"/>
                    </a:xfrm>
                    <a:prstGeom prst="rect">
                      <a:avLst/>
                    </a:prstGeom>
                  </pic:spPr>
                </pic:pic>
              </a:graphicData>
            </a:graphic>
          </wp:inline>
        </w:drawing>
      </w:r>
    </w:p>
    <w:p w14:paraId="4DE6EBBE" w14:textId="53CE26AB" w:rsidR="00CD7403" w:rsidRDefault="00CD7403" w:rsidP="001D4A9B">
      <w:pPr>
        <w:jc w:val="center"/>
        <w:rPr>
          <w:rFonts w:eastAsia="Times New Roman"/>
          <w:lang w:val="en-GB"/>
        </w:rPr>
      </w:pPr>
      <w:r>
        <w:rPr>
          <w:rFonts w:eastAsia="Times New Roman"/>
          <w:noProof/>
          <w:lang w:val="en-GB"/>
        </w:rPr>
        <w:lastRenderedPageBreak/>
        <w:drawing>
          <wp:inline distT="0" distB="0" distL="0" distR="0" wp14:anchorId="26AE46FD" wp14:editId="03B62054">
            <wp:extent cx="3743222" cy="2453159"/>
            <wp:effectExtent l="0" t="0" r="0" b="4445"/>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53792" cy="2460086"/>
                    </a:xfrm>
                    <a:prstGeom prst="rect">
                      <a:avLst/>
                    </a:prstGeom>
                  </pic:spPr>
                </pic:pic>
              </a:graphicData>
            </a:graphic>
          </wp:inline>
        </w:drawing>
      </w:r>
    </w:p>
    <w:p w14:paraId="02F6AE63" w14:textId="77777777" w:rsidR="00CD7403" w:rsidRDefault="00CD7403" w:rsidP="001D4A9B">
      <w:pPr>
        <w:jc w:val="center"/>
        <w:rPr>
          <w:rFonts w:eastAsia="Times New Roman"/>
          <w:lang w:val="en-GB"/>
        </w:rPr>
      </w:pPr>
    </w:p>
    <w:p w14:paraId="0060FB5F" w14:textId="2322A3E8" w:rsidR="00346D0C" w:rsidRDefault="00346D0C" w:rsidP="001D4A9B">
      <w:pPr>
        <w:jc w:val="center"/>
        <w:rPr>
          <w:rFonts w:eastAsia="Times New Roman"/>
          <w:lang w:val="en-GB"/>
        </w:rPr>
      </w:pPr>
      <w:r>
        <w:rPr>
          <w:rFonts w:eastAsia="Times New Roman"/>
          <w:noProof/>
          <w:lang w:val="en-GB"/>
        </w:rPr>
        <w:drawing>
          <wp:inline distT="0" distB="0" distL="0" distR="0" wp14:anchorId="1CBAA91F" wp14:editId="01FD357F">
            <wp:extent cx="3908425" cy="2555986"/>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919684" cy="2563349"/>
                    </a:xfrm>
                    <a:prstGeom prst="rect">
                      <a:avLst/>
                    </a:prstGeom>
                  </pic:spPr>
                </pic:pic>
              </a:graphicData>
            </a:graphic>
          </wp:inline>
        </w:drawing>
      </w:r>
    </w:p>
    <w:p w14:paraId="5DED4277" w14:textId="2429CA8F" w:rsidR="009C6077" w:rsidRDefault="009C6077" w:rsidP="00216C15">
      <w:pPr>
        <w:pStyle w:val="Heading2"/>
        <w:rPr>
          <w:rFonts w:eastAsia="Times New Roman"/>
        </w:rPr>
      </w:pPr>
      <w:r>
        <w:rPr>
          <w:rFonts w:eastAsia="Times New Roman"/>
        </w:rPr>
        <w:t xml:space="preserve">Age and sex profile </w:t>
      </w:r>
    </w:p>
    <w:p w14:paraId="721BAB8A" w14:textId="77777777" w:rsidR="009C6077" w:rsidRDefault="009C6077" w:rsidP="00216C15">
      <w:r>
        <w:t xml:space="preserve">Laboratory-confirmed influenza notification rates increased from 131 per 100,000 population in 2011, reaching a peak of 1,030 per 100,000 population in 2017 before declining to 244 per 100,000 population in 2018 for all age groups and persons. Except in 2016 and 2017, the highest notification rates each year were reported among males aged 14 years or younger. In 2016 and 2017, the highest rates were reported among females aged 65 years or older (Figure 5). Notifications in females predominated in all years, and overall represented 54.3% of notifications from 2011 to 2018 (Table 2). </w:t>
      </w:r>
    </w:p>
    <w:p w14:paraId="2A90C4F2" w14:textId="77777777" w:rsidR="009C6077" w:rsidRDefault="009C6077" w:rsidP="00216C15">
      <w:r>
        <w:t xml:space="preserve">During the eight-year period, influenza type A predominated in the 65 years or older age group, at 76.8% (n = 96,352). Influenza B predominated in 2015 (61% of notified cases), accounting for 71.6% of cases notified in the 14 years or younger age group, 59.9% in the 15–64 years age group, and 39.5% in the 65 years and over age group (Table 3). </w:t>
      </w:r>
    </w:p>
    <w:p w14:paraId="7642DD94" w14:textId="77777777" w:rsidR="00CD7403" w:rsidRDefault="00CD7403">
      <w:pPr>
        <w:rPr>
          <w:rStyle w:val="Strong"/>
          <w:lang w:val="en-GB"/>
        </w:rPr>
      </w:pPr>
      <w:r>
        <w:rPr>
          <w:rStyle w:val="Strong"/>
          <w:lang w:val="en-GB"/>
        </w:rPr>
        <w:br w:type="page"/>
      </w:r>
    </w:p>
    <w:p w14:paraId="5825E784" w14:textId="2E4A5F9D" w:rsidR="00346D0C" w:rsidRDefault="00346D0C" w:rsidP="00346D0C">
      <w:pPr>
        <w:pStyle w:val="NormalWeb"/>
        <w:rPr>
          <w:lang w:val="en-GB"/>
        </w:rPr>
      </w:pPr>
      <w:r>
        <w:rPr>
          <w:rStyle w:val="Strong"/>
          <w:lang w:val="en-GB"/>
        </w:rPr>
        <w:lastRenderedPageBreak/>
        <w:t>Figure 5: Notification rates of laboratory-confirmed influenza in Australia by sex and age group, 2011 to 2018</w:t>
      </w:r>
    </w:p>
    <w:p w14:paraId="6F52D798" w14:textId="3B833234" w:rsidR="00346D0C" w:rsidRPr="00346D0C" w:rsidRDefault="00346D0C" w:rsidP="00054B20">
      <w:pPr>
        <w:jc w:val="center"/>
        <w:rPr>
          <w:rFonts w:eastAsia="Times New Roman"/>
          <w:lang w:val="en-GB"/>
        </w:rPr>
      </w:pPr>
      <w:r>
        <w:rPr>
          <w:rFonts w:eastAsia="Times New Roman"/>
          <w:noProof/>
          <w:lang w:val="en-GB"/>
        </w:rPr>
        <w:drawing>
          <wp:inline distT="0" distB="0" distL="0" distR="0" wp14:anchorId="5908101B" wp14:editId="69F9EDB3">
            <wp:extent cx="6111252" cy="3950216"/>
            <wp:effectExtent l="0" t="0" r="3810" b="0"/>
            <wp:docPr id="10" name="Picture 10" descr="Figure 5 shows the laboratory-confirmed influenza notification rate in Australia by sex and age group, for the period 2011 to 2018. Laboratory-confirmed influenza notification rates per 100,000 population increased from 131 in 2011, reaching a peak of 1,030 in 2017 before declining to 244 in 2018 for all age groups and persons. Except in 2016 and 2017, the highest notification rates each year were reported among males aged 14 years or younger. In 2016 and 2017, the highest rates were reported among females aged 65 years or 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5 shows the laboratory-confirmed influenza notification rate in Australia by sex and age group, for the period 2011 to 2018. Laboratory-confirmed influenza notification rates per 100,000 population increased from 131 in 2011, reaching a peak of 1,030 in 2017 before declining to 244 in 2018 for all age groups and persons. Except in 2016 and 2017, the highest notification rates each year were reported among males aged 14 years or younger. In 2016 and 2017, the highest rates were reported among females aged 65 years or olde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111252" cy="3950216"/>
                    </a:xfrm>
                    <a:prstGeom prst="rect">
                      <a:avLst/>
                    </a:prstGeom>
                  </pic:spPr>
                </pic:pic>
              </a:graphicData>
            </a:graphic>
          </wp:inline>
        </w:drawing>
      </w:r>
    </w:p>
    <w:p w14:paraId="23E2EEEE" w14:textId="77777777" w:rsidR="00702BB8" w:rsidRDefault="00702BB8" w:rsidP="00702BB8">
      <w:pPr>
        <w:pStyle w:val="NormalWeb"/>
        <w:rPr>
          <w:lang w:val="en-GB"/>
        </w:rPr>
      </w:pPr>
      <w:r>
        <w:rPr>
          <w:rStyle w:val="Strong"/>
          <w:lang w:val="en-GB"/>
        </w:rPr>
        <w:t xml:space="preserve">Table 2: Notifications and rates of laboratory-confirmed influenza in Australia by year and </w:t>
      </w:r>
      <w:proofErr w:type="spellStart"/>
      <w:proofErr w:type="gramStart"/>
      <w:r>
        <w:rPr>
          <w:rStyle w:val="Strong"/>
          <w:lang w:val="en-GB"/>
        </w:rPr>
        <w:t>sex,</w:t>
      </w:r>
      <w:r w:rsidRPr="00D061DC">
        <w:rPr>
          <w:rStyle w:val="Strong"/>
          <w:vertAlign w:val="superscript"/>
          <w:lang w:val="en-GB"/>
        </w:rPr>
        <w:t>a</w:t>
      </w:r>
      <w:proofErr w:type="spellEnd"/>
      <w:proofErr w:type="gramEnd"/>
      <w:r>
        <w:rPr>
          <w:rStyle w:val="Strong"/>
          <w:lang w:val="en-GB"/>
        </w:rPr>
        <w:t xml:space="preserve"> 2011 to 2018</w:t>
      </w:r>
    </w:p>
    <w:tbl>
      <w:tblPr>
        <w:tblStyle w:val="CDI-StandardTable"/>
        <w:tblW w:w="0" w:type="auto"/>
        <w:tblCellMar>
          <w:left w:w="0" w:type="dxa"/>
          <w:right w:w="0" w:type="dxa"/>
        </w:tblCellMar>
        <w:tblLook w:val="04A0" w:firstRow="1" w:lastRow="0" w:firstColumn="1" w:lastColumn="0" w:noHBand="0" w:noVBand="1"/>
        <w:tblDescription w:val="Table 2 shows the number and rates of laboratory-confirmed influenza in Australia by year and sex, for the period 2011 to 2018. Notifications in females predominated in all years, and overall represented 54% of notifications from 2011 to 2018.&#10;"/>
      </w:tblPr>
      <w:tblGrid>
        <w:gridCol w:w="1560"/>
        <w:gridCol w:w="567"/>
        <w:gridCol w:w="992"/>
        <w:gridCol w:w="992"/>
        <w:gridCol w:w="992"/>
        <w:gridCol w:w="993"/>
        <w:gridCol w:w="992"/>
        <w:gridCol w:w="992"/>
        <w:gridCol w:w="1134"/>
        <w:gridCol w:w="1014"/>
      </w:tblGrid>
      <w:tr w:rsidR="00702BB8" w:rsidRPr="005805BA" w14:paraId="626E2C59" w14:textId="77777777" w:rsidTr="00FF1443">
        <w:trPr>
          <w:cnfStyle w:val="100000000000" w:firstRow="1" w:lastRow="0" w:firstColumn="0" w:lastColumn="0" w:oddVBand="0" w:evenVBand="0" w:oddHBand="0" w:evenHBand="0" w:firstRowFirstColumn="0" w:firstRowLastColumn="0" w:lastRowFirstColumn="0" w:lastRowLastColumn="0"/>
        </w:trPr>
        <w:tc>
          <w:tcPr>
            <w:tcW w:w="2127" w:type="dxa"/>
            <w:gridSpan w:val="2"/>
            <w:tcBorders>
              <w:bottom w:val="single" w:sz="2" w:space="0" w:color="FFFFFF" w:themeColor="background1"/>
              <w:right w:val="single" w:sz="2" w:space="0" w:color="886E49"/>
            </w:tcBorders>
            <w:hideMark/>
          </w:tcPr>
          <w:p w14:paraId="53F4D97B" w14:textId="77777777" w:rsidR="00702BB8" w:rsidRPr="005805BA" w:rsidRDefault="00702BB8" w:rsidP="00FF1443">
            <w:pPr>
              <w:rPr>
                <w:color w:val="FFFFFF" w:themeColor="background1"/>
                <w:sz w:val="18"/>
                <w:szCs w:val="18"/>
              </w:rPr>
            </w:pPr>
            <w:r w:rsidRPr="005805BA">
              <w:rPr>
                <w:color w:val="FFFFFF" w:themeColor="background1"/>
                <w:sz w:val="18"/>
                <w:szCs w:val="18"/>
              </w:rPr>
              <w:t> Year</w:t>
            </w:r>
          </w:p>
        </w:tc>
        <w:tc>
          <w:tcPr>
            <w:tcW w:w="992" w:type="dxa"/>
            <w:tcBorders>
              <w:left w:val="single" w:sz="2" w:space="0" w:color="886E49"/>
              <w:bottom w:val="single" w:sz="2" w:space="0" w:color="FFFFFF" w:themeColor="background1"/>
              <w:right w:val="single" w:sz="2" w:space="0" w:color="886E49"/>
            </w:tcBorders>
            <w:hideMark/>
          </w:tcPr>
          <w:p w14:paraId="73482649" w14:textId="77777777" w:rsidR="00702BB8" w:rsidRPr="005805BA" w:rsidRDefault="00702BB8" w:rsidP="00FF1443">
            <w:pPr>
              <w:pStyle w:val="NormalWeb"/>
              <w:jc w:val="center"/>
              <w:rPr>
                <w:color w:val="FFFFFF" w:themeColor="background1"/>
                <w:sz w:val="18"/>
                <w:szCs w:val="18"/>
              </w:rPr>
            </w:pPr>
            <w:r w:rsidRPr="005805BA">
              <w:rPr>
                <w:color w:val="FFFFFF" w:themeColor="background1"/>
                <w:sz w:val="18"/>
                <w:szCs w:val="18"/>
              </w:rPr>
              <w:t>2011</w:t>
            </w:r>
          </w:p>
        </w:tc>
        <w:tc>
          <w:tcPr>
            <w:tcW w:w="992" w:type="dxa"/>
            <w:tcBorders>
              <w:left w:val="single" w:sz="2" w:space="0" w:color="886E49"/>
              <w:bottom w:val="single" w:sz="2" w:space="0" w:color="FFFFFF" w:themeColor="background1"/>
              <w:right w:val="single" w:sz="2" w:space="0" w:color="886E49"/>
            </w:tcBorders>
            <w:hideMark/>
          </w:tcPr>
          <w:p w14:paraId="31F1C039" w14:textId="77777777" w:rsidR="00702BB8" w:rsidRPr="005805BA" w:rsidRDefault="00702BB8" w:rsidP="00FF1443">
            <w:pPr>
              <w:pStyle w:val="NormalWeb"/>
              <w:jc w:val="center"/>
              <w:rPr>
                <w:color w:val="FFFFFF" w:themeColor="background1"/>
                <w:sz w:val="18"/>
                <w:szCs w:val="18"/>
              </w:rPr>
            </w:pPr>
            <w:r w:rsidRPr="005805BA">
              <w:rPr>
                <w:color w:val="FFFFFF" w:themeColor="background1"/>
                <w:sz w:val="18"/>
                <w:szCs w:val="18"/>
              </w:rPr>
              <w:t>2012</w:t>
            </w:r>
          </w:p>
        </w:tc>
        <w:tc>
          <w:tcPr>
            <w:tcW w:w="992" w:type="dxa"/>
            <w:tcBorders>
              <w:left w:val="single" w:sz="2" w:space="0" w:color="886E49"/>
              <w:bottom w:val="single" w:sz="2" w:space="0" w:color="FFFFFF" w:themeColor="background1"/>
              <w:right w:val="single" w:sz="2" w:space="0" w:color="886E49"/>
            </w:tcBorders>
            <w:hideMark/>
          </w:tcPr>
          <w:p w14:paraId="22680E5F" w14:textId="77777777" w:rsidR="00702BB8" w:rsidRPr="005805BA" w:rsidRDefault="00702BB8" w:rsidP="00FF1443">
            <w:pPr>
              <w:pStyle w:val="NormalWeb"/>
              <w:jc w:val="center"/>
              <w:rPr>
                <w:color w:val="FFFFFF" w:themeColor="background1"/>
                <w:sz w:val="18"/>
                <w:szCs w:val="18"/>
              </w:rPr>
            </w:pPr>
            <w:r w:rsidRPr="005805BA">
              <w:rPr>
                <w:color w:val="FFFFFF" w:themeColor="background1"/>
                <w:sz w:val="18"/>
                <w:szCs w:val="18"/>
              </w:rPr>
              <w:t>2013</w:t>
            </w:r>
          </w:p>
        </w:tc>
        <w:tc>
          <w:tcPr>
            <w:tcW w:w="993" w:type="dxa"/>
            <w:tcBorders>
              <w:left w:val="single" w:sz="2" w:space="0" w:color="886E49"/>
              <w:bottom w:val="single" w:sz="2" w:space="0" w:color="FFFFFF" w:themeColor="background1"/>
              <w:right w:val="single" w:sz="2" w:space="0" w:color="886E49"/>
            </w:tcBorders>
            <w:hideMark/>
          </w:tcPr>
          <w:p w14:paraId="0CFC06D1" w14:textId="77777777" w:rsidR="00702BB8" w:rsidRPr="005805BA" w:rsidRDefault="00702BB8" w:rsidP="00FF1443">
            <w:pPr>
              <w:pStyle w:val="NormalWeb"/>
              <w:jc w:val="center"/>
              <w:rPr>
                <w:color w:val="FFFFFF" w:themeColor="background1"/>
                <w:sz w:val="18"/>
                <w:szCs w:val="18"/>
              </w:rPr>
            </w:pPr>
            <w:r w:rsidRPr="005805BA">
              <w:rPr>
                <w:color w:val="FFFFFF" w:themeColor="background1"/>
                <w:sz w:val="18"/>
                <w:szCs w:val="18"/>
              </w:rPr>
              <w:t>2014</w:t>
            </w:r>
          </w:p>
        </w:tc>
        <w:tc>
          <w:tcPr>
            <w:tcW w:w="992" w:type="dxa"/>
            <w:tcBorders>
              <w:left w:val="single" w:sz="2" w:space="0" w:color="886E49"/>
              <w:bottom w:val="single" w:sz="2" w:space="0" w:color="FFFFFF" w:themeColor="background1"/>
              <w:right w:val="single" w:sz="2" w:space="0" w:color="886E49"/>
            </w:tcBorders>
            <w:hideMark/>
          </w:tcPr>
          <w:p w14:paraId="3B9E2B29" w14:textId="77777777" w:rsidR="00702BB8" w:rsidRPr="005805BA" w:rsidRDefault="00702BB8" w:rsidP="00FF1443">
            <w:pPr>
              <w:pStyle w:val="NormalWeb"/>
              <w:jc w:val="center"/>
              <w:rPr>
                <w:color w:val="FFFFFF" w:themeColor="background1"/>
                <w:sz w:val="18"/>
                <w:szCs w:val="18"/>
              </w:rPr>
            </w:pPr>
            <w:r w:rsidRPr="005805BA">
              <w:rPr>
                <w:color w:val="FFFFFF" w:themeColor="background1"/>
                <w:sz w:val="18"/>
                <w:szCs w:val="18"/>
              </w:rPr>
              <w:t>2015</w:t>
            </w:r>
          </w:p>
        </w:tc>
        <w:tc>
          <w:tcPr>
            <w:tcW w:w="992" w:type="dxa"/>
            <w:tcBorders>
              <w:left w:val="single" w:sz="2" w:space="0" w:color="886E49"/>
              <w:bottom w:val="single" w:sz="2" w:space="0" w:color="FFFFFF" w:themeColor="background1"/>
              <w:right w:val="single" w:sz="2" w:space="0" w:color="886E49"/>
            </w:tcBorders>
            <w:hideMark/>
          </w:tcPr>
          <w:p w14:paraId="3DEA9651" w14:textId="77777777" w:rsidR="00702BB8" w:rsidRPr="005805BA" w:rsidRDefault="00702BB8" w:rsidP="00FF1443">
            <w:pPr>
              <w:pStyle w:val="NormalWeb"/>
              <w:jc w:val="center"/>
              <w:rPr>
                <w:color w:val="FFFFFF" w:themeColor="background1"/>
                <w:sz w:val="18"/>
                <w:szCs w:val="18"/>
              </w:rPr>
            </w:pPr>
            <w:r w:rsidRPr="005805BA">
              <w:rPr>
                <w:color w:val="FFFFFF" w:themeColor="background1"/>
                <w:sz w:val="18"/>
                <w:szCs w:val="18"/>
              </w:rPr>
              <w:t>2016</w:t>
            </w:r>
          </w:p>
        </w:tc>
        <w:tc>
          <w:tcPr>
            <w:tcW w:w="1134" w:type="dxa"/>
            <w:tcBorders>
              <w:left w:val="single" w:sz="2" w:space="0" w:color="886E49"/>
              <w:bottom w:val="single" w:sz="2" w:space="0" w:color="FFFFFF" w:themeColor="background1"/>
              <w:right w:val="single" w:sz="2" w:space="0" w:color="886E49"/>
            </w:tcBorders>
            <w:hideMark/>
          </w:tcPr>
          <w:p w14:paraId="6B9573C5" w14:textId="77777777" w:rsidR="00702BB8" w:rsidRPr="005805BA" w:rsidRDefault="00702BB8" w:rsidP="00FF1443">
            <w:pPr>
              <w:pStyle w:val="NormalWeb"/>
              <w:jc w:val="center"/>
              <w:rPr>
                <w:color w:val="FFFFFF" w:themeColor="background1"/>
                <w:sz w:val="18"/>
                <w:szCs w:val="18"/>
              </w:rPr>
            </w:pPr>
            <w:r w:rsidRPr="005805BA">
              <w:rPr>
                <w:color w:val="FFFFFF" w:themeColor="background1"/>
                <w:sz w:val="18"/>
                <w:szCs w:val="18"/>
              </w:rPr>
              <w:t>2017</w:t>
            </w:r>
          </w:p>
        </w:tc>
        <w:tc>
          <w:tcPr>
            <w:tcW w:w="1014" w:type="dxa"/>
            <w:tcBorders>
              <w:left w:val="single" w:sz="2" w:space="0" w:color="886E49"/>
              <w:bottom w:val="single" w:sz="2" w:space="0" w:color="FFFFFF" w:themeColor="background1"/>
            </w:tcBorders>
            <w:hideMark/>
          </w:tcPr>
          <w:p w14:paraId="5F873E4E" w14:textId="77777777" w:rsidR="00702BB8" w:rsidRPr="005805BA" w:rsidRDefault="00702BB8" w:rsidP="00FF1443">
            <w:pPr>
              <w:pStyle w:val="NormalWeb"/>
              <w:jc w:val="center"/>
              <w:rPr>
                <w:color w:val="FFFFFF" w:themeColor="background1"/>
                <w:sz w:val="18"/>
                <w:szCs w:val="18"/>
              </w:rPr>
            </w:pPr>
            <w:r w:rsidRPr="005805BA">
              <w:rPr>
                <w:color w:val="FFFFFF" w:themeColor="background1"/>
                <w:sz w:val="18"/>
                <w:szCs w:val="18"/>
              </w:rPr>
              <w:t>2018</w:t>
            </w:r>
          </w:p>
        </w:tc>
      </w:tr>
      <w:tr w:rsidR="00702BB8" w:rsidRPr="005805BA" w14:paraId="04918A0B" w14:textId="77777777" w:rsidTr="00FF1443">
        <w:tblPrEx>
          <w:tblCellMar>
            <w:top w:w="57" w:type="dxa"/>
            <w:bottom w:w="57" w:type="dxa"/>
          </w:tblCellMar>
        </w:tblPrEx>
        <w:tc>
          <w:tcPr>
            <w:tcW w:w="1560" w:type="dxa"/>
            <w:vMerge w:val="restart"/>
            <w:tcBorders>
              <w:top w:val="single" w:sz="2" w:space="0" w:color="FFFFFF" w:themeColor="background1"/>
              <w:bottom w:val="single" w:sz="2" w:space="0" w:color="0D0D0D" w:themeColor="text1" w:themeTint="F2"/>
            </w:tcBorders>
            <w:shd w:val="clear" w:color="auto" w:fill="auto"/>
            <w:vAlign w:val="center"/>
            <w:hideMark/>
          </w:tcPr>
          <w:p w14:paraId="37A82F65" w14:textId="77777777" w:rsidR="00702BB8" w:rsidRPr="005805BA" w:rsidRDefault="00702BB8" w:rsidP="00FF1443">
            <w:pPr>
              <w:pStyle w:val="NormalWeb"/>
              <w:rPr>
                <w:sz w:val="18"/>
                <w:szCs w:val="18"/>
              </w:rPr>
            </w:pPr>
            <w:r w:rsidRPr="005805BA">
              <w:rPr>
                <w:sz w:val="18"/>
                <w:szCs w:val="18"/>
              </w:rPr>
              <w:t>Notifications</w:t>
            </w:r>
            <w:r>
              <w:rPr>
                <w:sz w:val="18"/>
                <w:szCs w:val="18"/>
              </w:rPr>
              <w:br/>
            </w:r>
            <w:r w:rsidRPr="005805BA">
              <w:rPr>
                <w:sz w:val="18"/>
                <w:szCs w:val="18"/>
              </w:rPr>
              <w:t>n (%)</w:t>
            </w:r>
          </w:p>
        </w:tc>
        <w:tc>
          <w:tcPr>
            <w:tcW w:w="567" w:type="dxa"/>
            <w:tcBorders>
              <w:top w:val="single" w:sz="2" w:space="0" w:color="FFFFFF" w:themeColor="background1"/>
              <w:bottom w:val="single" w:sz="2" w:space="0" w:color="0D0D0D" w:themeColor="text1" w:themeTint="F2"/>
            </w:tcBorders>
            <w:shd w:val="clear" w:color="auto" w:fill="auto"/>
            <w:vAlign w:val="center"/>
            <w:hideMark/>
          </w:tcPr>
          <w:p w14:paraId="4A2F0018" w14:textId="77777777" w:rsidR="00702BB8" w:rsidRPr="005805BA" w:rsidRDefault="00702BB8" w:rsidP="00FF1443">
            <w:pPr>
              <w:pStyle w:val="NormalWeb"/>
              <w:jc w:val="center"/>
              <w:rPr>
                <w:sz w:val="18"/>
                <w:szCs w:val="18"/>
              </w:rPr>
            </w:pPr>
            <w:r w:rsidRPr="005805BA">
              <w:rPr>
                <w:sz w:val="18"/>
                <w:szCs w:val="18"/>
              </w:rPr>
              <w:t>Male</w:t>
            </w:r>
          </w:p>
        </w:tc>
        <w:tc>
          <w:tcPr>
            <w:tcW w:w="992" w:type="dxa"/>
            <w:tcBorders>
              <w:top w:val="single" w:sz="2" w:space="0" w:color="FFFFFF" w:themeColor="background1"/>
              <w:bottom w:val="single" w:sz="2" w:space="0" w:color="0D0D0D" w:themeColor="text1" w:themeTint="F2"/>
            </w:tcBorders>
            <w:shd w:val="clear" w:color="auto" w:fill="auto"/>
            <w:vAlign w:val="center"/>
            <w:hideMark/>
          </w:tcPr>
          <w:p w14:paraId="082380B9" w14:textId="77777777" w:rsidR="00702BB8" w:rsidRPr="005805BA" w:rsidRDefault="00702BB8" w:rsidP="00FF1443">
            <w:pPr>
              <w:pStyle w:val="NormalWeb"/>
              <w:jc w:val="center"/>
              <w:rPr>
                <w:sz w:val="18"/>
                <w:szCs w:val="18"/>
              </w:rPr>
            </w:pPr>
            <w:r w:rsidRPr="005805BA">
              <w:rPr>
                <w:sz w:val="18"/>
                <w:szCs w:val="18"/>
              </w:rPr>
              <w:t>12,825 (47)</w:t>
            </w:r>
          </w:p>
        </w:tc>
        <w:tc>
          <w:tcPr>
            <w:tcW w:w="992" w:type="dxa"/>
            <w:tcBorders>
              <w:top w:val="single" w:sz="2" w:space="0" w:color="FFFFFF" w:themeColor="background1"/>
              <w:bottom w:val="single" w:sz="2" w:space="0" w:color="0D0D0D" w:themeColor="text1" w:themeTint="F2"/>
            </w:tcBorders>
            <w:shd w:val="clear" w:color="auto" w:fill="auto"/>
            <w:vAlign w:val="center"/>
            <w:hideMark/>
          </w:tcPr>
          <w:p w14:paraId="550DF12D" w14:textId="77777777" w:rsidR="00702BB8" w:rsidRPr="005805BA" w:rsidRDefault="00702BB8" w:rsidP="00FF1443">
            <w:pPr>
              <w:pStyle w:val="NormalWeb"/>
              <w:jc w:val="center"/>
              <w:rPr>
                <w:sz w:val="18"/>
                <w:szCs w:val="18"/>
              </w:rPr>
            </w:pPr>
            <w:r w:rsidRPr="005805BA">
              <w:rPr>
                <w:sz w:val="18"/>
                <w:szCs w:val="18"/>
              </w:rPr>
              <w:t>20,620 (46)</w:t>
            </w:r>
          </w:p>
        </w:tc>
        <w:tc>
          <w:tcPr>
            <w:tcW w:w="992" w:type="dxa"/>
            <w:tcBorders>
              <w:top w:val="single" w:sz="2" w:space="0" w:color="FFFFFF" w:themeColor="background1"/>
              <w:bottom w:val="single" w:sz="2" w:space="0" w:color="0D0D0D" w:themeColor="text1" w:themeTint="F2"/>
            </w:tcBorders>
            <w:shd w:val="clear" w:color="auto" w:fill="auto"/>
            <w:vAlign w:val="center"/>
            <w:hideMark/>
          </w:tcPr>
          <w:p w14:paraId="12EA3F7D" w14:textId="77777777" w:rsidR="00702BB8" w:rsidRPr="005805BA" w:rsidRDefault="00702BB8" w:rsidP="00FF1443">
            <w:pPr>
              <w:pStyle w:val="NormalWeb"/>
              <w:jc w:val="center"/>
              <w:rPr>
                <w:sz w:val="18"/>
                <w:szCs w:val="18"/>
              </w:rPr>
            </w:pPr>
            <w:r w:rsidRPr="005805BA">
              <w:rPr>
                <w:sz w:val="18"/>
                <w:szCs w:val="18"/>
              </w:rPr>
              <w:t>13,264 (47)</w:t>
            </w:r>
          </w:p>
        </w:tc>
        <w:tc>
          <w:tcPr>
            <w:tcW w:w="993" w:type="dxa"/>
            <w:tcBorders>
              <w:top w:val="single" w:sz="2" w:space="0" w:color="FFFFFF" w:themeColor="background1"/>
              <w:bottom w:val="single" w:sz="2" w:space="0" w:color="0D0D0D" w:themeColor="text1" w:themeTint="F2"/>
            </w:tcBorders>
            <w:shd w:val="clear" w:color="auto" w:fill="auto"/>
            <w:vAlign w:val="center"/>
            <w:hideMark/>
          </w:tcPr>
          <w:p w14:paraId="3F9266B7" w14:textId="77777777" w:rsidR="00702BB8" w:rsidRPr="005805BA" w:rsidRDefault="00702BB8" w:rsidP="00FF1443">
            <w:pPr>
              <w:pStyle w:val="NormalWeb"/>
              <w:jc w:val="center"/>
              <w:rPr>
                <w:sz w:val="18"/>
                <w:szCs w:val="18"/>
              </w:rPr>
            </w:pPr>
            <w:r w:rsidRPr="005805BA">
              <w:rPr>
                <w:sz w:val="18"/>
                <w:szCs w:val="18"/>
              </w:rPr>
              <w:t>31,124 (46)</w:t>
            </w:r>
          </w:p>
        </w:tc>
        <w:tc>
          <w:tcPr>
            <w:tcW w:w="992" w:type="dxa"/>
            <w:tcBorders>
              <w:top w:val="single" w:sz="2" w:space="0" w:color="FFFFFF" w:themeColor="background1"/>
              <w:bottom w:val="single" w:sz="2" w:space="0" w:color="0D0D0D" w:themeColor="text1" w:themeTint="F2"/>
            </w:tcBorders>
            <w:shd w:val="clear" w:color="auto" w:fill="auto"/>
            <w:vAlign w:val="center"/>
            <w:hideMark/>
          </w:tcPr>
          <w:p w14:paraId="6E7B5F2E" w14:textId="77777777" w:rsidR="00702BB8" w:rsidRPr="005805BA" w:rsidRDefault="00702BB8" w:rsidP="00FF1443">
            <w:pPr>
              <w:pStyle w:val="NormalWeb"/>
              <w:jc w:val="center"/>
              <w:rPr>
                <w:sz w:val="18"/>
                <w:szCs w:val="18"/>
              </w:rPr>
            </w:pPr>
            <w:r w:rsidRPr="005805BA">
              <w:rPr>
                <w:sz w:val="18"/>
                <w:szCs w:val="18"/>
              </w:rPr>
              <w:t>46,743 (47)</w:t>
            </w:r>
          </w:p>
        </w:tc>
        <w:tc>
          <w:tcPr>
            <w:tcW w:w="992" w:type="dxa"/>
            <w:tcBorders>
              <w:top w:val="single" w:sz="2" w:space="0" w:color="FFFFFF" w:themeColor="background1"/>
              <w:bottom w:val="single" w:sz="2" w:space="0" w:color="0D0D0D" w:themeColor="text1" w:themeTint="F2"/>
            </w:tcBorders>
            <w:shd w:val="clear" w:color="auto" w:fill="auto"/>
            <w:vAlign w:val="center"/>
            <w:hideMark/>
          </w:tcPr>
          <w:p w14:paraId="0DFF6CB6" w14:textId="77777777" w:rsidR="00702BB8" w:rsidRPr="005805BA" w:rsidRDefault="00702BB8" w:rsidP="00FF1443">
            <w:pPr>
              <w:pStyle w:val="NormalWeb"/>
              <w:jc w:val="center"/>
              <w:rPr>
                <w:sz w:val="18"/>
                <w:szCs w:val="18"/>
              </w:rPr>
            </w:pPr>
            <w:r w:rsidRPr="005805BA">
              <w:rPr>
                <w:sz w:val="18"/>
                <w:szCs w:val="18"/>
              </w:rPr>
              <w:t>41,287 (45)</w:t>
            </w:r>
          </w:p>
        </w:tc>
        <w:tc>
          <w:tcPr>
            <w:tcW w:w="1134" w:type="dxa"/>
            <w:tcBorders>
              <w:top w:val="single" w:sz="2" w:space="0" w:color="FFFFFF" w:themeColor="background1"/>
              <w:bottom w:val="single" w:sz="2" w:space="0" w:color="0D0D0D" w:themeColor="text1" w:themeTint="F2"/>
            </w:tcBorders>
            <w:shd w:val="clear" w:color="auto" w:fill="auto"/>
            <w:vAlign w:val="center"/>
            <w:hideMark/>
          </w:tcPr>
          <w:p w14:paraId="1AFA457B" w14:textId="77777777" w:rsidR="00702BB8" w:rsidRPr="005805BA" w:rsidRDefault="00702BB8" w:rsidP="00FF1443">
            <w:pPr>
              <w:pStyle w:val="NormalWeb"/>
              <w:jc w:val="center"/>
              <w:rPr>
                <w:sz w:val="18"/>
                <w:szCs w:val="18"/>
              </w:rPr>
            </w:pPr>
            <w:r w:rsidRPr="005805BA">
              <w:rPr>
                <w:sz w:val="18"/>
                <w:szCs w:val="18"/>
              </w:rPr>
              <w:t>11,1564 (45)</w:t>
            </w:r>
          </w:p>
        </w:tc>
        <w:tc>
          <w:tcPr>
            <w:tcW w:w="1014" w:type="dxa"/>
            <w:tcBorders>
              <w:top w:val="single" w:sz="2" w:space="0" w:color="FFFFFF" w:themeColor="background1"/>
              <w:bottom w:val="single" w:sz="2" w:space="0" w:color="0D0D0D" w:themeColor="text1" w:themeTint="F2"/>
            </w:tcBorders>
            <w:shd w:val="clear" w:color="auto" w:fill="auto"/>
            <w:vAlign w:val="center"/>
            <w:hideMark/>
          </w:tcPr>
          <w:p w14:paraId="0E483E7A" w14:textId="77777777" w:rsidR="00702BB8" w:rsidRPr="005805BA" w:rsidRDefault="00702BB8" w:rsidP="00FF1443">
            <w:pPr>
              <w:pStyle w:val="NormalWeb"/>
              <w:jc w:val="center"/>
              <w:rPr>
                <w:sz w:val="18"/>
                <w:szCs w:val="18"/>
              </w:rPr>
            </w:pPr>
            <w:r w:rsidRPr="005805BA">
              <w:rPr>
                <w:sz w:val="18"/>
                <w:szCs w:val="18"/>
              </w:rPr>
              <w:t>27,723 (47)</w:t>
            </w:r>
          </w:p>
        </w:tc>
      </w:tr>
      <w:tr w:rsidR="00702BB8" w:rsidRPr="005805BA" w14:paraId="3A5AD4A0" w14:textId="77777777" w:rsidTr="00FF1443">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vMerge/>
            <w:tcBorders>
              <w:top w:val="single" w:sz="2" w:space="0" w:color="0D0D0D" w:themeColor="text1" w:themeTint="F2"/>
              <w:bottom w:val="single" w:sz="2" w:space="0" w:color="0D0D0D" w:themeColor="text1" w:themeTint="F2"/>
            </w:tcBorders>
            <w:shd w:val="clear" w:color="auto" w:fill="auto"/>
            <w:vAlign w:val="center"/>
            <w:hideMark/>
          </w:tcPr>
          <w:p w14:paraId="5E69728E" w14:textId="77777777" w:rsidR="00702BB8" w:rsidRPr="005805BA" w:rsidRDefault="00702BB8" w:rsidP="00FF1443">
            <w:pPr>
              <w:rPr>
                <w:sz w:val="18"/>
                <w:szCs w:val="18"/>
              </w:rPr>
            </w:pPr>
          </w:p>
        </w:tc>
        <w:tc>
          <w:tcPr>
            <w:tcW w:w="567" w:type="dxa"/>
            <w:tcBorders>
              <w:top w:val="single" w:sz="2" w:space="0" w:color="0D0D0D" w:themeColor="text1" w:themeTint="F2"/>
              <w:bottom w:val="single" w:sz="2" w:space="0" w:color="0D0D0D" w:themeColor="text1" w:themeTint="F2"/>
            </w:tcBorders>
            <w:shd w:val="clear" w:color="auto" w:fill="auto"/>
            <w:vAlign w:val="center"/>
            <w:hideMark/>
          </w:tcPr>
          <w:p w14:paraId="0E5C9206" w14:textId="77777777" w:rsidR="00702BB8" w:rsidRPr="005805BA" w:rsidRDefault="00702BB8" w:rsidP="00FF1443">
            <w:pPr>
              <w:pStyle w:val="NormalWeb"/>
              <w:jc w:val="center"/>
              <w:rPr>
                <w:sz w:val="18"/>
                <w:szCs w:val="18"/>
              </w:rPr>
            </w:pPr>
            <w:r w:rsidRPr="005805BA">
              <w:rPr>
                <w:sz w:val="18"/>
                <w:szCs w:val="18"/>
              </w:rPr>
              <w:t>Female</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105A9AE4" w14:textId="77777777" w:rsidR="00702BB8" w:rsidRPr="005805BA" w:rsidRDefault="00702BB8" w:rsidP="00FF1443">
            <w:pPr>
              <w:pStyle w:val="NormalWeb"/>
              <w:jc w:val="center"/>
              <w:rPr>
                <w:sz w:val="18"/>
                <w:szCs w:val="18"/>
              </w:rPr>
            </w:pPr>
            <w:r w:rsidRPr="005805BA">
              <w:rPr>
                <w:sz w:val="18"/>
                <w:szCs w:val="18"/>
              </w:rPr>
              <w:t>14,360 (53)</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7EF4E4D5" w14:textId="77777777" w:rsidR="00702BB8" w:rsidRPr="005805BA" w:rsidRDefault="00702BB8" w:rsidP="00FF1443">
            <w:pPr>
              <w:pStyle w:val="NormalWeb"/>
              <w:jc w:val="center"/>
              <w:rPr>
                <w:sz w:val="18"/>
                <w:szCs w:val="18"/>
              </w:rPr>
            </w:pPr>
            <w:r w:rsidRPr="005805BA">
              <w:rPr>
                <w:sz w:val="18"/>
                <w:szCs w:val="18"/>
              </w:rPr>
              <w:t>23,891 (54)</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13FBAE93" w14:textId="77777777" w:rsidR="00702BB8" w:rsidRPr="005805BA" w:rsidRDefault="00702BB8" w:rsidP="00FF1443">
            <w:pPr>
              <w:pStyle w:val="NormalWeb"/>
              <w:jc w:val="center"/>
              <w:rPr>
                <w:sz w:val="18"/>
                <w:szCs w:val="18"/>
              </w:rPr>
            </w:pPr>
            <w:r w:rsidRPr="005805BA">
              <w:rPr>
                <w:sz w:val="18"/>
                <w:szCs w:val="18"/>
              </w:rPr>
              <w:t>15,028 (53)</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39650629" w14:textId="77777777" w:rsidR="00702BB8" w:rsidRPr="005805BA" w:rsidRDefault="00702BB8" w:rsidP="00FF1443">
            <w:pPr>
              <w:pStyle w:val="NormalWeb"/>
              <w:jc w:val="center"/>
              <w:rPr>
                <w:sz w:val="18"/>
                <w:szCs w:val="18"/>
              </w:rPr>
            </w:pPr>
            <w:r w:rsidRPr="005805BA">
              <w:rPr>
                <w:sz w:val="18"/>
                <w:szCs w:val="18"/>
              </w:rPr>
              <w:t>36,529 (54)</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73AA14AE" w14:textId="77777777" w:rsidR="00702BB8" w:rsidRPr="005805BA" w:rsidRDefault="00702BB8" w:rsidP="00FF1443">
            <w:pPr>
              <w:pStyle w:val="NormalWeb"/>
              <w:jc w:val="center"/>
              <w:rPr>
                <w:sz w:val="18"/>
                <w:szCs w:val="18"/>
              </w:rPr>
            </w:pPr>
            <w:r w:rsidRPr="005805BA">
              <w:rPr>
                <w:sz w:val="18"/>
                <w:szCs w:val="18"/>
              </w:rPr>
              <w:t>53,772 (53)</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5EE8437B" w14:textId="77777777" w:rsidR="00702BB8" w:rsidRPr="005805BA" w:rsidRDefault="00702BB8" w:rsidP="00FF1443">
            <w:pPr>
              <w:pStyle w:val="NormalWeb"/>
              <w:jc w:val="center"/>
              <w:rPr>
                <w:sz w:val="18"/>
                <w:szCs w:val="18"/>
              </w:rPr>
            </w:pPr>
            <w:r w:rsidRPr="005805BA">
              <w:rPr>
                <w:sz w:val="18"/>
                <w:szCs w:val="18"/>
              </w:rPr>
              <w:t>49,546 (55)</w:t>
            </w:r>
          </w:p>
        </w:tc>
        <w:tc>
          <w:tcPr>
            <w:tcW w:w="1134" w:type="dxa"/>
            <w:tcBorders>
              <w:top w:val="single" w:sz="2" w:space="0" w:color="0D0D0D" w:themeColor="text1" w:themeTint="F2"/>
              <w:bottom w:val="single" w:sz="2" w:space="0" w:color="0D0D0D" w:themeColor="text1" w:themeTint="F2"/>
            </w:tcBorders>
            <w:shd w:val="clear" w:color="auto" w:fill="auto"/>
            <w:vAlign w:val="center"/>
            <w:hideMark/>
          </w:tcPr>
          <w:p w14:paraId="0F71B1A9" w14:textId="77777777" w:rsidR="00702BB8" w:rsidRPr="005805BA" w:rsidRDefault="00702BB8" w:rsidP="00FF1443">
            <w:pPr>
              <w:pStyle w:val="NormalWeb"/>
              <w:jc w:val="center"/>
              <w:rPr>
                <w:sz w:val="18"/>
                <w:szCs w:val="18"/>
              </w:rPr>
            </w:pPr>
            <w:r w:rsidRPr="005805BA">
              <w:rPr>
                <w:sz w:val="18"/>
                <w:szCs w:val="18"/>
              </w:rPr>
              <w:t>137,902 (55)</w:t>
            </w:r>
          </w:p>
        </w:tc>
        <w:tc>
          <w:tcPr>
            <w:tcW w:w="1014" w:type="dxa"/>
            <w:tcBorders>
              <w:top w:val="single" w:sz="2" w:space="0" w:color="0D0D0D" w:themeColor="text1" w:themeTint="F2"/>
              <w:bottom w:val="single" w:sz="2" w:space="0" w:color="0D0D0D" w:themeColor="text1" w:themeTint="F2"/>
            </w:tcBorders>
            <w:shd w:val="clear" w:color="auto" w:fill="auto"/>
            <w:vAlign w:val="center"/>
            <w:hideMark/>
          </w:tcPr>
          <w:p w14:paraId="17B94A0F" w14:textId="77777777" w:rsidR="00702BB8" w:rsidRPr="005805BA" w:rsidRDefault="00702BB8" w:rsidP="00FF1443">
            <w:pPr>
              <w:pStyle w:val="NormalWeb"/>
              <w:jc w:val="center"/>
              <w:rPr>
                <w:sz w:val="18"/>
                <w:szCs w:val="18"/>
              </w:rPr>
            </w:pPr>
            <w:r w:rsidRPr="005805BA">
              <w:rPr>
                <w:sz w:val="18"/>
                <w:szCs w:val="18"/>
              </w:rPr>
              <w:t>31,096 (53)</w:t>
            </w:r>
          </w:p>
        </w:tc>
      </w:tr>
      <w:tr w:rsidR="00702BB8" w:rsidRPr="005805BA" w14:paraId="746521D8" w14:textId="77777777" w:rsidTr="00FF1443">
        <w:tblPrEx>
          <w:tblCellMar>
            <w:top w:w="57" w:type="dxa"/>
            <w:bottom w:w="57" w:type="dxa"/>
          </w:tblCellMar>
        </w:tblPrEx>
        <w:tc>
          <w:tcPr>
            <w:tcW w:w="1560"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499BDA49" w14:textId="77777777" w:rsidR="00702BB8" w:rsidRPr="005805BA" w:rsidRDefault="00702BB8" w:rsidP="00FF1443">
            <w:pPr>
              <w:pStyle w:val="NormalWeb"/>
              <w:rPr>
                <w:sz w:val="18"/>
                <w:szCs w:val="18"/>
              </w:rPr>
            </w:pPr>
            <w:r w:rsidRPr="005805BA">
              <w:rPr>
                <w:sz w:val="18"/>
                <w:szCs w:val="18"/>
              </w:rPr>
              <w:t xml:space="preserve">Notification </w:t>
            </w:r>
            <w:proofErr w:type="spellStart"/>
            <w:r w:rsidRPr="005805BA">
              <w:rPr>
                <w:sz w:val="18"/>
                <w:szCs w:val="18"/>
              </w:rPr>
              <w:t>rate</w:t>
            </w:r>
            <w:r w:rsidRPr="00286521">
              <w:rPr>
                <w:sz w:val="18"/>
                <w:szCs w:val="18"/>
                <w:vertAlign w:val="superscript"/>
              </w:rPr>
              <w:t>b</w:t>
            </w:r>
            <w:proofErr w:type="spellEnd"/>
          </w:p>
        </w:tc>
        <w:tc>
          <w:tcPr>
            <w:tcW w:w="567" w:type="dxa"/>
            <w:tcBorders>
              <w:top w:val="single" w:sz="2" w:space="0" w:color="0D0D0D" w:themeColor="text1" w:themeTint="F2"/>
              <w:bottom w:val="single" w:sz="2" w:space="0" w:color="0D0D0D" w:themeColor="text1" w:themeTint="F2"/>
            </w:tcBorders>
            <w:shd w:val="clear" w:color="auto" w:fill="auto"/>
            <w:vAlign w:val="center"/>
            <w:hideMark/>
          </w:tcPr>
          <w:p w14:paraId="7B120C64" w14:textId="77777777" w:rsidR="00702BB8" w:rsidRPr="005805BA" w:rsidRDefault="00702BB8" w:rsidP="00FF1443">
            <w:pPr>
              <w:pStyle w:val="NormalWeb"/>
              <w:jc w:val="center"/>
              <w:rPr>
                <w:sz w:val="18"/>
                <w:szCs w:val="18"/>
              </w:rPr>
            </w:pPr>
            <w:r w:rsidRPr="005805BA">
              <w:rPr>
                <w:sz w:val="18"/>
                <w:szCs w:val="18"/>
              </w:rPr>
              <w:t>Male</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7E724B6A" w14:textId="77777777" w:rsidR="00702BB8" w:rsidRPr="005805BA" w:rsidRDefault="00702BB8" w:rsidP="00FF1443">
            <w:pPr>
              <w:pStyle w:val="NormalWeb"/>
              <w:jc w:val="center"/>
              <w:rPr>
                <w:sz w:val="18"/>
                <w:szCs w:val="18"/>
              </w:rPr>
            </w:pPr>
            <w:r w:rsidRPr="005805BA">
              <w:rPr>
                <w:sz w:val="18"/>
                <w:szCs w:val="18"/>
              </w:rPr>
              <w:t>115.4</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01C421B7" w14:textId="77777777" w:rsidR="00702BB8" w:rsidRPr="005805BA" w:rsidRDefault="00702BB8" w:rsidP="00FF1443">
            <w:pPr>
              <w:pStyle w:val="NormalWeb"/>
              <w:jc w:val="center"/>
              <w:rPr>
                <w:sz w:val="18"/>
                <w:szCs w:val="18"/>
              </w:rPr>
            </w:pPr>
            <w:r w:rsidRPr="005805BA">
              <w:rPr>
                <w:sz w:val="18"/>
                <w:szCs w:val="18"/>
              </w:rPr>
              <w:t>182.3</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5C4E14DD" w14:textId="77777777" w:rsidR="00702BB8" w:rsidRPr="005805BA" w:rsidRDefault="00702BB8" w:rsidP="00FF1443">
            <w:pPr>
              <w:pStyle w:val="NormalWeb"/>
              <w:jc w:val="center"/>
              <w:rPr>
                <w:sz w:val="18"/>
                <w:szCs w:val="18"/>
              </w:rPr>
            </w:pPr>
            <w:r w:rsidRPr="005805BA">
              <w:rPr>
                <w:sz w:val="18"/>
                <w:szCs w:val="18"/>
              </w:rPr>
              <w:t>115.3</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3A8342A5" w14:textId="77777777" w:rsidR="00702BB8" w:rsidRPr="005805BA" w:rsidRDefault="00702BB8" w:rsidP="00FF1443">
            <w:pPr>
              <w:pStyle w:val="NormalWeb"/>
              <w:jc w:val="center"/>
              <w:rPr>
                <w:sz w:val="18"/>
                <w:szCs w:val="18"/>
              </w:rPr>
            </w:pPr>
            <w:r w:rsidRPr="005805BA">
              <w:rPr>
                <w:sz w:val="18"/>
                <w:szCs w:val="18"/>
              </w:rPr>
              <w:t>266.7</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58A0950C" w14:textId="77777777" w:rsidR="00702BB8" w:rsidRPr="005805BA" w:rsidRDefault="00702BB8" w:rsidP="00FF1443">
            <w:pPr>
              <w:pStyle w:val="NormalWeb"/>
              <w:jc w:val="center"/>
              <w:rPr>
                <w:sz w:val="18"/>
                <w:szCs w:val="18"/>
              </w:rPr>
            </w:pPr>
            <w:r w:rsidRPr="005805BA">
              <w:rPr>
                <w:sz w:val="18"/>
                <w:szCs w:val="18"/>
              </w:rPr>
              <w:t>395.2</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2382D6C9" w14:textId="77777777" w:rsidR="00702BB8" w:rsidRPr="005805BA" w:rsidRDefault="00702BB8" w:rsidP="00FF1443">
            <w:pPr>
              <w:pStyle w:val="NormalWeb"/>
              <w:jc w:val="center"/>
              <w:rPr>
                <w:sz w:val="18"/>
                <w:szCs w:val="18"/>
              </w:rPr>
            </w:pPr>
            <w:r w:rsidRPr="005805BA">
              <w:rPr>
                <w:sz w:val="18"/>
                <w:szCs w:val="18"/>
              </w:rPr>
              <w:t>344</w:t>
            </w:r>
          </w:p>
        </w:tc>
        <w:tc>
          <w:tcPr>
            <w:tcW w:w="1134" w:type="dxa"/>
            <w:tcBorders>
              <w:top w:val="single" w:sz="2" w:space="0" w:color="0D0D0D" w:themeColor="text1" w:themeTint="F2"/>
              <w:bottom w:val="single" w:sz="2" w:space="0" w:color="0D0D0D" w:themeColor="text1" w:themeTint="F2"/>
            </w:tcBorders>
            <w:shd w:val="clear" w:color="auto" w:fill="auto"/>
            <w:vAlign w:val="center"/>
            <w:hideMark/>
          </w:tcPr>
          <w:p w14:paraId="6D76A64C" w14:textId="77777777" w:rsidR="00702BB8" w:rsidRPr="005805BA" w:rsidRDefault="00702BB8" w:rsidP="00FF1443">
            <w:pPr>
              <w:pStyle w:val="NormalWeb"/>
              <w:jc w:val="center"/>
              <w:rPr>
                <w:sz w:val="18"/>
                <w:szCs w:val="18"/>
              </w:rPr>
            </w:pPr>
            <w:r w:rsidRPr="005805BA">
              <w:rPr>
                <w:sz w:val="18"/>
                <w:szCs w:val="18"/>
              </w:rPr>
              <w:t>914.2</w:t>
            </w:r>
          </w:p>
        </w:tc>
        <w:tc>
          <w:tcPr>
            <w:tcW w:w="1014" w:type="dxa"/>
            <w:tcBorders>
              <w:top w:val="single" w:sz="2" w:space="0" w:color="0D0D0D" w:themeColor="text1" w:themeTint="F2"/>
              <w:bottom w:val="single" w:sz="2" w:space="0" w:color="0D0D0D" w:themeColor="text1" w:themeTint="F2"/>
            </w:tcBorders>
            <w:shd w:val="clear" w:color="auto" w:fill="auto"/>
            <w:vAlign w:val="center"/>
            <w:hideMark/>
          </w:tcPr>
          <w:p w14:paraId="7BD6A42C" w14:textId="77777777" w:rsidR="00702BB8" w:rsidRPr="005805BA" w:rsidRDefault="00702BB8" w:rsidP="00FF1443">
            <w:pPr>
              <w:pStyle w:val="NormalWeb"/>
              <w:jc w:val="center"/>
              <w:rPr>
                <w:sz w:val="18"/>
                <w:szCs w:val="18"/>
              </w:rPr>
            </w:pPr>
            <w:r w:rsidRPr="005805BA">
              <w:rPr>
                <w:sz w:val="18"/>
                <w:szCs w:val="18"/>
              </w:rPr>
              <w:t>223.6</w:t>
            </w:r>
          </w:p>
        </w:tc>
      </w:tr>
      <w:tr w:rsidR="00702BB8" w:rsidRPr="005805BA" w14:paraId="11B25625" w14:textId="77777777" w:rsidTr="00FF1443">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vMerge/>
            <w:tcBorders>
              <w:top w:val="single" w:sz="2" w:space="0" w:color="0D0D0D" w:themeColor="text1" w:themeTint="F2"/>
              <w:bottom w:val="single" w:sz="2" w:space="0" w:color="0D0D0D" w:themeColor="text1" w:themeTint="F2"/>
            </w:tcBorders>
            <w:shd w:val="clear" w:color="auto" w:fill="auto"/>
            <w:hideMark/>
          </w:tcPr>
          <w:p w14:paraId="66D05107" w14:textId="77777777" w:rsidR="00702BB8" w:rsidRPr="005805BA" w:rsidRDefault="00702BB8" w:rsidP="00FF1443">
            <w:pPr>
              <w:rPr>
                <w:sz w:val="18"/>
                <w:szCs w:val="18"/>
              </w:rPr>
            </w:pPr>
          </w:p>
        </w:tc>
        <w:tc>
          <w:tcPr>
            <w:tcW w:w="567" w:type="dxa"/>
            <w:tcBorders>
              <w:top w:val="single" w:sz="2" w:space="0" w:color="0D0D0D" w:themeColor="text1" w:themeTint="F2"/>
              <w:bottom w:val="single" w:sz="2" w:space="0" w:color="0D0D0D" w:themeColor="text1" w:themeTint="F2"/>
            </w:tcBorders>
            <w:shd w:val="clear" w:color="auto" w:fill="auto"/>
            <w:vAlign w:val="center"/>
            <w:hideMark/>
          </w:tcPr>
          <w:p w14:paraId="60C17998" w14:textId="77777777" w:rsidR="00702BB8" w:rsidRPr="005805BA" w:rsidRDefault="00702BB8" w:rsidP="00FF1443">
            <w:pPr>
              <w:pStyle w:val="NormalWeb"/>
              <w:jc w:val="center"/>
              <w:rPr>
                <w:sz w:val="18"/>
                <w:szCs w:val="18"/>
              </w:rPr>
            </w:pPr>
            <w:r w:rsidRPr="005805BA">
              <w:rPr>
                <w:sz w:val="18"/>
                <w:szCs w:val="18"/>
              </w:rPr>
              <w:t>Female</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7962A650" w14:textId="77777777" w:rsidR="00702BB8" w:rsidRPr="005805BA" w:rsidRDefault="00702BB8" w:rsidP="00FF1443">
            <w:pPr>
              <w:pStyle w:val="NormalWeb"/>
              <w:jc w:val="center"/>
              <w:rPr>
                <w:sz w:val="18"/>
                <w:szCs w:val="18"/>
              </w:rPr>
            </w:pPr>
            <w:r w:rsidRPr="005805BA">
              <w:rPr>
                <w:sz w:val="18"/>
                <w:szCs w:val="18"/>
              </w:rPr>
              <w:t>128.0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5893530E" w14:textId="77777777" w:rsidR="00702BB8" w:rsidRPr="005805BA" w:rsidRDefault="00702BB8" w:rsidP="00FF1443">
            <w:pPr>
              <w:pStyle w:val="NormalWeb"/>
              <w:jc w:val="center"/>
              <w:rPr>
                <w:sz w:val="18"/>
                <w:szCs w:val="18"/>
              </w:rPr>
            </w:pPr>
            <w:r w:rsidRPr="005805BA">
              <w:rPr>
                <w:sz w:val="18"/>
                <w:szCs w:val="18"/>
              </w:rPr>
              <w:t>209.2</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26E63400" w14:textId="77777777" w:rsidR="00702BB8" w:rsidRPr="005805BA" w:rsidRDefault="00702BB8" w:rsidP="00FF1443">
            <w:pPr>
              <w:pStyle w:val="NormalWeb"/>
              <w:jc w:val="center"/>
              <w:rPr>
                <w:sz w:val="18"/>
                <w:szCs w:val="18"/>
              </w:rPr>
            </w:pPr>
            <w:r w:rsidRPr="005805BA">
              <w:rPr>
                <w:sz w:val="18"/>
                <w:szCs w:val="18"/>
              </w:rPr>
              <w:t>129.3</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6865BDC3" w14:textId="77777777" w:rsidR="00702BB8" w:rsidRPr="005805BA" w:rsidRDefault="00702BB8" w:rsidP="00FF1443">
            <w:pPr>
              <w:pStyle w:val="NormalWeb"/>
              <w:jc w:val="center"/>
              <w:rPr>
                <w:sz w:val="18"/>
                <w:szCs w:val="18"/>
              </w:rPr>
            </w:pPr>
            <w:r w:rsidRPr="005805BA">
              <w:rPr>
                <w:sz w:val="18"/>
                <w:szCs w:val="18"/>
              </w:rPr>
              <w:t>309.4</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222DD2E9" w14:textId="77777777" w:rsidR="00702BB8" w:rsidRPr="005805BA" w:rsidRDefault="00702BB8" w:rsidP="00FF1443">
            <w:pPr>
              <w:pStyle w:val="NormalWeb"/>
              <w:jc w:val="center"/>
              <w:rPr>
                <w:sz w:val="18"/>
                <w:szCs w:val="18"/>
              </w:rPr>
            </w:pPr>
            <w:r w:rsidRPr="005805BA">
              <w:rPr>
                <w:sz w:val="18"/>
                <w:szCs w:val="18"/>
              </w:rPr>
              <w:t>448.5</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5300EBCA" w14:textId="77777777" w:rsidR="00702BB8" w:rsidRPr="005805BA" w:rsidRDefault="00702BB8" w:rsidP="00FF1443">
            <w:pPr>
              <w:pStyle w:val="NormalWeb"/>
              <w:jc w:val="center"/>
              <w:rPr>
                <w:sz w:val="18"/>
                <w:szCs w:val="18"/>
              </w:rPr>
            </w:pPr>
            <w:r w:rsidRPr="005805BA">
              <w:rPr>
                <w:sz w:val="18"/>
                <w:szCs w:val="18"/>
              </w:rPr>
              <w:t>406.5</w:t>
            </w:r>
          </w:p>
        </w:tc>
        <w:tc>
          <w:tcPr>
            <w:tcW w:w="1134" w:type="dxa"/>
            <w:tcBorders>
              <w:top w:val="single" w:sz="2" w:space="0" w:color="0D0D0D" w:themeColor="text1" w:themeTint="F2"/>
              <w:bottom w:val="single" w:sz="2" w:space="0" w:color="0D0D0D" w:themeColor="text1" w:themeTint="F2"/>
            </w:tcBorders>
            <w:shd w:val="clear" w:color="auto" w:fill="auto"/>
            <w:vAlign w:val="center"/>
            <w:hideMark/>
          </w:tcPr>
          <w:p w14:paraId="65629898" w14:textId="77777777" w:rsidR="00702BB8" w:rsidRPr="005805BA" w:rsidRDefault="00702BB8" w:rsidP="00FF1443">
            <w:pPr>
              <w:pStyle w:val="NormalWeb"/>
              <w:jc w:val="center"/>
              <w:rPr>
                <w:sz w:val="18"/>
                <w:szCs w:val="18"/>
              </w:rPr>
            </w:pPr>
            <w:r w:rsidRPr="005805BA">
              <w:rPr>
                <w:sz w:val="18"/>
                <w:szCs w:val="18"/>
              </w:rPr>
              <w:t>1,112.3</w:t>
            </w:r>
          </w:p>
        </w:tc>
        <w:tc>
          <w:tcPr>
            <w:tcW w:w="1014" w:type="dxa"/>
            <w:tcBorders>
              <w:top w:val="single" w:sz="2" w:space="0" w:color="0D0D0D" w:themeColor="text1" w:themeTint="F2"/>
              <w:bottom w:val="single" w:sz="2" w:space="0" w:color="0D0D0D" w:themeColor="text1" w:themeTint="F2"/>
            </w:tcBorders>
            <w:shd w:val="clear" w:color="auto" w:fill="auto"/>
            <w:vAlign w:val="center"/>
            <w:hideMark/>
          </w:tcPr>
          <w:p w14:paraId="1284F4DC" w14:textId="77777777" w:rsidR="00702BB8" w:rsidRPr="005805BA" w:rsidRDefault="00702BB8" w:rsidP="00FF1443">
            <w:pPr>
              <w:pStyle w:val="NormalWeb"/>
              <w:jc w:val="center"/>
              <w:rPr>
                <w:sz w:val="18"/>
                <w:szCs w:val="18"/>
              </w:rPr>
            </w:pPr>
            <w:r w:rsidRPr="005805BA">
              <w:rPr>
                <w:sz w:val="18"/>
                <w:szCs w:val="18"/>
              </w:rPr>
              <w:t>246.9</w:t>
            </w:r>
          </w:p>
        </w:tc>
      </w:tr>
    </w:tbl>
    <w:p w14:paraId="019F8217" w14:textId="77777777" w:rsidR="00702BB8" w:rsidRDefault="00702BB8" w:rsidP="00702BB8">
      <w:pPr>
        <w:pStyle w:val="CDIfootnotes"/>
        <w:rPr>
          <w:lang w:val="en-GB"/>
        </w:rPr>
      </w:pPr>
      <w:proofErr w:type="spellStart"/>
      <w:r>
        <w:rPr>
          <w:lang w:val="en-GB"/>
        </w:rPr>
        <w:t>a</w:t>
      </w:r>
      <w:proofErr w:type="spellEnd"/>
      <w:r>
        <w:rPr>
          <w:lang w:val="en-GB"/>
        </w:rPr>
        <w:tab/>
        <w:t>Excludes notifications with sex not reported (n = 2,091).</w:t>
      </w:r>
    </w:p>
    <w:p w14:paraId="5F4E6C1E" w14:textId="77777777" w:rsidR="00702BB8" w:rsidRDefault="00702BB8" w:rsidP="00702BB8">
      <w:pPr>
        <w:pStyle w:val="CDIfootnotes"/>
        <w:rPr>
          <w:lang w:val="en-GB"/>
        </w:rPr>
      </w:pPr>
      <w:r>
        <w:rPr>
          <w:lang w:val="en-GB"/>
        </w:rPr>
        <w:t>b</w:t>
      </w:r>
      <w:r>
        <w:rPr>
          <w:lang w:val="en-GB"/>
        </w:rPr>
        <w:tab/>
        <w:t>Notification rate per 100,000 population.</w:t>
      </w:r>
    </w:p>
    <w:p w14:paraId="1AEB12C0" w14:textId="77777777" w:rsidR="00AF11CF" w:rsidRDefault="00AF11CF" w:rsidP="00216C15">
      <w:pPr>
        <w:pStyle w:val="Heading2"/>
        <w:sectPr w:rsidR="00AF11CF" w:rsidSect="00A30C37">
          <w:pgSz w:w="11906" w:h="16838"/>
          <w:pgMar w:top="720" w:right="720" w:bottom="1134" w:left="720" w:header="709" w:footer="284" w:gutter="0"/>
          <w:cols w:space="708"/>
          <w:titlePg/>
          <w:docGrid w:linePitch="360"/>
        </w:sectPr>
      </w:pPr>
    </w:p>
    <w:p w14:paraId="2906354C" w14:textId="77777777" w:rsidR="00AF11CF" w:rsidRDefault="00AF11CF" w:rsidP="00AF11CF">
      <w:pPr>
        <w:pStyle w:val="NormalWeb"/>
        <w:rPr>
          <w:lang w:val="en-GB"/>
        </w:rPr>
      </w:pPr>
      <w:r>
        <w:rPr>
          <w:rStyle w:val="Strong"/>
          <w:lang w:val="en-GB"/>
        </w:rPr>
        <w:lastRenderedPageBreak/>
        <w:t>Table 3: Influenza notifications in Australia by year, age group and type/</w:t>
      </w:r>
      <w:proofErr w:type="spellStart"/>
      <w:r>
        <w:rPr>
          <w:rStyle w:val="Strong"/>
          <w:lang w:val="en-GB"/>
        </w:rPr>
        <w:t>subtype</w:t>
      </w:r>
      <w:r w:rsidRPr="00C364BB">
        <w:rPr>
          <w:rStyle w:val="Strong"/>
          <w:vertAlign w:val="superscript"/>
          <w:lang w:val="en-GB"/>
        </w:rPr>
        <w:t>a</w:t>
      </w:r>
      <w:proofErr w:type="spellEnd"/>
    </w:p>
    <w:tbl>
      <w:tblPr>
        <w:tblStyle w:val="CDI-StandardTable"/>
        <w:tblW w:w="0" w:type="auto"/>
        <w:tblLook w:val="04A0" w:firstRow="1" w:lastRow="0" w:firstColumn="1" w:lastColumn="0" w:noHBand="0" w:noVBand="1"/>
        <w:tblDescription w:val="Table 3 shows the number of laboratory-confirmed influenza notifications in Australia by year, age group and subtype, for the period 2011 to 2018. During the eight year period, influenza type A predominated in the 65 years or older age group, at 76.8% (n=96,352). Influenza B predominated in 2015 (61% of notified cases), accounting for 71.7% of cases notified in the 14 years or younger age group, 59.9% in the 15–64 years age group, and 39.5% in the 65 years and over age group.&#10;"/>
      </w:tblPr>
      <w:tblGrid>
        <w:gridCol w:w="577"/>
        <w:gridCol w:w="1833"/>
        <w:gridCol w:w="1714"/>
        <w:gridCol w:w="1715"/>
        <w:gridCol w:w="1715"/>
        <w:gridCol w:w="1714"/>
        <w:gridCol w:w="1715"/>
        <w:gridCol w:w="1715"/>
        <w:gridCol w:w="1800"/>
      </w:tblGrid>
      <w:tr w:rsidR="00AF11CF" w:rsidRPr="00C364BB" w14:paraId="194ADEF5" w14:textId="77777777" w:rsidTr="00CD740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886E49"/>
              <w:right w:val="single" w:sz="2" w:space="0" w:color="886E49"/>
            </w:tcBorders>
            <w:vAlign w:val="center"/>
            <w:hideMark/>
          </w:tcPr>
          <w:p w14:paraId="6E37645F" w14:textId="77777777" w:rsidR="00AF11CF" w:rsidRPr="00C364BB" w:rsidRDefault="00AF11CF" w:rsidP="00FF1443">
            <w:pPr>
              <w:pStyle w:val="NormalWeb"/>
              <w:rPr>
                <w:color w:val="FFFFFF" w:themeColor="background1"/>
                <w:sz w:val="18"/>
                <w:szCs w:val="18"/>
              </w:rPr>
            </w:pPr>
            <w:r w:rsidRPr="00C364BB">
              <w:rPr>
                <w:color w:val="FFFFFF" w:themeColor="background1"/>
                <w:sz w:val="18"/>
                <w:szCs w:val="18"/>
              </w:rPr>
              <w:t>Year</w:t>
            </w:r>
          </w:p>
        </w:tc>
        <w:tc>
          <w:tcPr>
            <w:tcW w:w="1833" w:type="dxa"/>
            <w:vMerge w:val="restart"/>
            <w:tcBorders>
              <w:left w:val="single" w:sz="2" w:space="0" w:color="886E49"/>
              <w:bottom w:val="single" w:sz="2" w:space="0" w:color="886E49"/>
              <w:right w:val="single" w:sz="2" w:space="0" w:color="886E49"/>
            </w:tcBorders>
            <w:vAlign w:val="center"/>
            <w:hideMark/>
          </w:tcPr>
          <w:p w14:paraId="5E128074"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Age group (years)</w:t>
            </w:r>
          </w:p>
        </w:tc>
        <w:tc>
          <w:tcPr>
            <w:tcW w:w="10288" w:type="dxa"/>
            <w:gridSpan w:val="6"/>
            <w:tcBorders>
              <w:left w:val="single" w:sz="2" w:space="0" w:color="886E49"/>
              <w:bottom w:val="single" w:sz="2" w:space="0" w:color="886E49"/>
              <w:right w:val="single" w:sz="2" w:space="0" w:color="886E49"/>
            </w:tcBorders>
            <w:hideMark/>
          </w:tcPr>
          <w:p w14:paraId="06D6CA5F"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Influenza type/</w:t>
            </w:r>
            <w:proofErr w:type="spellStart"/>
            <w:r w:rsidRPr="00C364BB">
              <w:rPr>
                <w:color w:val="FFFFFF" w:themeColor="background1"/>
                <w:sz w:val="18"/>
                <w:szCs w:val="18"/>
              </w:rPr>
              <w:t>subtype</w:t>
            </w:r>
            <w:r w:rsidRPr="00C364BB">
              <w:rPr>
                <w:color w:val="FFFFFF" w:themeColor="background1"/>
                <w:sz w:val="18"/>
                <w:szCs w:val="18"/>
                <w:vertAlign w:val="superscript"/>
              </w:rPr>
              <w:t>a</w:t>
            </w:r>
            <w:proofErr w:type="spellEnd"/>
          </w:p>
        </w:tc>
        <w:tc>
          <w:tcPr>
            <w:tcW w:w="1800" w:type="dxa"/>
            <w:vMerge w:val="restart"/>
            <w:tcBorders>
              <w:left w:val="single" w:sz="2" w:space="0" w:color="886E49"/>
              <w:bottom w:val="single" w:sz="2" w:space="0" w:color="886E49"/>
            </w:tcBorders>
            <w:vAlign w:val="center"/>
            <w:hideMark/>
          </w:tcPr>
          <w:p w14:paraId="791E4506"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 xml:space="preserve">Notification </w:t>
            </w:r>
            <w:proofErr w:type="spellStart"/>
            <w:r w:rsidRPr="00C364BB">
              <w:rPr>
                <w:color w:val="FFFFFF" w:themeColor="background1"/>
                <w:sz w:val="18"/>
                <w:szCs w:val="18"/>
              </w:rPr>
              <w:t>rate</w:t>
            </w:r>
            <w:r w:rsidRPr="00C714C5">
              <w:rPr>
                <w:color w:val="FFFFFF" w:themeColor="background1"/>
                <w:sz w:val="18"/>
                <w:szCs w:val="18"/>
                <w:vertAlign w:val="superscript"/>
              </w:rPr>
              <w:t>a</w:t>
            </w:r>
            <w:proofErr w:type="spellEnd"/>
            <w:r w:rsidRPr="00C364BB">
              <w:rPr>
                <w:color w:val="FFFFFF" w:themeColor="background1"/>
                <w:sz w:val="18"/>
                <w:szCs w:val="18"/>
              </w:rPr>
              <w:t xml:space="preserve"> (per 100,000 population)</w:t>
            </w:r>
          </w:p>
        </w:tc>
      </w:tr>
      <w:tr w:rsidR="00AF11CF" w:rsidRPr="00C364BB" w14:paraId="0DDD3C82" w14:textId="77777777" w:rsidTr="00CD740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bottom w:val="single" w:sz="2" w:space="0" w:color="000000" w:themeColor="text1"/>
              <w:right w:val="single" w:sz="2" w:space="0" w:color="886E49"/>
            </w:tcBorders>
            <w:hideMark/>
          </w:tcPr>
          <w:p w14:paraId="68582682" w14:textId="77777777" w:rsidR="00AF11CF" w:rsidRPr="00C364BB" w:rsidRDefault="00AF11CF" w:rsidP="00FF1443">
            <w:pPr>
              <w:rPr>
                <w:color w:val="FFFFFF" w:themeColor="background1"/>
                <w:sz w:val="18"/>
                <w:szCs w:val="18"/>
              </w:rPr>
            </w:pPr>
          </w:p>
        </w:tc>
        <w:tc>
          <w:tcPr>
            <w:tcW w:w="1833" w:type="dxa"/>
            <w:vMerge/>
            <w:tcBorders>
              <w:top w:val="single" w:sz="2" w:space="0" w:color="886E49"/>
              <w:left w:val="single" w:sz="2" w:space="0" w:color="886E49"/>
              <w:bottom w:val="single" w:sz="2" w:space="0" w:color="000000" w:themeColor="text1"/>
              <w:right w:val="single" w:sz="2" w:space="0" w:color="886E49"/>
            </w:tcBorders>
            <w:hideMark/>
          </w:tcPr>
          <w:p w14:paraId="18CA2A56" w14:textId="77777777" w:rsidR="00AF11CF" w:rsidRPr="00C364BB" w:rsidRDefault="00AF11CF" w:rsidP="00FF1443">
            <w:pPr>
              <w:jc w:val="center"/>
              <w:rPr>
                <w:color w:val="FFFFFF" w:themeColor="background1"/>
                <w:sz w:val="18"/>
                <w:szCs w:val="18"/>
              </w:rPr>
            </w:pPr>
          </w:p>
        </w:tc>
        <w:tc>
          <w:tcPr>
            <w:tcW w:w="1714" w:type="dxa"/>
            <w:tcBorders>
              <w:top w:val="single" w:sz="2" w:space="0" w:color="886E49"/>
              <w:left w:val="single" w:sz="2" w:space="0" w:color="886E49"/>
              <w:bottom w:val="single" w:sz="2" w:space="0" w:color="000000" w:themeColor="text1"/>
              <w:right w:val="single" w:sz="2" w:space="0" w:color="886E49"/>
            </w:tcBorders>
            <w:vAlign w:val="center"/>
            <w:hideMark/>
          </w:tcPr>
          <w:p w14:paraId="1EC6E84E"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A/H1N1</w:t>
            </w:r>
          </w:p>
        </w:tc>
        <w:tc>
          <w:tcPr>
            <w:tcW w:w="1715" w:type="dxa"/>
            <w:tcBorders>
              <w:top w:val="single" w:sz="2" w:space="0" w:color="886E49"/>
              <w:left w:val="single" w:sz="2" w:space="0" w:color="886E49"/>
              <w:bottom w:val="single" w:sz="2" w:space="0" w:color="000000" w:themeColor="text1"/>
              <w:right w:val="single" w:sz="2" w:space="0" w:color="886E49"/>
            </w:tcBorders>
            <w:vAlign w:val="center"/>
            <w:hideMark/>
          </w:tcPr>
          <w:p w14:paraId="4FCAC19D"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A/H3N2</w:t>
            </w:r>
          </w:p>
        </w:tc>
        <w:tc>
          <w:tcPr>
            <w:tcW w:w="1715" w:type="dxa"/>
            <w:tcBorders>
              <w:top w:val="single" w:sz="2" w:space="0" w:color="886E49"/>
              <w:left w:val="single" w:sz="2" w:space="0" w:color="886E49"/>
              <w:bottom w:val="single" w:sz="2" w:space="0" w:color="000000" w:themeColor="text1"/>
              <w:right w:val="single" w:sz="2" w:space="0" w:color="886E49"/>
            </w:tcBorders>
            <w:vAlign w:val="center"/>
            <w:hideMark/>
          </w:tcPr>
          <w:p w14:paraId="3072969A"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A (</w:t>
            </w:r>
            <w:proofErr w:type="spellStart"/>
            <w:r w:rsidRPr="00C364BB">
              <w:rPr>
                <w:color w:val="FFFFFF" w:themeColor="background1"/>
                <w:sz w:val="18"/>
                <w:szCs w:val="18"/>
              </w:rPr>
              <w:t>unsubtype</w:t>
            </w:r>
            <w:r w:rsidRPr="00180790">
              <w:rPr>
                <w:color w:val="FFFFFF" w:themeColor="background1"/>
                <w:sz w:val="18"/>
                <w:szCs w:val="18"/>
                <w:vertAlign w:val="superscript"/>
              </w:rPr>
              <w:t>d</w:t>
            </w:r>
            <w:proofErr w:type="spellEnd"/>
            <w:r w:rsidRPr="00C364BB">
              <w:rPr>
                <w:color w:val="FFFFFF" w:themeColor="background1"/>
                <w:sz w:val="18"/>
                <w:szCs w:val="18"/>
              </w:rPr>
              <w:t>)</w:t>
            </w:r>
          </w:p>
        </w:tc>
        <w:tc>
          <w:tcPr>
            <w:tcW w:w="1714" w:type="dxa"/>
            <w:tcBorders>
              <w:top w:val="single" w:sz="2" w:space="0" w:color="886E49"/>
              <w:left w:val="single" w:sz="2" w:space="0" w:color="886E49"/>
              <w:bottom w:val="single" w:sz="2" w:space="0" w:color="000000" w:themeColor="text1"/>
              <w:right w:val="single" w:sz="2" w:space="0" w:color="886E49"/>
            </w:tcBorders>
            <w:vAlign w:val="center"/>
            <w:hideMark/>
          </w:tcPr>
          <w:p w14:paraId="3708615F"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B</w:t>
            </w:r>
          </w:p>
        </w:tc>
        <w:tc>
          <w:tcPr>
            <w:tcW w:w="1715" w:type="dxa"/>
            <w:tcBorders>
              <w:top w:val="single" w:sz="2" w:space="0" w:color="886E49"/>
              <w:left w:val="single" w:sz="2" w:space="0" w:color="886E49"/>
              <w:bottom w:val="single" w:sz="2" w:space="0" w:color="000000" w:themeColor="text1"/>
              <w:right w:val="single" w:sz="2" w:space="0" w:color="886E49"/>
            </w:tcBorders>
            <w:vAlign w:val="center"/>
            <w:hideMark/>
          </w:tcPr>
          <w:p w14:paraId="578C41AB"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A and B</w:t>
            </w:r>
          </w:p>
        </w:tc>
        <w:tc>
          <w:tcPr>
            <w:tcW w:w="1715" w:type="dxa"/>
            <w:tcBorders>
              <w:top w:val="single" w:sz="2" w:space="0" w:color="886E49"/>
              <w:left w:val="single" w:sz="2" w:space="0" w:color="886E49"/>
              <w:bottom w:val="single" w:sz="2" w:space="0" w:color="000000" w:themeColor="text1"/>
              <w:right w:val="single" w:sz="2" w:space="0" w:color="886E49"/>
            </w:tcBorders>
            <w:vAlign w:val="center"/>
            <w:hideMark/>
          </w:tcPr>
          <w:p w14:paraId="3AC013E4" w14:textId="77777777" w:rsidR="00AF11CF" w:rsidRPr="00C364BB" w:rsidRDefault="00AF11CF" w:rsidP="00FF1443">
            <w:pPr>
              <w:pStyle w:val="NormalWeb"/>
              <w:jc w:val="center"/>
              <w:rPr>
                <w:color w:val="FFFFFF" w:themeColor="background1"/>
                <w:sz w:val="18"/>
                <w:szCs w:val="18"/>
              </w:rPr>
            </w:pPr>
            <w:r w:rsidRPr="00C364BB">
              <w:rPr>
                <w:color w:val="FFFFFF" w:themeColor="background1"/>
                <w:sz w:val="18"/>
                <w:szCs w:val="18"/>
              </w:rPr>
              <w:t>C</w:t>
            </w:r>
          </w:p>
        </w:tc>
        <w:tc>
          <w:tcPr>
            <w:tcW w:w="1800" w:type="dxa"/>
            <w:vMerge/>
            <w:tcBorders>
              <w:top w:val="single" w:sz="2" w:space="0" w:color="886E49"/>
              <w:left w:val="single" w:sz="2" w:space="0" w:color="886E49"/>
              <w:bottom w:val="single" w:sz="2" w:space="0" w:color="000000" w:themeColor="text1"/>
            </w:tcBorders>
            <w:hideMark/>
          </w:tcPr>
          <w:p w14:paraId="75C7D257" w14:textId="77777777" w:rsidR="00AF11CF" w:rsidRPr="00C364BB" w:rsidRDefault="00AF11CF" w:rsidP="00FF1443">
            <w:pPr>
              <w:jc w:val="center"/>
              <w:rPr>
                <w:color w:val="FFFFFF" w:themeColor="background1"/>
                <w:sz w:val="18"/>
                <w:szCs w:val="18"/>
              </w:rPr>
            </w:pPr>
          </w:p>
        </w:tc>
      </w:tr>
      <w:tr w:rsidR="00AF11CF" w:rsidRPr="00C364BB" w14:paraId="559E60AD" w14:textId="77777777" w:rsidTr="00CD7403">
        <w:tblPrEx>
          <w:tblCellMar>
            <w:top w:w="57" w:type="dxa"/>
            <w:left w:w="57" w:type="dxa"/>
            <w:bottom w:w="57" w:type="dxa"/>
            <w:right w:w="57" w:type="dxa"/>
          </w:tblCellMar>
        </w:tblPrEx>
        <w:tc>
          <w:tcPr>
            <w:tcW w:w="0" w:type="auto"/>
            <w:vMerge w:val="restart"/>
            <w:tcBorders>
              <w:top w:val="single" w:sz="2" w:space="0" w:color="000000" w:themeColor="text1"/>
              <w:bottom w:val="single" w:sz="2" w:space="0" w:color="000000" w:themeColor="text1"/>
            </w:tcBorders>
            <w:shd w:val="clear" w:color="auto" w:fill="auto"/>
            <w:vAlign w:val="center"/>
            <w:hideMark/>
          </w:tcPr>
          <w:p w14:paraId="7B670617" w14:textId="77777777" w:rsidR="00AF11CF" w:rsidRPr="00C364BB" w:rsidRDefault="00AF11CF" w:rsidP="00FF1443">
            <w:pPr>
              <w:pStyle w:val="NormalWeb"/>
              <w:rPr>
                <w:sz w:val="18"/>
                <w:szCs w:val="18"/>
              </w:rPr>
            </w:pPr>
            <w:r w:rsidRPr="00C364BB">
              <w:rPr>
                <w:sz w:val="18"/>
                <w:szCs w:val="18"/>
              </w:rPr>
              <w:t>2011</w:t>
            </w:r>
          </w:p>
        </w:tc>
        <w:tc>
          <w:tcPr>
            <w:tcW w:w="1833" w:type="dxa"/>
            <w:tcBorders>
              <w:top w:val="single" w:sz="2" w:space="0" w:color="000000" w:themeColor="text1"/>
              <w:bottom w:val="single" w:sz="2" w:space="0" w:color="000000" w:themeColor="text1"/>
            </w:tcBorders>
            <w:shd w:val="clear" w:color="auto" w:fill="auto"/>
            <w:vAlign w:val="center"/>
            <w:hideMark/>
          </w:tcPr>
          <w:p w14:paraId="3A618968" w14:textId="77777777" w:rsidR="00AF11CF" w:rsidRPr="00C364BB" w:rsidRDefault="00AF11CF" w:rsidP="00FF1443">
            <w:pPr>
              <w:pStyle w:val="NormalWeb"/>
              <w:jc w:val="center"/>
              <w:rPr>
                <w:sz w:val="18"/>
                <w:szCs w:val="18"/>
              </w:rPr>
            </w:pPr>
            <w:r w:rsidRPr="00C364BB">
              <w:rPr>
                <w:sz w:val="18"/>
                <w:szCs w:val="18"/>
              </w:rPr>
              <w:t>&lt; 15</w:t>
            </w:r>
          </w:p>
        </w:tc>
        <w:tc>
          <w:tcPr>
            <w:tcW w:w="1714" w:type="dxa"/>
            <w:tcBorders>
              <w:top w:val="single" w:sz="2" w:space="0" w:color="000000" w:themeColor="text1"/>
              <w:bottom w:val="single" w:sz="2" w:space="0" w:color="000000" w:themeColor="text1"/>
            </w:tcBorders>
            <w:shd w:val="clear" w:color="auto" w:fill="auto"/>
            <w:vAlign w:val="center"/>
            <w:hideMark/>
          </w:tcPr>
          <w:p w14:paraId="4AE127BB" w14:textId="77777777" w:rsidR="00AF11CF" w:rsidRPr="00C364BB" w:rsidRDefault="00AF11CF" w:rsidP="00FF1443">
            <w:pPr>
              <w:pStyle w:val="NormalWeb"/>
              <w:jc w:val="center"/>
              <w:rPr>
                <w:sz w:val="18"/>
                <w:szCs w:val="18"/>
              </w:rPr>
            </w:pPr>
            <w:r w:rsidRPr="00C364BB">
              <w:rPr>
                <w:sz w:val="18"/>
                <w:szCs w:val="18"/>
              </w:rPr>
              <w:t>2,437</w:t>
            </w:r>
          </w:p>
        </w:tc>
        <w:tc>
          <w:tcPr>
            <w:tcW w:w="1715" w:type="dxa"/>
            <w:tcBorders>
              <w:top w:val="single" w:sz="2" w:space="0" w:color="000000" w:themeColor="text1"/>
              <w:bottom w:val="single" w:sz="2" w:space="0" w:color="000000" w:themeColor="text1"/>
            </w:tcBorders>
            <w:shd w:val="clear" w:color="auto" w:fill="auto"/>
            <w:vAlign w:val="center"/>
            <w:hideMark/>
          </w:tcPr>
          <w:p w14:paraId="3ABE1FAE" w14:textId="77777777" w:rsidR="00AF11CF" w:rsidRPr="00C364BB" w:rsidRDefault="00AF11CF" w:rsidP="00FF1443">
            <w:pPr>
              <w:pStyle w:val="NormalWeb"/>
              <w:jc w:val="center"/>
              <w:rPr>
                <w:sz w:val="18"/>
                <w:szCs w:val="18"/>
              </w:rPr>
            </w:pPr>
            <w:r w:rsidRPr="00C364BB">
              <w:rPr>
                <w:sz w:val="18"/>
                <w:szCs w:val="18"/>
              </w:rPr>
              <w:t>666</w:t>
            </w:r>
          </w:p>
        </w:tc>
        <w:tc>
          <w:tcPr>
            <w:tcW w:w="1715" w:type="dxa"/>
            <w:tcBorders>
              <w:top w:val="single" w:sz="2" w:space="0" w:color="000000" w:themeColor="text1"/>
              <w:bottom w:val="single" w:sz="2" w:space="0" w:color="000000" w:themeColor="text1"/>
            </w:tcBorders>
            <w:shd w:val="clear" w:color="auto" w:fill="auto"/>
            <w:vAlign w:val="center"/>
            <w:hideMark/>
          </w:tcPr>
          <w:p w14:paraId="2AD21B85" w14:textId="77777777" w:rsidR="00AF11CF" w:rsidRPr="00C364BB" w:rsidRDefault="00AF11CF" w:rsidP="00FF1443">
            <w:pPr>
              <w:pStyle w:val="NormalWeb"/>
              <w:jc w:val="center"/>
              <w:rPr>
                <w:sz w:val="18"/>
                <w:szCs w:val="18"/>
              </w:rPr>
            </w:pPr>
            <w:r w:rsidRPr="00C364BB">
              <w:rPr>
                <w:sz w:val="18"/>
                <w:szCs w:val="18"/>
              </w:rPr>
              <w:t>2,542</w:t>
            </w:r>
          </w:p>
        </w:tc>
        <w:tc>
          <w:tcPr>
            <w:tcW w:w="1714" w:type="dxa"/>
            <w:tcBorders>
              <w:top w:val="single" w:sz="2" w:space="0" w:color="000000" w:themeColor="text1"/>
              <w:bottom w:val="single" w:sz="2" w:space="0" w:color="000000" w:themeColor="text1"/>
            </w:tcBorders>
            <w:shd w:val="clear" w:color="auto" w:fill="auto"/>
            <w:vAlign w:val="center"/>
            <w:hideMark/>
          </w:tcPr>
          <w:p w14:paraId="597697D4" w14:textId="77777777" w:rsidR="00AF11CF" w:rsidRPr="00C364BB" w:rsidRDefault="00AF11CF" w:rsidP="00FF1443">
            <w:pPr>
              <w:pStyle w:val="NormalWeb"/>
              <w:jc w:val="center"/>
              <w:rPr>
                <w:sz w:val="18"/>
                <w:szCs w:val="18"/>
              </w:rPr>
            </w:pPr>
            <w:r w:rsidRPr="00C364BB">
              <w:rPr>
                <w:sz w:val="18"/>
                <w:szCs w:val="18"/>
              </w:rPr>
              <w:t>3,287</w:t>
            </w:r>
          </w:p>
        </w:tc>
        <w:tc>
          <w:tcPr>
            <w:tcW w:w="1715" w:type="dxa"/>
            <w:tcBorders>
              <w:top w:val="single" w:sz="2" w:space="0" w:color="000000" w:themeColor="text1"/>
              <w:bottom w:val="single" w:sz="2" w:space="0" w:color="000000" w:themeColor="text1"/>
            </w:tcBorders>
            <w:shd w:val="clear" w:color="auto" w:fill="auto"/>
            <w:vAlign w:val="center"/>
            <w:hideMark/>
          </w:tcPr>
          <w:p w14:paraId="35AB8A0A" w14:textId="77777777" w:rsidR="00AF11CF" w:rsidRPr="00C364BB" w:rsidRDefault="00AF11CF" w:rsidP="00FF1443">
            <w:pPr>
              <w:pStyle w:val="NormalWeb"/>
              <w:jc w:val="center"/>
              <w:rPr>
                <w:sz w:val="18"/>
                <w:szCs w:val="18"/>
              </w:rPr>
            </w:pPr>
            <w:r w:rsidRPr="00C364BB">
              <w:rPr>
                <w:sz w:val="18"/>
                <w:szCs w:val="18"/>
              </w:rPr>
              <w:t>5</w:t>
            </w:r>
          </w:p>
        </w:tc>
        <w:tc>
          <w:tcPr>
            <w:tcW w:w="1715" w:type="dxa"/>
            <w:tcBorders>
              <w:top w:val="single" w:sz="2" w:space="0" w:color="000000" w:themeColor="text1"/>
              <w:bottom w:val="single" w:sz="2" w:space="0" w:color="000000" w:themeColor="text1"/>
            </w:tcBorders>
            <w:shd w:val="clear" w:color="auto" w:fill="auto"/>
            <w:vAlign w:val="center"/>
            <w:hideMark/>
          </w:tcPr>
          <w:p w14:paraId="10DB7C4D" w14:textId="77777777" w:rsidR="00AF11CF" w:rsidRPr="00C364BB" w:rsidRDefault="00AF11CF" w:rsidP="00FF1443">
            <w:pPr>
              <w:pStyle w:val="NormalWeb"/>
              <w:jc w:val="center"/>
              <w:rPr>
                <w:sz w:val="18"/>
                <w:szCs w:val="18"/>
              </w:rPr>
            </w:pPr>
            <w:r w:rsidRPr="00C364BB">
              <w:rPr>
                <w:sz w:val="18"/>
                <w:szCs w:val="18"/>
              </w:rPr>
              <w:t>1</w:t>
            </w:r>
          </w:p>
        </w:tc>
        <w:tc>
          <w:tcPr>
            <w:tcW w:w="1800" w:type="dxa"/>
            <w:tcBorders>
              <w:top w:val="single" w:sz="2" w:space="0" w:color="000000" w:themeColor="text1"/>
              <w:bottom w:val="single" w:sz="2" w:space="0" w:color="000000" w:themeColor="text1"/>
            </w:tcBorders>
            <w:shd w:val="clear" w:color="auto" w:fill="auto"/>
            <w:vAlign w:val="center"/>
            <w:hideMark/>
          </w:tcPr>
          <w:p w14:paraId="4F3C4135" w14:textId="77777777" w:rsidR="00AF11CF" w:rsidRPr="00C364BB" w:rsidRDefault="00AF11CF" w:rsidP="00FF1443">
            <w:pPr>
              <w:pStyle w:val="NormalWeb"/>
              <w:jc w:val="center"/>
              <w:rPr>
                <w:sz w:val="18"/>
                <w:szCs w:val="18"/>
              </w:rPr>
            </w:pPr>
            <w:r w:rsidRPr="00C364BB">
              <w:rPr>
                <w:sz w:val="18"/>
                <w:szCs w:val="18"/>
              </w:rPr>
              <w:t>211.1</w:t>
            </w:r>
          </w:p>
        </w:tc>
      </w:tr>
      <w:tr w:rsidR="00AF11CF" w:rsidRPr="00C364BB" w14:paraId="18800841"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vAlign w:val="center"/>
            <w:hideMark/>
          </w:tcPr>
          <w:p w14:paraId="37EF9F32"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7EBB0C8A" w14:textId="77777777" w:rsidR="00AF11CF" w:rsidRPr="00C364BB" w:rsidRDefault="00AF11CF" w:rsidP="00FF1443">
            <w:pPr>
              <w:pStyle w:val="NormalWeb"/>
              <w:jc w:val="center"/>
              <w:rPr>
                <w:sz w:val="18"/>
                <w:szCs w:val="18"/>
              </w:rPr>
            </w:pPr>
            <w:r w:rsidRPr="00C364BB">
              <w:rPr>
                <w:sz w:val="18"/>
                <w:szCs w:val="18"/>
              </w:rPr>
              <w:t>15–64</w:t>
            </w:r>
          </w:p>
        </w:tc>
        <w:tc>
          <w:tcPr>
            <w:tcW w:w="1714" w:type="dxa"/>
            <w:tcBorders>
              <w:top w:val="single" w:sz="2" w:space="0" w:color="000000" w:themeColor="text1"/>
              <w:bottom w:val="single" w:sz="2" w:space="0" w:color="000000" w:themeColor="text1"/>
            </w:tcBorders>
            <w:shd w:val="clear" w:color="auto" w:fill="auto"/>
            <w:vAlign w:val="center"/>
            <w:hideMark/>
          </w:tcPr>
          <w:p w14:paraId="68DCFFFE" w14:textId="77777777" w:rsidR="00AF11CF" w:rsidRPr="00C364BB" w:rsidRDefault="00AF11CF" w:rsidP="00FF1443">
            <w:pPr>
              <w:pStyle w:val="NormalWeb"/>
              <w:jc w:val="center"/>
              <w:rPr>
                <w:sz w:val="18"/>
                <w:szCs w:val="18"/>
              </w:rPr>
            </w:pPr>
            <w:r w:rsidRPr="00C364BB">
              <w:rPr>
                <w:sz w:val="18"/>
                <w:szCs w:val="18"/>
              </w:rPr>
              <w:t>4,485</w:t>
            </w:r>
          </w:p>
        </w:tc>
        <w:tc>
          <w:tcPr>
            <w:tcW w:w="1715" w:type="dxa"/>
            <w:tcBorders>
              <w:top w:val="single" w:sz="2" w:space="0" w:color="000000" w:themeColor="text1"/>
              <w:bottom w:val="single" w:sz="2" w:space="0" w:color="000000" w:themeColor="text1"/>
            </w:tcBorders>
            <w:shd w:val="clear" w:color="auto" w:fill="auto"/>
            <w:vAlign w:val="center"/>
            <w:hideMark/>
          </w:tcPr>
          <w:p w14:paraId="0155A8D7" w14:textId="77777777" w:rsidR="00AF11CF" w:rsidRPr="00C364BB" w:rsidRDefault="00AF11CF" w:rsidP="00FF1443">
            <w:pPr>
              <w:pStyle w:val="NormalWeb"/>
              <w:jc w:val="center"/>
              <w:rPr>
                <w:sz w:val="18"/>
                <w:szCs w:val="18"/>
              </w:rPr>
            </w:pPr>
            <w:r w:rsidRPr="00C364BB">
              <w:rPr>
                <w:sz w:val="18"/>
                <w:szCs w:val="18"/>
              </w:rPr>
              <w:t>1,044</w:t>
            </w:r>
          </w:p>
        </w:tc>
        <w:tc>
          <w:tcPr>
            <w:tcW w:w="1715" w:type="dxa"/>
            <w:tcBorders>
              <w:top w:val="single" w:sz="2" w:space="0" w:color="000000" w:themeColor="text1"/>
              <w:bottom w:val="single" w:sz="2" w:space="0" w:color="000000" w:themeColor="text1"/>
            </w:tcBorders>
            <w:shd w:val="clear" w:color="auto" w:fill="auto"/>
            <w:vAlign w:val="center"/>
            <w:hideMark/>
          </w:tcPr>
          <w:p w14:paraId="4E3AF35B" w14:textId="77777777" w:rsidR="00AF11CF" w:rsidRPr="00C364BB" w:rsidRDefault="00AF11CF" w:rsidP="00FF1443">
            <w:pPr>
              <w:pStyle w:val="NormalWeb"/>
              <w:jc w:val="center"/>
              <w:rPr>
                <w:sz w:val="18"/>
                <w:szCs w:val="18"/>
              </w:rPr>
            </w:pPr>
            <w:r w:rsidRPr="00C364BB">
              <w:rPr>
                <w:sz w:val="18"/>
                <w:szCs w:val="18"/>
              </w:rPr>
              <w:t>6,553</w:t>
            </w:r>
          </w:p>
        </w:tc>
        <w:tc>
          <w:tcPr>
            <w:tcW w:w="1714" w:type="dxa"/>
            <w:tcBorders>
              <w:top w:val="single" w:sz="2" w:space="0" w:color="000000" w:themeColor="text1"/>
              <w:bottom w:val="single" w:sz="2" w:space="0" w:color="000000" w:themeColor="text1"/>
            </w:tcBorders>
            <w:shd w:val="clear" w:color="auto" w:fill="auto"/>
            <w:vAlign w:val="center"/>
            <w:hideMark/>
          </w:tcPr>
          <w:p w14:paraId="4696CD31" w14:textId="77777777" w:rsidR="00AF11CF" w:rsidRPr="00C364BB" w:rsidRDefault="00AF11CF" w:rsidP="00FF1443">
            <w:pPr>
              <w:pStyle w:val="NormalWeb"/>
              <w:jc w:val="center"/>
              <w:rPr>
                <w:sz w:val="18"/>
                <w:szCs w:val="18"/>
              </w:rPr>
            </w:pPr>
            <w:r w:rsidRPr="00C364BB">
              <w:rPr>
                <w:sz w:val="18"/>
                <w:szCs w:val="18"/>
              </w:rPr>
              <w:t>3,458</w:t>
            </w:r>
          </w:p>
        </w:tc>
        <w:tc>
          <w:tcPr>
            <w:tcW w:w="1715" w:type="dxa"/>
            <w:tcBorders>
              <w:top w:val="single" w:sz="2" w:space="0" w:color="000000" w:themeColor="text1"/>
              <w:bottom w:val="single" w:sz="2" w:space="0" w:color="000000" w:themeColor="text1"/>
            </w:tcBorders>
            <w:shd w:val="clear" w:color="auto" w:fill="auto"/>
            <w:vAlign w:val="center"/>
            <w:hideMark/>
          </w:tcPr>
          <w:p w14:paraId="224A9BA8" w14:textId="77777777" w:rsidR="00AF11CF" w:rsidRPr="00C364BB" w:rsidRDefault="00AF11CF" w:rsidP="00FF1443">
            <w:pPr>
              <w:pStyle w:val="NormalWeb"/>
              <w:jc w:val="center"/>
              <w:rPr>
                <w:sz w:val="18"/>
                <w:szCs w:val="18"/>
              </w:rPr>
            </w:pPr>
            <w:r w:rsidRPr="00C364BB">
              <w:rPr>
                <w:sz w:val="18"/>
                <w:szCs w:val="18"/>
              </w:rPr>
              <w:t>29</w:t>
            </w:r>
          </w:p>
        </w:tc>
        <w:tc>
          <w:tcPr>
            <w:tcW w:w="1715" w:type="dxa"/>
            <w:tcBorders>
              <w:top w:val="single" w:sz="2" w:space="0" w:color="000000" w:themeColor="text1"/>
              <w:bottom w:val="single" w:sz="2" w:space="0" w:color="000000" w:themeColor="text1"/>
            </w:tcBorders>
            <w:shd w:val="clear" w:color="auto" w:fill="auto"/>
            <w:vAlign w:val="center"/>
            <w:hideMark/>
          </w:tcPr>
          <w:p w14:paraId="2342411E" w14:textId="77777777" w:rsidR="00AF11CF" w:rsidRPr="00C364BB" w:rsidRDefault="00AF11CF" w:rsidP="00FF1443">
            <w:pPr>
              <w:pStyle w:val="NormalWeb"/>
              <w:jc w:val="center"/>
              <w:rPr>
                <w:sz w:val="18"/>
                <w:szCs w:val="18"/>
              </w:rPr>
            </w:pPr>
            <w:r w:rsidRPr="00C364BB">
              <w:rPr>
                <w:sz w:val="18"/>
                <w:szCs w:val="18"/>
              </w:rPr>
              <w:t>1</w:t>
            </w:r>
          </w:p>
        </w:tc>
        <w:tc>
          <w:tcPr>
            <w:tcW w:w="1800" w:type="dxa"/>
            <w:tcBorders>
              <w:top w:val="single" w:sz="2" w:space="0" w:color="000000" w:themeColor="text1"/>
              <w:bottom w:val="single" w:sz="2" w:space="0" w:color="000000" w:themeColor="text1"/>
            </w:tcBorders>
            <w:shd w:val="clear" w:color="auto" w:fill="auto"/>
            <w:vAlign w:val="center"/>
            <w:hideMark/>
          </w:tcPr>
          <w:p w14:paraId="3FC8E182" w14:textId="77777777" w:rsidR="00AF11CF" w:rsidRPr="00C364BB" w:rsidRDefault="00AF11CF" w:rsidP="00FF1443">
            <w:pPr>
              <w:pStyle w:val="NormalWeb"/>
              <w:jc w:val="center"/>
              <w:rPr>
                <w:sz w:val="18"/>
                <w:szCs w:val="18"/>
              </w:rPr>
            </w:pPr>
            <w:r w:rsidRPr="00C364BB">
              <w:rPr>
                <w:sz w:val="18"/>
                <w:szCs w:val="18"/>
              </w:rPr>
              <w:t>103.7</w:t>
            </w:r>
          </w:p>
        </w:tc>
      </w:tr>
      <w:tr w:rsidR="00AF11CF" w:rsidRPr="00C364BB" w14:paraId="7BA2452E" w14:textId="77777777" w:rsidTr="00CD7403">
        <w:tblPrEx>
          <w:tblCellMar>
            <w:top w:w="57" w:type="dxa"/>
            <w:left w:w="57" w:type="dxa"/>
            <w:bottom w:w="57" w:type="dxa"/>
            <w:right w:w="57" w:type="dxa"/>
          </w:tblCellMar>
        </w:tblPrEx>
        <w:tc>
          <w:tcPr>
            <w:tcW w:w="0" w:type="auto"/>
            <w:vMerge/>
            <w:tcBorders>
              <w:top w:val="single" w:sz="2" w:space="0" w:color="000000" w:themeColor="text1"/>
              <w:bottom w:val="single" w:sz="2" w:space="0" w:color="000000" w:themeColor="text1"/>
            </w:tcBorders>
            <w:shd w:val="clear" w:color="auto" w:fill="auto"/>
            <w:vAlign w:val="center"/>
            <w:hideMark/>
          </w:tcPr>
          <w:p w14:paraId="02C958CB"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0160198C" w14:textId="77777777" w:rsidR="00AF11CF" w:rsidRPr="00C364BB" w:rsidRDefault="00AF11CF" w:rsidP="00FF1443">
            <w:pPr>
              <w:pStyle w:val="NormalWeb"/>
              <w:jc w:val="center"/>
              <w:rPr>
                <w:sz w:val="18"/>
                <w:szCs w:val="18"/>
              </w:rPr>
            </w:pPr>
            <w:r w:rsidRPr="00C364BB">
              <w:rPr>
                <w:sz w:val="18"/>
                <w:szCs w:val="18"/>
              </w:rPr>
              <w:t>≥ 65</w:t>
            </w:r>
          </w:p>
        </w:tc>
        <w:tc>
          <w:tcPr>
            <w:tcW w:w="1714" w:type="dxa"/>
            <w:tcBorders>
              <w:top w:val="single" w:sz="2" w:space="0" w:color="000000" w:themeColor="text1"/>
              <w:bottom w:val="single" w:sz="2" w:space="0" w:color="000000" w:themeColor="text1"/>
            </w:tcBorders>
            <w:shd w:val="clear" w:color="auto" w:fill="auto"/>
            <w:vAlign w:val="center"/>
            <w:hideMark/>
          </w:tcPr>
          <w:p w14:paraId="5EC0D35F" w14:textId="77777777" w:rsidR="00AF11CF" w:rsidRPr="00C364BB" w:rsidRDefault="00AF11CF" w:rsidP="00FF1443">
            <w:pPr>
              <w:pStyle w:val="NormalWeb"/>
              <w:jc w:val="center"/>
              <w:rPr>
                <w:sz w:val="18"/>
                <w:szCs w:val="18"/>
              </w:rPr>
            </w:pPr>
            <w:r w:rsidRPr="00C364BB">
              <w:rPr>
                <w:sz w:val="18"/>
                <w:szCs w:val="18"/>
              </w:rPr>
              <w:t>189</w:t>
            </w:r>
          </w:p>
        </w:tc>
        <w:tc>
          <w:tcPr>
            <w:tcW w:w="1715" w:type="dxa"/>
            <w:tcBorders>
              <w:top w:val="single" w:sz="2" w:space="0" w:color="000000" w:themeColor="text1"/>
              <w:bottom w:val="single" w:sz="2" w:space="0" w:color="000000" w:themeColor="text1"/>
            </w:tcBorders>
            <w:shd w:val="clear" w:color="auto" w:fill="auto"/>
            <w:vAlign w:val="center"/>
            <w:hideMark/>
          </w:tcPr>
          <w:p w14:paraId="2679C73D" w14:textId="77777777" w:rsidR="00AF11CF" w:rsidRPr="00C364BB" w:rsidRDefault="00AF11CF" w:rsidP="00FF1443">
            <w:pPr>
              <w:pStyle w:val="NormalWeb"/>
              <w:jc w:val="center"/>
              <w:rPr>
                <w:sz w:val="18"/>
                <w:szCs w:val="18"/>
              </w:rPr>
            </w:pPr>
            <w:r w:rsidRPr="00C364BB">
              <w:rPr>
                <w:sz w:val="18"/>
                <w:szCs w:val="18"/>
              </w:rPr>
              <w:t>275</w:t>
            </w:r>
          </w:p>
        </w:tc>
        <w:tc>
          <w:tcPr>
            <w:tcW w:w="1715" w:type="dxa"/>
            <w:tcBorders>
              <w:top w:val="single" w:sz="2" w:space="0" w:color="000000" w:themeColor="text1"/>
              <w:bottom w:val="single" w:sz="2" w:space="0" w:color="000000" w:themeColor="text1"/>
            </w:tcBorders>
            <w:shd w:val="clear" w:color="auto" w:fill="auto"/>
            <w:vAlign w:val="center"/>
            <w:hideMark/>
          </w:tcPr>
          <w:p w14:paraId="28DD2CD4" w14:textId="77777777" w:rsidR="00AF11CF" w:rsidRPr="00C364BB" w:rsidRDefault="00AF11CF" w:rsidP="00FF1443">
            <w:pPr>
              <w:pStyle w:val="NormalWeb"/>
              <w:jc w:val="center"/>
              <w:rPr>
                <w:sz w:val="18"/>
                <w:szCs w:val="18"/>
              </w:rPr>
            </w:pPr>
            <w:r w:rsidRPr="00C364BB">
              <w:rPr>
                <w:sz w:val="18"/>
                <w:szCs w:val="18"/>
              </w:rPr>
              <w:t>1,551</w:t>
            </w:r>
          </w:p>
        </w:tc>
        <w:tc>
          <w:tcPr>
            <w:tcW w:w="1714" w:type="dxa"/>
            <w:tcBorders>
              <w:top w:val="single" w:sz="2" w:space="0" w:color="000000" w:themeColor="text1"/>
              <w:bottom w:val="single" w:sz="2" w:space="0" w:color="000000" w:themeColor="text1"/>
            </w:tcBorders>
            <w:shd w:val="clear" w:color="auto" w:fill="auto"/>
            <w:vAlign w:val="center"/>
            <w:hideMark/>
          </w:tcPr>
          <w:p w14:paraId="480D874C" w14:textId="77777777" w:rsidR="00AF11CF" w:rsidRPr="00C364BB" w:rsidRDefault="00AF11CF" w:rsidP="00FF1443">
            <w:pPr>
              <w:pStyle w:val="NormalWeb"/>
              <w:jc w:val="center"/>
              <w:rPr>
                <w:sz w:val="18"/>
                <w:szCs w:val="18"/>
              </w:rPr>
            </w:pPr>
            <w:r w:rsidRPr="00C364BB">
              <w:rPr>
                <w:sz w:val="18"/>
                <w:szCs w:val="18"/>
              </w:rPr>
              <w:t>544</w:t>
            </w:r>
          </w:p>
        </w:tc>
        <w:tc>
          <w:tcPr>
            <w:tcW w:w="1715" w:type="dxa"/>
            <w:tcBorders>
              <w:top w:val="single" w:sz="2" w:space="0" w:color="000000" w:themeColor="text1"/>
              <w:bottom w:val="single" w:sz="2" w:space="0" w:color="000000" w:themeColor="text1"/>
            </w:tcBorders>
            <w:shd w:val="clear" w:color="auto" w:fill="auto"/>
            <w:vAlign w:val="center"/>
            <w:hideMark/>
          </w:tcPr>
          <w:p w14:paraId="4A0C56FC" w14:textId="77777777" w:rsidR="00AF11CF" w:rsidRPr="00C364BB" w:rsidRDefault="00AF11CF" w:rsidP="00FF1443">
            <w:pPr>
              <w:pStyle w:val="NormalWeb"/>
              <w:jc w:val="center"/>
              <w:rPr>
                <w:sz w:val="18"/>
                <w:szCs w:val="18"/>
              </w:rPr>
            </w:pPr>
            <w:r w:rsidRPr="00C364BB">
              <w:rPr>
                <w:sz w:val="18"/>
                <w:szCs w:val="18"/>
              </w:rPr>
              <w:t>29</w:t>
            </w:r>
          </w:p>
        </w:tc>
        <w:tc>
          <w:tcPr>
            <w:tcW w:w="1715" w:type="dxa"/>
            <w:tcBorders>
              <w:top w:val="single" w:sz="2" w:space="0" w:color="000000" w:themeColor="text1"/>
              <w:bottom w:val="single" w:sz="2" w:space="0" w:color="000000" w:themeColor="text1"/>
            </w:tcBorders>
            <w:shd w:val="clear" w:color="auto" w:fill="auto"/>
            <w:vAlign w:val="center"/>
            <w:hideMark/>
          </w:tcPr>
          <w:p w14:paraId="5671DC5C"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691F94F4" w14:textId="77777777" w:rsidR="00AF11CF" w:rsidRPr="00C364BB" w:rsidRDefault="00AF11CF" w:rsidP="00FF1443">
            <w:pPr>
              <w:pStyle w:val="NormalWeb"/>
              <w:jc w:val="center"/>
              <w:rPr>
                <w:sz w:val="18"/>
                <w:szCs w:val="18"/>
              </w:rPr>
            </w:pPr>
            <w:r w:rsidRPr="00C364BB">
              <w:rPr>
                <w:sz w:val="18"/>
                <w:szCs w:val="18"/>
              </w:rPr>
              <w:t>83.8</w:t>
            </w:r>
          </w:p>
        </w:tc>
      </w:tr>
      <w:tr w:rsidR="00AF11CF" w:rsidRPr="00C364BB" w14:paraId="57713E41"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bottom w:val="single" w:sz="2" w:space="0" w:color="000000" w:themeColor="text1"/>
            </w:tcBorders>
            <w:shd w:val="clear" w:color="auto" w:fill="auto"/>
            <w:vAlign w:val="center"/>
            <w:hideMark/>
          </w:tcPr>
          <w:p w14:paraId="1B44EF2C" w14:textId="77777777" w:rsidR="00AF11CF" w:rsidRPr="00C364BB" w:rsidRDefault="00AF11CF" w:rsidP="00FF1443">
            <w:pPr>
              <w:pStyle w:val="NormalWeb"/>
              <w:rPr>
                <w:sz w:val="18"/>
                <w:szCs w:val="18"/>
              </w:rPr>
            </w:pPr>
            <w:r w:rsidRPr="00C364BB">
              <w:rPr>
                <w:sz w:val="18"/>
                <w:szCs w:val="18"/>
              </w:rPr>
              <w:t>2012</w:t>
            </w:r>
          </w:p>
        </w:tc>
        <w:tc>
          <w:tcPr>
            <w:tcW w:w="1833" w:type="dxa"/>
            <w:tcBorders>
              <w:top w:val="single" w:sz="2" w:space="0" w:color="000000" w:themeColor="text1"/>
              <w:bottom w:val="single" w:sz="2" w:space="0" w:color="000000" w:themeColor="text1"/>
            </w:tcBorders>
            <w:shd w:val="clear" w:color="auto" w:fill="auto"/>
            <w:vAlign w:val="center"/>
            <w:hideMark/>
          </w:tcPr>
          <w:p w14:paraId="3E982F65" w14:textId="77777777" w:rsidR="00AF11CF" w:rsidRPr="00C364BB" w:rsidRDefault="00AF11CF" w:rsidP="00FF1443">
            <w:pPr>
              <w:pStyle w:val="NormalWeb"/>
              <w:jc w:val="center"/>
              <w:rPr>
                <w:sz w:val="18"/>
                <w:szCs w:val="18"/>
              </w:rPr>
            </w:pPr>
            <w:r w:rsidRPr="00C364BB">
              <w:rPr>
                <w:sz w:val="18"/>
                <w:szCs w:val="18"/>
              </w:rPr>
              <w:t>&lt; 15</w:t>
            </w:r>
          </w:p>
        </w:tc>
        <w:tc>
          <w:tcPr>
            <w:tcW w:w="1714" w:type="dxa"/>
            <w:tcBorders>
              <w:top w:val="single" w:sz="2" w:space="0" w:color="000000" w:themeColor="text1"/>
              <w:bottom w:val="single" w:sz="2" w:space="0" w:color="000000" w:themeColor="text1"/>
            </w:tcBorders>
            <w:shd w:val="clear" w:color="auto" w:fill="auto"/>
            <w:vAlign w:val="center"/>
            <w:hideMark/>
          </w:tcPr>
          <w:p w14:paraId="6F5F094F" w14:textId="77777777" w:rsidR="00AF11CF" w:rsidRPr="00C364BB" w:rsidRDefault="00AF11CF" w:rsidP="00FF1443">
            <w:pPr>
              <w:pStyle w:val="NormalWeb"/>
              <w:jc w:val="center"/>
              <w:rPr>
                <w:sz w:val="18"/>
                <w:szCs w:val="18"/>
              </w:rPr>
            </w:pPr>
            <w:r w:rsidRPr="00C364BB">
              <w:rPr>
                <w:sz w:val="18"/>
                <w:szCs w:val="18"/>
              </w:rPr>
              <w:t>89</w:t>
            </w:r>
          </w:p>
        </w:tc>
        <w:tc>
          <w:tcPr>
            <w:tcW w:w="1715" w:type="dxa"/>
            <w:tcBorders>
              <w:top w:val="single" w:sz="2" w:space="0" w:color="000000" w:themeColor="text1"/>
              <w:bottom w:val="single" w:sz="2" w:space="0" w:color="000000" w:themeColor="text1"/>
            </w:tcBorders>
            <w:shd w:val="clear" w:color="auto" w:fill="auto"/>
            <w:vAlign w:val="center"/>
            <w:hideMark/>
          </w:tcPr>
          <w:p w14:paraId="2BF510D0" w14:textId="77777777" w:rsidR="00AF11CF" w:rsidRPr="00C364BB" w:rsidRDefault="00AF11CF" w:rsidP="00FF1443">
            <w:pPr>
              <w:pStyle w:val="NormalWeb"/>
              <w:jc w:val="center"/>
              <w:rPr>
                <w:sz w:val="18"/>
                <w:szCs w:val="18"/>
              </w:rPr>
            </w:pPr>
            <w:r w:rsidRPr="00C364BB">
              <w:rPr>
                <w:sz w:val="18"/>
                <w:szCs w:val="18"/>
              </w:rPr>
              <w:t>2,284</w:t>
            </w:r>
          </w:p>
        </w:tc>
        <w:tc>
          <w:tcPr>
            <w:tcW w:w="1715" w:type="dxa"/>
            <w:tcBorders>
              <w:top w:val="single" w:sz="2" w:space="0" w:color="000000" w:themeColor="text1"/>
              <w:bottom w:val="single" w:sz="2" w:space="0" w:color="000000" w:themeColor="text1"/>
            </w:tcBorders>
            <w:shd w:val="clear" w:color="auto" w:fill="auto"/>
            <w:vAlign w:val="center"/>
            <w:hideMark/>
          </w:tcPr>
          <w:p w14:paraId="7392D1CD" w14:textId="77777777" w:rsidR="00AF11CF" w:rsidRPr="00C364BB" w:rsidRDefault="00AF11CF" w:rsidP="00FF1443">
            <w:pPr>
              <w:pStyle w:val="NormalWeb"/>
              <w:jc w:val="center"/>
              <w:rPr>
                <w:sz w:val="18"/>
                <w:szCs w:val="18"/>
              </w:rPr>
            </w:pPr>
            <w:r w:rsidRPr="00C364BB">
              <w:rPr>
                <w:sz w:val="18"/>
                <w:szCs w:val="18"/>
              </w:rPr>
              <w:t>7,452</w:t>
            </w:r>
          </w:p>
        </w:tc>
        <w:tc>
          <w:tcPr>
            <w:tcW w:w="1714" w:type="dxa"/>
            <w:tcBorders>
              <w:top w:val="single" w:sz="2" w:space="0" w:color="000000" w:themeColor="text1"/>
              <w:bottom w:val="single" w:sz="2" w:space="0" w:color="000000" w:themeColor="text1"/>
            </w:tcBorders>
            <w:shd w:val="clear" w:color="auto" w:fill="auto"/>
            <w:vAlign w:val="center"/>
            <w:hideMark/>
          </w:tcPr>
          <w:p w14:paraId="6287A84C" w14:textId="77777777" w:rsidR="00AF11CF" w:rsidRPr="00C364BB" w:rsidRDefault="00AF11CF" w:rsidP="00FF1443">
            <w:pPr>
              <w:pStyle w:val="NormalWeb"/>
              <w:jc w:val="center"/>
              <w:rPr>
                <w:sz w:val="18"/>
                <w:szCs w:val="18"/>
              </w:rPr>
            </w:pPr>
            <w:r w:rsidRPr="00C364BB">
              <w:rPr>
                <w:sz w:val="18"/>
                <w:szCs w:val="18"/>
              </w:rPr>
              <w:t>4,611</w:t>
            </w:r>
          </w:p>
        </w:tc>
        <w:tc>
          <w:tcPr>
            <w:tcW w:w="1715" w:type="dxa"/>
            <w:tcBorders>
              <w:top w:val="single" w:sz="2" w:space="0" w:color="000000" w:themeColor="text1"/>
              <w:bottom w:val="single" w:sz="2" w:space="0" w:color="000000" w:themeColor="text1"/>
            </w:tcBorders>
            <w:shd w:val="clear" w:color="auto" w:fill="auto"/>
            <w:vAlign w:val="center"/>
            <w:hideMark/>
          </w:tcPr>
          <w:p w14:paraId="09504B26" w14:textId="77777777" w:rsidR="00AF11CF" w:rsidRPr="00C364BB" w:rsidRDefault="00AF11CF" w:rsidP="00FF1443">
            <w:pPr>
              <w:pStyle w:val="NormalWeb"/>
              <w:jc w:val="center"/>
              <w:rPr>
                <w:sz w:val="18"/>
                <w:szCs w:val="18"/>
              </w:rPr>
            </w:pPr>
            <w:r w:rsidRPr="00C364BB">
              <w:rPr>
                <w:sz w:val="18"/>
                <w:szCs w:val="18"/>
              </w:rPr>
              <w:t>3</w:t>
            </w:r>
          </w:p>
        </w:tc>
        <w:tc>
          <w:tcPr>
            <w:tcW w:w="1715" w:type="dxa"/>
            <w:tcBorders>
              <w:top w:val="single" w:sz="2" w:space="0" w:color="000000" w:themeColor="text1"/>
              <w:bottom w:val="single" w:sz="2" w:space="0" w:color="000000" w:themeColor="text1"/>
            </w:tcBorders>
            <w:shd w:val="clear" w:color="auto" w:fill="auto"/>
            <w:vAlign w:val="center"/>
            <w:hideMark/>
          </w:tcPr>
          <w:p w14:paraId="685F949E" w14:textId="77777777" w:rsidR="00AF11CF" w:rsidRPr="00C364BB" w:rsidRDefault="00AF11CF" w:rsidP="00FF1443">
            <w:pPr>
              <w:pStyle w:val="NormalWeb"/>
              <w:jc w:val="center"/>
              <w:rPr>
                <w:sz w:val="18"/>
                <w:szCs w:val="18"/>
              </w:rPr>
            </w:pPr>
            <w:r w:rsidRPr="00C364BB">
              <w:rPr>
                <w:sz w:val="18"/>
                <w:szCs w:val="18"/>
              </w:rPr>
              <w:t>3</w:t>
            </w:r>
          </w:p>
        </w:tc>
        <w:tc>
          <w:tcPr>
            <w:tcW w:w="1800" w:type="dxa"/>
            <w:tcBorders>
              <w:top w:val="single" w:sz="2" w:space="0" w:color="000000" w:themeColor="text1"/>
              <w:bottom w:val="single" w:sz="2" w:space="0" w:color="000000" w:themeColor="text1"/>
            </w:tcBorders>
            <w:shd w:val="clear" w:color="auto" w:fill="auto"/>
            <w:vAlign w:val="center"/>
            <w:hideMark/>
          </w:tcPr>
          <w:p w14:paraId="35D56ADC" w14:textId="77777777" w:rsidR="00AF11CF" w:rsidRPr="00C364BB" w:rsidRDefault="00AF11CF" w:rsidP="00FF1443">
            <w:pPr>
              <w:pStyle w:val="NormalWeb"/>
              <w:jc w:val="center"/>
              <w:rPr>
                <w:sz w:val="18"/>
                <w:szCs w:val="18"/>
              </w:rPr>
            </w:pPr>
            <w:r w:rsidRPr="00C364BB">
              <w:rPr>
                <w:sz w:val="18"/>
                <w:szCs w:val="18"/>
              </w:rPr>
              <w:t>335.5</w:t>
            </w:r>
          </w:p>
        </w:tc>
      </w:tr>
      <w:tr w:rsidR="00AF11CF" w:rsidRPr="00C364BB" w14:paraId="7AD7F620" w14:textId="77777777" w:rsidTr="00CD7403">
        <w:tblPrEx>
          <w:tblCellMar>
            <w:top w:w="57" w:type="dxa"/>
            <w:left w:w="57" w:type="dxa"/>
            <w:bottom w:w="57" w:type="dxa"/>
            <w:right w:w="57" w:type="dxa"/>
          </w:tblCellMar>
        </w:tblPrEx>
        <w:tc>
          <w:tcPr>
            <w:tcW w:w="0" w:type="auto"/>
            <w:vMerge/>
            <w:tcBorders>
              <w:top w:val="single" w:sz="2" w:space="0" w:color="000000" w:themeColor="text1"/>
              <w:bottom w:val="single" w:sz="2" w:space="0" w:color="000000" w:themeColor="text1"/>
            </w:tcBorders>
            <w:shd w:val="clear" w:color="auto" w:fill="auto"/>
            <w:vAlign w:val="center"/>
            <w:hideMark/>
          </w:tcPr>
          <w:p w14:paraId="2E6E36A1"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5532915C" w14:textId="77777777" w:rsidR="00AF11CF" w:rsidRPr="00C364BB" w:rsidRDefault="00AF11CF" w:rsidP="00FF1443">
            <w:pPr>
              <w:pStyle w:val="NormalWeb"/>
              <w:jc w:val="center"/>
              <w:rPr>
                <w:sz w:val="18"/>
                <w:szCs w:val="18"/>
              </w:rPr>
            </w:pPr>
            <w:r w:rsidRPr="00C364BB">
              <w:rPr>
                <w:sz w:val="18"/>
                <w:szCs w:val="18"/>
              </w:rPr>
              <w:t>15–64</w:t>
            </w:r>
          </w:p>
        </w:tc>
        <w:tc>
          <w:tcPr>
            <w:tcW w:w="1714" w:type="dxa"/>
            <w:tcBorders>
              <w:top w:val="single" w:sz="2" w:space="0" w:color="000000" w:themeColor="text1"/>
              <w:bottom w:val="single" w:sz="2" w:space="0" w:color="000000" w:themeColor="text1"/>
            </w:tcBorders>
            <w:shd w:val="clear" w:color="auto" w:fill="auto"/>
            <w:vAlign w:val="center"/>
            <w:hideMark/>
          </w:tcPr>
          <w:p w14:paraId="0FFF4C38" w14:textId="77777777" w:rsidR="00AF11CF" w:rsidRPr="00C364BB" w:rsidRDefault="00AF11CF" w:rsidP="00FF1443">
            <w:pPr>
              <w:pStyle w:val="NormalWeb"/>
              <w:jc w:val="center"/>
              <w:rPr>
                <w:sz w:val="18"/>
                <w:szCs w:val="18"/>
              </w:rPr>
            </w:pPr>
            <w:r w:rsidRPr="00C364BB">
              <w:rPr>
                <w:sz w:val="18"/>
                <w:szCs w:val="18"/>
              </w:rPr>
              <w:t>200</w:t>
            </w:r>
          </w:p>
        </w:tc>
        <w:tc>
          <w:tcPr>
            <w:tcW w:w="1715" w:type="dxa"/>
            <w:tcBorders>
              <w:top w:val="single" w:sz="2" w:space="0" w:color="000000" w:themeColor="text1"/>
              <w:bottom w:val="single" w:sz="2" w:space="0" w:color="000000" w:themeColor="text1"/>
            </w:tcBorders>
            <w:shd w:val="clear" w:color="auto" w:fill="auto"/>
            <w:vAlign w:val="center"/>
            <w:hideMark/>
          </w:tcPr>
          <w:p w14:paraId="501BB2FF" w14:textId="77777777" w:rsidR="00AF11CF" w:rsidRPr="00C364BB" w:rsidRDefault="00AF11CF" w:rsidP="00FF1443">
            <w:pPr>
              <w:pStyle w:val="NormalWeb"/>
              <w:jc w:val="center"/>
              <w:rPr>
                <w:sz w:val="18"/>
                <w:szCs w:val="18"/>
              </w:rPr>
            </w:pPr>
            <w:r w:rsidRPr="00C364BB">
              <w:rPr>
                <w:sz w:val="18"/>
                <w:szCs w:val="18"/>
              </w:rPr>
              <w:t>3,738</w:t>
            </w:r>
          </w:p>
        </w:tc>
        <w:tc>
          <w:tcPr>
            <w:tcW w:w="1715" w:type="dxa"/>
            <w:tcBorders>
              <w:top w:val="single" w:sz="2" w:space="0" w:color="000000" w:themeColor="text1"/>
              <w:bottom w:val="single" w:sz="2" w:space="0" w:color="000000" w:themeColor="text1"/>
            </w:tcBorders>
            <w:shd w:val="clear" w:color="auto" w:fill="auto"/>
            <w:vAlign w:val="center"/>
            <w:hideMark/>
          </w:tcPr>
          <w:p w14:paraId="51AEB262" w14:textId="77777777" w:rsidR="00AF11CF" w:rsidRPr="00C364BB" w:rsidRDefault="00AF11CF" w:rsidP="00FF1443">
            <w:pPr>
              <w:pStyle w:val="NormalWeb"/>
              <w:jc w:val="center"/>
              <w:rPr>
                <w:sz w:val="18"/>
                <w:szCs w:val="18"/>
              </w:rPr>
            </w:pPr>
            <w:r w:rsidRPr="00C364BB">
              <w:rPr>
                <w:sz w:val="18"/>
                <w:szCs w:val="18"/>
              </w:rPr>
              <w:t>13,947</w:t>
            </w:r>
          </w:p>
        </w:tc>
        <w:tc>
          <w:tcPr>
            <w:tcW w:w="1714" w:type="dxa"/>
            <w:tcBorders>
              <w:top w:val="single" w:sz="2" w:space="0" w:color="000000" w:themeColor="text1"/>
              <w:bottom w:val="single" w:sz="2" w:space="0" w:color="000000" w:themeColor="text1"/>
            </w:tcBorders>
            <w:shd w:val="clear" w:color="auto" w:fill="auto"/>
            <w:vAlign w:val="center"/>
            <w:hideMark/>
          </w:tcPr>
          <w:p w14:paraId="35FE39F6" w14:textId="77777777" w:rsidR="00AF11CF" w:rsidRPr="00C364BB" w:rsidRDefault="00AF11CF" w:rsidP="00FF1443">
            <w:pPr>
              <w:pStyle w:val="NormalWeb"/>
              <w:jc w:val="center"/>
              <w:rPr>
                <w:sz w:val="18"/>
                <w:szCs w:val="18"/>
              </w:rPr>
            </w:pPr>
            <w:r w:rsidRPr="00C364BB">
              <w:rPr>
                <w:sz w:val="18"/>
                <w:szCs w:val="18"/>
              </w:rPr>
              <w:t>5,074</w:t>
            </w:r>
          </w:p>
        </w:tc>
        <w:tc>
          <w:tcPr>
            <w:tcW w:w="1715" w:type="dxa"/>
            <w:tcBorders>
              <w:top w:val="single" w:sz="2" w:space="0" w:color="000000" w:themeColor="text1"/>
              <w:bottom w:val="single" w:sz="2" w:space="0" w:color="000000" w:themeColor="text1"/>
            </w:tcBorders>
            <w:shd w:val="clear" w:color="auto" w:fill="auto"/>
            <w:vAlign w:val="center"/>
            <w:hideMark/>
          </w:tcPr>
          <w:p w14:paraId="75025C78" w14:textId="77777777" w:rsidR="00AF11CF" w:rsidRPr="00C364BB" w:rsidRDefault="00AF11CF" w:rsidP="00FF1443">
            <w:pPr>
              <w:pStyle w:val="NormalWeb"/>
              <w:jc w:val="center"/>
              <w:rPr>
                <w:sz w:val="18"/>
                <w:szCs w:val="18"/>
              </w:rPr>
            </w:pPr>
            <w:r w:rsidRPr="00C364BB">
              <w:rPr>
                <w:sz w:val="18"/>
                <w:szCs w:val="18"/>
              </w:rPr>
              <w:t>28</w:t>
            </w:r>
          </w:p>
        </w:tc>
        <w:tc>
          <w:tcPr>
            <w:tcW w:w="1715" w:type="dxa"/>
            <w:tcBorders>
              <w:top w:val="single" w:sz="2" w:space="0" w:color="000000" w:themeColor="text1"/>
              <w:bottom w:val="single" w:sz="2" w:space="0" w:color="000000" w:themeColor="text1"/>
            </w:tcBorders>
            <w:shd w:val="clear" w:color="auto" w:fill="auto"/>
            <w:vAlign w:val="center"/>
            <w:hideMark/>
          </w:tcPr>
          <w:p w14:paraId="76A25A15" w14:textId="77777777" w:rsidR="00AF11CF" w:rsidRPr="00C364BB" w:rsidRDefault="00AF11CF" w:rsidP="00FF1443">
            <w:pPr>
              <w:pStyle w:val="NormalWeb"/>
              <w:jc w:val="center"/>
              <w:rPr>
                <w:sz w:val="18"/>
                <w:szCs w:val="18"/>
              </w:rPr>
            </w:pPr>
            <w:r w:rsidRPr="00C364BB">
              <w:rPr>
                <w:sz w:val="18"/>
                <w:szCs w:val="18"/>
              </w:rPr>
              <w:t>5</w:t>
            </w:r>
          </w:p>
        </w:tc>
        <w:tc>
          <w:tcPr>
            <w:tcW w:w="1800" w:type="dxa"/>
            <w:tcBorders>
              <w:top w:val="single" w:sz="2" w:space="0" w:color="000000" w:themeColor="text1"/>
              <w:bottom w:val="single" w:sz="2" w:space="0" w:color="000000" w:themeColor="text1"/>
            </w:tcBorders>
            <w:shd w:val="clear" w:color="auto" w:fill="auto"/>
            <w:vAlign w:val="center"/>
            <w:hideMark/>
          </w:tcPr>
          <w:p w14:paraId="4D66C673" w14:textId="77777777" w:rsidR="00AF11CF" w:rsidRPr="00C364BB" w:rsidRDefault="00AF11CF" w:rsidP="00FF1443">
            <w:pPr>
              <w:pStyle w:val="NormalWeb"/>
              <w:jc w:val="center"/>
              <w:rPr>
                <w:sz w:val="18"/>
                <w:szCs w:val="18"/>
              </w:rPr>
            </w:pPr>
            <w:r w:rsidRPr="00C364BB">
              <w:rPr>
                <w:sz w:val="18"/>
                <w:szCs w:val="18"/>
              </w:rPr>
              <w:t>151.1</w:t>
            </w:r>
          </w:p>
        </w:tc>
      </w:tr>
      <w:tr w:rsidR="00AF11CF" w:rsidRPr="00C364BB" w14:paraId="74B09118"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vAlign w:val="center"/>
            <w:hideMark/>
          </w:tcPr>
          <w:p w14:paraId="4A0A2D59"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037A95C3" w14:textId="77777777" w:rsidR="00AF11CF" w:rsidRPr="00C364BB" w:rsidRDefault="00AF11CF" w:rsidP="00FF1443">
            <w:pPr>
              <w:pStyle w:val="NormalWeb"/>
              <w:jc w:val="center"/>
              <w:rPr>
                <w:sz w:val="18"/>
                <w:szCs w:val="18"/>
              </w:rPr>
            </w:pPr>
            <w:r w:rsidRPr="00C364BB">
              <w:rPr>
                <w:sz w:val="18"/>
                <w:szCs w:val="18"/>
              </w:rPr>
              <w:t>≥ 65</w:t>
            </w:r>
          </w:p>
        </w:tc>
        <w:tc>
          <w:tcPr>
            <w:tcW w:w="1714" w:type="dxa"/>
            <w:tcBorders>
              <w:top w:val="single" w:sz="2" w:space="0" w:color="000000" w:themeColor="text1"/>
              <w:bottom w:val="single" w:sz="2" w:space="0" w:color="000000" w:themeColor="text1"/>
            </w:tcBorders>
            <w:shd w:val="clear" w:color="auto" w:fill="auto"/>
            <w:vAlign w:val="center"/>
            <w:hideMark/>
          </w:tcPr>
          <w:p w14:paraId="10D018EF" w14:textId="77777777" w:rsidR="00AF11CF" w:rsidRPr="00C364BB" w:rsidRDefault="00AF11CF" w:rsidP="00FF1443">
            <w:pPr>
              <w:pStyle w:val="NormalWeb"/>
              <w:jc w:val="center"/>
              <w:rPr>
                <w:sz w:val="18"/>
                <w:szCs w:val="18"/>
              </w:rPr>
            </w:pPr>
            <w:r w:rsidRPr="00C364BB">
              <w:rPr>
                <w:sz w:val="18"/>
                <w:szCs w:val="18"/>
              </w:rPr>
              <w:t>24</w:t>
            </w:r>
          </w:p>
        </w:tc>
        <w:tc>
          <w:tcPr>
            <w:tcW w:w="1715" w:type="dxa"/>
            <w:tcBorders>
              <w:top w:val="single" w:sz="2" w:space="0" w:color="000000" w:themeColor="text1"/>
              <w:bottom w:val="single" w:sz="2" w:space="0" w:color="000000" w:themeColor="text1"/>
            </w:tcBorders>
            <w:shd w:val="clear" w:color="auto" w:fill="auto"/>
            <w:vAlign w:val="center"/>
            <w:hideMark/>
          </w:tcPr>
          <w:p w14:paraId="1A593A0E" w14:textId="77777777" w:rsidR="00AF11CF" w:rsidRPr="00C364BB" w:rsidRDefault="00AF11CF" w:rsidP="00FF1443">
            <w:pPr>
              <w:pStyle w:val="NormalWeb"/>
              <w:jc w:val="center"/>
              <w:rPr>
                <w:sz w:val="18"/>
                <w:szCs w:val="18"/>
              </w:rPr>
            </w:pPr>
            <w:r w:rsidRPr="00C364BB">
              <w:rPr>
                <w:sz w:val="18"/>
                <w:szCs w:val="18"/>
              </w:rPr>
              <w:t>1,513</w:t>
            </w:r>
          </w:p>
        </w:tc>
        <w:tc>
          <w:tcPr>
            <w:tcW w:w="1715" w:type="dxa"/>
            <w:tcBorders>
              <w:top w:val="single" w:sz="2" w:space="0" w:color="000000" w:themeColor="text1"/>
              <w:bottom w:val="single" w:sz="2" w:space="0" w:color="000000" w:themeColor="text1"/>
            </w:tcBorders>
            <w:shd w:val="clear" w:color="auto" w:fill="auto"/>
            <w:vAlign w:val="center"/>
            <w:hideMark/>
          </w:tcPr>
          <w:p w14:paraId="6C14EB86" w14:textId="77777777" w:rsidR="00AF11CF" w:rsidRPr="00C364BB" w:rsidRDefault="00AF11CF" w:rsidP="00FF1443">
            <w:pPr>
              <w:pStyle w:val="NormalWeb"/>
              <w:jc w:val="center"/>
              <w:rPr>
                <w:sz w:val="18"/>
                <w:szCs w:val="18"/>
              </w:rPr>
            </w:pPr>
            <w:r w:rsidRPr="00C364BB">
              <w:rPr>
                <w:sz w:val="18"/>
                <w:szCs w:val="18"/>
              </w:rPr>
              <w:t>4,654</w:t>
            </w:r>
          </w:p>
        </w:tc>
        <w:tc>
          <w:tcPr>
            <w:tcW w:w="1714" w:type="dxa"/>
            <w:tcBorders>
              <w:top w:val="single" w:sz="2" w:space="0" w:color="000000" w:themeColor="text1"/>
              <w:bottom w:val="single" w:sz="2" w:space="0" w:color="000000" w:themeColor="text1"/>
            </w:tcBorders>
            <w:shd w:val="clear" w:color="auto" w:fill="auto"/>
            <w:vAlign w:val="center"/>
            <w:hideMark/>
          </w:tcPr>
          <w:p w14:paraId="799C559C" w14:textId="77777777" w:rsidR="00AF11CF" w:rsidRPr="00C364BB" w:rsidRDefault="00AF11CF" w:rsidP="00FF1443">
            <w:pPr>
              <w:pStyle w:val="NormalWeb"/>
              <w:jc w:val="center"/>
              <w:rPr>
                <w:sz w:val="18"/>
                <w:szCs w:val="18"/>
              </w:rPr>
            </w:pPr>
            <w:r w:rsidRPr="00C364BB">
              <w:rPr>
                <w:sz w:val="18"/>
                <w:szCs w:val="18"/>
              </w:rPr>
              <w:t>860</w:t>
            </w:r>
          </w:p>
        </w:tc>
        <w:tc>
          <w:tcPr>
            <w:tcW w:w="1715" w:type="dxa"/>
            <w:tcBorders>
              <w:top w:val="single" w:sz="2" w:space="0" w:color="000000" w:themeColor="text1"/>
              <w:bottom w:val="single" w:sz="2" w:space="0" w:color="000000" w:themeColor="text1"/>
            </w:tcBorders>
            <w:shd w:val="clear" w:color="auto" w:fill="auto"/>
            <w:vAlign w:val="center"/>
            <w:hideMark/>
          </w:tcPr>
          <w:p w14:paraId="7D8D2B18" w14:textId="77777777" w:rsidR="00AF11CF" w:rsidRPr="00C364BB" w:rsidRDefault="00AF11CF" w:rsidP="00FF1443">
            <w:pPr>
              <w:pStyle w:val="NormalWeb"/>
              <w:jc w:val="center"/>
              <w:rPr>
                <w:sz w:val="18"/>
                <w:szCs w:val="18"/>
              </w:rPr>
            </w:pPr>
            <w:r w:rsidRPr="00C364BB">
              <w:rPr>
                <w:sz w:val="18"/>
                <w:szCs w:val="18"/>
              </w:rPr>
              <w:t>36</w:t>
            </w:r>
          </w:p>
        </w:tc>
        <w:tc>
          <w:tcPr>
            <w:tcW w:w="1715" w:type="dxa"/>
            <w:tcBorders>
              <w:top w:val="single" w:sz="2" w:space="0" w:color="000000" w:themeColor="text1"/>
              <w:bottom w:val="single" w:sz="2" w:space="0" w:color="000000" w:themeColor="text1"/>
            </w:tcBorders>
            <w:shd w:val="clear" w:color="auto" w:fill="auto"/>
            <w:vAlign w:val="center"/>
            <w:hideMark/>
          </w:tcPr>
          <w:p w14:paraId="2BBB2770" w14:textId="77777777" w:rsidR="00AF11CF" w:rsidRPr="00C364BB" w:rsidRDefault="00AF11CF" w:rsidP="00FF1443">
            <w:pPr>
              <w:pStyle w:val="NormalWeb"/>
              <w:jc w:val="center"/>
              <w:rPr>
                <w:sz w:val="18"/>
                <w:szCs w:val="18"/>
              </w:rPr>
            </w:pPr>
            <w:r w:rsidRPr="00C364BB">
              <w:rPr>
                <w:sz w:val="18"/>
                <w:szCs w:val="18"/>
              </w:rPr>
              <w:t>1</w:t>
            </w:r>
          </w:p>
        </w:tc>
        <w:tc>
          <w:tcPr>
            <w:tcW w:w="1800" w:type="dxa"/>
            <w:tcBorders>
              <w:top w:val="single" w:sz="2" w:space="0" w:color="000000" w:themeColor="text1"/>
              <w:bottom w:val="single" w:sz="2" w:space="0" w:color="000000" w:themeColor="text1"/>
            </w:tcBorders>
            <w:shd w:val="clear" w:color="auto" w:fill="auto"/>
            <w:vAlign w:val="center"/>
            <w:hideMark/>
          </w:tcPr>
          <w:p w14:paraId="45E4C6EF" w14:textId="77777777" w:rsidR="00AF11CF" w:rsidRPr="00C364BB" w:rsidRDefault="00AF11CF" w:rsidP="00FF1443">
            <w:pPr>
              <w:pStyle w:val="NormalWeb"/>
              <w:jc w:val="center"/>
              <w:rPr>
                <w:sz w:val="18"/>
                <w:szCs w:val="18"/>
              </w:rPr>
            </w:pPr>
            <w:r w:rsidRPr="00C364BB">
              <w:rPr>
                <w:sz w:val="18"/>
                <w:szCs w:val="18"/>
              </w:rPr>
              <w:t>220.5</w:t>
            </w:r>
          </w:p>
        </w:tc>
      </w:tr>
      <w:tr w:rsidR="00AF11CF" w:rsidRPr="00C364BB" w14:paraId="29525EF2" w14:textId="77777777" w:rsidTr="00CD7403">
        <w:tblPrEx>
          <w:tblCellMar>
            <w:top w:w="57" w:type="dxa"/>
            <w:left w:w="57" w:type="dxa"/>
            <w:bottom w:w="57" w:type="dxa"/>
            <w:right w:w="57" w:type="dxa"/>
          </w:tblCellMar>
        </w:tblPrEx>
        <w:tc>
          <w:tcPr>
            <w:tcW w:w="0" w:type="auto"/>
            <w:vMerge w:val="restart"/>
            <w:tcBorders>
              <w:top w:val="single" w:sz="2" w:space="0" w:color="000000" w:themeColor="text1"/>
              <w:bottom w:val="single" w:sz="2" w:space="0" w:color="000000" w:themeColor="text1"/>
            </w:tcBorders>
            <w:shd w:val="clear" w:color="auto" w:fill="auto"/>
            <w:vAlign w:val="center"/>
            <w:hideMark/>
          </w:tcPr>
          <w:p w14:paraId="34BB307E" w14:textId="77777777" w:rsidR="00AF11CF" w:rsidRPr="00C364BB" w:rsidRDefault="00AF11CF" w:rsidP="00FF1443">
            <w:pPr>
              <w:pStyle w:val="NormalWeb"/>
              <w:rPr>
                <w:sz w:val="18"/>
                <w:szCs w:val="18"/>
              </w:rPr>
            </w:pPr>
            <w:r w:rsidRPr="00C364BB">
              <w:rPr>
                <w:sz w:val="18"/>
                <w:szCs w:val="18"/>
              </w:rPr>
              <w:t>2013</w:t>
            </w:r>
          </w:p>
        </w:tc>
        <w:tc>
          <w:tcPr>
            <w:tcW w:w="1833" w:type="dxa"/>
            <w:tcBorders>
              <w:top w:val="single" w:sz="2" w:space="0" w:color="000000" w:themeColor="text1"/>
              <w:bottom w:val="single" w:sz="2" w:space="0" w:color="000000" w:themeColor="text1"/>
            </w:tcBorders>
            <w:shd w:val="clear" w:color="auto" w:fill="auto"/>
            <w:vAlign w:val="center"/>
            <w:hideMark/>
          </w:tcPr>
          <w:p w14:paraId="0C402579" w14:textId="77777777" w:rsidR="00AF11CF" w:rsidRPr="00C364BB" w:rsidRDefault="00AF11CF" w:rsidP="00FF1443">
            <w:pPr>
              <w:pStyle w:val="NormalWeb"/>
              <w:jc w:val="center"/>
              <w:rPr>
                <w:sz w:val="18"/>
                <w:szCs w:val="18"/>
              </w:rPr>
            </w:pPr>
            <w:r w:rsidRPr="00C364BB">
              <w:rPr>
                <w:sz w:val="18"/>
                <w:szCs w:val="18"/>
              </w:rPr>
              <w:t>&lt; 15</w:t>
            </w:r>
          </w:p>
        </w:tc>
        <w:tc>
          <w:tcPr>
            <w:tcW w:w="1714" w:type="dxa"/>
            <w:tcBorders>
              <w:top w:val="single" w:sz="2" w:space="0" w:color="000000" w:themeColor="text1"/>
              <w:bottom w:val="single" w:sz="2" w:space="0" w:color="000000" w:themeColor="text1"/>
            </w:tcBorders>
            <w:shd w:val="clear" w:color="auto" w:fill="auto"/>
            <w:vAlign w:val="center"/>
            <w:hideMark/>
          </w:tcPr>
          <w:p w14:paraId="13EA4251" w14:textId="77777777" w:rsidR="00AF11CF" w:rsidRPr="00C364BB" w:rsidRDefault="00AF11CF" w:rsidP="00FF1443">
            <w:pPr>
              <w:pStyle w:val="NormalWeb"/>
              <w:jc w:val="center"/>
              <w:rPr>
                <w:sz w:val="18"/>
                <w:szCs w:val="18"/>
              </w:rPr>
            </w:pPr>
            <w:r w:rsidRPr="00C364BB">
              <w:rPr>
                <w:sz w:val="18"/>
                <w:szCs w:val="18"/>
              </w:rPr>
              <w:t>1,120</w:t>
            </w:r>
          </w:p>
        </w:tc>
        <w:tc>
          <w:tcPr>
            <w:tcW w:w="1715" w:type="dxa"/>
            <w:tcBorders>
              <w:top w:val="single" w:sz="2" w:space="0" w:color="000000" w:themeColor="text1"/>
              <w:bottom w:val="single" w:sz="2" w:space="0" w:color="000000" w:themeColor="text1"/>
            </w:tcBorders>
            <w:shd w:val="clear" w:color="auto" w:fill="auto"/>
            <w:vAlign w:val="center"/>
            <w:hideMark/>
          </w:tcPr>
          <w:p w14:paraId="1CFEC91D" w14:textId="77777777" w:rsidR="00AF11CF" w:rsidRPr="00C364BB" w:rsidRDefault="00AF11CF" w:rsidP="00FF1443">
            <w:pPr>
              <w:pStyle w:val="NormalWeb"/>
              <w:jc w:val="center"/>
              <w:rPr>
                <w:sz w:val="18"/>
                <w:szCs w:val="18"/>
              </w:rPr>
            </w:pPr>
            <w:r w:rsidRPr="00C364BB">
              <w:rPr>
                <w:sz w:val="18"/>
                <w:szCs w:val="18"/>
              </w:rPr>
              <w:t>350</w:t>
            </w:r>
          </w:p>
        </w:tc>
        <w:tc>
          <w:tcPr>
            <w:tcW w:w="1715" w:type="dxa"/>
            <w:tcBorders>
              <w:top w:val="single" w:sz="2" w:space="0" w:color="000000" w:themeColor="text1"/>
              <w:bottom w:val="single" w:sz="2" w:space="0" w:color="000000" w:themeColor="text1"/>
            </w:tcBorders>
            <w:shd w:val="clear" w:color="auto" w:fill="auto"/>
            <w:vAlign w:val="center"/>
            <w:hideMark/>
          </w:tcPr>
          <w:p w14:paraId="75760D09" w14:textId="77777777" w:rsidR="00AF11CF" w:rsidRPr="00C364BB" w:rsidRDefault="00AF11CF" w:rsidP="00FF1443">
            <w:pPr>
              <w:pStyle w:val="NormalWeb"/>
              <w:jc w:val="center"/>
              <w:rPr>
                <w:sz w:val="18"/>
                <w:szCs w:val="18"/>
              </w:rPr>
            </w:pPr>
            <w:r w:rsidRPr="00C364BB">
              <w:rPr>
                <w:sz w:val="18"/>
                <w:szCs w:val="18"/>
              </w:rPr>
              <w:t>2,177</w:t>
            </w:r>
          </w:p>
        </w:tc>
        <w:tc>
          <w:tcPr>
            <w:tcW w:w="1714" w:type="dxa"/>
            <w:tcBorders>
              <w:top w:val="single" w:sz="2" w:space="0" w:color="000000" w:themeColor="text1"/>
              <w:bottom w:val="single" w:sz="2" w:space="0" w:color="000000" w:themeColor="text1"/>
            </w:tcBorders>
            <w:shd w:val="clear" w:color="auto" w:fill="auto"/>
            <w:vAlign w:val="center"/>
            <w:hideMark/>
          </w:tcPr>
          <w:p w14:paraId="4CDF189E" w14:textId="77777777" w:rsidR="00AF11CF" w:rsidRPr="00C364BB" w:rsidRDefault="00AF11CF" w:rsidP="00FF1443">
            <w:pPr>
              <w:pStyle w:val="NormalWeb"/>
              <w:jc w:val="center"/>
              <w:rPr>
                <w:sz w:val="18"/>
                <w:szCs w:val="18"/>
              </w:rPr>
            </w:pPr>
            <w:r w:rsidRPr="00C364BB">
              <w:rPr>
                <w:sz w:val="18"/>
                <w:szCs w:val="18"/>
              </w:rPr>
              <w:t>4,353</w:t>
            </w:r>
          </w:p>
        </w:tc>
        <w:tc>
          <w:tcPr>
            <w:tcW w:w="1715" w:type="dxa"/>
            <w:tcBorders>
              <w:top w:val="single" w:sz="2" w:space="0" w:color="000000" w:themeColor="text1"/>
              <w:bottom w:val="single" w:sz="2" w:space="0" w:color="000000" w:themeColor="text1"/>
            </w:tcBorders>
            <w:shd w:val="clear" w:color="auto" w:fill="auto"/>
            <w:vAlign w:val="center"/>
            <w:hideMark/>
          </w:tcPr>
          <w:p w14:paraId="25C0331A" w14:textId="77777777" w:rsidR="00AF11CF" w:rsidRPr="00C364BB" w:rsidRDefault="00AF11CF" w:rsidP="00FF1443">
            <w:pPr>
              <w:pStyle w:val="NormalWeb"/>
              <w:jc w:val="center"/>
              <w:rPr>
                <w:sz w:val="18"/>
                <w:szCs w:val="18"/>
              </w:rPr>
            </w:pPr>
            <w:r w:rsidRPr="00C364BB">
              <w:rPr>
                <w:sz w:val="18"/>
                <w:szCs w:val="18"/>
              </w:rPr>
              <w:t>13</w:t>
            </w:r>
          </w:p>
        </w:tc>
        <w:tc>
          <w:tcPr>
            <w:tcW w:w="1715" w:type="dxa"/>
            <w:tcBorders>
              <w:top w:val="single" w:sz="2" w:space="0" w:color="000000" w:themeColor="text1"/>
              <w:bottom w:val="single" w:sz="2" w:space="0" w:color="000000" w:themeColor="text1"/>
            </w:tcBorders>
            <w:shd w:val="clear" w:color="auto" w:fill="auto"/>
            <w:vAlign w:val="center"/>
            <w:hideMark/>
          </w:tcPr>
          <w:p w14:paraId="59752DC8"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7F6A3A7A" w14:textId="77777777" w:rsidR="00AF11CF" w:rsidRPr="00C364BB" w:rsidRDefault="00AF11CF" w:rsidP="00FF1443">
            <w:pPr>
              <w:pStyle w:val="NormalWeb"/>
              <w:jc w:val="center"/>
              <w:rPr>
                <w:sz w:val="18"/>
                <w:szCs w:val="18"/>
              </w:rPr>
            </w:pPr>
            <w:r w:rsidRPr="00C364BB">
              <w:rPr>
                <w:sz w:val="18"/>
                <w:szCs w:val="18"/>
              </w:rPr>
              <w:t>183.0</w:t>
            </w:r>
          </w:p>
        </w:tc>
      </w:tr>
      <w:tr w:rsidR="00AF11CF" w:rsidRPr="00C364BB" w14:paraId="5574BA1C"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vAlign w:val="center"/>
            <w:hideMark/>
          </w:tcPr>
          <w:p w14:paraId="581130DF"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268CB561" w14:textId="77777777" w:rsidR="00AF11CF" w:rsidRPr="00C364BB" w:rsidRDefault="00AF11CF" w:rsidP="00FF1443">
            <w:pPr>
              <w:pStyle w:val="NormalWeb"/>
              <w:jc w:val="center"/>
              <w:rPr>
                <w:sz w:val="18"/>
                <w:szCs w:val="18"/>
              </w:rPr>
            </w:pPr>
            <w:r w:rsidRPr="00C364BB">
              <w:rPr>
                <w:sz w:val="18"/>
                <w:szCs w:val="18"/>
              </w:rPr>
              <w:t>15–64</w:t>
            </w:r>
          </w:p>
        </w:tc>
        <w:tc>
          <w:tcPr>
            <w:tcW w:w="1714" w:type="dxa"/>
            <w:tcBorders>
              <w:top w:val="single" w:sz="2" w:space="0" w:color="000000" w:themeColor="text1"/>
              <w:bottom w:val="single" w:sz="2" w:space="0" w:color="000000" w:themeColor="text1"/>
            </w:tcBorders>
            <w:shd w:val="clear" w:color="auto" w:fill="auto"/>
            <w:vAlign w:val="center"/>
            <w:hideMark/>
          </w:tcPr>
          <w:p w14:paraId="7F16FFF5" w14:textId="77777777" w:rsidR="00AF11CF" w:rsidRPr="00C364BB" w:rsidRDefault="00AF11CF" w:rsidP="00FF1443">
            <w:pPr>
              <w:pStyle w:val="NormalWeb"/>
              <w:jc w:val="center"/>
              <w:rPr>
                <w:sz w:val="18"/>
                <w:szCs w:val="18"/>
              </w:rPr>
            </w:pPr>
            <w:r w:rsidRPr="00C364BB">
              <w:rPr>
                <w:sz w:val="18"/>
                <w:szCs w:val="18"/>
              </w:rPr>
              <w:t>2,614</w:t>
            </w:r>
          </w:p>
        </w:tc>
        <w:tc>
          <w:tcPr>
            <w:tcW w:w="1715" w:type="dxa"/>
            <w:tcBorders>
              <w:top w:val="single" w:sz="2" w:space="0" w:color="000000" w:themeColor="text1"/>
              <w:bottom w:val="single" w:sz="2" w:space="0" w:color="000000" w:themeColor="text1"/>
            </w:tcBorders>
            <w:shd w:val="clear" w:color="auto" w:fill="auto"/>
            <w:vAlign w:val="center"/>
            <w:hideMark/>
          </w:tcPr>
          <w:p w14:paraId="30666346" w14:textId="77777777" w:rsidR="00AF11CF" w:rsidRPr="00C364BB" w:rsidRDefault="00AF11CF" w:rsidP="00FF1443">
            <w:pPr>
              <w:pStyle w:val="NormalWeb"/>
              <w:jc w:val="center"/>
              <w:rPr>
                <w:sz w:val="18"/>
                <w:szCs w:val="18"/>
              </w:rPr>
            </w:pPr>
            <w:r w:rsidRPr="00C364BB">
              <w:rPr>
                <w:sz w:val="18"/>
                <w:szCs w:val="18"/>
              </w:rPr>
              <w:t>872</w:t>
            </w:r>
          </w:p>
        </w:tc>
        <w:tc>
          <w:tcPr>
            <w:tcW w:w="1715" w:type="dxa"/>
            <w:tcBorders>
              <w:top w:val="single" w:sz="2" w:space="0" w:color="000000" w:themeColor="text1"/>
              <w:bottom w:val="single" w:sz="2" w:space="0" w:color="000000" w:themeColor="text1"/>
            </w:tcBorders>
            <w:shd w:val="clear" w:color="auto" w:fill="auto"/>
            <w:vAlign w:val="center"/>
            <w:hideMark/>
          </w:tcPr>
          <w:p w14:paraId="62FB4547" w14:textId="77777777" w:rsidR="00AF11CF" w:rsidRPr="00C364BB" w:rsidRDefault="00AF11CF" w:rsidP="00FF1443">
            <w:pPr>
              <w:pStyle w:val="NormalWeb"/>
              <w:jc w:val="center"/>
              <w:rPr>
                <w:sz w:val="18"/>
                <w:szCs w:val="18"/>
              </w:rPr>
            </w:pPr>
            <w:r w:rsidRPr="00C364BB">
              <w:rPr>
                <w:sz w:val="18"/>
                <w:szCs w:val="18"/>
              </w:rPr>
              <w:t>7,848</w:t>
            </w:r>
          </w:p>
        </w:tc>
        <w:tc>
          <w:tcPr>
            <w:tcW w:w="1714" w:type="dxa"/>
            <w:tcBorders>
              <w:top w:val="single" w:sz="2" w:space="0" w:color="000000" w:themeColor="text1"/>
              <w:bottom w:val="single" w:sz="2" w:space="0" w:color="000000" w:themeColor="text1"/>
            </w:tcBorders>
            <w:shd w:val="clear" w:color="auto" w:fill="auto"/>
            <w:vAlign w:val="center"/>
            <w:hideMark/>
          </w:tcPr>
          <w:p w14:paraId="5C9D8E42" w14:textId="77777777" w:rsidR="00AF11CF" w:rsidRPr="00C364BB" w:rsidRDefault="00AF11CF" w:rsidP="00FF1443">
            <w:pPr>
              <w:pStyle w:val="NormalWeb"/>
              <w:jc w:val="center"/>
              <w:rPr>
                <w:sz w:val="18"/>
                <w:szCs w:val="18"/>
              </w:rPr>
            </w:pPr>
            <w:r w:rsidRPr="00C364BB">
              <w:rPr>
                <w:sz w:val="18"/>
                <w:szCs w:val="18"/>
              </w:rPr>
              <w:t>5,070</w:t>
            </w:r>
          </w:p>
        </w:tc>
        <w:tc>
          <w:tcPr>
            <w:tcW w:w="1715" w:type="dxa"/>
            <w:tcBorders>
              <w:top w:val="single" w:sz="2" w:space="0" w:color="000000" w:themeColor="text1"/>
              <w:bottom w:val="single" w:sz="2" w:space="0" w:color="000000" w:themeColor="text1"/>
            </w:tcBorders>
            <w:shd w:val="clear" w:color="auto" w:fill="auto"/>
            <w:vAlign w:val="center"/>
            <w:hideMark/>
          </w:tcPr>
          <w:p w14:paraId="23674F2C" w14:textId="77777777" w:rsidR="00AF11CF" w:rsidRPr="00C364BB" w:rsidRDefault="00AF11CF" w:rsidP="00FF1443">
            <w:pPr>
              <w:pStyle w:val="NormalWeb"/>
              <w:jc w:val="center"/>
              <w:rPr>
                <w:sz w:val="18"/>
                <w:szCs w:val="18"/>
              </w:rPr>
            </w:pPr>
            <w:r w:rsidRPr="00C364BB">
              <w:rPr>
                <w:sz w:val="18"/>
                <w:szCs w:val="18"/>
              </w:rPr>
              <w:t>37</w:t>
            </w:r>
          </w:p>
        </w:tc>
        <w:tc>
          <w:tcPr>
            <w:tcW w:w="1715" w:type="dxa"/>
            <w:tcBorders>
              <w:top w:val="single" w:sz="2" w:space="0" w:color="000000" w:themeColor="text1"/>
              <w:bottom w:val="single" w:sz="2" w:space="0" w:color="000000" w:themeColor="text1"/>
            </w:tcBorders>
            <w:shd w:val="clear" w:color="auto" w:fill="auto"/>
            <w:vAlign w:val="center"/>
            <w:hideMark/>
          </w:tcPr>
          <w:p w14:paraId="4D55129E"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53B803C0" w14:textId="77777777" w:rsidR="00AF11CF" w:rsidRPr="00C364BB" w:rsidRDefault="00AF11CF" w:rsidP="00FF1443">
            <w:pPr>
              <w:pStyle w:val="NormalWeb"/>
              <w:jc w:val="center"/>
              <w:rPr>
                <w:sz w:val="18"/>
                <w:szCs w:val="18"/>
              </w:rPr>
            </w:pPr>
            <w:r w:rsidRPr="00C364BB">
              <w:rPr>
                <w:sz w:val="18"/>
                <w:szCs w:val="18"/>
              </w:rPr>
              <w:t>106.6</w:t>
            </w:r>
          </w:p>
        </w:tc>
      </w:tr>
      <w:tr w:rsidR="00AF11CF" w:rsidRPr="00C364BB" w14:paraId="3FE8DB0F" w14:textId="77777777" w:rsidTr="00CD7403">
        <w:tblPrEx>
          <w:tblCellMar>
            <w:top w:w="57" w:type="dxa"/>
            <w:left w:w="57" w:type="dxa"/>
            <w:bottom w:w="57" w:type="dxa"/>
            <w:right w:w="57" w:type="dxa"/>
          </w:tblCellMar>
        </w:tblPrEx>
        <w:tc>
          <w:tcPr>
            <w:tcW w:w="0" w:type="auto"/>
            <w:vMerge/>
            <w:tcBorders>
              <w:top w:val="single" w:sz="2" w:space="0" w:color="000000" w:themeColor="text1"/>
              <w:bottom w:val="single" w:sz="2" w:space="0" w:color="000000" w:themeColor="text1"/>
            </w:tcBorders>
            <w:shd w:val="clear" w:color="auto" w:fill="auto"/>
            <w:vAlign w:val="center"/>
            <w:hideMark/>
          </w:tcPr>
          <w:p w14:paraId="7A14AA72"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05DBD54C" w14:textId="77777777" w:rsidR="00AF11CF" w:rsidRPr="00C364BB" w:rsidRDefault="00AF11CF" w:rsidP="00FF1443">
            <w:pPr>
              <w:pStyle w:val="NormalWeb"/>
              <w:jc w:val="center"/>
              <w:rPr>
                <w:sz w:val="18"/>
                <w:szCs w:val="18"/>
              </w:rPr>
            </w:pPr>
            <w:r w:rsidRPr="00C364BB">
              <w:rPr>
                <w:sz w:val="18"/>
                <w:szCs w:val="18"/>
              </w:rPr>
              <w:t>≥ 65</w:t>
            </w:r>
          </w:p>
        </w:tc>
        <w:tc>
          <w:tcPr>
            <w:tcW w:w="1714" w:type="dxa"/>
            <w:tcBorders>
              <w:top w:val="single" w:sz="2" w:space="0" w:color="000000" w:themeColor="text1"/>
              <w:bottom w:val="single" w:sz="2" w:space="0" w:color="000000" w:themeColor="text1"/>
            </w:tcBorders>
            <w:shd w:val="clear" w:color="auto" w:fill="auto"/>
            <w:vAlign w:val="center"/>
            <w:hideMark/>
          </w:tcPr>
          <w:p w14:paraId="5D927E14" w14:textId="77777777" w:rsidR="00AF11CF" w:rsidRPr="00C364BB" w:rsidRDefault="00AF11CF" w:rsidP="00FF1443">
            <w:pPr>
              <w:pStyle w:val="NormalWeb"/>
              <w:jc w:val="center"/>
              <w:rPr>
                <w:sz w:val="18"/>
                <w:szCs w:val="18"/>
              </w:rPr>
            </w:pPr>
            <w:r w:rsidRPr="00C364BB">
              <w:rPr>
                <w:sz w:val="18"/>
                <w:szCs w:val="18"/>
              </w:rPr>
              <w:t>314</w:t>
            </w:r>
          </w:p>
        </w:tc>
        <w:tc>
          <w:tcPr>
            <w:tcW w:w="1715" w:type="dxa"/>
            <w:tcBorders>
              <w:top w:val="single" w:sz="2" w:space="0" w:color="000000" w:themeColor="text1"/>
              <w:bottom w:val="single" w:sz="2" w:space="0" w:color="000000" w:themeColor="text1"/>
            </w:tcBorders>
            <w:shd w:val="clear" w:color="auto" w:fill="auto"/>
            <w:vAlign w:val="center"/>
            <w:hideMark/>
          </w:tcPr>
          <w:p w14:paraId="57FBAB51" w14:textId="77777777" w:rsidR="00AF11CF" w:rsidRPr="00C364BB" w:rsidRDefault="00AF11CF" w:rsidP="00FF1443">
            <w:pPr>
              <w:pStyle w:val="NormalWeb"/>
              <w:jc w:val="center"/>
              <w:rPr>
                <w:sz w:val="18"/>
                <w:szCs w:val="18"/>
              </w:rPr>
            </w:pPr>
            <w:r w:rsidRPr="00C364BB">
              <w:rPr>
                <w:sz w:val="18"/>
                <w:szCs w:val="18"/>
              </w:rPr>
              <w:t>441</w:t>
            </w:r>
          </w:p>
        </w:tc>
        <w:tc>
          <w:tcPr>
            <w:tcW w:w="1715" w:type="dxa"/>
            <w:tcBorders>
              <w:top w:val="single" w:sz="2" w:space="0" w:color="000000" w:themeColor="text1"/>
              <w:bottom w:val="single" w:sz="2" w:space="0" w:color="000000" w:themeColor="text1"/>
            </w:tcBorders>
            <w:shd w:val="clear" w:color="auto" w:fill="auto"/>
            <w:vAlign w:val="center"/>
            <w:hideMark/>
          </w:tcPr>
          <w:p w14:paraId="6CE82B66" w14:textId="77777777" w:rsidR="00AF11CF" w:rsidRPr="00C364BB" w:rsidRDefault="00AF11CF" w:rsidP="00FF1443">
            <w:pPr>
              <w:pStyle w:val="NormalWeb"/>
              <w:jc w:val="center"/>
              <w:rPr>
                <w:sz w:val="18"/>
                <w:szCs w:val="18"/>
              </w:rPr>
            </w:pPr>
            <w:r w:rsidRPr="00C364BB">
              <w:rPr>
                <w:sz w:val="18"/>
                <w:szCs w:val="18"/>
              </w:rPr>
              <w:t>2,072</w:t>
            </w:r>
          </w:p>
        </w:tc>
        <w:tc>
          <w:tcPr>
            <w:tcW w:w="1714" w:type="dxa"/>
            <w:tcBorders>
              <w:top w:val="single" w:sz="2" w:space="0" w:color="000000" w:themeColor="text1"/>
              <w:bottom w:val="single" w:sz="2" w:space="0" w:color="000000" w:themeColor="text1"/>
            </w:tcBorders>
            <w:shd w:val="clear" w:color="auto" w:fill="auto"/>
            <w:vAlign w:val="center"/>
            <w:hideMark/>
          </w:tcPr>
          <w:p w14:paraId="21D5D441" w14:textId="77777777" w:rsidR="00AF11CF" w:rsidRPr="00C364BB" w:rsidRDefault="00AF11CF" w:rsidP="00FF1443">
            <w:pPr>
              <w:pStyle w:val="NormalWeb"/>
              <w:jc w:val="center"/>
              <w:rPr>
                <w:sz w:val="18"/>
                <w:szCs w:val="18"/>
              </w:rPr>
            </w:pPr>
            <w:r w:rsidRPr="00C364BB">
              <w:rPr>
                <w:sz w:val="18"/>
                <w:szCs w:val="18"/>
              </w:rPr>
              <w:t>986</w:t>
            </w:r>
          </w:p>
        </w:tc>
        <w:tc>
          <w:tcPr>
            <w:tcW w:w="1715" w:type="dxa"/>
            <w:tcBorders>
              <w:top w:val="single" w:sz="2" w:space="0" w:color="000000" w:themeColor="text1"/>
              <w:bottom w:val="single" w:sz="2" w:space="0" w:color="000000" w:themeColor="text1"/>
            </w:tcBorders>
            <w:shd w:val="clear" w:color="auto" w:fill="auto"/>
            <w:vAlign w:val="center"/>
            <w:hideMark/>
          </w:tcPr>
          <w:p w14:paraId="233C802E" w14:textId="77777777" w:rsidR="00AF11CF" w:rsidRPr="00C364BB" w:rsidRDefault="00AF11CF" w:rsidP="00FF1443">
            <w:pPr>
              <w:pStyle w:val="NormalWeb"/>
              <w:jc w:val="center"/>
              <w:rPr>
                <w:sz w:val="18"/>
                <w:szCs w:val="18"/>
              </w:rPr>
            </w:pPr>
            <w:r w:rsidRPr="00C364BB">
              <w:rPr>
                <w:sz w:val="18"/>
                <w:szCs w:val="18"/>
              </w:rPr>
              <w:t>22</w:t>
            </w:r>
          </w:p>
        </w:tc>
        <w:tc>
          <w:tcPr>
            <w:tcW w:w="1715" w:type="dxa"/>
            <w:tcBorders>
              <w:top w:val="single" w:sz="2" w:space="0" w:color="000000" w:themeColor="text1"/>
              <w:bottom w:val="single" w:sz="2" w:space="0" w:color="000000" w:themeColor="text1"/>
            </w:tcBorders>
            <w:shd w:val="clear" w:color="auto" w:fill="auto"/>
            <w:vAlign w:val="center"/>
            <w:hideMark/>
          </w:tcPr>
          <w:p w14:paraId="630E31E3"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329CAEC0" w14:textId="77777777" w:rsidR="00AF11CF" w:rsidRPr="00C364BB" w:rsidRDefault="00AF11CF" w:rsidP="00FF1443">
            <w:pPr>
              <w:pStyle w:val="NormalWeb"/>
              <w:jc w:val="center"/>
              <w:rPr>
                <w:sz w:val="18"/>
                <w:szCs w:val="18"/>
              </w:rPr>
            </w:pPr>
            <w:r w:rsidRPr="00C364BB">
              <w:rPr>
                <w:sz w:val="18"/>
                <w:szCs w:val="18"/>
              </w:rPr>
              <w:t>115.2</w:t>
            </w:r>
          </w:p>
        </w:tc>
      </w:tr>
      <w:tr w:rsidR="00AF11CF" w:rsidRPr="00C364BB" w14:paraId="7474061B"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bottom w:val="single" w:sz="2" w:space="0" w:color="000000" w:themeColor="text1"/>
            </w:tcBorders>
            <w:shd w:val="clear" w:color="auto" w:fill="auto"/>
            <w:vAlign w:val="center"/>
            <w:hideMark/>
          </w:tcPr>
          <w:p w14:paraId="6328AA16" w14:textId="77777777" w:rsidR="00AF11CF" w:rsidRPr="00C364BB" w:rsidRDefault="00AF11CF" w:rsidP="00FF1443">
            <w:pPr>
              <w:pStyle w:val="NormalWeb"/>
              <w:rPr>
                <w:sz w:val="18"/>
                <w:szCs w:val="18"/>
              </w:rPr>
            </w:pPr>
            <w:r w:rsidRPr="00C364BB">
              <w:rPr>
                <w:sz w:val="18"/>
                <w:szCs w:val="18"/>
              </w:rPr>
              <w:t>2014</w:t>
            </w:r>
          </w:p>
        </w:tc>
        <w:tc>
          <w:tcPr>
            <w:tcW w:w="1833" w:type="dxa"/>
            <w:tcBorders>
              <w:top w:val="single" w:sz="2" w:space="0" w:color="000000" w:themeColor="text1"/>
              <w:bottom w:val="single" w:sz="2" w:space="0" w:color="000000" w:themeColor="text1"/>
            </w:tcBorders>
            <w:shd w:val="clear" w:color="auto" w:fill="auto"/>
            <w:vAlign w:val="center"/>
            <w:hideMark/>
          </w:tcPr>
          <w:p w14:paraId="2A11ED74" w14:textId="77777777" w:rsidR="00AF11CF" w:rsidRPr="00C364BB" w:rsidRDefault="00AF11CF" w:rsidP="00FF1443">
            <w:pPr>
              <w:pStyle w:val="NormalWeb"/>
              <w:jc w:val="center"/>
              <w:rPr>
                <w:sz w:val="18"/>
                <w:szCs w:val="18"/>
              </w:rPr>
            </w:pPr>
            <w:r w:rsidRPr="00C364BB">
              <w:rPr>
                <w:sz w:val="18"/>
                <w:szCs w:val="18"/>
              </w:rPr>
              <w:t>&lt; 15</w:t>
            </w:r>
          </w:p>
        </w:tc>
        <w:tc>
          <w:tcPr>
            <w:tcW w:w="1714" w:type="dxa"/>
            <w:tcBorders>
              <w:top w:val="single" w:sz="2" w:space="0" w:color="000000" w:themeColor="text1"/>
              <w:bottom w:val="single" w:sz="2" w:space="0" w:color="000000" w:themeColor="text1"/>
            </w:tcBorders>
            <w:shd w:val="clear" w:color="auto" w:fill="auto"/>
            <w:vAlign w:val="center"/>
            <w:hideMark/>
          </w:tcPr>
          <w:p w14:paraId="0CCF3E5B" w14:textId="77777777" w:rsidR="00AF11CF" w:rsidRPr="00C364BB" w:rsidRDefault="00AF11CF" w:rsidP="00FF1443">
            <w:pPr>
              <w:pStyle w:val="NormalWeb"/>
              <w:jc w:val="center"/>
              <w:rPr>
                <w:sz w:val="18"/>
                <w:szCs w:val="18"/>
              </w:rPr>
            </w:pPr>
            <w:r w:rsidRPr="00C364BB">
              <w:rPr>
                <w:sz w:val="18"/>
                <w:szCs w:val="18"/>
              </w:rPr>
              <w:t>2,067</w:t>
            </w:r>
          </w:p>
        </w:tc>
        <w:tc>
          <w:tcPr>
            <w:tcW w:w="1715" w:type="dxa"/>
            <w:tcBorders>
              <w:top w:val="single" w:sz="2" w:space="0" w:color="000000" w:themeColor="text1"/>
              <w:bottom w:val="single" w:sz="2" w:space="0" w:color="000000" w:themeColor="text1"/>
            </w:tcBorders>
            <w:shd w:val="clear" w:color="auto" w:fill="auto"/>
            <w:vAlign w:val="center"/>
            <w:hideMark/>
          </w:tcPr>
          <w:p w14:paraId="0597D9EA" w14:textId="77777777" w:rsidR="00AF11CF" w:rsidRPr="00C364BB" w:rsidRDefault="00AF11CF" w:rsidP="00FF1443">
            <w:pPr>
              <w:pStyle w:val="NormalWeb"/>
              <w:jc w:val="center"/>
              <w:rPr>
                <w:sz w:val="18"/>
                <w:szCs w:val="18"/>
              </w:rPr>
            </w:pPr>
            <w:r w:rsidRPr="00C364BB">
              <w:rPr>
                <w:sz w:val="18"/>
                <w:szCs w:val="18"/>
              </w:rPr>
              <w:t>1,358</w:t>
            </w:r>
          </w:p>
        </w:tc>
        <w:tc>
          <w:tcPr>
            <w:tcW w:w="1715" w:type="dxa"/>
            <w:tcBorders>
              <w:top w:val="single" w:sz="2" w:space="0" w:color="000000" w:themeColor="text1"/>
              <w:bottom w:val="single" w:sz="2" w:space="0" w:color="000000" w:themeColor="text1"/>
            </w:tcBorders>
            <w:shd w:val="clear" w:color="auto" w:fill="auto"/>
            <w:vAlign w:val="center"/>
            <w:hideMark/>
          </w:tcPr>
          <w:p w14:paraId="2D8FA9F8" w14:textId="77777777" w:rsidR="00AF11CF" w:rsidRPr="00C364BB" w:rsidRDefault="00AF11CF" w:rsidP="00FF1443">
            <w:pPr>
              <w:pStyle w:val="NormalWeb"/>
              <w:jc w:val="center"/>
              <w:rPr>
                <w:sz w:val="18"/>
                <w:szCs w:val="18"/>
              </w:rPr>
            </w:pPr>
            <w:r w:rsidRPr="00C364BB">
              <w:rPr>
                <w:sz w:val="18"/>
                <w:szCs w:val="18"/>
              </w:rPr>
              <w:t>11,518</w:t>
            </w:r>
          </w:p>
        </w:tc>
        <w:tc>
          <w:tcPr>
            <w:tcW w:w="1714" w:type="dxa"/>
            <w:tcBorders>
              <w:top w:val="single" w:sz="2" w:space="0" w:color="000000" w:themeColor="text1"/>
              <w:bottom w:val="single" w:sz="2" w:space="0" w:color="000000" w:themeColor="text1"/>
            </w:tcBorders>
            <w:shd w:val="clear" w:color="auto" w:fill="auto"/>
            <w:vAlign w:val="center"/>
            <w:hideMark/>
          </w:tcPr>
          <w:p w14:paraId="7B785F44" w14:textId="77777777" w:rsidR="00AF11CF" w:rsidRPr="00C364BB" w:rsidRDefault="00AF11CF" w:rsidP="00FF1443">
            <w:pPr>
              <w:pStyle w:val="NormalWeb"/>
              <w:jc w:val="center"/>
              <w:rPr>
                <w:sz w:val="18"/>
                <w:szCs w:val="18"/>
              </w:rPr>
            </w:pPr>
            <w:r w:rsidRPr="00C364BB">
              <w:rPr>
                <w:sz w:val="18"/>
                <w:szCs w:val="18"/>
              </w:rPr>
              <w:t>2,182</w:t>
            </w:r>
          </w:p>
        </w:tc>
        <w:tc>
          <w:tcPr>
            <w:tcW w:w="1715" w:type="dxa"/>
            <w:tcBorders>
              <w:top w:val="single" w:sz="2" w:space="0" w:color="000000" w:themeColor="text1"/>
              <w:bottom w:val="single" w:sz="2" w:space="0" w:color="000000" w:themeColor="text1"/>
            </w:tcBorders>
            <w:shd w:val="clear" w:color="auto" w:fill="auto"/>
            <w:vAlign w:val="center"/>
            <w:hideMark/>
          </w:tcPr>
          <w:p w14:paraId="53EB9B2E" w14:textId="77777777" w:rsidR="00AF11CF" w:rsidRPr="00C364BB" w:rsidRDefault="00AF11CF" w:rsidP="00FF1443">
            <w:pPr>
              <w:pStyle w:val="NormalWeb"/>
              <w:jc w:val="center"/>
              <w:rPr>
                <w:sz w:val="18"/>
                <w:szCs w:val="18"/>
              </w:rPr>
            </w:pPr>
            <w:r w:rsidRPr="00C364BB">
              <w:rPr>
                <w:sz w:val="18"/>
                <w:szCs w:val="18"/>
              </w:rPr>
              <w:t>12</w:t>
            </w:r>
          </w:p>
        </w:tc>
        <w:tc>
          <w:tcPr>
            <w:tcW w:w="1715" w:type="dxa"/>
            <w:tcBorders>
              <w:top w:val="single" w:sz="2" w:space="0" w:color="000000" w:themeColor="text1"/>
              <w:bottom w:val="single" w:sz="2" w:space="0" w:color="000000" w:themeColor="text1"/>
            </w:tcBorders>
            <w:shd w:val="clear" w:color="auto" w:fill="auto"/>
            <w:vAlign w:val="center"/>
            <w:hideMark/>
          </w:tcPr>
          <w:p w14:paraId="10AD07B5" w14:textId="77777777" w:rsidR="00AF11CF" w:rsidRPr="00C364BB" w:rsidRDefault="00AF11CF" w:rsidP="00FF1443">
            <w:pPr>
              <w:pStyle w:val="NormalWeb"/>
              <w:jc w:val="center"/>
              <w:rPr>
                <w:sz w:val="18"/>
                <w:szCs w:val="18"/>
              </w:rPr>
            </w:pPr>
            <w:r w:rsidRPr="00C364BB">
              <w:rPr>
                <w:sz w:val="18"/>
                <w:szCs w:val="18"/>
              </w:rPr>
              <w:t>9</w:t>
            </w:r>
          </w:p>
        </w:tc>
        <w:tc>
          <w:tcPr>
            <w:tcW w:w="1800" w:type="dxa"/>
            <w:tcBorders>
              <w:top w:val="single" w:sz="2" w:space="0" w:color="000000" w:themeColor="text1"/>
              <w:bottom w:val="single" w:sz="2" w:space="0" w:color="000000" w:themeColor="text1"/>
            </w:tcBorders>
            <w:shd w:val="clear" w:color="auto" w:fill="auto"/>
            <w:vAlign w:val="center"/>
            <w:hideMark/>
          </w:tcPr>
          <w:p w14:paraId="590D75FB" w14:textId="77777777" w:rsidR="00AF11CF" w:rsidRPr="00C364BB" w:rsidRDefault="00AF11CF" w:rsidP="00FF1443">
            <w:pPr>
              <w:pStyle w:val="NormalWeb"/>
              <w:jc w:val="center"/>
              <w:rPr>
                <w:sz w:val="18"/>
                <w:szCs w:val="18"/>
              </w:rPr>
            </w:pPr>
            <w:r w:rsidRPr="00C364BB">
              <w:rPr>
                <w:sz w:val="18"/>
                <w:szCs w:val="18"/>
              </w:rPr>
              <w:t>386.2</w:t>
            </w:r>
          </w:p>
        </w:tc>
      </w:tr>
      <w:tr w:rsidR="00AF11CF" w:rsidRPr="00C364BB" w14:paraId="3CA0E00C" w14:textId="77777777" w:rsidTr="00CD7403">
        <w:tblPrEx>
          <w:tblCellMar>
            <w:top w:w="57" w:type="dxa"/>
            <w:left w:w="57" w:type="dxa"/>
            <w:bottom w:w="57" w:type="dxa"/>
            <w:right w:w="57" w:type="dxa"/>
          </w:tblCellMar>
        </w:tblPrEx>
        <w:tc>
          <w:tcPr>
            <w:tcW w:w="0" w:type="auto"/>
            <w:vMerge/>
            <w:tcBorders>
              <w:top w:val="single" w:sz="2" w:space="0" w:color="000000" w:themeColor="text1"/>
              <w:bottom w:val="single" w:sz="2" w:space="0" w:color="000000" w:themeColor="text1"/>
            </w:tcBorders>
            <w:shd w:val="clear" w:color="auto" w:fill="auto"/>
            <w:vAlign w:val="center"/>
            <w:hideMark/>
          </w:tcPr>
          <w:p w14:paraId="221B378A"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092E7B2F" w14:textId="77777777" w:rsidR="00AF11CF" w:rsidRPr="00C364BB" w:rsidRDefault="00AF11CF" w:rsidP="00FF1443">
            <w:pPr>
              <w:pStyle w:val="NormalWeb"/>
              <w:jc w:val="center"/>
              <w:rPr>
                <w:sz w:val="18"/>
                <w:szCs w:val="18"/>
              </w:rPr>
            </w:pPr>
            <w:r w:rsidRPr="00C364BB">
              <w:rPr>
                <w:sz w:val="18"/>
                <w:szCs w:val="18"/>
              </w:rPr>
              <w:t>15–64</w:t>
            </w:r>
          </w:p>
        </w:tc>
        <w:tc>
          <w:tcPr>
            <w:tcW w:w="1714" w:type="dxa"/>
            <w:tcBorders>
              <w:top w:val="single" w:sz="2" w:space="0" w:color="000000" w:themeColor="text1"/>
              <w:bottom w:val="single" w:sz="2" w:space="0" w:color="000000" w:themeColor="text1"/>
            </w:tcBorders>
            <w:shd w:val="clear" w:color="auto" w:fill="auto"/>
            <w:vAlign w:val="center"/>
            <w:hideMark/>
          </w:tcPr>
          <w:p w14:paraId="57386994" w14:textId="77777777" w:rsidR="00AF11CF" w:rsidRPr="00C364BB" w:rsidRDefault="00AF11CF" w:rsidP="00FF1443">
            <w:pPr>
              <w:pStyle w:val="NormalWeb"/>
              <w:jc w:val="center"/>
              <w:rPr>
                <w:sz w:val="18"/>
                <w:szCs w:val="18"/>
              </w:rPr>
            </w:pPr>
            <w:r w:rsidRPr="00C364BB">
              <w:rPr>
                <w:sz w:val="18"/>
                <w:szCs w:val="18"/>
              </w:rPr>
              <w:t>4,216</w:t>
            </w:r>
          </w:p>
        </w:tc>
        <w:tc>
          <w:tcPr>
            <w:tcW w:w="1715" w:type="dxa"/>
            <w:tcBorders>
              <w:top w:val="single" w:sz="2" w:space="0" w:color="000000" w:themeColor="text1"/>
              <w:bottom w:val="single" w:sz="2" w:space="0" w:color="000000" w:themeColor="text1"/>
            </w:tcBorders>
            <w:shd w:val="clear" w:color="auto" w:fill="auto"/>
            <w:vAlign w:val="center"/>
            <w:hideMark/>
          </w:tcPr>
          <w:p w14:paraId="2A3732C0" w14:textId="77777777" w:rsidR="00AF11CF" w:rsidRPr="00C364BB" w:rsidRDefault="00AF11CF" w:rsidP="00FF1443">
            <w:pPr>
              <w:pStyle w:val="NormalWeb"/>
              <w:jc w:val="center"/>
              <w:rPr>
                <w:sz w:val="18"/>
                <w:szCs w:val="18"/>
              </w:rPr>
            </w:pPr>
            <w:r w:rsidRPr="00C364BB">
              <w:rPr>
                <w:sz w:val="18"/>
                <w:szCs w:val="18"/>
              </w:rPr>
              <w:t>2,956</w:t>
            </w:r>
          </w:p>
        </w:tc>
        <w:tc>
          <w:tcPr>
            <w:tcW w:w="1715" w:type="dxa"/>
            <w:tcBorders>
              <w:top w:val="single" w:sz="2" w:space="0" w:color="000000" w:themeColor="text1"/>
              <w:bottom w:val="single" w:sz="2" w:space="0" w:color="000000" w:themeColor="text1"/>
            </w:tcBorders>
            <w:shd w:val="clear" w:color="auto" w:fill="auto"/>
            <w:vAlign w:val="center"/>
            <w:hideMark/>
          </w:tcPr>
          <w:p w14:paraId="22A2BD61" w14:textId="77777777" w:rsidR="00AF11CF" w:rsidRPr="00C364BB" w:rsidRDefault="00AF11CF" w:rsidP="00FF1443">
            <w:pPr>
              <w:pStyle w:val="NormalWeb"/>
              <w:jc w:val="center"/>
              <w:rPr>
                <w:sz w:val="18"/>
                <w:szCs w:val="18"/>
              </w:rPr>
            </w:pPr>
            <w:r w:rsidRPr="00C364BB">
              <w:rPr>
                <w:sz w:val="18"/>
                <w:szCs w:val="18"/>
              </w:rPr>
              <w:t>27,247</w:t>
            </w:r>
          </w:p>
        </w:tc>
        <w:tc>
          <w:tcPr>
            <w:tcW w:w="1714" w:type="dxa"/>
            <w:tcBorders>
              <w:top w:val="single" w:sz="2" w:space="0" w:color="000000" w:themeColor="text1"/>
              <w:bottom w:val="single" w:sz="2" w:space="0" w:color="000000" w:themeColor="text1"/>
            </w:tcBorders>
            <w:shd w:val="clear" w:color="auto" w:fill="auto"/>
            <w:vAlign w:val="center"/>
            <w:hideMark/>
          </w:tcPr>
          <w:p w14:paraId="5847EC9B" w14:textId="77777777" w:rsidR="00AF11CF" w:rsidRPr="00C364BB" w:rsidRDefault="00AF11CF" w:rsidP="00FF1443">
            <w:pPr>
              <w:pStyle w:val="NormalWeb"/>
              <w:jc w:val="center"/>
              <w:rPr>
                <w:sz w:val="18"/>
                <w:szCs w:val="18"/>
              </w:rPr>
            </w:pPr>
            <w:r w:rsidRPr="00C364BB">
              <w:rPr>
                <w:sz w:val="18"/>
                <w:szCs w:val="18"/>
              </w:rPr>
              <w:t>4,759</w:t>
            </w:r>
          </w:p>
        </w:tc>
        <w:tc>
          <w:tcPr>
            <w:tcW w:w="1715" w:type="dxa"/>
            <w:tcBorders>
              <w:top w:val="single" w:sz="2" w:space="0" w:color="000000" w:themeColor="text1"/>
              <w:bottom w:val="single" w:sz="2" w:space="0" w:color="000000" w:themeColor="text1"/>
            </w:tcBorders>
            <w:shd w:val="clear" w:color="auto" w:fill="auto"/>
            <w:vAlign w:val="center"/>
            <w:hideMark/>
          </w:tcPr>
          <w:p w14:paraId="5A4CE341" w14:textId="77777777" w:rsidR="00AF11CF" w:rsidRPr="00C364BB" w:rsidRDefault="00AF11CF" w:rsidP="00FF1443">
            <w:pPr>
              <w:pStyle w:val="NormalWeb"/>
              <w:jc w:val="center"/>
              <w:rPr>
                <w:sz w:val="18"/>
                <w:szCs w:val="18"/>
              </w:rPr>
            </w:pPr>
            <w:r w:rsidRPr="00C364BB">
              <w:rPr>
                <w:sz w:val="18"/>
                <w:szCs w:val="18"/>
              </w:rPr>
              <w:t>46</w:t>
            </w:r>
          </w:p>
        </w:tc>
        <w:tc>
          <w:tcPr>
            <w:tcW w:w="1715" w:type="dxa"/>
            <w:tcBorders>
              <w:top w:val="single" w:sz="2" w:space="0" w:color="000000" w:themeColor="text1"/>
              <w:bottom w:val="single" w:sz="2" w:space="0" w:color="000000" w:themeColor="text1"/>
            </w:tcBorders>
            <w:shd w:val="clear" w:color="auto" w:fill="auto"/>
            <w:vAlign w:val="center"/>
            <w:hideMark/>
          </w:tcPr>
          <w:p w14:paraId="52B7127F" w14:textId="77777777" w:rsidR="00AF11CF" w:rsidRPr="00C364BB" w:rsidRDefault="00AF11CF" w:rsidP="00FF1443">
            <w:pPr>
              <w:pStyle w:val="NormalWeb"/>
              <w:jc w:val="center"/>
              <w:rPr>
                <w:sz w:val="18"/>
                <w:szCs w:val="18"/>
              </w:rPr>
            </w:pPr>
            <w:r w:rsidRPr="00C364BB">
              <w:rPr>
                <w:sz w:val="18"/>
                <w:szCs w:val="18"/>
              </w:rPr>
              <w:t>3</w:t>
            </w:r>
          </w:p>
        </w:tc>
        <w:tc>
          <w:tcPr>
            <w:tcW w:w="1800" w:type="dxa"/>
            <w:tcBorders>
              <w:top w:val="single" w:sz="2" w:space="0" w:color="000000" w:themeColor="text1"/>
              <w:bottom w:val="single" w:sz="2" w:space="0" w:color="000000" w:themeColor="text1"/>
            </w:tcBorders>
            <w:shd w:val="clear" w:color="auto" w:fill="auto"/>
            <w:vAlign w:val="center"/>
            <w:hideMark/>
          </w:tcPr>
          <w:p w14:paraId="544D82D4" w14:textId="77777777" w:rsidR="00AF11CF" w:rsidRPr="00C364BB" w:rsidRDefault="00AF11CF" w:rsidP="00FF1443">
            <w:pPr>
              <w:pStyle w:val="NormalWeb"/>
              <w:jc w:val="center"/>
              <w:rPr>
                <w:sz w:val="18"/>
                <w:szCs w:val="18"/>
              </w:rPr>
            </w:pPr>
            <w:r w:rsidRPr="00C364BB">
              <w:rPr>
                <w:sz w:val="18"/>
                <w:szCs w:val="18"/>
              </w:rPr>
              <w:t>251.6</w:t>
            </w:r>
          </w:p>
        </w:tc>
      </w:tr>
      <w:tr w:rsidR="00AF11CF" w:rsidRPr="00C364BB" w14:paraId="156C737C"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vAlign w:val="center"/>
            <w:hideMark/>
          </w:tcPr>
          <w:p w14:paraId="02C00ED2"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1D053554" w14:textId="77777777" w:rsidR="00AF11CF" w:rsidRPr="00C364BB" w:rsidRDefault="00AF11CF" w:rsidP="00FF1443">
            <w:pPr>
              <w:pStyle w:val="NormalWeb"/>
              <w:jc w:val="center"/>
              <w:rPr>
                <w:sz w:val="18"/>
                <w:szCs w:val="18"/>
              </w:rPr>
            </w:pPr>
            <w:r w:rsidRPr="00C364BB">
              <w:rPr>
                <w:sz w:val="18"/>
                <w:szCs w:val="18"/>
              </w:rPr>
              <w:t>≥ 65</w:t>
            </w:r>
          </w:p>
        </w:tc>
        <w:tc>
          <w:tcPr>
            <w:tcW w:w="1714" w:type="dxa"/>
            <w:tcBorders>
              <w:top w:val="single" w:sz="2" w:space="0" w:color="000000" w:themeColor="text1"/>
              <w:bottom w:val="single" w:sz="2" w:space="0" w:color="000000" w:themeColor="text1"/>
            </w:tcBorders>
            <w:shd w:val="clear" w:color="auto" w:fill="auto"/>
            <w:vAlign w:val="center"/>
            <w:hideMark/>
          </w:tcPr>
          <w:p w14:paraId="6BDBA358" w14:textId="77777777" w:rsidR="00AF11CF" w:rsidRPr="00C364BB" w:rsidRDefault="00AF11CF" w:rsidP="00FF1443">
            <w:pPr>
              <w:pStyle w:val="NormalWeb"/>
              <w:jc w:val="center"/>
              <w:rPr>
                <w:sz w:val="18"/>
                <w:szCs w:val="18"/>
              </w:rPr>
            </w:pPr>
            <w:r w:rsidRPr="00C364BB">
              <w:rPr>
                <w:sz w:val="18"/>
                <w:szCs w:val="18"/>
              </w:rPr>
              <w:t>616</w:t>
            </w:r>
          </w:p>
        </w:tc>
        <w:tc>
          <w:tcPr>
            <w:tcW w:w="1715" w:type="dxa"/>
            <w:tcBorders>
              <w:top w:val="single" w:sz="2" w:space="0" w:color="000000" w:themeColor="text1"/>
              <w:bottom w:val="single" w:sz="2" w:space="0" w:color="000000" w:themeColor="text1"/>
            </w:tcBorders>
            <w:shd w:val="clear" w:color="auto" w:fill="auto"/>
            <w:vAlign w:val="center"/>
            <w:hideMark/>
          </w:tcPr>
          <w:p w14:paraId="641650EA" w14:textId="77777777" w:rsidR="00AF11CF" w:rsidRPr="00C364BB" w:rsidRDefault="00AF11CF" w:rsidP="00FF1443">
            <w:pPr>
              <w:pStyle w:val="NormalWeb"/>
              <w:jc w:val="center"/>
              <w:rPr>
                <w:sz w:val="18"/>
                <w:szCs w:val="18"/>
              </w:rPr>
            </w:pPr>
            <w:r w:rsidRPr="00C364BB">
              <w:rPr>
                <w:sz w:val="18"/>
                <w:szCs w:val="18"/>
              </w:rPr>
              <w:t>1,550</w:t>
            </w:r>
          </w:p>
        </w:tc>
        <w:tc>
          <w:tcPr>
            <w:tcW w:w="1715" w:type="dxa"/>
            <w:tcBorders>
              <w:top w:val="single" w:sz="2" w:space="0" w:color="000000" w:themeColor="text1"/>
              <w:bottom w:val="single" w:sz="2" w:space="0" w:color="000000" w:themeColor="text1"/>
            </w:tcBorders>
            <w:shd w:val="clear" w:color="auto" w:fill="auto"/>
            <w:vAlign w:val="center"/>
            <w:hideMark/>
          </w:tcPr>
          <w:p w14:paraId="472B1B37" w14:textId="77777777" w:rsidR="00AF11CF" w:rsidRPr="00C364BB" w:rsidRDefault="00AF11CF" w:rsidP="00FF1443">
            <w:pPr>
              <w:pStyle w:val="NormalWeb"/>
              <w:jc w:val="center"/>
              <w:rPr>
                <w:sz w:val="18"/>
                <w:szCs w:val="18"/>
              </w:rPr>
            </w:pPr>
            <w:r w:rsidRPr="00C364BB">
              <w:rPr>
                <w:sz w:val="18"/>
                <w:szCs w:val="18"/>
              </w:rPr>
              <w:t>7,968</w:t>
            </w:r>
          </w:p>
        </w:tc>
        <w:tc>
          <w:tcPr>
            <w:tcW w:w="1714" w:type="dxa"/>
            <w:tcBorders>
              <w:top w:val="single" w:sz="2" w:space="0" w:color="000000" w:themeColor="text1"/>
              <w:bottom w:val="single" w:sz="2" w:space="0" w:color="000000" w:themeColor="text1"/>
            </w:tcBorders>
            <w:shd w:val="clear" w:color="auto" w:fill="auto"/>
            <w:vAlign w:val="center"/>
            <w:hideMark/>
          </w:tcPr>
          <w:p w14:paraId="5BBFF0A2" w14:textId="77777777" w:rsidR="00AF11CF" w:rsidRPr="00C364BB" w:rsidRDefault="00AF11CF" w:rsidP="00FF1443">
            <w:pPr>
              <w:pStyle w:val="NormalWeb"/>
              <w:jc w:val="center"/>
              <w:rPr>
                <w:sz w:val="18"/>
                <w:szCs w:val="18"/>
              </w:rPr>
            </w:pPr>
            <w:r w:rsidRPr="00C364BB">
              <w:rPr>
                <w:sz w:val="18"/>
                <w:szCs w:val="18"/>
              </w:rPr>
              <w:t>1,107</w:t>
            </w:r>
          </w:p>
        </w:tc>
        <w:tc>
          <w:tcPr>
            <w:tcW w:w="1715" w:type="dxa"/>
            <w:tcBorders>
              <w:top w:val="single" w:sz="2" w:space="0" w:color="000000" w:themeColor="text1"/>
              <w:bottom w:val="single" w:sz="2" w:space="0" w:color="000000" w:themeColor="text1"/>
            </w:tcBorders>
            <w:shd w:val="clear" w:color="auto" w:fill="auto"/>
            <w:vAlign w:val="center"/>
            <w:hideMark/>
          </w:tcPr>
          <w:p w14:paraId="6D7F6704" w14:textId="77777777" w:rsidR="00AF11CF" w:rsidRPr="00C364BB" w:rsidRDefault="00AF11CF" w:rsidP="00FF1443">
            <w:pPr>
              <w:pStyle w:val="NormalWeb"/>
              <w:jc w:val="center"/>
              <w:rPr>
                <w:sz w:val="18"/>
                <w:szCs w:val="18"/>
              </w:rPr>
            </w:pPr>
            <w:r w:rsidRPr="00C364BB">
              <w:rPr>
                <w:sz w:val="18"/>
                <w:szCs w:val="18"/>
              </w:rPr>
              <w:t>36</w:t>
            </w:r>
          </w:p>
        </w:tc>
        <w:tc>
          <w:tcPr>
            <w:tcW w:w="1715" w:type="dxa"/>
            <w:tcBorders>
              <w:top w:val="single" w:sz="2" w:space="0" w:color="000000" w:themeColor="text1"/>
              <w:bottom w:val="single" w:sz="2" w:space="0" w:color="000000" w:themeColor="text1"/>
            </w:tcBorders>
            <w:shd w:val="clear" w:color="auto" w:fill="auto"/>
            <w:vAlign w:val="center"/>
            <w:hideMark/>
          </w:tcPr>
          <w:p w14:paraId="4BA0016F" w14:textId="77777777" w:rsidR="00AF11CF" w:rsidRPr="00C364BB" w:rsidRDefault="00AF11CF" w:rsidP="00FF1443">
            <w:pPr>
              <w:pStyle w:val="NormalWeb"/>
              <w:jc w:val="center"/>
              <w:rPr>
                <w:sz w:val="18"/>
                <w:szCs w:val="18"/>
              </w:rPr>
            </w:pPr>
            <w:r w:rsidRPr="00C364BB">
              <w:rPr>
                <w:sz w:val="18"/>
                <w:szCs w:val="18"/>
              </w:rPr>
              <w:t>1</w:t>
            </w:r>
          </w:p>
        </w:tc>
        <w:tc>
          <w:tcPr>
            <w:tcW w:w="1800" w:type="dxa"/>
            <w:tcBorders>
              <w:top w:val="single" w:sz="2" w:space="0" w:color="000000" w:themeColor="text1"/>
              <w:bottom w:val="single" w:sz="2" w:space="0" w:color="000000" w:themeColor="text1"/>
            </w:tcBorders>
            <w:shd w:val="clear" w:color="auto" w:fill="auto"/>
            <w:vAlign w:val="center"/>
            <w:hideMark/>
          </w:tcPr>
          <w:p w14:paraId="5463D843" w14:textId="77777777" w:rsidR="00AF11CF" w:rsidRPr="00C364BB" w:rsidRDefault="00AF11CF" w:rsidP="00FF1443">
            <w:pPr>
              <w:pStyle w:val="NormalWeb"/>
              <w:jc w:val="center"/>
              <w:rPr>
                <w:sz w:val="18"/>
                <w:szCs w:val="18"/>
              </w:rPr>
            </w:pPr>
            <w:r w:rsidRPr="00C364BB">
              <w:rPr>
                <w:sz w:val="18"/>
                <w:szCs w:val="18"/>
              </w:rPr>
              <w:t>327.6</w:t>
            </w:r>
          </w:p>
        </w:tc>
      </w:tr>
      <w:tr w:rsidR="00AF11CF" w:rsidRPr="00C364BB" w14:paraId="3E45E49D" w14:textId="77777777" w:rsidTr="00CD7403">
        <w:tblPrEx>
          <w:tblCellMar>
            <w:top w:w="57" w:type="dxa"/>
            <w:left w:w="57" w:type="dxa"/>
            <w:bottom w:w="57" w:type="dxa"/>
            <w:right w:w="57" w:type="dxa"/>
          </w:tblCellMar>
        </w:tblPrEx>
        <w:tc>
          <w:tcPr>
            <w:tcW w:w="0" w:type="auto"/>
            <w:vMerge w:val="restart"/>
            <w:tcBorders>
              <w:top w:val="single" w:sz="2" w:space="0" w:color="000000" w:themeColor="text1"/>
              <w:bottom w:val="single" w:sz="2" w:space="0" w:color="000000" w:themeColor="text1"/>
            </w:tcBorders>
            <w:shd w:val="clear" w:color="auto" w:fill="auto"/>
            <w:vAlign w:val="center"/>
            <w:hideMark/>
          </w:tcPr>
          <w:p w14:paraId="7C971A29" w14:textId="77777777" w:rsidR="00AF11CF" w:rsidRPr="00C364BB" w:rsidRDefault="00AF11CF" w:rsidP="00FF1443">
            <w:pPr>
              <w:pStyle w:val="NormalWeb"/>
              <w:rPr>
                <w:sz w:val="18"/>
                <w:szCs w:val="18"/>
              </w:rPr>
            </w:pPr>
            <w:r w:rsidRPr="00C364BB">
              <w:rPr>
                <w:sz w:val="18"/>
                <w:szCs w:val="18"/>
              </w:rPr>
              <w:t>2015</w:t>
            </w:r>
          </w:p>
        </w:tc>
        <w:tc>
          <w:tcPr>
            <w:tcW w:w="1833" w:type="dxa"/>
            <w:tcBorders>
              <w:top w:val="single" w:sz="2" w:space="0" w:color="000000" w:themeColor="text1"/>
              <w:bottom w:val="single" w:sz="2" w:space="0" w:color="000000" w:themeColor="text1"/>
            </w:tcBorders>
            <w:shd w:val="clear" w:color="auto" w:fill="auto"/>
            <w:vAlign w:val="center"/>
            <w:hideMark/>
          </w:tcPr>
          <w:p w14:paraId="4BD386FD" w14:textId="77777777" w:rsidR="00AF11CF" w:rsidRPr="00C364BB" w:rsidRDefault="00AF11CF" w:rsidP="00FF1443">
            <w:pPr>
              <w:pStyle w:val="NormalWeb"/>
              <w:jc w:val="center"/>
              <w:rPr>
                <w:sz w:val="18"/>
                <w:szCs w:val="18"/>
              </w:rPr>
            </w:pPr>
            <w:r w:rsidRPr="00C364BB">
              <w:rPr>
                <w:sz w:val="18"/>
                <w:szCs w:val="18"/>
              </w:rPr>
              <w:t>&lt; 15</w:t>
            </w:r>
          </w:p>
        </w:tc>
        <w:tc>
          <w:tcPr>
            <w:tcW w:w="1714" w:type="dxa"/>
            <w:tcBorders>
              <w:top w:val="single" w:sz="2" w:space="0" w:color="000000" w:themeColor="text1"/>
              <w:bottom w:val="single" w:sz="2" w:space="0" w:color="000000" w:themeColor="text1"/>
            </w:tcBorders>
            <w:shd w:val="clear" w:color="auto" w:fill="auto"/>
            <w:vAlign w:val="center"/>
            <w:hideMark/>
          </w:tcPr>
          <w:p w14:paraId="0CEE6790" w14:textId="77777777" w:rsidR="00AF11CF" w:rsidRPr="00C364BB" w:rsidRDefault="00AF11CF" w:rsidP="00FF1443">
            <w:pPr>
              <w:pStyle w:val="NormalWeb"/>
              <w:jc w:val="center"/>
              <w:rPr>
                <w:sz w:val="18"/>
                <w:szCs w:val="18"/>
              </w:rPr>
            </w:pPr>
            <w:r w:rsidRPr="00C364BB">
              <w:rPr>
                <w:sz w:val="18"/>
                <w:szCs w:val="18"/>
              </w:rPr>
              <w:t>915</w:t>
            </w:r>
          </w:p>
        </w:tc>
        <w:tc>
          <w:tcPr>
            <w:tcW w:w="1715" w:type="dxa"/>
            <w:tcBorders>
              <w:top w:val="single" w:sz="2" w:space="0" w:color="000000" w:themeColor="text1"/>
              <w:bottom w:val="single" w:sz="2" w:space="0" w:color="000000" w:themeColor="text1"/>
            </w:tcBorders>
            <w:shd w:val="clear" w:color="auto" w:fill="auto"/>
            <w:vAlign w:val="center"/>
            <w:hideMark/>
          </w:tcPr>
          <w:p w14:paraId="3107B603" w14:textId="77777777" w:rsidR="00AF11CF" w:rsidRPr="00C364BB" w:rsidRDefault="00AF11CF" w:rsidP="00FF1443">
            <w:pPr>
              <w:pStyle w:val="NormalWeb"/>
              <w:jc w:val="center"/>
              <w:rPr>
                <w:sz w:val="18"/>
                <w:szCs w:val="18"/>
              </w:rPr>
            </w:pPr>
            <w:r w:rsidRPr="00C364BB">
              <w:rPr>
                <w:sz w:val="18"/>
                <w:szCs w:val="18"/>
              </w:rPr>
              <w:t>1,478</w:t>
            </w:r>
          </w:p>
        </w:tc>
        <w:tc>
          <w:tcPr>
            <w:tcW w:w="1715" w:type="dxa"/>
            <w:tcBorders>
              <w:top w:val="single" w:sz="2" w:space="0" w:color="000000" w:themeColor="text1"/>
              <w:bottom w:val="single" w:sz="2" w:space="0" w:color="000000" w:themeColor="text1"/>
            </w:tcBorders>
            <w:shd w:val="clear" w:color="auto" w:fill="auto"/>
            <w:vAlign w:val="center"/>
            <w:hideMark/>
          </w:tcPr>
          <w:p w14:paraId="0FDE5B7F" w14:textId="77777777" w:rsidR="00AF11CF" w:rsidRPr="00C364BB" w:rsidRDefault="00AF11CF" w:rsidP="00FF1443">
            <w:pPr>
              <w:pStyle w:val="NormalWeb"/>
              <w:jc w:val="center"/>
              <w:rPr>
                <w:sz w:val="18"/>
                <w:szCs w:val="18"/>
              </w:rPr>
            </w:pPr>
            <w:r w:rsidRPr="00C364BB">
              <w:rPr>
                <w:sz w:val="18"/>
                <w:szCs w:val="18"/>
              </w:rPr>
              <w:t>6,827</w:t>
            </w:r>
          </w:p>
        </w:tc>
        <w:tc>
          <w:tcPr>
            <w:tcW w:w="1714" w:type="dxa"/>
            <w:tcBorders>
              <w:top w:val="single" w:sz="2" w:space="0" w:color="000000" w:themeColor="text1"/>
              <w:bottom w:val="single" w:sz="2" w:space="0" w:color="000000" w:themeColor="text1"/>
            </w:tcBorders>
            <w:shd w:val="clear" w:color="auto" w:fill="auto"/>
            <w:vAlign w:val="center"/>
            <w:hideMark/>
          </w:tcPr>
          <w:p w14:paraId="6068D8C6" w14:textId="77777777" w:rsidR="00AF11CF" w:rsidRPr="00C364BB" w:rsidRDefault="00AF11CF" w:rsidP="00FF1443">
            <w:pPr>
              <w:pStyle w:val="NormalWeb"/>
              <w:jc w:val="center"/>
              <w:rPr>
                <w:sz w:val="18"/>
                <w:szCs w:val="18"/>
              </w:rPr>
            </w:pPr>
            <w:r w:rsidRPr="00C364BB">
              <w:rPr>
                <w:sz w:val="18"/>
                <w:szCs w:val="18"/>
              </w:rPr>
              <w:t>23,446</w:t>
            </w:r>
          </w:p>
        </w:tc>
        <w:tc>
          <w:tcPr>
            <w:tcW w:w="1715" w:type="dxa"/>
            <w:tcBorders>
              <w:top w:val="single" w:sz="2" w:space="0" w:color="000000" w:themeColor="text1"/>
              <w:bottom w:val="single" w:sz="2" w:space="0" w:color="000000" w:themeColor="text1"/>
            </w:tcBorders>
            <w:shd w:val="clear" w:color="auto" w:fill="auto"/>
            <w:vAlign w:val="center"/>
            <w:hideMark/>
          </w:tcPr>
          <w:p w14:paraId="31510244" w14:textId="77777777" w:rsidR="00AF11CF" w:rsidRPr="00C364BB" w:rsidRDefault="00AF11CF" w:rsidP="00FF1443">
            <w:pPr>
              <w:pStyle w:val="NormalWeb"/>
              <w:jc w:val="center"/>
              <w:rPr>
                <w:sz w:val="18"/>
                <w:szCs w:val="18"/>
              </w:rPr>
            </w:pPr>
            <w:r w:rsidRPr="00C364BB">
              <w:rPr>
                <w:sz w:val="18"/>
                <w:szCs w:val="18"/>
              </w:rPr>
              <w:t>71</w:t>
            </w:r>
          </w:p>
        </w:tc>
        <w:tc>
          <w:tcPr>
            <w:tcW w:w="1715" w:type="dxa"/>
            <w:tcBorders>
              <w:top w:val="single" w:sz="2" w:space="0" w:color="000000" w:themeColor="text1"/>
              <w:bottom w:val="single" w:sz="2" w:space="0" w:color="000000" w:themeColor="text1"/>
            </w:tcBorders>
            <w:shd w:val="clear" w:color="auto" w:fill="auto"/>
            <w:vAlign w:val="center"/>
            <w:hideMark/>
          </w:tcPr>
          <w:p w14:paraId="0BD0B87B"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61420EFD" w14:textId="77777777" w:rsidR="00AF11CF" w:rsidRPr="00C364BB" w:rsidRDefault="00AF11CF" w:rsidP="00FF1443">
            <w:pPr>
              <w:pStyle w:val="NormalWeb"/>
              <w:jc w:val="center"/>
              <w:rPr>
                <w:sz w:val="18"/>
                <w:szCs w:val="18"/>
              </w:rPr>
            </w:pPr>
            <w:r w:rsidRPr="00C364BB">
              <w:rPr>
                <w:sz w:val="18"/>
                <w:szCs w:val="18"/>
              </w:rPr>
              <w:t>727.6</w:t>
            </w:r>
          </w:p>
        </w:tc>
      </w:tr>
      <w:tr w:rsidR="00AF11CF" w:rsidRPr="00C364BB" w14:paraId="3D2C1EE8"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vAlign w:val="center"/>
            <w:hideMark/>
          </w:tcPr>
          <w:p w14:paraId="1A6039AC"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78913EC4" w14:textId="77777777" w:rsidR="00AF11CF" w:rsidRPr="00C364BB" w:rsidRDefault="00AF11CF" w:rsidP="00FF1443">
            <w:pPr>
              <w:pStyle w:val="NormalWeb"/>
              <w:jc w:val="center"/>
              <w:rPr>
                <w:sz w:val="18"/>
                <w:szCs w:val="18"/>
              </w:rPr>
            </w:pPr>
            <w:r w:rsidRPr="00C364BB">
              <w:rPr>
                <w:sz w:val="18"/>
                <w:szCs w:val="18"/>
              </w:rPr>
              <w:t>15–64</w:t>
            </w:r>
          </w:p>
        </w:tc>
        <w:tc>
          <w:tcPr>
            <w:tcW w:w="1714" w:type="dxa"/>
            <w:tcBorders>
              <w:top w:val="single" w:sz="2" w:space="0" w:color="000000" w:themeColor="text1"/>
              <w:bottom w:val="single" w:sz="2" w:space="0" w:color="000000" w:themeColor="text1"/>
            </w:tcBorders>
            <w:shd w:val="clear" w:color="auto" w:fill="auto"/>
            <w:vAlign w:val="center"/>
            <w:hideMark/>
          </w:tcPr>
          <w:p w14:paraId="7721E9C0" w14:textId="77777777" w:rsidR="00AF11CF" w:rsidRPr="00C364BB" w:rsidRDefault="00AF11CF" w:rsidP="00FF1443">
            <w:pPr>
              <w:pStyle w:val="NormalWeb"/>
              <w:jc w:val="center"/>
              <w:rPr>
                <w:sz w:val="18"/>
                <w:szCs w:val="18"/>
              </w:rPr>
            </w:pPr>
            <w:r w:rsidRPr="00C364BB">
              <w:rPr>
                <w:sz w:val="18"/>
                <w:szCs w:val="18"/>
              </w:rPr>
              <w:t>1,262</w:t>
            </w:r>
          </w:p>
        </w:tc>
        <w:tc>
          <w:tcPr>
            <w:tcW w:w="1715" w:type="dxa"/>
            <w:tcBorders>
              <w:top w:val="single" w:sz="2" w:space="0" w:color="000000" w:themeColor="text1"/>
              <w:bottom w:val="single" w:sz="2" w:space="0" w:color="000000" w:themeColor="text1"/>
            </w:tcBorders>
            <w:shd w:val="clear" w:color="auto" w:fill="auto"/>
            <w:vAlign w:val="center"/>
            <w:hideMark/>
          </w:tcPr>
          <w:p w14:paraId="6B115106" w14:textId="77777777" w:rsidR="00AF11CF" w:rsidRPr="00C364BB" w:rsidRDefault="00AF11CF" w:rsidP="00FF1443">
            <w:pPr>
              <w:pStyle w:val="NormalWeb"/>
              <w:jc w:val="center"/>
              <w:rPr>
                <w:sz w:val="18"/>
                <w:szCs w:val="18"/>
              </w:rPr>
            </w:pPr>
            <w:r w:rsidRPr="00C364BB">
              <w:rPr>
                <w:sz w:val="18"/>
                <w:szCs w:val="18"/>
              </w:rPr>
              <w:t>3,262</w:t>
            </w:r>
          </w:p>
        </w:tc>
        <w:tc>
          <w:tcPr>
            <w:tcW w:w="1715" w:type="dxa"/>
            <w:tcBorders>
              <w:top w:val="single" w:sz="2" w:space="0" w:color="000000" w:themeColor="text1"/>
              <w:bottom w:val="single" w:sz="2" w:space="0" w:color="000000" w:themeColor="text1"/>
            </w:tcBorders>
            <w:shd w:val="clear" w:color="auto" w:fill="auto"/>
            <w:vAlign w:val="center"/>
            <w:hideMark/>
          </w:tcPr>
          <w:p w14:paraId="125E5123" w14:textId="77777777" w:rsidR="00AF11CF" w:rsidRPr="00C364BB" w:rsidRDefault="00AF11CF" w:rsidP="00FF1443">
            <w:pPr>
              <w:pStyle w:val="NormalWeb"/>
              <w:jc w:val="center"/>
              <w:rPr>
                <w:sz w:val="18"/>
                <w:szCs w:val="18"/>
              </w:rPr>
            </w:pPr>
            <w:r w:rsidRPr="00C364BB">
              <w:rPr>
                <w:sz w:val="18"/>
                <w:szCs w:val="18"/>
              </w:rPr>
              <w:t>16,289</w:t>
            </w:r>
          </w:p>
        </w:tc>
        <w:tc>
          <w:tcPr>
            <w:tcW w:w="1714" w:type="dxa"/>
            <w:tcBorders>
              <w:top w:val="single" w:sz="2" w:space="0" w:color="000000" w:themeColor="text1"/>
              <w:bottom w:val="single" w:sz="2" w:space="0" w:color="000000" w:themeColor="text1"/>
            </w:tcBorders>
            <w:shd w:val="clear" w:color="auto" w:fill="auto"/>
            <w:vAlign w:val="center"/>
            <w:hideMark/>
          </w:tcPr>
          <w:p w14:paraId="475B6C3A" w14:textId="77777777" w:rsidR="00AF11CF" w:rsidRPr="00C364BB" w:rsidRDefault="00AF11CF" w:rsidP="00FF1443">
            <w:pPr>
              <w:pStyle w:val="NormalWeb"/>
              <w:jc w:val="center"/>
              <w:rPr>
                <w:sz w:val="18"/>
                <w:szCs w:val="18"/>
              </w:rPr>
            </w:pPr>
            <w:r w:rsidRPr="00C364BB">
              <w:rPr>
                <w:sz w:val="18"/>
                <w:szCs w:val="18"/>
              </w:rPr>
              <w:t>31,217</w:t>
            </w:r>
          </w:p>
        </w:tc>
        <w:tc>
          <w:tcPr>
            <w:tcW w:w="1715" w:type="dxa"/>
            <w:tcBorders>
              <w:top w:val="single" w:sz="2" w:space="0" w:color="000000" w:themeColor="text1"/>
              <w:bottom w:val="single" w:sz="2" w:space="0" w:color="000000" w:themeColor="text1"/>
            </w:tcBorders>
            <w:shd w:val="clear" w:color="auto" w:fill="auto"/>
            <w:vAlign w:val="center"/>
            <w:hideMark/>
          </w:tcPr>
          <w:p w14:paraId="1953D5F9" w14:textId="77777777" w:rsidR="00AF11CF" w:rsidRPr="00C364BB" w:rsidRDefault="00AF11CF" w:rsidP="00FF1443">
            <w:pPr>
              <w:pStyle w:val="NormalWeb"/>
              <w:jc w:val="center"/>
              <w:rPr>
                <w:sz w:val="18"/>
                <w:szCs w:val="18"/>
              </w:rPr>
            </w:pPr>
            <w:r w:rsidRPr="00C364BB">
              <w:rPr>
                <w:sz w:val="18"/>
                <w:szCs w:val="18"/>
              </w:rPr>
              <w:t>96</w:t>
            </w:r>
          </w:p>
        </w:tc>
        <w:tc>
          <w:tcPr>
            <w:tcW w:w="1715" w:type="dxa"/>
            <w:tcBorders>
              <w:top w:val="single" w:sz="2" w:space="0" w:color="000000" w:themeColor="text1"/>
              <w:bottom w:val="single" w:sz="2" w:space="0" w:color="000000" w:themeColor="text1"/>
            </w:tcBorders>
            <w:shd w:val="clear" w:color="auto" w:fill="auto"/>
            <w:vAlign w:val="center"/>
            <w:hideMark/>
          </w:tcPr>
          <w:p w14:paraId="40447052"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1C95E2D7" w14:textId="77777777" w:rsidR="00AF11CF" w:rsidRPr="00C364BB" w:rsidRDefault="00AF11CF" w:rsidP="00FF1443">
            <w:pPr>
              <w:pStyle w:val="NormalWeb"/>
              <w:jc w:val="center"/>
              <w:rPr>
                <w:sz w:val="18"/>
                <w:szCs w:val="18"/>
              </w:rPr>
            </w:pPr>
            <w:r w:rsidRPr="00C364BB">
              <w:rPr>
                <w:sz w:val="18"/>
                <w:szCs w:val="18"/>
              </w:rPr>
              <w:t>330.7</w:t>
            </w:r>
          </w:p>
        </w:tc>
      </w:tr>
      <w:tr w:rsidR="00AF11CF" w:rsidRPr="00C364BB" w14:paraId="52418806" w14:textId="77777777" w:rsidTr="00CD7403">
        <w:tblPrEx>
          <w:tblCellMar>
            <w:top w:w="57" w:type="dxa"/>
            <w:left w:w="57" w:type="dxa"/>
            <w:bottom w:w="57" w:type="dxa"/>
            <w:right w:w="57" w:type="dxa"/>
          </w:tblCellMar>
        </w:tblPrEx>
        <w:tc>
          <w:tcPr>
            <w:tcW w:w="0" w:type="auto"/>
            <w:vMerge/>
            <w:tcBorders>
              <w:top w:val="single" w:sz="2" w:space="0" w:color="000000" w:themeColor="text1"/>
              <w:bottom w:val="single" w:sz="2" w:space="0" w:color="000000" w:themeColor="text1"/>
            </w:tcBorders>
            <w:shd w:val="clear" w:color="auto" w:fill="auto"/>
            <w:vAlign w:val="center"/>
            <w:hideMark/>
          </w:tcPr>
          <w:p w14:paraId="60AA8B16"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09A6BEE9" w14:textId="77777777" w:rsidR="00AF11CF" w:rsidRPr="00C364BB" w:rsidRDefault="00AF11CF" w:rsidP="00FF1443">
            <w:pPr>
              <w:pStyle w:val="NormalWeb"/>
              <w:jc w:val="center"/>
              <w:rPr>
                <w:sz w:val="18"/>
                <w:szCs w:val="18"/>
              </w:rPr>
            </w:pPr>
            <w:r w:rsidRPr="00C364BB">
              <w:rPr>
                <w:sz w:val="18"/>
                <w:szCs w:val="18"/>
              </w:rPr>
              <w:t>≥ 65</w:t>
            </w:r>
          </w:p>
        </w:tc>
        <w:tc>
          <w:tcPr>
            <w:tcW w:w="1714" w:type="dxa"/>
            <w:tcBorders>
              <w:top w:val="single" w:sz="2" w:space="0" w:color="000000" w:themeColor="text1"/>
              <w:bottom w:val="single" w:sz="2" w:space="0" w:color="000000" w:themeColor="text1"/>
            </w:tcBorders>
            <w:shd w:val="clear" w:color="auto" w:fill="auto"/>
            <w:vAlign w:val="center"/>
            <w:hideMark/>
          </w:tcPr>
          <w:p w14:paraId="5CF6A40B" w14:textId="77777777" w:rsidR="00AF11CF" w:rsidRPr="00C364BB" w:rsidRDefault="00AF11CF" w:rsidP="00FF1443">
            <w:pPr>
              <w:pStyle w:val="NormalWeb"/>
              <w:jc w:val="center"/>
              <w:rPr>
                <w:sz w:val="18"/>
                <w:szCs w:val="18"/>
              </w:rPr>
            </w:pPr>
            <w:r w:rsidRPr="00C364BB">
              <w:rPr>
                <w:sz w:val="18"/>
                <w:szCs w:val="18"/>
              </w:rPr>
              <w:t>156</w:t>
            </w:r>
          </w:p>
        </w:tc>
        <w:tc>
          <w:tcPr>
            <w:tcW w:w="1715" w:type="dxa"/>
            <w:tcBorders>
              <w:top w:val="single" w:sz="2" w:space="0" w:color="000000" w:themeColor="text1"/>
              <w:bottom w:val="single" w:sz="2" w:space="0" w:color="000000" w:themeColor="text1"/>
            </w:tcBorders>
            <w:shd w:val="clear" w:color="auto" w:fill="auto"/>
            <w:vAlign w:val="center"/>
            <w:hideMark/>
          </w:tcPr>
          <w:p w14:paraId="7D002B0F" w14:textId="77777777" w:rsidR="00AF11CF" w:rsidRPr="00C364BB" w:rsidRDefault="00AF11CF" w:rsidP="00FF1443">
            <w:pPr>
              <w:pStyle w:val="NormalWeb"/>
              <w:jc w:val="center"/>
              <w:rPr>
                <w:sz w:val="18"/>
                <w:szCs w:val="18"/>
              </w:rPr>
            </w:pPr>
            <w:r w:rsidRPr="00C364BB">
              <w:rPr>
                <w:sz w:val="18"/>
                <w:szCs w:val="18"/>
              </w:rPr>
              <w:t>1,768</w:t>
            </w:r>
          </w:p>
        </w:tc>
        <w:tc>
          <w:tcPr>
            <w:tcW w:w="1715" w:type="dxa"/>
            <w:tcBorders>
              <w:top w:val="single" w:sz="2" w:space="0" w:color="000000" w:themeColor="text1"/>
              <w:bottom w:val="single" w:sz="2" w:space="0" w:color="000000" w:themeColor="text1"/>
            </w:tcBorders>
            <w:shd w:val="clear" w:color="auto" w:fill="auto"/>
            <w:vAlign w:val="center"/>
            <w:hideMark/>
          </w:tcPr>
          <w:p w14:paraId="0A80E254" w14:textId="77777777" w:rsidR="00AF11CF" w:rsidRPr="00C364BB" w:rsidRDefault="00AF11CF" w:rsidP="00FF1443">
            <w:pPr>
              <w:pStyle w:val="NormalWeb"/>
              <w:jc w:val="center"/>
              <w:rPr>
                <w:sz w:val="18"/>
                <w:szCs w:val="18"/>
              </w:rPr>
            </w:pPr>
            <w:r w:rsidRPr="00C364BB">
              <w:rPr>
                <w:sz w:val="18"/>
                <w:szCs w:val="18"/>
              </w:rPr>
              <w:t>7,544</w:t>
            </w:r>
          </w:p>
        </w:tc>
        <w:tc>
          <w:tcPr>
            <w:tcW w:w="1714" w:type="dxa"/>
            <w:tcBorders>
              <w:top w:val="single" w:sz="2" w:space="0" w:color="000000" w:themeColor="text1"/>
              <w:bottom w:val="single" w:sz="2" w:space="0" w:color="000000" w:themeColor="text1"/>
            </w:tcBorders>
            <w:shd w:val="clear" w:color="auto" w:fill="auto"/>
            <w:vAlign w:val="center"/>
            <w:hideMark/>
          </w:tcPr>
          <w:p w14:paraId="0D775802" w14:textId="77777777" w:rsidR="00AF11CF" w:rsidRPr="00C364BB" w:rsidRDefault="00AF11CF" w:rsidP="00FF1443">
            <w:pPr>
              <w:pStyle w:val="NormalWeb"/>
              <w:jc w:val="center"/>
              <w:rPr>
                <w:sz w:val="18"/>
                <w:szCs w:val="18"/>
              </w:rPr>
            </w:pPr>
            <w:r w:rsidRPr="00C364BB">
              <w:rPr>
                <w:sz w:val="18"/>
                <w:szCs w:val="18"/>
              </w:rPr>
              <w:t>6,200</w:t>
            </w:r>
          </w:p>
        </w:tc>
        <w:tc>
          <w:tcPr>
            <w:tcW w:w="1715" w:type="dxa"/>
            <w:tcBorders>
              <w:top w:val="single" w:sz="2" w:space="0" w:color="000000" w:themeColor="text1"/>
              <w:bottom w:val="single" w:sz="2" w:space="0" w:color="000000" w:themeColor="text1"/>
            </w:tcBorders>
            <w:shd w:val="clear" w:color="auto" w:fill="auto"/>
            <w:vAlign w:val="center"/>
            <w:hideMark/>
          </w:tcPr>
          <w:p w14:paraId="3677EDA3" w14:textId="77777777" w:rsidR="00AF11CF" w:rsidRPr="00C364BB" w:rsidRDefault="00AF11CF" w:rsidP="00FF1443">
            <w:pPr>
              <w:pStyle w:val="NormalWeb"/>
              <w:jc w:val="center"/>
              <w:rPr>
                <w:sz w:val="18"/>
                <w:szCs w:val="18"/>
              </w:rPr>
            </w:pPr>
            <w:r w:rsidRPr="00C364BB">
              <w:rPr>
                <w:sz w:val="18"/>
                <w:szCs w:val="18"/>
              </w:rPr>
              <w:t>39</w:t>
            </w:r>
          </w:p>
        </w:tc>
        <w:tc>
          <w:tcPr>
            <w:tcW w:w="1715" w:type="dxa"/>
            <w:tcBorders>
              <w:top w:val="single" w:sz="2" w:space="0" w:color="000000" w:themeColor="text1"/>
              <w:bottom w:val="single" w:sz="2" w:space="0" w:color="000000" w:themeColor="text1"/>
            </w:tcBorders>
            <w:shd w:val="clear" w:color="auto" w:fill="auto"/>
            <w:vAlign w:val="center"/>
            <w:hideMark/>
          </w:tcPr>
          <w:p w14:paraId="31E466CC" w14:textId="77777777" w:rsidR="00AF11CF" w:rsidRPr="00C364BB" w:rsidRDefault="00AF11CF" w:rsidP="00FF1443">
            <w:pPr>
              <w:pStyle w:val="NormalWeb"/>
              <w:jc w:val="center"/>
              <w:rPr>
                <w:sz w:val="18"/>
                <w:szCs w:val="18"/>
              </w:rPr>
            </w:pPr>
            <w:r w:rsidRPr="00C364BB">
              <w:rPr>
                <w:sz w:val="18"/>
                <w:szCs w:val="18"/>
              </w:rPr>
              <w:t>1</w:t>
            </w:r>
          </w:p>
        </w:tc>
        <w:tc>
          <w:tcPr>
            <w:tcW w:w="1800" w:type="dxa"/>
            <w:tcBorders>
              <w:top w:val="single" w:sz="2" w:space="0" w:color="000000" w:themeColor="text1"/>
              <w:bottom w:val="single" w:sz="2" w:space="0" w:color="000000" w:themeColor="text1"/>
            </w:tcBorders>
            <w:shd w:val="clear" w:color="auto" w:fill="auto"/>
            <w:vAlign w:val="center"/>
            <w:hideMark/>
          </w:tcPr>
          <w:p w14:paraId="22487F1F" w14:textId="77777777" w:rsidR="00AF11CF" w:rsidRPr="00C364BB" w:rsidRDefault="00AF11CF" w:rsidP="00FF1443">
            <w:pPr>
              <w:pStyle w:val="NormalWeb"/>
              <w:jc w:val="center"/>
              <w:rPr>
                <w:sz w:val="18"/>
                <w:szCs w:val="18"/>
              </w:rPr>
            </w:pPr>
            <w:r w:rsidRPr="00C364BB">
              <w:rPr>
                <w:sz w:val="18"/>
                <w:szCs w:val="18"/>
              </w:rPr>
              <w:t>441.9</w:t>
            </w:r>
          </w:p>
        </w:tc>
      </w:tr>
      <w:tr w:rsidR="00AF11CF" w:rsidRPr="00C364BB" w14:paraId="7F522619"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bottom w:val="single" w:sz="2" w:space="0" w:color="000000" w:themeColor="text1"/>
            </w:tcBorders>
            <w:shd w:val="clear" w:color="auto" w:fill="auto"/>
            <w:vAlign w:val="center"/>
            <w:hideMark/>
          </w:tcPr>
          <w:p w14:paraId="370C3E20" w14:textId="77777777" w:rsidR="00AF11CF" w:rsidRPr="00C364BB" w:rsidRDefault="00AF11CF" w:rsidP="00FF1443">
            <w:pPr>
              <w:pStyle w:val="NormalWeb"/>
              <w:rPr>
                <w:sz w:val="18"/>
                <w:szCs w:val="18"/>
              </w:rPr>
            </w:pPr>
            <w:r w:rsidRPr="00C364BB">
              <w:rPr>
                <w:sz w:val="18"/>
                <w:szCs w:val="18"/>
              </w:rPr>
              <w:t>2016</w:t>
            </w:r>
          </w:p>
        </w:tc>
        <w:tc>
          <w:tcPr>
            <w:tcW w:w="1833" w:type="dxa"/>
            <w:tcBorders>
              <w:top w:val="single" w:sz="2" w:space="0" w:color="000000" w:themeColor="text1"/>
              <w:bottom w:val="single" w:sz="2" w:space="0" w:color="000000" w:themeColor="text1"/>
            </w:tcBorders>
            <w:shd w:val="clear" w:color="auto" w:fill="auto"/>
            <w:vAlign w:val="center"/>
            <w:hideMark/>
          </w:tcPr>
          <w:p w14:paraId="6BB81356" w14:textId="77777777" w:rsidR="00AF11CF" w:rsidRPr="00C364BB" w:rsidRDefault="00AF11CF" w:rsidP="00FF1443">
            <w:pPr>
              <w:pStyle w:val="NormalWeb"/>
              <w:jc w:val="center"/>
              <w:rPr>
                <w:sz w:val="18"/>
                <w:szCs w:val="18"/>
              </w:rPr>
            </w:pPr>
            <w:r w:rsidRPr="00C364BB">
              <w:rPr>
                <w:sz w:val="18"/>
                <w:szCs w:val="18"/>
              </w:rPr>
              <w:t>&lt; 15</w:t>
            </w:r>
          </w:p>
        </w:tc>
        <w:tc>
          <w:tcPr>
            <w:tcW w:w="1714" w:type="dxa"/>
            <w:tcBorders>
              <w:top w:val="single" w:sz="2" w:space="0" w:color="000000" w:themeColor="text1"/>
              <w:bottom w:val="single" w:sz="2" w:space="0" w:color="000000" w:themeColor="text1"/>
            </w:tcBorders>
            <w:shd w:val="clear" w:color="auto" w:fill="auto"/>
            <w:vAlign w:val="center"/>
            <w:hideMark/>
          </w:tcPr>
          <w:p w14:paraId="0FCAAF8C" w14:textId="77777777" w:rsidR="00AF11CF" w:rsidRPr="00C364BB" w:rsidRDefault="00AF11CF" w:rsidP="00FF1443">
            <w:pPr>
              <w:pStyle w:val="NormalWeb"/>
              <w:jc w:val="center"/>
              <w:rPr>
                <w:sz w:val="18"/>
                <w:szCs w:val="18"/>
              </w:rPr>
            </w:pPr>
            <w:r w:rsidRPr="00C364BB">
              <w:rPr>
                <w:sz w:val="18"/>
                <w:szCs w:val="18"/>
              </w:rPr>
              <w:t>1,883</w:t>
            </w:r>
          </w:p>
        </w:tc>
        <w:tc>
          <w:tcPr>
            <w:tcW w:w="1715" w:type="dxa"/>
            <w:tcBorders>
              <w:top w:val="single" w:sz="2" w:space="0" w:color="000000" w:themeColor="text1"/>
              <w:bottom w:val="single" w:sz="2" w:space="0" w:color="000000" w:themeColor="text1"/>
            </w:tcBorders>
            <w:shd w:val="clear" w:color="auto" w:fill="auto"/>
            <w:vAlign w:val="center"/>
            <w:hideMark/>
          </w:tcPr>
          <w:p w14:paraId="6DBD5783" w14:textId="77777777" w:rsidR="00AF11CF" w:rsidRPr="00C364BB" w:rsidRDefault="00AF11CF" w:rsidP="00FF1443">
            <w:pPr>
              <w:pStyle w:val="NormalWeb"/>
              <w:jc w:val="center"/>
              <w:rPr>
                <w:sz w:val="18"/>
                <w:szCs w:val="18"/>
              </w:rPr>
            </w:pPr>
            <w:r w:rsidRPr="00C364BB">
              <w:rPr>
                <w:sz w:val="18"/>
                <w:szCs w:val="18"/>
              </w:rPr>
              <w:t>1,852</w:t>
            </w:r>
          </w:p>
        </w:tc>
        <w:tc>
          <w:tcPr>
            <w:tcW w:w="1715" w:type="dxa"/>
            <w:tcBorders>
              <w:top w:val="single" w:sz="2" w:space="0" w:color="000000" w:themeColor="text1"/>
              <w:bottom w:val="single" w:sz="2" w:space="0" w:color="000000" w:themeColor="text1"/>
            </w:tcBorders>
            <w:shd w:val="clear" w:color="auto" w:fill="auto"/>
            <w:vAlign w:val="center"/>
            <w:hideMark/>
          </w:tcPr>
          <w:p w14:paraId="13D32BA3" w14:textId="77777777" w:rsidR="00AF11CF" w:rsidRPr="00C364BB" w:rsidRDefault="00AF11CF" w:rsidP="00FF1443">
            <w:pPr>
              <w:pStyle w:val="NormalWeb"/>
              <w:jc w:val="center"/>
              <w:rPr>
                <w:sz w:val="18"/>
                <w:szCs w:val="18"/>
              </w:rPr>
            </w:pPr>
            <w:r w:rsidRPr="00C364BB">
              <w:rPr>
                <w:sz w:val="18"/>
                <w:szCs w:val="18"/>
              </w:rPr>
              <w:t>14,311</w:t>
            </w:r>
          </w:p>
        </w:tc>
        <w:tc>
          <w:tcPr>
            <w:tcW w:w="1714" w:type="dxa"/>
            <w:tcBorders>
              <w:top w:val="single" w:sz="2" w:space="0" w:color="000000" w:themeColor="text1"/>
              <w:bottom w:val="single" w:sz="2" w:space="0" w:color="000000" w:themeColor="text1"/>
            </w:tcBorders>
            <w:shd w:val="clear" w:color="auto" w:fill="auto"/>
            <w:vAlign w:val="center"/>
            <w:hideMark/>
          </w:tcPr>
          <w:p w14:paraId="273DC72F" w14:textId="77777777" w:rsidR="00AF11CF" w:rsidRPr="00C364BB" w:rsidRDefault="00AF11CF" w:rsidP="00FF1443">
            <w:pPr>
              <w:pStyle w:val="NormalWeb"/>
              <w:jc w:val="center"/>
              <w:rPr>
                <w:sz w:val="18"/>
                <w:szCs w:val="18"/>
              </w:rPr>
            </w:pPr>
            <w:r w:rsidRPr="00C364BB">
              <w:rPr>
                <w:sz w:val="18"/>
                <w:szCs w:val="18"/>
              </w:rPr>
              <w:t>2,950</w:t>
            </w:r>
          </w:p>
        </w:tc>
        <w:tc>
          <w:tcPr>
            <w:tcW w:w="1715" w:type="dxa"/>
            <w:tcBorders>
              <w:top w:val="single" w:sz="2" w:space="0" w:color="000000" w:themeColor="text1"/>
              <w:bottom w:val="single" w:sz="2" w:space="0" w:color="000000" w:themeColor="text1"/>
            </w:tcBorders>
            <w:shd w:val="clear" w:color="auto" w:fill="auto"/>
            <w:vAlign w:val="center"/>
            <w:hideMark/>
          </w:tcPr>
          <w:p w14:paraId="080F2E0B" w14:textId="77777777" w:rsidR="00AF11CF" w:rsidRPr="00C364BB" w:rsidRDefault="00AF11CF" w:rsidP="00FF1443">
            <w:pPr>
              <w:pStyle w:val="NormalWeb"/>
              <w:jc w:val="center"/>
              <w:rPr>
                <w:sz w:val="18"/>
                <w:szCs w:val="18"/>
              </w:rPr>
            </w:pPr>
            <w:r w:rsidRPr="00C364BB">
              <w:rPr>
                <w:sz w:val="18"/>
                <w:szCs w:val="18"/>
              </w:rPr>
              <w:t>25</w:t>
            </w:r>
          </w:p>
        </w:tc>
        <w:tc>
          <w:tcPr>
            <w:tcW w:w="1715" w:type="dxa"/>
            <w:tcBorders>
              <w:top w:val="single" w:sz="2" w:space="0" w:color="000000" w:themeColor="text1"/>
              <w:bottom w:val="single" w:sz="2" w:space="0" w:color="000000" w:themeColor="text1"/>
            </w:tcBorders>
            <w:shd w:val="clear" w:color="auto" w:fill="auto"/>
            <w:vAlign w:val="center"/>
            <w:hideMark/>
          </w:tcPr>
          <w:p w14:paraId="496618EA" w14:textId="77777777" w:rsidR="00AF11CF" w:rsidRPr="00C364BB" w:rsidRDefault="00AF11CF" w:rsidP="00FF1443">
            <w:pPr>
              <w:pStyle w:val="NormalWeb"/>
              <w:jc w:val="center"/>
              <w:rPr>
                <w:sz w:val="18"/>
                <w:szCs w:val="18"/>
              </w:rPr>
            </w:pPr>
            <w:r w:rsidRPr="00C364BB">
              <w:rPr>
                <w:sz w:val="18"/>
                <w:szCs w:val="18"/>
              </w:rPr>
              <w:t>3</w:t>
            </w:r>
          </w:p>
        </w:tc>
        <w:tc>
          <w:tcPr>
            <w:tcW w:w="1800" w:type="dxa"/>
            <w:tcBorders>
              <w:top w:val="single" w:sz="2" w:space="0" w:color="000000" w:themeColor="text1"/>
              <w:bottom w:val="single" w:sz="2" w:space="0" w:color="000000" w:themeColor="text1"/>
            </w:tcBorders>
            <w:shd w:val="clear" w:color="auto" w:fill="auto"/>
            <w:vAlign w:val="center"/>
            <w:hideMark/>
          </w:tcPr>
          <w:p w14:paraId="6CD69655" w14:textId="77777777" w:rsidR="00AF11CF" w:rsidRPr="00C364BB" w:rsidRDefault="00AF11CF" w:rsidP="00FF1443">
            <w:pPr>
              <w:pStyle w:val="NormalWeb"/>
              <w:jc w:val="center"/>
              <w:rPr>
                <w:sz w:val="18"/>
                <w:szCs w:val="18"/>
              </w:rPr>
            </w:pPr>
            <w:r w:rsidRPr="00C364BB">
              <w:rPr>
                <w:sz w:val="18"/>
                <w:szCs w:val="18"/>
              </w:rPr>
              <w:t>459.8</w:t>
            </w:r>
          </w:p>
        </w:tc>
      </w:tr>
      <w:tr w:rsidR="00AF11CF" w:rsidRPr="00C364BB" w14:paraId="1A461E35" w14:textId="77777777" w:rsidTr="00CD7403">
        <w:tblPrEx>
          <w:tblCellMar>
            <w:top w:w="57" w:type="dxa"/>
            <w:left w:w="57" w:type="dxa"/>
            <w:bottom w:w="57" w:type="dxa"/>
            <w:right w:w="57" w:type="dxa"/>
          </w:tblCellMar>
        </w:tblPrEx>
        <w:tc>
          <w:tcPr>
            <w:tcW w:w="0" w:type="auto"/>
            <w:vMerge/>
            <w:tcBorders>
              <w:top w:val="single" w:sz="2" w:space="0" w:color="000000" w:themeColor="text1"/>
              <w:bottom w:val="single" w:sz="2" w:space="0" w:color="000000" w:themeColor="text1"/>
            </w:tcBorders>
            <w:shd w:val="clear" w:color="auto" w:fill="auto"/>
            <w:vAlign w:val="center"/>
            <w:hideMark/>
          </w:tcPr>
          <w:p w14:paraId="0D8C8A97"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63AD7FEC" w14:textId="77777777" w:rsidR="00AF11CF" w:rsidRPr="00C364BB" w:rsidRDefault="00AF11CF" w:rsidP="00FF1443">
            <w:pPr>
              <w:pStyle w:val="NormalWeb"/>
              <w:jc w:val="center"/>
              <w:rPr>
                <w:sz w:val="18"/>
                <w:szCs w:val="18"/>
              </w:rPr>
            </w:pPr>
            <w:r w:rsidRPr="00C364BB">
              <w:rPr>
                <w:sz w:val="18"/>
                <w:szCs w:val="18"/>
              </w:rPr>
              <w:t>15–64</w:t>
            </w:r>
          </w:p>
        </w:tc>
        <w:tc>
          <w:tcPr>
            <w:tcW w:w="1714" w:type="dxa"/>
            <w:tcBorders>
              <w:top w:val="single" w:sz="2" w:space="0" w:color="000000" w:themeColor="text1"/>
              <w:bottom w:val="single" w:sz="2" w:space="0" w:color="000000" w:themeColor="text1"/>
            </w:tcBorders>
            <w:shd w:val="clear" w:color="auto" w:fill="auto"/>
            <w:vAlign w:val="center"/>
            <w:hideMark/>
          </w:tcPr>
          <w:p w14:paraId="12115C00" w14:textId="77777777" w:rsidR="00AF11CF" w:rsidRPr="00C364BB" w:rsidRDefault="00AF11CF" w:rsidP="00FF1443">
            <w:pPr>
              <w:pStyle w:val="NormalWeb"/>
              <w:jc w:val="center"/>
              <w:rPr>
                <w:sz w:val="18"/>
                <w:szCs w:val="18"/>
              </w:rPr>
            </w:pPr>
            <w:r w:rsidRPr="00C364BB">
              <w:rPr>
                <w:sz w:val="18"/>
                <w:szCs w:val="18"/>
              </w:rPr>
              <w:t>3,060</w:t>
            </w:r>
          </w:p>
        </w:tc>
        <w:tc>
          <w:tcPr>
            <w:tcW w:w="1715" w:type="dxa"/>
            <w:tcBorders>
              <w:top w:val="single" w:sz="2" w:space="0" w:color="000000" w:themeColor="text1"/>
              <w:bottom w:val="single" w:sz="2" w:space="0" w:color="000000" w:themeColor="text1"/>
            </w:tcBorders>
            <w:shd w:val="clear" w:color="auto" w:fill="auto"/>
            <w:vAlign w:val="center"/>
            <w:hideMark/>
          </w:tcPr>
          <w:p w14:paraId="3F03289E" w14:textId="77777777" w:rsidR="00AF11CF" w:rsidRPr="00C364BB" w:rsidRDefault="00AF11CF" w:rsidP="00FF1443">
            <w:pPr>
              <w:pStyle w:val="NormalWeb"/>
              <w:jc w:val="center"/>
              <w:rPr>
                <w:sz w:val="18"/>
                <w:szCs w:val="18"/>
              </w:rPr>
            </w:pPr>
            <w:r w:rsidRPr="00C364BB">
              <w:rPr>
                <w:sz w:val="18"/>
                <w:szCs w:val="18"/>
              </w:rPr>
              <w:t>4,712</w:t>
            </w:r>
          </w:p>
        </w:tc>
        <w:tc>
          <w:tcPr>
            <w:tcW w:w="1715" w:type="dxa"/>
            <w:tcBorders>
              <w:top w:val="single" w:sz="2" w:space="0" w:color="000000" w:themeColor="text1"/>
              <w:bottom w:val="single" w:sz="2" w:space="0" w:color="000000" w:themeColor="text1"/>
            </w:tcBorders>
            <w:shd w:val="clear" w:color="auto" w:fill="auto"/>
            <w:vAlign w:val="center"/>
            <w:hideMark/>
          </w:tcPr>
          <w:p w14:paraId="773A0D36" w14:textId="77777777" w:rsidR="00AF11CF" w:rsidRPr="00C364BB" w:rsidRDefault="00AF11CF" w:rsidP="00FF1443">
            <w:pPr>
              <w:pStyle w:val="NormalWeb"/>
              <w:jc w:val="center"/>
              <w:rPr>
                <w:sz w:val="18"/>
                <w:szCs w:val="18"/>
              </w:rPr>
            </w:pPr>
            <w:r w:rsidRPr="00C364BB">
              <w:rPr>
                <w:sz w:val="18"/>
                <w:szCs w:val="18"/>
              </w:rPr>
              <w:t>35,595</w:t>
            </w:r>
          </w:p>
        </w:tc>
        <w:tc>
          <w:tcPr>
            <w:tcW w:w="1714" w:type="dxa"/>
            <w:tcBorders>
              <w:top w:val="single" w:sz="2" w:space="0" w:color="000000" w:themeColor="text1"/>
              <w:bottom w:val="single" w:sz="2" w:space="0" w:color="000000" w:themeColor="text1"/>
            </w:tcBorders>
            <w:shd w:val="clear" w:color="auto" w:fill="auto"/>
            <w:vAlign w:val="center"/>
            <w:hideMark/>
          </w:tcPr>
          <w:p w14:paraId="0919CC54" w14:textId="77777777" w:rsidR="00AF11CF" w:rsidRPr="00C364BB" w:rsidRDefault="00AF11CF" w:rsidP="00FF1443">
            <w:pPr>
              <w:pStyle w:val="NormalWeb"/>
              <w:jc w:val="center"/>
              <w:rPr>
                <w:sz w:val="18"/>
                <w:szCs w:val="18"/>
              </w:rPr>
            </w:pPr>
            <w:r w:rsidRPr="00C364BB">
              <w:rPr>
                <w:sz w:val="18"/>
                <w:szCs w:val="18"/>
              </w:rPr>
              <w:t>5,395</w:t>
            </w:r>
          </w:p>
        </w:tc>
        <w:tc>
          <w:tcPr>
            <w:tcW w:w="1715" w:type="dxa"/>
            <w:tcBorders>
              <w:top w:val="single" w:sz="2" w:space="0" w:color="000000" w:themeColor="text1"/>
              <w:bottom w:val="single" w:sz="2" w:space="0" w:color="000000" w:themeColor="text1"/>
            </w:tcBorders>
            <w:shd w:val="clear" w:color="auto" w:fill="auto"/>
            <w:vAlign w:val="center"/>
            <w:hideMark/>
          </w:tcPr>
          <w:p w14:paraId="3DC061CC" w14:textId="77777777" w:rsidR="00AF11CF" w:rsidRPr="00C364BB" w:rsidRDefault="00AF11CF" w:rsidP="00FF1443">
            <w:pPr>
              <w:pStyle w:val="NormalWeb"/>
              <w:jc w:val="center"/>
              <w:rPr>
                <w:sz w:val="18"/>
                <w:szCs w:val="18"/>
              </w:rPr>
            </w:pPr>
            <w:r w:rsidRPr="00C364BB">
              <w:rPr>
                <w:sz w:val="18"/>
                <w:szCs w:val="18"/>
              </w:rPr>
              <w:t>58</w:t>
            </w:r>
          </w:p>
        </w:tc>
        <w:tc>
          <w:tcPr>
            <w:tcW w:w="1715" w:type="dxa"/>
            <w:tcBorders>
              <w:top w:val="single" w:sz="2" w:space="0" w:color="000000" w:themeColor="text1"/>
              <w:bottom w:val="single" w:sz="2" w:space="0" w:color="000000" w:themeColor="text1"/>
            </w:tcBorders>
            <w:shd w:val="clear" w:color="auto" w:fill="auto"/>
            <w:vAlign w:val="center"/>
            <w:hideMark/>
          </w:tcPr>
          <w:p w14:paraId="18749A31" w14:textId="77777777" w:rsidR="00AF11CF" w:rsidRPr="00C364BB" w:rsidRDefault="00AF11CF" w:rsidP="00FF1443">
            <w:pPr>
              <w:pStyle w:val="NormalWeb"/>
              <w:jc w:val="center"/>
              <w:rPr>
                <w:sz w:val="18"/>
                <w:szCs w:val="18"/>
              </w:rPr>
            </w:pPr>
            <w:r w:rsidRPr="00C364BB">
              <w:rPr>
                <w:sz w:val="18"/>
                <w:szCs w:val="18"/>
              </w:rPr>
              <w:t>1</w:t>
            </w:r>
          </w:p>
        </w:tc>
        <w:tc>
          <w:tcPr>
            <w:tcW w:w="1800" w:type="dxa"/>
            <w:tcBorders>
              <w:top w:val="single" w:sz="2" w:space="0" w:color="000000" w:themeColor="text1"/>
              <w:bottom w:val="single" w:sz="2" w:space="0" w:color="000000" w:themeColor="text1"/>
            </w:tcBorders>
            <w:shd w:val="clear" w:color="auto" w:fill="auto"/>
            <w:vAlign w:val="center"/>
            <w:hideMark/>
          </w:tcPr>
          <w:p w14:paraId="4C4BFD6D" w14:textId="77777777" w:rsidR="00AF11CF" w:rsidRPr="00C364BB" w:rsidRDefault="00AF11CF" w:rsidP="00FF1443">
            <w:pPr>
              <w:pStyle w:val="NormalWeb"/>
              <w:jc w:val="center"/>
              <w:rPr>
                <w:sz w:val="18"/>
                <w:szCs w:val="18"/>
              </w:rPr>
            </w:pPr>
            <w:r w:rsidRPr="00C364BB">
              <w:rPr>
                <w:sz w:val="18"/>
                <w:szCs w:val="18"/>
              </w:rPr>
              <w:t>306.2</w:t>
            </w:r>
          </w:p>
        </w:tc>
      </w:tr>
      <w:tr w:rsidR="00AF11CF" w:rsidRPr="00C364BB" w14:paraId="102006BB"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vAlign w:val="center"/>
            <w:hideMark/>
          </w:tcPr>
          <w:p w14:paraId="0F01A868"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4DA64664" w14:textId="77777777" w:rsidR="00AF11CF" w:rsidRPr="00C364BB" w:rsidRDefault="00AF11CF" w:rsidP="00FF1443">
            <w:pPr>
              <w:pStyle w:val="NormalWeb"/>
              <w:jc w:val="center"/>
              <w:rPr>
                <w:sz w:val="18"/>
                <w:szCs w:val="18"/>
              </w:rPr>
            </w:pPr>
            <w:r w:rsidRPr="00C364BB">
              <w:rPr>
                <w:sz w:val="18"/>
                <w:szCs w:val="18"/>
              </w:rPr>
              <w:t>≥ 65</w:t>
            </w:r>
          </w:p>
        </w:tc>
        <w:tc>
          <w:tcPr>
            <w:tcW w:w="1714" w:type="dxa"/>
            <w:tcBorders>
              <w:top w:val="single" w:sz="2" w:space="0" w:color="000000" w:themeColor="text1"/>
              <w:bottom w:val="single" w:sz="2" w:space="0" w:color="000000" w:themeColor="text1"/>
            </w:tcBorders>
            <w:shd w:val="clear" w:color="auto" w:fill="auto"/>
            <w:vAlign w:val="center"/>
            <w:hideMark/>
          </w:tcPr>
          <w:p w14:paraId="7EE75566" w14:textId="77777777" w:rsidR="00AF11CF" w:rsidRPr="00C364BB" w:rsidRDefault="00AF11CF" w:rsidP="00FF1443">
            <w:pPr>
              <w:pStyle w:val="NormalWeb"/>
              <w:jc w:val="center"/>
              <w:rPr>
                <w:sz w:val="18"/>
                <w:szCs w:val="18"/>
              </w:rPr>
            </w:pPr>
            <w:r w:rsidRPr="00C364BB">
              <w:rPr>
                <w:sz w:val="18"/>
                <w:szCs w:val="18"/>
              </w:rPr>
              <w:t>448</w:t>
            </w:r>
          </w:p>
        </w:tc>
        <w:tc>
          <w:tcPr>
            <w:tcW w:w="1715" w:type="dxa"/>
            <w:tcBorders>
              <w:top w:val="single" w:sz="2" w:space="0" w:color="000000" w:themeColor="text1"/>
              <w:bottom w:val="single" w:sz="2" w:space="0" w:color="000000" w:themeColor="text1"/>
            </w:tcBorders>
            <w:shd w:val="clear" w:color="auto" w:fill="auto"/>
            <w:vAlign w:val="center"/>
            <w:hideMark/>
          </w:tcPr>
          <w:p w14:paraId="0BC4198D" w14:textId="77777777" w:rsidR="00AF11CF" w:rsidRPr="00C364BB" w:rsidRDefault="00AF11CF" w:rsidP="00FF1443">
            <w:pPr>
              <w:pStyle w:val="NormalWeb"/>
              <w:jc w:val="center"/>
              <w:rPr>
                <w:sz w:val="18"/>
                <w:szCs w:val="18"/>
              </w:rPr>
            </w:pPr>
            <w:r w:rsidRPr="00C364BB">
              <w:rPr>
                <w:sz w:val="18"/>
                <w:szCs w:val="18"/>
              </w:rPr>
              <w:t>3,216</w:t>
            </w:r>
          </w:p>
        </w:tc>
        <w:tc>
          <w:tcPr>
            <w:tcW w:w="1715" w:type="dxa"/>
            <w:tcBorders>
              <w:top w:val="single" w:sz="2" w:space="0" w:color="000000" w:themeColor="text1"/>
              <w:bottom w:val="single" w:sz="2" w:space="0" w:color="000000" w:themeColor="text1"/>
            </w:tcBorders>
            <w:shd w:val="clear" w:color="auto" w:fill="auto"/>
            <w:vAlign w:val="center"/>
            <w:hideMark/>
          </w:tcPr>
          <w:p w14:paraId="7D14F47C" w14:textId="77777777" w:rsidR="00AF11CF" w:rsidRPr="00C364BB" w:rsidRDefault="00AF11CF" w:rsidP="00FF1443">
            <w:pPr>
              <w:pStyle w:val="NormalWeb"/>
              <w:jc w:val="center"/>
              <w:rPr>
                <w:sz w:val="18"/>
                <w:szCs w:val="18"/>
              </w:rPr>
            </w:pPr>
            <w:r w:rsidRPr="00C364BB">
              <w:rPr>
                <w:sz w:val="18"/>
                <w:szCs w:val="18"/>
              </w:rPr>
              <w:t>15,909</w:t>
            </w:r>
          </w:p>
        </w:tc>
        <w:tc>
          <w:tcPr>
            <w:tcW w:w="1714" w:type="dxa"/>
            <w:tcBorders>
              <w:top w:val="single" w:sz="2" w:space="0" w:color="000000" w:themeColor="text1"/>
              <w:bottom w:val="single" w:sz="2" w:space="0" w:color="000000" w:themeColor="text1"/>
            </w:tcBorders>
            <w:shd w:val="clear" w:color="auto" w:fill="auto"/>
            <w:vAlign w:val="center"/>
            <w:hideMark/>
          </w:tcPr>
          <w:p w14:paraId="27F43714" w14:textId="77777777" w:rsidR="00AF11CF" w:rsidRPr="00C364BB" w:rsidRDefault="00AF11CF" w:rsidP="00FF1443">
            <w:pPr>
              <w:pStyle w:val="NormalWeb"/>
              <w:jc w:val="center"/>
              <w:rPr>
                <w:sz w:val="18"/>
                <w:szCs w:val="18"/>
              </w:rPr>
            </w:pPr>
            <w:r w:rsidRPr="00C364BB">
              <w:rPr>
                <w:sz w:val="18"/>
                <w:szCs w:val="18"/>
              </w:rPr>
              <w:t>1,392</w:t>
            </w:r>
          </w:p>
        </w:tc>
        <w:tc>
          <w:tcPr>
            <w:tcW w:w="1715" w:type="dxa"/>
            <w:tcBorders>
              <w:top w:val="single" w:sz="2" w:space="0" w:color="000000" w:themeColor="text1"/>
              <w:bottom w:val="single" w:sz="2" w:space="0" w:color="000000" w:themeColor="text1"/>
            </w:tcBorders>
            <w:shd w:val="clear" w:color="auto" w:fill="auto"/>
            <w:vAlign w:val="center"/>
            <w:hideMark/>
          </w:tcPr>
          <w:p w14:paraId="5EF1C1D2" w14:textId="77777777" w:rsidR="00AF11CF" w:rsidRPr="00C364BB" w:rsidRDefault="00AF11CF" w:rsidP="00FF1443">
            <w:pPr>
              <w:pStyle w:val="NormalWeb"/>
              <w:jc w:val="center"/>
              <w:rPr>
                <w:sz w:val="18"/>
                <w:szCs w:val="18"/>
              </w:rPr>
            </w:pPr>
            <w:r w:rsidRPr="00C364BB">
              <w:rPr>
                <w:sz w:val="18"/>
                <w:szCs w:val="18"/>
              </w:rPr>
              <w:t>18</w:t>
            </w:r>
          </w:p>
        </w:tc>
        <w:tc>
          <w:tcPr>
            <w:tcW w:w="1715" w:type="dxa"/>
            <w:tcBorders>
              <w:top w:val="single" w:sz="2" w:space="0" w:color="000000" w:themeColor="text1"/>
              <w:bottom w:val="single" w:sz="2" w:space="0" w:color="000000" w:themeColor="text1"/>
            </w:tcBorders>
            <w:shd w:val="clear" w:color="auto" w:fill="auto"/>
            <w:vAlign w:val="center"/>
            <w:hideMark/>
          </w:tcPr>
          <w:p w14:paraId="7BA58108"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175417C1" w14:textId="77777777" w:rsidR="00AF11CF" w:rsidRPr="00C364BB" w:rsidRDefault="00AF11CF" w:rsidP="00FF1443">
            <w:pPr>
              <w:pStyle w:val="NormalWeb"/>
              <w:jc w:val="center"/>
              <w:rPr>
                <w:sz w:val="18"/>
                <w:szCs w:val="18"/>
              </w:rPr>
            </w:pPr>
            <w:r w:rsidRPr="00C364BB">
              <w:rPr>
                <w:sz w:val="18"/>
                <w:szCs w:val="18"/>
              </w:rPr>
              <w:t>571.4</w:t>
            </w:r>
          </w:p>
        </w:tc>
      </w:tr>
      <w:tr w:rsidR="00AF11CF" w:rsidRPr="00C364BB" w14:paraId="5DC4BAC3" w14:textId="77777777" w:rsidTr="00CD7403">
        <w:tblPrEx>
          <w:tblCellMar>
            <w:top w:w="57" w:type="dxa"/>
            <w:left w:w="57" w:type="dxa"/>
            <w:bottom w:w="57" w:type="dxa"/>
            <w:right w:w="57" w:type="dxa"/>
          </w:tblCellMar>
        </w:tblPrEx>
        <w:tc>
          <w:tcPr>
            <w:tcW w:w="0" w:type="auto"/>
            <w:vMerge w:val="restart"/>
            <w:tcBorders>
              <w:top w:val="single" w:sz="2" w:space="0" w:color="000000" w:themeColor="text1"/>
              <w:bottom w:val="single" w:sz="2" w:space="0" w:color="000000" w:themeColor="text1"/>
            </w:tcBorders>
            <w:shd w:val="clear" w:color="auto" w:fill="auto"/>
            <w:vAlign w:val="center"/>
            <w:hideMark/>
          </w:tcPr>
          <w:p w14:paraId="37AEEF94" w14:textId="77777777" w:rsidR="00AF11CF" w:rsidRPr="00C364BB" w:rsidRDefault="00AF11CF" w:rsidP="00FF1443">
            <w:pPr>
              <w:pStyle w:val="NormalWeb"/>
              <w:rPr>
                <w:sz w:val="18"/>
                <w:szCs w:val="18"/>
              </w:rPr>
            </w:pPr>
            <w:r w:rsidRPr="00C364BB">
              <w:rPr>
                <w:sz w:val="18"/>
                <w:szCs w:val="18"/>
              </w:rPr>
              <w:t>2017</w:t>
            </w:r>
          </w:p>
        </w:tc>
        <w:tc>
          <w:tcPr>
            <w:tcW w:w="1833" w:type="dxa"/>
            <w:tcBorders>
              <w:top w:val="single" w:sz="2" w:space="0" w:color="000000" w:themeColor="text1"/>
              <w:bottom w:val="single" w:sz="2" w:space="0" w:color="000000" w:themeColor="text1"/>
            </w:tcBorders>
            <w:shd w:val="clear" w:color="auto" w:fill="auto"/>
            <w:vAlign w:val="center"/>
            <w:hideMark/>
          </w:tcPr>
          <w:p w14:paraId="4D29CAB8" w14:textId="77777777" w:rsidR="00AF11CF" w:rsidRPr="00C364BB" w:rsidRDefault="00AF11CF" w:rsidP="00FF1443">
            <w:pPr>
              <w:pStyle w:val="NormalWeb"/>
              <w:jc w:val="center"/>
              <w:rPr>
                <w:sz w:val="18"/>
                <w:szCs w:val="18"/>
              </w:rPr>
            </w:pPr>
            <w:r w:rsidRPr="00C364BB">
              <w:rPr>
                <w:sz w:val="18"/>
                <w:szCs w:val="18"/>
              </w:rPr>
              <w:t>&lt; 15</w:t>
            </w:r>
          </w:p>
        </w:tc>
        <w:tc>
          <w:tcPr>
            <w:tcW w:w="1714" w:type="dxa"/>
            <w:tcBorders>
              <w:top w:val="single" w:sz="2" w:space="0" w:color="000000" w:themeColor="text1"/>
              <w:bottom w:val="single" w:sz="2" w:space="0" w:color="000000" w:themeColor="text1"/>
            </w:tcBorders>
            <w:shd w:val="clear" w:color="auto" w:fill="auto"/>
            <w:vAlign w:val="center"/>
            <w:hideMark/>
          </w:tcPr>
          <w:p w14:paraId="5752D965" w14:textId="77777777" w:rsidR="00AF11CF" w:rsidRPr="00C364BB" w:rsidRDefault="00AF11CF" w:rsidP="00FF1443">
            <w:pPr>
              <w:pStyle w:val="NormalWeb"/>
              <w:jc w:val="center"/>
              <w:rPr>
                <w:sz w:val="18"/>
                <w:szCs w:val="18"/>
              </w:rPr>
            </w:pPr>
            <w:r w:rsidRPr="00C364BB">
              <w:rPr>
                <w:sz w:val="18"/>
                <w:szCs w:val="18"/>
              </w:rPr>
              <w:t>1,381</w:t>
            </w:r>
          </w:p>
        </w:tc>
        <w:tc>
          <w:tcPr>
            <w:tcW w:w="1715" w:type="dxa"/>
            <w:tcBorders>
              <w:top w:val="single" w:sz="2" w:space="0" w:color="000000" w:themeColor="text1"/>
              <w:bottom w:val="single" w:sz="2" w:space="0" w:color="000000" w:themeColor="text1"/>
            </w:tcBorders>
            <w:shd w:val="clear" w:color="auto" w:fill="auto"/>
            <w:vAlign w:val="center"/>
            <w:hideMark/>
          </w:tcPr>
          <w:p w14:paraId="206AEEC1" w14:textId="77777777" w:rsidR="00AF11CF" w:rsidRPr="00C364BB" w:rsidRDefault="00AF11CF" w:rsidP="00FF1443">
            <w:pPr>
              <w:pStyle w:val="NormalWeb"/>
              <w:jc w:val="center"/>
              <w:rPr>
                <w:sz w:val="18"/>
                <w:szCs w:val="18"/>
              </w:rPr>
            </w:pPr>
            <w:r w:rsidRPr="00C364BB">
              <w:rPr>
                <w:sz w:val="18"/>
                <w:szCs w:val="18"/>
              </w:rPr>
              <w:t>1,927</w:t>
            </w:r>
          </w:p>
        </w:tc>
        <w:tc>
          <w:tcPr>
            <w:tcW w:w="1715" w:type="dxa"/>
            <w:tcBorders>
              <w:top w:val="single" w:sz="2" w:space="0" w:color="000000" w:themeColor="text1"/>
              <w:bottom w:val="single" w:sz="2" w:space="0" w:color="000000" w:themeColor="text1"/>
            </w:tcBorders>
            <w:shd w:val="clear" w:color="auto" w:fill="auto"/>
            <w:vAlign w:val="center"/>
            <w:hideMark/>
          </w:tcPr>
          <w:p w14:paraId="41562DA4" w14:textId="77777777" w:rsidR="00AF11CF" w:rsidRPr="00C364BB" w:rsidRDefault="00AF11CF" w:rsidP="00FF1443">
            <w:pPr>
              <w:pStyle w:val="NormalWeb"/>
              <w:jc w:val="center"/>
              <w:rPr>
                <w:sz w:val="18"/>
                <w:szCs w:val="18"/>
              </w:rPr>
            </w:pPr>
            <w:r w:rsidRPr="00C364BB">
              <w:rPr>
                <w:sz w:val="18"/>
                <w:szCs w:val="18"/>
              </w:rPr>
              <w:t>34,880</w:t>
            </w:r>
          </w:p>
        </w:tc>
        <w:tc>
          <w:tcPr>
            <w:tcW w:w="1714" w:type="dxa"/>
            <w:tcBorders>
              <w:top w:val="single" w:sz="2" w:space="0" w:color="000000" w:themeColor="text1"/>
              <w:bottom w:val="single" w:sz="2" w:space="0" w:color="000000" w:themeColor="text1"/>
            </w:tcBorders>
            <w:shd w:val="clear" w:color="auto" w:fill="auto"/>
            <w:vAlign w:val="center"/>
            <w:hideMark/>
          </w:tcPr>
          <w:p w14:paraId="2221CA04" w14:textId="77777777" w:rsidR="00AF11CF" w:rsidRPr="00C364BB" w:rsidRDefault="00AF11CF" w:rsidP="00FF1443">
            <w:pPr>
              <w:pStyle w:val="NormalWeb"/>
              <w:jc w:val="center"/>
              <w:rPr>
                <w:sz w:val="18"/>
                <w:szCs w:val="18"/>
              </w:rPr>
            </w:pPr>
            <w:r w:rsidRPr="00C364BB">
              <w:rPr>
                <w:sz w:val="18"/>
                <w:szCs w:val="18"/>
              </w:rPr>
              <w:t>30,558</w:t>
            </w:r>
          </w:p>
        </w:tc>
        <w:tc>
          <w:tcPr>
            <w:tcW w:w="1715" w:type="dxa"/>
            <w:tcBorders>
              <w:top w:val="single" w:sz="2" w:space="0" w:color="000000" w:themeColor="text1"/>
              <w:bottom w:val="single" w:sz="2" w:space="0" w:color="000000" w:themeColor="text1"/>
            </w:tcBorders>
            <w:shd w:val="clear" w:color="auto" w:fill="auto"/>
            <w:vAlign w:val="center"/>
            <w:hideMark/>
          </w:tcPr>
          <w:p w14:paraId="054FC257" w14:textId="77777777" w:rsidR="00AF11CF" w:rsidRPr="00C364BB" w:rsidRDefault="00AF11CF" w:rsidP="00FF1443">
            <w:pPr>
              <w:pStyle w:val="NormalWeb"/>
              <w:jc w:val="center"/>
              <w:rPr>
                <w:sz w:val="18"/>
                <w:szCs w:val="18"/>
              </w:rPr>
            </w:pPr>
            <w:r w:rsidRPr="00C364BB">
              <w:rPr>
                <w:sz w:val="18"/>
                <w:szCs w:val="18"/>
              </w:rPr>
              <w:t>268</w:t>
            </w:r>
          </w:p>
        </w:tc>
        <w:tc>
          <w:tcPr>
            <w:tcW w:w="1715" w:type="dxa"/>
            <w:tcBorders>
              <w:top w:val="single" w:sz="2" w:space="0" w:color="000000" w:themeColor="text1"/>
              <w:bottom w:val="single" w:sz="2" w:space="0" w:color="000000" w:themeColor="text1"/>
            </w:tcBorders>
            <w:shd w:val="clear" w:color="auto" w:fill="auto"/>
            <w:vAlign w:val="center"/>
            <w:hideMark/>
          </w:tcPr>
          <w:p w14:paraId="5FDF30A3"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1059BD6D" w14:textId="77777777" w:rsidR="00AF11CF" w:rsidRPr="00C364BB" w:rsidRDefault="00AF11CF" w:rsidP="00FF1443">
            <w:pPr>
              <w:pStyle w:val="NormalWeb"/>
              <w:jc w:val="center"/>
              <w:rPr>
                <w:sz w:val="18"/>
                <w:szCs w:val="18"/>
              </w:rPr>
            </w:pPr>
            <w:r w:rsidRPr="00C364BB">
              <w:rPr>
                <w:sz w:val="18"/>
                <w:szCs w:val="18"/>
              </w:rPr>
              <w:t>1,487.7</w:t>
            </w:r>
          </w:p>
        </w:tc>
      </w:tr>
      <w:tr w:rsidR="00AF11CF" w:rsidRPr="00C364BB" w14:paraId="634AF53F"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vAlign w:val="center"/>
            <w:hideMark/>
          </w:tcPr>
          <w:p w14:paraId="5F3DC592"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5FD1601B" w14:textId="77777777" w:rsidR="00AF11CF" w:rsidRPr="00C364BB" w:rsidRDefault="00AF11CF" w:rsidP="00FF1443">
            <w:pPr>
              <w:pStyle w:val="NormalWeb"/>
              <w:jc w:val="center"/>
              <w:rPr>
                <w:sz w:val="18"/>
                <w:szCs w:val="18"/>
              </w:rPr>
            </w:pPr>
            <w:r w:rsidRPr="00C364BB">
              <w:rPr>
                <w:sz w:val="18"/>
                <w:szCs w:val="18"/>
              </w:rPr>
              <w:t>15–64</w:t>
            </w:r>
          </w:p>
        </w:tc>
        <w:tc>
          <w:tcPr>
            <w:tcW w:w="1714" w:type="dxa"/>
            <w:tcBorders>
              <w:top w:val="single" w:sz="2" w:space="0" w:color="000000" w:themeColor="text1"/>
              <w:bottom w:val="single" w:sz="2" w:space="0" w:color="000000" w:themeColor="text1"/>
            </w:tcBorders>
            <w:shd w:val="clear" w:color="auto" w:fill="auto"/>
            <w:vAlign w:val="center"/>
            <w:hideMark/>
          </w:tcPr>
          <w:p w14:paraId="7E60E57D" w14:textId="77777777" w:rsidR="00AF11CF" w:rsidRPr="00C364BB" w:rsidRDefault="00AF11CF" w:rsidP="00FF1443">
            <w:pPr>
              <w:pStyle w:val="NormalWeb"/>
              <w:jc w:val="center"/>
              <w:rPr>
                <w:sz w:val="18"/>
                <w:szCs w:val="18"/>
              </w:rPr>
            </w:pPr>
            <w:r w:rsidRPr="00C364BB">
              <w:rPr>
                <w:sz w:val="18"/>
                <w:szCs w:val="18"/>
              </w:rPr>
              <w:t>1,795</w:t>
            </w:r>
          </w:p>
        </w:tc>
        <w:tc>
          <w:tcPr>
            <w:tcW w:w="1715" w:type="dxa"/>
            <w:tcBorders>
              <w:top w:val="single" w:sz="2" w:space="0" w:color="000000" w:themeColor="text1"/>
              <w:bottom w:val="single" w:sz="2" w:space="0" w:color="000000" w:themeColor="text1"/>
            </w:tcBorders>
            <w:shd w:val="clear" w:color="auto" w:fill="auto"/>
            <w:vAlign w:val="center"/>
            <w:hideMark/>
          </w:tcPr>
          <w:p w14:paraId="6650EC03" w14:textId="77777777" w:rsidR="00AF11CF" w:rsidRPr="00C364BB" w:rsidRDefault="00AF11CF" w:rsidP="00FF1443">
            <w:pPr>
              <w:pStyle w:val="NormalWeb"/>
              <w:jc w:val="center"/>
              <w:rPr>
                <w:sz w:val="18"/>
                <w:szCs w:val="18"/>
              </w:rPr>
            </w:pPr>
            <w:r w:rsidRPr="00C364BB">
              <w:rPr>
                <w:sz w:val="18"/>
                <w:szCs w:val="18"/>
              </w:rPr>
              <w:t>4,825</w:t>
            </w:r>
          </w:p>
        </w:tc>
        <w:tc>
          <w:tcPr>
            <w:tcW w:w="1715" w:type="dxa"/>
            <w:tcBorders>
              <w:top w:val="single" w:sz="2" w:space="0" w:color="000000" w:themeColor="text1"/>
              <w:bottom w:val="single" w:sz="2" w:space="0" w:color="000000" w:themeColor="text1"/>
            </w:tcBorders>
            <w:shd w:val="clear" w:color="auto" w:fill="auto"/>
            <w:vAlign w:val="center"/>
            <w:hideMark/>
          </w:tcPr>
          <w:p w14:paraId="497B15D1" w14:textId="77777777" w:rsidR="00AF11CF" w:rsidRPr="00C364BB" w:rsidRDefault="00AF11CF" w:rsidP="00FF1443">
            <w:pPr>
              <w:pStyle w:val="NormalWeb"/>
              <w:jc w:val="center"/>
              <w:rPr>
                <w:sz w:val="18"/>
                <w:szCs w:val="18"/>
              </w:rPr>
            </w:pPr>
            <w:r w:rsidRPr="00C364BB">
              <w:rPr>
                <w:sz w:val="18"/>
                <w:szCs w:val="18"/>
              </w:rPr>
              <w:t>71,299</w:t>
            </w:r>
          </w:p>
        </w:tc>
        <w:tc>
          <w:tcPr>
            <w:tcW w:w="1714" w:type="dxa"/>
            <w:tcBorders>
              <w:top w:val="single" w:sz="2" w:space="0" w:color="000000" w:themeColor="text1"/>
              <w:bottom w:val="single" w:sz="2" w:space="0" w:color="000000" w:themeColor="text1"/>
            </w:tcBorders>
            <w:shd w:val="clear" w:color="auto" w:fill="auto"/>
            <w:vAlign w:val="center"/>
            <w:hideMark/>
          </w:tcPr>
          <w:p w14:paraId="1200CDE4" w14:textId="77777777" w:rsidR="00AF11CF" w:rsidRPr="00C364BB" w:rsidRDefault="00AF11CF" w:rsidP="00FF1443">
            <w:pPr>
              <w:pStyle w:val="NormalWeb"/>
              <w:jc w:val="center"/>
              <w:rPr>
                <w:sz w:val="18"/>
                <w:szCs w:val="18"/>
              </w:rPr>
            </w:pPr>
            <w:r w:rsidRPr="00C364BB">
              <w:rPr>
                <w:sz w:val="18"/>
                <w:szCs w:val="18"/>
              </w:rPr>
              <w:t>49,816</w:t>
            </w:r>
          </w:p>
        </w:tc>
        <w:tc>
          <w:tcPr>
            <w:tcW w:w="1715" w:type="dxa"/>
            <w:tcBorders>
              <w:top w:val="single" w:sz="2" w:space="0" w:color="000000" w:themeColor="text1"/>
              <w:bottom w:val="single" w:sz="2" w:space="0" w:color="000000" w:themeColor="text1"/>
            </w:tcBorders>
            <w:shd w:val="clear" w:color="auto" w:fill="auto"/>
            <w:vAlign w:val="center"/>
            <w:hideMark/>
          </w:tcPr>
          <w:p w14:paraId="43E76AEF" w14:textId="77777777" w:rsidR="00AF11CF" w:rsidRPr="00C364BB" w:rsidRDefault="00AF11CF" w:rsidP="00FF1443">
            <w:pPr>
              <w:pStyle w:val="NormalWeb"/>
              <w:jc w:val="center"/>
              <w:rPr>
                <w:sz w:val="18"/>
                <w:szCs w:val="18"/>
              </w:rPr>
            </w:pPr>
            <w:r w:rsidRPr="00C364BB">
              <w:rPr>
                <w:sz w:val="18"/>
                <w:szCs w:val="18"/>
              </w:rPr>
              <w:t>285</w:t>
            </w:r>
          </w:p>
        </w:tc>
        <w:tc>
          <w:tcPr>
            <w:tcW w:w="1715" w:type="dxa"/>
            <w:tcBorders>
              <w:top w:val="single" w:sz="2" w:space="0" w:color="000000" w:themeColor="text1"/>
              <w:bottom w:val="single" w:sz="2" w:space="0" w:color="000000" w:themeColor="text1"/>
            </w:tcBorders>
            <w:shd w:val="clear" w:color="auto" w:fill="auto"/>
            <w:vAlign w:val="center"/>
            <w:hideMark/>
          </w:tcPr>
          <w:p w14:paraId="1FFE3B20"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772F0E77" w14:textId="77777777" w:rsidR="00AF11CF" w:rsidRPr="00C364BB" w:rsidRDefault="00AF11CF" w:rsidP="00FF1443">
            <w:pPr>
              <w:pStyle w:val="NormalWeb"/>
              <w:jc w:val="center"/>
              <w:rPr>
                <w:sz w:val="18"/>
                <w:szCs w:val="18"/>
              </w:rPr>
            </w:pPr>
            <w:r w:rsidRPr="00C364BB">
              <w:rPr>
                <w:sz w:val="18"/>
                <w:szCs w:val="18"/>
              </w:rPr>
              <w:t>791.6</w:t>
            </w:r>
          </w:p>
        </w:tc>
      </w:tr>
      <w:tr w:rsidR="00AF11CF" w:rsidRPr="00C364BB" w14:paraId="2DBE5D32" w14:textId="77777777" w:rsidTr="00CD7403">
        <w:tblPrEx>
          <w:tblCellMar>
            <w:top w:w="57" w:type="dxa"/>
            <w:left w:w="57" w:type="dxa"/>
            <w:bottom w:w="57" w:type="dxa"/>
            <w:right w:w="57" w:type="dxa"/>
          </w:tblCellMar>
        </w:tblPrEx>
        <w:tc>
          <w:tcPr>
            <w:tcW w:w="0" w:type="auto"/>
            <w:vMerge/>
            <w:tcBorders>
              <w:top w:val="single" w:sz="2" w:space="0" w:color="000000" w:themeColor="text1"/>
              <w:bottom w:val="single" w:sz="2" w:space="0" w:color="000000" w:themeColor="text1"/>
            </w:tcBorders>
            <w:shd w:val="clear" w:color="auto" w:fill="auto"/>
            <w:vAlign w:val="center"/>
            <w:hideMark/>
          </w:tcPr>
          <w:p w14:paraId="4DAF6234" w14:textId="77777777" w:rsidR="00AF11CF" w:rsidRPr="00C364BB" w:rsidRDefault="00AF11CF" w:rsidP="00FF1443">
            <w:pP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5C574971" w14:textId="77777777" w:rsidR="00AF11CF" w:rsidRPr="00C364BB" w:rsidRDefault="00AF11CF" w:rsidP="00FF1443">
            <w:pPr>
              <w:pStyle w:val="NormalWeb"/>
              <w:jc w:val="center"/>
              <w:rPr>
                <w:sz w:val="18"/>
                <w:szCs w:val="18"/>
              </w:rPr>
            </w:pPr>
            <w:r w:rsidRPr="00C364BB">
              <w:rPr>
                <w:sz w:val="18"/>
                <w:szCs w:val="18"/>
              </w:rPr>
              <w:t>≥ 65</w:t>
            </w:r>
          </w:p>
        </w:tc>
        <w:tc>
          <w:tcPr>
            <w:tcW w:w="1714" w:type="dxa"/>
            <w:tcBorders>
              <w:top w:val="single" w:sz="2" w:space="0" w:color="000000" w:themeColor="text1"/>
              <w:bottom w:val="single" w:sz="2" w:space="0" w:color="000000" w:themeColor="text1"/>
            </w:tcBorders>
            <w:shd w:val="clear" w:color="auto" w:fill="auto"/>
            <w:vAlign w:val="center"/>
            <w:hideMark/>
          </w:tcPr>
          <w:p w14:paraId="1BA96B1D" w14:textId="77777777" w:rsidR="00AF11CF" w:rsidRPr="00C364BB" w:rsidRDefault="00AF11CF" w:rsidP="00FF1443">
            <w:pPr>
              <w:pStyle w:val="NormalWeb"/>
              <w:jc w:val="center"/>
              <w:rPr>
                <w:sz w:val="18"/>
                <w:szCs w:val="18"/>
              </w:rPr>
            </w:pPr>
            <w:r w:rsidRPr="00C364BB">
              <w:rPr>
                <w:sz w:val="18"/>
                <w:szCs w:val="18"/>
              </w:rPr>
              <w:t>302</w:t>
            </w:r>
          </w:p>
        </w:tc>
        <w:tc>
          <w:tcPr>
            <w:tcW w:w="1715" w:type="dxa"/>
            <w:tcBorders>
              <w:top w:val="single" w:sz="2" w:space="0" w:color="000000" w:themeColor="text1"/>
              <w:bottom w:val="single" w:sz="2" w:space="0" w:color="000000" w:themeColor="text1"/>
            </w:tcBorders>
            <w:shd w:val="clear" w:color="auto" w:fill="auto"/>
            <w:vAlign w:val="center"/>
            <w:hideMark/>
          </w:tcPr>
          <w:p w14:paraId="4D7F0310" w14:textId="77777777" w:rsidR="00AF11CF" w:rsidRPr="00C364BB" w:rsidRDefault="00AF11CF" w:rsidP="00FF1443">
            <w:pPr>
              <w:pStyle w:val="NormalWeb"/>
              <w:jc w:val="center"/>
              <w:rPr>
                <w:sz w:val="18"/>
                <w:szCs w:val="18"/>
              </w:rPr>
            </w:pPr>
            <w:r w:rsidRPr="00C364BB">
              <w:rPr>
                <w:sz w:val="18"/>
                <w:szCs w:val="18"/>
              </w:rPr>
              <w:t>4,070</w:t>
            </w:r>
          </w:p>
        </w:tc>
        <w:tc>
          <w:tcPr>
            <w:tcW w:w="1715" w:type="dxa"/>
            <w:tcBorders>
              <w:top w:val="single" w:sz="2" w:space="0" w:color="000000" w:themeColor="text1"/>
              <w:bottom w:val="single" w:sz="2" w:space="0" w:color="000000" w:themeColor="text1"/>
            </w:tcBorders>
            <w:shd w:val="clear" w:color="auto" w:fill="auto"/>
            <w:vAlign w:val="center"/>
            <w:hideMark/>
          </w:tcPr>
          <w:p w14:paraId="1CA55A40" w14:textId="77777777" w:rsidR="00AF11CF" w:rsidRPr="00C364BB" w:rsidRDefault="00AF11CF" w:rsidP="00FF1443">
            <w:pPr>
              <w:pStyle w:val="NormalWeb"/>
              <w:jc w:val="center"/>
              <w:rPr>
                <w:sz w:val="18"/>
                <w:szCs w:val="18"/>
              </w:rPr>
            </w:pPr>
            <w:r w:rsidRPr="00C364BB">
              <w:rPr>
                <w:sz w:val="18"/>
                <w:szCs w:val="18"/>
              </w:rPr>
              <w:t>34,205</w:t>
            </w:r>
          </w:p>
        </w:tc>
        <w:tc>
          <w:tcPr>
            <w:tcW w:w="1714" w:type="dxa"/>
            <w:tcBorders>
              <w:top w:val="single" w:sz="2" w:space="0" w:color="000000" w:themeColor="text1"/>
              <w:bottom w:val="single" w:sz="2" w:space="0" w:color="000000" w:themeColor="text1"/>
            </w:tcBorders>
            <w:shd w:val="clear" w:color="auto" w:fill="auto"/>
            <w:vAlign w:val="center"/>
            <w:hideMark/>
          </w:tcPr>
          <w:p w14:paraId="0E841023" w14:textId="77777777" w:rsidR="00AF11CF" w:rsidRPr="00C364BB" w:rsidRDefault="00AF11CF" w:rsidP="00FF1443">
            <w:pPr>
              <w:pStyle w:val="NormalWeb"/>
              <w:jc w:val="center"/>
              <w:rPr>
                <w:sz w:val="18"/>
                <w:szCs w:val="18"/>
              </w:rPr>
            </w:pPr>
            <w:r w:rsidRPr="00C364BB">
              <w:rPr>
                <w:sz w:val="18"/>
                <w:szCs w:val="18"/>
              </w:rPr>
              <w:t>15,459</w:t>
            </w:r>
          </w:p>
        </w:tc>
        <w:tc>
          <w:tcPr>
            <w:tcW w:w="1715" w:type="dxa"/>
            <w:tcBorders>
              <w:top w:val="single" w:sz="2" w:space="0" w:color="000000" w:themeColor="text1"/>
              <w:bottom w:val="single" w:sz="2" w:space="0" w:color="000000" w:themeColor="text1"/>
            </w:tcBorders>
            <w:shd w:val="clear" w:color="auto" w:fill="auto"/>
            <w:vAlign w:val="center"/>
            <w:hideMark/>
          </w:tcPr>
          <w:p w14:paraId="7B6BBBBE" w14:textId="77777777" w:rsidR="00AF11CF" w:rsidRPr="00C364BB" w:rsidRDefault="00AF11CF" w:rsidP="00FF1443">
            <w:pPr>
              <w:pStyle w:val="NormalWeb"/>
              <w:jc w:val="center"/>
              <w:rPr>
                <w:sz w:val="18"/>
                <w:szCs w:val="18"/>
              </w:rPr>
            </w:pPr>
            <w:r w:rsidRPr="00C364BB">
              <w:rPr>
                <w:sz w:val="18"/>
                <w:szCs w:val="18"/>
              </w:rPr>
              <w:t>135</w:t>
            </w:r>
          </w:p>
        </w:tc>
        <w:tc>
          <w:tcPr>
            <w:tcW w:w="1715" w:type="dxa"/>
            <w:tcBorders>
              <w:top w:val="single" w:sz="2" w:space="0" w:color="000000" w:themeColor="text1"/>
              <w:bottom w:val="single" w:sz="2" w:space="0" w:color="000000" w:themeColor="text1"/>
            </w:tcBorders>
            <w:shd w:val="clear" w:color="auto" w:fill="auto"/>
            <w:vAlign w:val="center"/>
            <w:hideMark/>
          </w:tcPr>
          <w:p w14:paraId="6F0E6E98" w14:textId="77777777" w:rsidR="00AF11CF" w:rsidRPr="00C364BB" w:rsidRDefault="00AF11CF" w:rsidP="00FF1443">
            <w:pPr>
              <w:pStyle w:val="NormalWeb"/>
              <w:jc w:val="center"/>
              <w:rPr>
                <w:sz w:val="18"/>
                <w:szCs w:val="18"/>
              </w:rPr>
            </w:pPr>
            <w:r w:rsidRPr="00C364BB">
              <w:rPr>
                <w:sz w:val="18"/>
                <w:szCs w:val="18"/>
              </w:rPr>
              <w:t>2</w:t>
            </w:r>
          </w:p>
        </w:tc>
        <w:tc>
          <w:tcPr>
            <w:tcW w:w="1800" w:type="dxa"/>
            <w:tcBorders>
              <w:top w:val="single" w:sz="2" w:space="0" w:color="000000" w:themeColor="text1"/>
              <w:bottom w:val="single" w:sz="2" w:space="0" w:color="000000" w:themeColor="text1"/>
            </w:tcBorders>
            <w:shd w:val="clear" w:color="auto" w:fill="auto"/>
            <w:vAlign w:val="center"/>
            <w:hideMark/>
          </w:tcPr>
          <w:p w14:paraId="17B59FC1" w14:textId="77777777" w:rsidR="00AF11CF" w:rsidRPr="00C364BB" w:rsidRDefault="00AF11CF" w:rsidP="00FF1443">
            <w:pPr>
              <w:pStyle w:val="NormalWeb"/>
              <w:jc w:val="center"/>
              <w:rPr>
                <w:sz w:val="18"/>
                <w:szCs w:val="18"/>
              </w:rPr>
            </w:pPr>
            <w:r w:rsidRPr="00C364BB">
              <w:rPr>
                <w:sz w:val="18"/>
                <w:szCs w:val="18"/>
              </w:rPr>
              <w:t>1,429.0</w:t>
            </w:r>
          </w:p>
        </w:tc>
      </w:tr>
      <w:tr w:rsidR="00AF11CF" w:rsidRPr="00C364BB" w14:paraId="2082DBD3"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bottom w:val="single" w:sz="2" w:space="0" w:color="000000" w:themeColor="text1"/>
            </w:tcBorders>
            <w:shd w:val="clear" w:color="auto" w:fill="auto"/>
            <w:vAlign w:val="center"/>
            <w:hideMark/>
          </w:tcPr>
          <w:p w14:paraId="7B0A15D6" w14:textId="77777777" w:rsidR="00AF11CF" w:rsidRPr="00C364BB" w:rsidRDefault="00AF11CF" w:rsidP="00FF1443">
            <w:pPr>
              <w:pStyle w:val="NormalWeb"/>
              <w:rPr>
                <w:sz w:val="18"/>
                <w:szCs w:val="18"/>
              </w:rPr>
            </w:pPr>
            <w:r w:rsidRPr="00C364BB">
              <w:rPr>
                <w:sz w:val="18"/>
                <w:szCs w:val="18"/>
              </w:rPr>
              <w:t>2018</w:t>
            </w:r>
          </w:p>
        </w:tc>
        <w:tc>
          <w:tcPr>
            <w:tcW w:w="1833" w:type="dxa"/>
            <w:tcBorders>
              <w:top w:val="single" w:sz="2" w:space="0" w:color="000000" w:themeColor="text1"/>
              <w:bottom w:val="single" w:sz="2" w:space="0" w:color="000000" w:themeColor="text1"/>
            </w:tcBorders>
            <w:shd w:val="clear" w:color="auto" w:fill="auto"/>
            <w:vAlign w:val="center"/>
            <w:hideMark/>
          </w:tcPr>
          <w:p w14:paraId="4CF4A84E" w14:textId="77777777" w:rsidR="00AF11CF" w:rsidRPr="00C364BB" w:rsidRDefault="00AF11CF" w:rsidP="00FF1443">
            <w:pPr>
              <w:pStyle w:val="NormalWeb"/>
              <w:jc w:val="center"/>
              <w:rPr>
                <w:sz w:val="18"/>
                <w:szCs w:val="18"/>
              </w:rPr>
            </w:pPr>
            <w:r w:rsidRPr="00C364BB">
              <w:rPr>
                <w:sz w:val="18"/>
                <w:szCs w:val="18"/>
              </w:rPr>
              <w:t>&lt; 15</w:t>
            </w:r>
          </w:p>
        </w:tc>
        <w:tc>
          <w:tcPr>
            <w:tcW w:w="1714" w:type="dxa"/>
            <w:tcBorders>
              <w:top w:val="single" w:sz="2" w:space="0" w:color="000000" w:themeColor="text1"/>
              <w:bottom w:val="single" w:sz="2" w:space="0" w:color="000000" w:themeColor="text1"/>
            </w:tcBorders>
            <w:shd w:val="clear" w:color="auto" w:fill="auto"/>
            <w:vAlign w:val="center"/>
            <w:hideMark/>
          </w:tcPr>
          <w:p w14:paraId="60E99206" w14:textId="77777777" w:rsidR="00AF11CF" w:rsidRPr="00C364BB" w:rsidRDefault="00AF11CF" w:rsidP="00FF1443">
            <w:pPr>
              <w:pStyle w:val="NormalWeb"/>
              <w:jc w:val="center"/>
              <w:rPr>
                <w:sz w:val="18"/>
                <w:szCs w:val="18"/>
              </w:rPr>
            </w:pPr>
            <w:r w:rsidRPr="00C364BB">
              <w:rPr>
                <w:sz w:val="18"/>
                <w:szCs w:val="18"/>
              </w:rPr>
              <w:t>1,428</w:t>
            </w:r>
          </w:p>
        </w:tc>
        <w:tc>
          <w:tcPr>
            <w:tcW w:w="1715" w:type="dxa"/>
            <w:tcBorders>
              <w:top w:val="single" w:sz="2" w:space="0" w:color="000000" w:themeColor="text1"/>
              <w:bottom w:val="single" w:sz="2" w:space="0" w:color="000000" w:themeColor="text1"/>
            </w:tcBorders>
            <w:shd w:val="clear" w:color="auto" w:fill="auto"/>
            <w:vAlign w:val="center"/>
            <w:hideMark/>
          </w:tcPr>
          <w:p w14:paraId="7B93DA46" w14:textId="77777777" w:rsidR="00AF11CF" w:rsidRPr="00C364BB" w:rsidRDefault="00AF11CF" w:rsidP="00FF1443">
            <w:pPr>
              <w:pStyle w:val="NormalWeb"/>
              <w:jc w:val="center"/>
              <w:rPr>
                <w:sz w:val="18"/>
                <w:szCs w:val="18"/>
              </w:rPr>
            </w:pPr>
            <w:r w:rsidRPr="00C364BB">
              <w:rPr>
                <w:sz w:val="18"/>
                <w:szCs w:val="18"/>
              </w:rPr>
              <w:t>307</w:t>
            </w:r>
          </w:p>
        </w:tc>
        <w:tc>
          <w:tcPr>
            <w:tcW w:w="1715" w:type="dxa"/>
            <w:tcBorders>
              <w:top w:val="single" w:sz="2" w:space="0" w:color="000000" w:themeColor="text1"/>
              <w:bottom w:val="single" w:sz="2" w:space="0" w:color="000000" w:themeColor="text1"/>
            </w:tcBorders>
            <w:shd w:val="clear" w:color="auto" w:fill="auto"/>
            <w:vAlign w:val="center"/>
            <w:hideMark/>
          </w:tcPr>
          <w:p w14:paraId="7229B76C" w14:textId="77777777" w:rsidR="00AF11CF" w:rsidRPr="00C364BB" w:rsidRDefault="00AF11CF" w:rsidP="00FF1443">
            <w:pPr>
              <w:pStyle w:val="NormalWeb"/>
              <w:jc w:val="center"/>
              <w:rPr>
                <w:sz w:val="18"/>
                <w:szCs w:val="18"/>
              </w:rPr>
            </w:pPr>
            <w:r w:rsidRPr="00C364BB">
              <w:rPr>
                <w:sz w:val="18"/>
                <w:szCs w:val="18"/>
              </w:rPr>
              <w:t>11,886</w:t>
            </w:r>
          </w:p>
        </w:tc>
        <w:tc>
          <w:tcPr>
            <w:tcW w:w="1714" w:type="dxa"/>
            <w:tcBorders>
              <w:top w:val="single" w:sz="2" w:space="0" w:color="000000" w:themeColor="text1"/>
              <w:bottom w:val="single" w:sz="2" w:space="0" w:color="000000" w:themeColor="text1"/>
            </w:tcBorders>
            <w:shd w:val="clear" w:color="auto" w:fill="auto"/>
            <w:vAlign w:val="center"/>
            <w:hideMark/>
          </w:tcPr>
          <w:p w14:paraId="456E9E26" w14:textId="77777777" w:rsidR="00AF11CF" w:rsidRPr="00C364BB" w:rsidRDefault="00AF11CF" w:rsidP="00FF1443">
            <w:pPr>
              <w:pStyle w:val="NormalWeb"/>
              <w:jc w:val="center"/>
              <w:rPr>
                <w:sz w:val="18"/>
                <w:szCs w:val="18"/>
              </w:rPr>
            </w:pPr>
            <w:r w:rsidRPr="00C364BB">
              <w:rPr>
                <w:sz w:val="18"/>
                <w:szCs w:val="18"/>
              </w:rPr>
              <w:t>2,816</w:t>
            </w:r>
          </w:p>
        </w:tc>
        <w:tc>
          <w:tcPr>
            <w:tcW w:w="1715" w:type="dxa"/>
            <w:tcBorders>
              <w:top w:val="single" w:sz="2" w:space="0" w:color="000000" w:themeColor="text1"/>
              <w:bottom w:val="single" w:sz="2" w:space="0" w:color="000000" w:themeColor="text1"/>
            </w:tcBorders>
            <w:shd w:val="clear" w:color="auto" w:fill="auto"/>
            <w:vAlign w:val="center"/>
            <w:hideMark/>
          </w:tcPr>
          <w:p w14:paraId="3FB5F1A5" w14:textId="77777777" w:rsidR="00AF11CF" w:rsidRPr="00C364BB" w:rsidRDefault="00AF11CF" w:rsidP="00FF1443">
            <w:pPr>
              <w:pStyle w:val="NormalWeb"/>
              <w:jc w:val="center"/>
              <w:rPr>
                <w:sz w:val="18"/>
                <w:szCs w:val="18"/>
              </w:rPr>
            </w:pPr>
            <w:r w:rsidRPr="00C364BB">
              <w:rPr>
                <w:sz w:val="18"/>
                <w:szCs w:val="18"/>
              </w:rPr>
              <w:t>7</w:t>
            </w:r>
          </w:p>
        </w:tc>
        <w:tc>
          <w:tcPr>
            <w:tcW w:w="1715" w:type="dxa"/>
            <w:tcBorders>
              <w:top w:val="single" w:sz="2" w:space="0" w:color="000000" w:themeColor="text1"/>
              <w:bottom w:val="single" w:sz="2" w:space="0" w:color="000000" w:themeColor="text1"/>
            </w:tcBorders>
            <w:shd w:val="clear" w:color="auto" w:fill="auto"/>
            <w:vAlign w:val="center"/>
            <w:hideMark/>
          </w:tcPr>
          <w:p w14:paraId="4204189D"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3231186D" w14:textId="77777777" w:rsidR="00AF11CF" w:rsidRPr="00C364BB" w:rsidRDefault="00AF11CF" w:rsidP="00FF1443">
            <w:pPr>
              <w:pStyle w:val="NormalWeb"/>
              <w:jc w:val="center"/>
              <w:rPr>
                <w:sz w:val="18"/>
                <w:szCs w:val="18"/>
              </w:rPr>
            </w:pPr>
            <w:r w:rsidRPr="00C364BB">
              <w:rPr>
                <w:sz w:val="18"/>
                <w:szCs w:val="18"/>
              </w:rPr>
              <w:t>349.7</w:t>
            </w:r>
          </w:p>
        </w:tc>
      </w:tr>
      <w:tr w:rsidR="00AF11CF" w:rsidRPr="00C364BB" w14:paraId="5845F968" w14:textId="77777777" w:rsidTr="00CD7403">
        <w:tblPrEx>
          <w:tblCellMar>
            <w:top w:w="57" w:type="dxa"/>
            <w:left w:w="57" w:type="dxa"/>
            <w:bottom w:w="57" w:type="dxa"/>
            <w:right w:w="57" w:type="dxa"/>
          </w:tblCellMar>
        </w:tblPrEx>
        <w:tc>
          <w:tcPr>
            <w:tcW w:w="0" w:type="auto"/>
            <w:vMerge/>
            <w:tcBorders>
              <w:top w:val="single" w:sz="2" w:space="0" w:color="000000" w:themeColor="text1"/>
              <w:bottom w:val="single" w:sz="2" w:space="0" w:color="000000" w:themeColor="text1"/>
            </w:tcBorders>
            <w:shd w:val="clear" w:color="auto" w:fill="auto"/>
            <w:vAlign w:val="center"/>
            <w:hideMark/>
          </w:tcPr>
          <w:p w14:paraId="5737F967" w14:textId="77777777" w:rsidR="00AF11CF" w:rsidRPr="00C364BB" w:rsidRDefault="00AF11CF" w:rsidP="00FF1443">
            <w:pPr>
              <w:jc w:val="cente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1967D6C3" w14:textId="77777777" w:rsidR="00AF11CF" w:rsidRPr="00C364BB" w:rsidRDefault="00AF11CF" w:rsidP="00FF1443">
            <w:pPr>
              <w:pStyle w:val="NormalWeb"/>
              <w:jc w:val="center"/>
              <w:rPr>
                <w:sz w:val="18"/>
                <w:szCs w:val="18"/>
              </w:rPr>
            </w:pPr>
            <w:r w:rsidRPr="00C364BB">
              <w:rPr>
                <w:sz w:val="18"/>
                <w:szCs w:val="18"/>
              </w:rPr>
              <w:t>15–64</w:t>
            </w:r>
          </w:p>
        </w:tc>
        <w:tc>
          <w:tcPr>
            <w:tcW w:w="1714" w:type="dxa"/>
            <w:tcBorders>
              <w:top w:val="single" w:sz="2" w:space="0" w:color="000000" w:themeColor="text1"/>
              <w:bottom w:val="single" w:sz="2" w:space="0" w:color="000000" w:themeColor="text1"/>
            </w:tcBorders>
            <w:shd w:val="clear" w:color="auto" w:fill="auto"/>
            <w:vAlign w:val="center"/>
            <w:hideMark/>
          </w:tcPr>
          <w:p w14:paraId="3FA6B15C" w14:textId="77777777" w:rsidR="00AF11CF" w:rsidRPr="00C364BB" w:rsidRDefault="00AF11CF" w:rsidP="00FF1443">
            <w:pPr>
              <w:pStyle w:val="NormalWeb"/>
              <w:jc w:val="center"/>
              <w:rPr>
                <w:sz w:val="18"/>
                <w:szCs w:val="18"/>
              </w:rPr>
            </w:pPr>
            <w:r w:rsidRPr="00C364BB">
              <w:rPr>
                <w:sz w:val="18"/>
                <w:szCs w:val="18"/>
              </w:rPr>
              <w:t>2,273</w:t>
            </w:r>
          </w:p>
        </w:tc>
        <w:tc>
          <w:tcPr>
            <w:tcW w:w="1715" w:type="dxa"/>
            <w:tcBorders>
              <w:top w:val="single" w:sz="2" w:space="0" w:color="000000" w:themeColor="text1"/>
              <w:bottom w:val="single" w:sz="2" w:space="0" w:color="000000" w:themeColor="text1"/>
            </w:tcBorders>
            <w:shd w:val="clear" w:color="auto" w:fill="auto"/>
            <w:vAlign w:val="center"/>
            <w:hideMark/>
          </w:tcPr>
          <w:p w14:paraId="78EEEAF0" w14:textId="77777777" w:rsidR="00AF11CF" w:rsidRPr="00C364BB" w:rsidRDefault="00AF11CF" w:rsidP="00FF1443">
            <w:pPr>
              <w:pStyle w:val="NormalWeb"/>
              <w:jc w:val="center"/>
              <w:rPr>
                <w:sz w:val="18"/>
                <w:szCs w:val="18"/>
              </w:rPr>
            </w:pPr>
            <w:r w:rsidRPr="00C364BB">
              <w:rPr>
                <w:sz w:val="18"/>
                <w:szCs w:val="18"/>
              </w:rPr>
              <w:t>1,078</w:t>
            </w:r>
          </w:p>
        </w:tc>
        <w:tc>
          <w:tcPr>
            <w:tcW w:w="1715" w:type="dxa"/>
            <w:tcBorders>
              <w:top w:val="single" w:sz="2" w:space="0" w:color="000000" w:themeColor="text1"/>
              <w:bottom w:val="single" w:sz="2" w:space="0" w:color="000000" w:themeColor="text1"/>
            </w:tcBorders>
            <w:shd w:val="clear" w:color="auto" w:fill="auto"/>
            <w:vAlign w:val="center"/>
            <w:hideMark/>
          </w:tcPr>
          <w:p w14:paraId="00B7F533" w14:textId="77777777" w:rsidR="00AF11CF" w:rsidRPr="00C364BB" w:rsidRDefault="00AF11CF" w:rsidP="00FF1443">
            <w:pPr>
              <w:pStyle w:val="NormalWeb"/>
              <w:jc w:val="center"/>
              <w:rPr>
                <w:sz w:val="18"/>
                <w:szCs w:val="18"/>
              </w:rPr>
            </w:pPr>
            <w:r w:rsidRPr="00C364BB">
              <w:rPr>
                <w:sz w:val="18"/>
                <w:szCs w:val="18"/>
              </w:rPr>
              <w:t>22,380</w:t>
            </w:r>
          </w:p>
        </w:tc>
        <w:tc>
          <w:tcPr>
            <w:tcW w:w="1714" w:type="dxa"/>
            <w:tcBorders>
              <w:top w:val="single" w:sz="2" w:space="0" w:color="000000" w:themeColor="text1"/>
              <w:bottom w:val="single" w:sz="2" w:space="0" w:color="000000" w:themeColor="text1"/>
            </w:tcBorders>
            <w:shd w:val="clear" w:color="auto" w:fill="auto"/>
            <w:vAlign w:val="center"/>
            <w:hideMark/>
          </w:tcPr>
          <w:p w14:paraId="2C464A52" w14:textId="77777777" w:rsidR="00AF11CF" w:rsidRPr="00C364BB" w:rsidRDefault="00AF11CF" w:rsidP="00FF1443">
            <w:pPr>
              <w:pStyle w:val="NormalWeb"/>
              <w:jc w:val="center"/>
              <w:rPr>
                <w:sz w:val="18"/>
                <w:szCs w:val="18"/>
              </w:rPr>
            </w:pPr>
            <w:r w:rsidRPr="00C364BB">
              <w:rPr>
                <w:sz w:val="18"/>
                <w:szCs w:val="18"/>
              </w:rPr>
              <w:t>6,806</w:t>
            </w:r>
          </w:p>
        </w:tc>
        <w:tc>
          <w:tcPr>
            <w:tcW w:w="1715" w:type="dxa"/>
            <w:tcBorders>
              <w:top w:val="single" w:sz="2" w:space="0" w:color="000000" w:themeColor="text1"/>
              <w:bottom w:val="single" w:sz="2" w:space="0" w:color="000000" w:themeColor="text1"/>
            </w:tcBorders>
            <w:shd w:val="clear" w:color="auto" w:fill="auto"/>
            <w:vAlign w:val="center"/>
            <w:hideMark/>
          </w:tcPr>
          <w:p w14:paraId="1F9DE663" w14:textId="77777777" w:rsidR="00AF11CF" w:rsidRPr="00C364BB" w:rsidRDefault="00AF11CF" w:rsidP="00FF1443">
            <w:pPr>
              <w:pStyle w:val="NormalWeb"/>
              <w:jc w:val="center"/>
              <w:rPr>
                <w:sz w:val="18"/>
                <w:szCs w:val="18"/>
              </w:rPr>
            </w:pPr>
            <w:r w:rsidRPr="00C364BB">
              <w:rPr>
                <w:sz w:val="18"/>
                <w:szCs w:val="18"/>
              </w:rPr>
              <w:t>39</w:t>
            </w:r>
          </w:p>
        </w:tc>
        <w:tc>
          <w:tcPr>
            <w:tcW w:w="1715" w:type="dxa"/>
            <w:tcBorders>
              <w:top w:val="single" w:sz="2" w:space="0" w:color="000000" w:themeColor="text1"/>
              <w:bottom w:val="single" w:sz="2" w:space="0" w:color="000000" w:themeColor="text1"/>
            </w:tcBorders>
            <w:shd w:val="clear" w:color="auto" w:fill="auto"/>
            <w:vAlign w:val="center"/>
            <w:hideMark/>
          </w:tcPr>
          <w:p w14:paraId="079C2498"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0C349508" w14:textId="77777777" w:rsidR="00AF11CF" w:rsidRPr="00C364BB" w:rsidRDefault="00AF11CF" w:rsidP="00FF1443">
            <w:pPr>
              <w:pStyle w:val="NormalWeb"/>
              <w:jc w:val="center"/>
              <w:rPr>
                <w:sz w:val="18"/>
                <w:szCs w:val="18"/>
              </w:rPr>
            </w:pPr>
            <w:r w:rsidRPr="00C364BB">
              <w:rPr>
                <w:sz w:val="18"/>
                <w:szCs w:val="18"/>
              </w:rPr>
              <w:t>198.9</w:t>
            </w:r>
          </w:p>
        </w:tc>
      </w:tr>
      <w:tr w:rsidR="00AF11CF" w:rsidRPr="00C364BB" w14:paraId="5A8C4DA4" w14:textId="77777777" w:rsidTr="00CD740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vAlign w:val="center"/>
            <w:hideMark/>
          </w:tcPr>
          <w:p w14:paraId="0F7DF465" w14:textId="77777777" w:rsidR="00AF11CF" w:rsidRPr="00C364BB" w:rsidRDefault="00AF11CF" w:rsidP="00FF1443">
            <w:pPr>
              <w:jc w:val="center"/>
              <w:rPr>
                <w:sz w:val="18"/>
                <w:szCs w:val="18"/>
              </w:rPr>
            </w:pPr>
          </w:p>
        </w:tc>
        <w:tc>
          <w:tcPr>
            <w:tcW w:w="1833" w:type="dxa"/>
            <w:tcBorders>
              <w:top w:val="single" w:sz="2" w:space="0" w:color="000000" w:themeColor="text1"/>
              <w:bottom w:val="single" w:sz="2" w:space="0" w:color="000000" w:themeColor="text1"/>
            </w:tcBorders>
            <w:shd w:val="clear" w:color="auto" w:fill="auto"/>
            <w:vAlign w:val="center"/>
            <w:hideMark/>
          </w:tcPr>
          <w:p w14:paraId="6E158E2C" w14:textId="77777777" w:rsidR="00AF11CF" w:rsidRPr="00C364BB" w:rsidRDefault="00AF11CF" w:rsidP="00FF1443">
            <w:pPr>
              <w:pStyle w:val="NormalWeb"/>
              <w:jc w:val="center"/>
              <w:rPr>
                <w:sz w:val="18"/>
                <w:szCs w:val="18"/>
              </w:rPr>
            </w:pPr>
            <w:r w:rsidRPr="00C364BB">
              <w:rPr>
                <w:sz w:val="18"/>
                <w:szCs w:val="18"/>
              </w:rPr>
              <w:t>≥ 65</w:t>
            </w:r>
          </w:p>
        </w:tc>
        <w:tc>
          <w:tcPr>
            <w:tcW w:w="1714" w:type="dxa"/>
            <w:tcBorders>
              <w:top w:val="single" w:sz="2" w:space="0" w:color="000000" w:themeColor="text1"/>
              <w:bottom w:val="single" w:sz="2" w:space="0" w:color="000000" w:themeColor="text1"/>
            </w:tcBorders>
            <w:shd w:val="clear" w:color="auto" w:fill="auto"/>
            <w:vAlign w:val="center"/>
            <w:hideMark/>
          </w:tcPr>
          <w:p w14:paraId="4BFC12C3" w14:textId="77777777" w:rsidR="00AF11CF" w:rsidRPr="00C364BB" w:rsidRDefault="00AF11CF" w:rsidP="00FF1443">
            <w:pPr>
              <w:pStyle w:val="NormalWeb"/>
              <w:jc w:val="center"/>
              <w:rPr>
                <w:sz w:val="18"/>
                <w:szCs w:val="18"/>
              </w:rPr>
            </w:pPr>
            <w:r w:rsidRPr="00C364BB">
              <w:rPr>
                <w:sz w:val="18"/>
                <w:szCs w:val="18"/>
              </w:rPr>
              <w:t>500</w:t>
            </w:r>
          </w:p>
        </w:tc>
        <w:tc>
          <w:tcPr>
            <w:tcW w:w="1715" w:type="dxa"/>
            <w:tcBorders>
              <w:top w:val="single" w:sz="2" w:space="0" w:color="000000" w:themeColor="text1"/>
              <w:bottom w:val="single" w:sz="2" w:space="0" w:color="000000" w:themeColor="text1"/>
            </w:tcBorders>
            <w:shd w:val="clear" w:color="auto" w:fill="auto"/>
            <w:vAlign w:val="center"/>
            <w:hideMark/>
          </w:tcPr>
          <w:p w14:paraId="2068A885" w14:textId="77777777" w:rsidR="00AF11CF" w:rsidRPr="00C364BB" w:rsidRDefault="00AF11CF" w:rsidP="00FF1443">
            <w:pPr>
              <w:pStyle w:val="NormalWeb"/>
              <w:jc w:val="center"/>
              <w:rPr>
                <w:sz w:val="18"/>
                <w:szCs w:val="18"/>
              </w:rPr>
            </w:pPr>
            <w:r w:rsidRPr="00C364BB">
              <w:rPr>
                <w:sz w:val="18"/>
                <w:szCs w:val="18"/>
              </w:rPr>
              <w:t>734</w:t>
            </w:r>
          </w:p>
        </w:tc>
        <w:tc>
          <w:tcPr>
            <w:tcW w:w="1715" w:type="dxa"/>
            <w:tcBorders>
              <w:top w:val="single" w:sz="2" w:space="0" w:color="000000" w:themeColor="text1"/>
              <w:bottom w:val="single" w:sz="2" w:space="0" w:color="000000" w:themeColor="text1"/>
            </w:tcBorders>
            <w:shd w:val="clear" w:color="auto" w:fill="auto"/>
            <w:vAlign w:val="center"/>
            <w:hideMark/>
          </w:tcPr>
          <w:p w14:paraId="6A15BC72" w14:textId="77777777" w:rsidR="00AF11CF" w:rsidRPr="00C364BB" w:rsidRDefault="00AF11CF" w:rsidP="00FF1443">
            <w:pPr>
              <w:pStyle w:val="NormalWeb"/>
              <w:jc w:val="center"/>
              <w:rPr>
                <w:sz w:val="18"/>
                <w:szCs w:val="18"/>
              </w:rPr>
            </w:pPr>
            <w:r w:rsidRPr="00C364BB">
              <w:rPr>
                <w:sz w:val="18"/>
                <w:szCs w:val="18"/>
              </w:rPr>
              <w:t>6,333</w:t>
            </w:r>
          </w:p>
        </w:tc>
        <w:tc>
          <w:tcPr>
            <w:tcW w:w="1714" w:type="dxa"/>
            <w:tcBorders>
              <w:top w:val="single" w:sz="2" w:space="0" w:color="000000" w:themeColor="text1"/>
              <w:bottom w:val="single" w:sz="2" w:space="0" w:color="000000" w:themeColor="text1"/>
            </w:tcBorders>
            <w:shd w:val="clear" w:color="auto" w:fill="auto"/>
            <w:vAlign w:val="center"/>
            <w:hideMark/>
          </w:tcPr>
          <w:p w14:paraId="5EEB6237" w14:textId="77777777" w:rsidR="00AF11CF" w:rsidRPr="00C364BB" w:rsidRDefault="00AF11CF" w:rsidP="00FF1443">
            <w:pPr>
              <w:pStyle w:val="NormalWeb"/>
              <w:jc w:val="center"/>
              <w:rPr>
                <w:sz w:val="18"/>
                <w:szCs w:val="18"/>
              </w:rPr>
            </w:pPr>
            <w:r w:rsidRPr="00C364BB">
              <w:rPr>
                <w:sz w:val="18"/>
                <w:szCs w:val="18"/>
              </w:rPr>
              <w:t>2,133</w:t>
            </w:r>
          </w:p>
        </w:tc>
        <w:tc>
          <w:tcPr>
            <w:tcW w:w="1715" w:type="dxa"/>
            <w:tcBorders>
              <w:top w:val="single" w:sz="2" w:space="0" w:color="000000" w:themeColor="text1"/>
              <w:bottom w:val="single" w:sz="2" w:space="0" w:color="000000" w:themeColor="text1"/>
            </w:tcBorders>
            <w:shd w:val="clear" w:color="auto" w:fill="auto"/>
            <w:vAlign w:val="center"/>
            <w:hideMark/>
          </w:tcPr>
          <w:p w14:paraId="0723BB0A" w14:textId="77777777" w:rsidR="00AF11CF" w:rsidRPr="00C364BB" w:rsidRDefault="00AF11CF" w:rsidP="00FF1443">
            <w:pPr>
              <w:pStyle w:val="NormalWeb"/>
              <w:jc w:val="center"/>
              <w:rPr>
                <w:sz w:val="18"/>
                <w:szCs w:val="18"/>
              </w:rPr>
            </w:pPr>
            <w:r w:rsidRPr="00C364BB">
              <w:rPr>
                <w:sz w:val="18"/>
                <w:szCs w:val="18"/>
              </w:rPr>
              <w:t>29</w:t>
            </w:r>
          </w:p>
        </w:tc>
        <w:tc>
          <w:tcPr>
            <w:tcW w:w="1715" w:type="dxa"/>
            <w:tcBorders>
              <w:top w:val="single" w:sz="2" w:space="0" w:color="000000" w:themeColor="text1"/>
              <w:bottom w:val="single" w:sz="2" w:space="0" w:color="000000" w:themeColor="text1"/>
            </w:tcBorders>
            <w:shd w:val="clear" w:color="auto" w:fill="auto"/>
            <w:vAlign w:val="center"/>
            <w:hideMark/>
          </w:tcPr>
          <w:p w14:paraId="00CB270F" w14:textId="77777777" w:rsidR="00AF11CF" w:rsidRPr="00C364BB" w:rsidRDefault="00AF11CF" w:rsidP="00FF1443">
            <w:pPr>
              <w:pStyle w:val="NormalWeb"/>
              <w:jc w:val="center"/>
              <w:rPr>
                <w:sz w:val="18"/>
                <w:szCs w:val="18"/>
              </w:rPr>
            </w:pPr>
            <w:r w:rsidRPr="00C364BB">
              <w:rPr>
                <w:sz w:val="18"/>
                <w:szCs w:val="18"/>
              </w:rPr>
              <w:t>0</w:t>
            </w:r>
          </w:p>
        </w:tc>
        <w:tc>
          <w:tcPr>
            <w:tcW w:w="1800" w:type="dxa"/>
            <w:tcBorders>
              <w:top w:val="single" w:sz="2" w:space="0" w:color="000000" w:themeColor="text1"/>
              <w:bottom w:val="single" w:sz="2" w:space="0" w:color="000000" w:themeColor="text1"/>
            </w:tcBorders>
            <w:shd w:val="clear" w:color="auto" w:fill="auto"/>
            <w:vAlign w:val="center"/>
            <w:hideMark/>
          </w:tcPr>
          <w:p w14:paraId="0CA61550" w14:textId="77777777" w:rsidR="00AF11CF" w:rsidRPr="00C364BB" w:rsidRDefault="00AF11CF" w:rsidP="00FF1443">
            <w:pPr>
              <w:pStyle w:val="NormalWeb"/>
              <w:jc w:val="center"/>
              <w:rPr>
                <w:sz w:val="18"/>
                <w:szCs w:val="18"/>
              </w:rPr>
            </w:pPr>
            <w:r w:rsidRPr="00C364BB">
              <w:rPr>
                <w:sz w:val="18"/>
                <w:szCs w:val="18"/>
              </w:rPr>
              <w:t>248.6</w:t>
            </w:r>
          </w:p>
        </w:tc>
      </w:tr>
    </w:tbl>
    <w:p w14:paraId="538B7F08" w14:textId="77777777" w:rsidR="00AF11CF" w:rsidRPr="00A77A89" w:rsidRDefault="00AF11CF" w:rsidP="00AF11CF">
      <w:pPr>
        <w:pStyle w:val="CDIfootnotes"/>
      </w:pPr>
      <w:proofErr w:type="spellStart"/>
      <w:r w:rsidRPr="00A77A89">
        <w:lastRenderedPageBreak/>
        <w:t>a</w:t>
      </w:r>
      <w:proofErr w:type="spellEnd"/>
      <w:r w:rsidRPr="00A77A89">
        <w:tab/>
        <w:t>Excludes 354 untyped notifications and 103 notifications where age was not reported.</w:t>
      </w:r>
    </w:p>
    <w:p w14:paraId="3F8CE782" w14:textId="77777777" w:rsidR="00AF11CF" w:rsidRDefault="00AF11CF" w:rsidP="00216C15">
      <w:pPr>
        <w:pStyle w:val="Heading2"/>
        <w:sectPr w:rsidR="00AF11CF" w:rsidSect="00AF11CF">
          <w:pgSz w:w="16838" w:h="11906" w:orient="landscape"/>
          <w:pgMar w:top="720" w:right="720" w:bottom="720" w:left="1134" w:header="709" w:footer="284" w:gutter="0"/>
          <w:cols w:space="708"/>
          <w:titlePg/>
          <w:docGrid w:linePitch="360"/>
        </w:sectPr>
      </w:pPr>
    </w:p>
    <w:p w14:paraId="0EE03C7A" w14:textId="473B0DCA" w:rsidR="009C6077" w:rsidRPr="00216C15" w:rsidRDefault="009C6077" w:rsidP="00216C15">
      <w:pPr>
        <w:pStyle w:val="Heading2"/>
      </w:pPr>
      <w:r w:rsidRPr="00216C15">
        <w:lastRenderedPageBreak/>
        <w:t xml:space="preserve">Aboriginal and/or Torres Strait Islander status </w:t>
      </w:r>
    </w:p>
    <w:p w14:paraId="4B7CCF83" w14:textId="77777777" w:rsidR="009C6077" w:rsidRDefault="009C6077" w:rsidP="00216C15">
      <w:r>
        <w:t xml:space="preserve">During the reporting period Aboriginal and/or Torres Strait Islander status was recorded for 256,691 cases, with 15,846 of these cases (6.2%) identifying as Aboriginal and/or Torres Strait Islander. Throughout the eight-year period, laboratory-confirmed influenza notification rates were between 1.9 and 3.7 times higher among those identifying as Aboriginal and/or Torres Strait Islander than those identifying as non-Indigenous (Figure 6). Sixty-two percent of cases (n = 412,679) did not have Aboriginal and/or Torres Strait Islander status recorded. </w:t>
      </w:r>
    </w:p>
    <w:p w14:paraId="127CECE5" w14:textId="77777777" w:rsidR="005255C3" w:rsidRPr="003925D1" w:rsidRDefault="005255C3" w:rsidP="005255C3">
      <w:pPr>
        <w:pStyle w:val="CDIFigures"/>
      </w:pPr>
      <w:r w:rsidRPr="003925D1">
        <w:rPr>
          <w:rStyle w:val="Strong"/>
          <w:b/>
          <w:bCs w:val="0"/>
        </w:rPr>
        <w:t>Figure 6: Notification rates of laboratory confirmed influenza in Australia by Aboriginal and/or Torres Strait Islander status, 2011 to 2018</w:t>
      </w:r>
      <w:r w:rsidRPr="003925D1">
        <w:rPr>
          <w:rStyle w:val="Strong"/>
          <w:b/>
          <w:bCs w:val="0"/>
          <w:vertAlign w:val="superscript"/>
        </w:rPr>
        <w:t>a</w:t>
      </w:r>
    </w:p>
    <w:p w14:paraId="5D98C89C" w14:textId="77777777" w:rsidR="005255C3" w:rsidRDefault="005255C3" w:rsidP="00054B20">
      <w:pPr>
        <w:pStyle w:val="NormalWeb"/>
        <w:jc w:val="center"/>
        <w:rPr>
          <w:lang w:val="en-GB"/>
        </w:rPr>
      </w:pPr>
      <w:r>
        <w:rPr>
          <w:noProof/>
          <w:lang w:val="en-GB"/>
        </w:rPr>
        <w:drawing>
          <wp:inline distT="0" distB="0" distL="0" distR="0" wp14:anchorId="58BEEA8B" wp14:editId="3420DE72">
            <wp:extent cx="6515100" cy="4368299"/>
            <wp:effectExtent l="0" t="0" r="0" b="0"/>
            <wp:docPr id="11" name="Picture 11" descr="Figure 6 shows the laboratory-confirmed influenza notification rate in Australia by Aboriginal and/or Torres Strait Islander status, for the period 2011 to 2018. Throughout the eight-year period, laboratory-confirmed influenza notification rates were between 1.9 and 3.7 times higher among those identifying as Aboriginal and/or Torres Strait Islander when compared with those identifying as non-Indigen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6 shows the laboratory-confirmed influenza notification rate in Australia by Aboriginal and/or Torres Strait Islander status, for the period 2011 to 2018. Throughout the eight-year period, laboratory-confirmed influenza notification rates were between 1.9 and 3.7 times higher among those identifying as Aboriginal and/or Torres Strait Islander when compared with those identifying as non-Indigenous."/>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517506" cy="4369912"/>
                    </a:xfrm>
                    <a:prstGeom prst="rect">
                      <a:avLst/>
                    </a:prstGeom>
                  </pic:spPr>
                </pic:pic>
              </a:graphicData>
            </a:graphic>
          </wp:inline>
        </w:drawing>
      </w:r>
    </w:p>
    <w:p w14:paraId="0C5ACD26" w14:textId="38D04459" w:rsidR="005255C3" w:rsidRPr="005255C3" w:rsidRDefault="005255C3" w:rsidP="005255C3">
      <w:pPr>
        <w:pStyle w:val="CDIfootnotes"/>
        <w:rPr>
          <w:lang w:val="en-GB"/>
        </w:rPr>
      </w:pPr>
      <w:proofErr w:type="gramStart"/>
      <w:r>
        <w:rPr>
          <w:lang w:val="en-GB"/>
        </w:rPr>
        <w:t>a</w:t>
      </w:r>
      <w:proofErr w:type="gramEnd"/>
      <w:r>
        <w:rPr>
          <w:lang w:val="en-GB"/>
        </w:rPr>
        <w:tab/>
        <w:t>Aboriginal and/or Torres Strait Islander status was missing for 412,679 cases.</w:t>
      </w:r>
    </w:p>
    <w:p w14:paraId="0E31C177" w14:textId="1E004B70" w:rsidR="009C6077" w:rsidRPr="00216C15" w:rsidRDefault="009C6077" w:rsidP="00216C15">
      <w:pPr>
        <w:pStyle w:val="Heading3"/>
      </w:pPr>
      <w:r w:rsidRPr="00216C15">
        <w:t xml:space="preserve">Virus type and subtype </w:t>
      </w:r>
    </w:p>
    <w:p w14:paraId="25D7A2C9" w14:textId="77777777" w:rsidR="009C6077" w:rsidRDefault="009C6077" w:rsidP="00216C15">
      <w:r>
        <w:t>Analysis of NNDSS influenza typing data showed influenza A(</w:t>
      </w:r>
      <w:proofErr w:type="spellStart"/>
      <w:r>
        <w:t>unsubtyped</w:t>
      </w:r>
      <w:proofErr w:type="spellEnd"/>
      <w:r>
        <w:t xml:space="preserve">) was the predominant type during the period from 2011 to 2018 (Table 4). Of notifications with influenza type recorded during the reporting period, 67.7% overall were type A (55.7% </w:t>
      </w:r>
      <w:proofErr w:type="spellStart"/>
      <w:r>
        <w:t>unsubtyped</w:t>
      </w:r>
      <w:proofErr w:type="spellEnd"/>
      <w:r>
        <w:t xml:space="preserve">, 6.9% H3N2, and 5.0% H1N1), 32.1% were type B, 0.2% accounted for mixed influenza type A and B, and type C infections, and &lt; 0.1% of cases (n = 354) were untyped. Over the reporting period there was variation in the distribution of influenza types. For example, in 2015 influenza type B predominated, accounting for 61% of notifications, while in all other years during the reporting period, influenza type A predominated. The highest A(H1N1) proportion was reported in 2011 (26.1%) followed by 2013 (14.3%) and 2014 (10.1%), while A(H3N2) was highest in 2012 (16.9%) followed by 2016 (10.8%) (Figure 7). </w:t>
      </w:r>
    </w:p>
    <w:p w14:paraId="47528D69" w14:textId="77777777" w:rsidR="00CA3B3F" w:rsidRDefault="00CA3B3F" w:rsidP="00216C15">
      <w:pPr>
        <w:pStyle w:val="Heading3"/>
      </w:pPr>
      <w:r>
        <w:br w:type="page"/>
      </w:r>
    </w:p>
    <w:p w14:paraId="4507CA6A" w14:textId="77777777" w:rsidR="00CA3B3F" w:rsidRDefault="00CA3B3F" w:rsidP="00CA3B3F">
      <w:pPr>
        <w:pStyle w:val="NormalWeb"/>
        <w:rPr>
          <w:lang w:val="en-GB"/>
        </w:rPr>
      </w:pPr>
      <w:r>
        <w:rPr>
          <w:rStyle w:val="Strong"/>
          <w:lang w:val="en-GB"/>
        </w:rPr>
        <w:lastRenderedPageBreak/>
        <w:t>Figure 7: Proportion of influenza notifications in Australia by year and subtype, 2011–2018</w:t>
      </w:r>
    </w:p>
    <w:p w14:paraId="56ED131B" w14:textId="77777777" w:rsidR="00CA3B3F" w:rsidRDefault="00CA3B3F" w:rsidP="00054B20">
      <w:pPr>
        <w:jc w:val="center"/>
        <w:rPr>
          <w:rFonts w:eastAsia="Times New Roman"/>
          <w:lang w:val="en-GB"/>
        </w:rPr>
      </w:pPr>
      <w:r>
        <w:rPr>
          <w:rFonts w:eastAsia="Times New Roman"/>
          <w:noProof/>
          <w:lang w:val="en-GB"/>
        </w:rPr>
        <w:drawing>
          <wp:inline distT="0" distB="0" distL="0" distR="0" wp14:anchorId="6002E167" wp14:editId="6C0293E7">
            <wp:extent cx="6629400" cy="4528767"/>
            <wp:effectExtent l="0" t="0" r="0" b="5715"/>
            <wp:docPr id="12" name="Picture 12" descr="Figure 7 shows the proportion of laboratory-confirmed influenza notifications in Australia by year and subtype, for the period 2011 to 2018. Influenza A(unsubtyped) was the predominant type during the period from 2011 to 2018. Overall during the reporting period, of the notifications with influenza type recorded, 67.7% were type A (56% unsubtyped, 7% H3N2, and 5% H1N1), 32.1% were type B, 0.2% accounted for mixed influenza type A and B, and type C infections, and &lt;0.1% of cases (n=354) were untyped. Over the reporting period there was variation in the distribution of influenza types. For example, in 2015 influenza type B predominated, accounting 61% of notifications, while in all other years during the reporting period, influenza type A predominated. The highest A(H1N1) proportion was reported in 2011 (26%) followed by 2013 (14%) and 2014 (10%), while A(H3N2) was highest in 2012 (17%) followed by 2016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7 shows the proportion of laboratory-confirmed influenza notifications in Australia by year and subtype, for the period 2011 to 2018. Influenza A(unsubtyped) was the predominant type during the period from 2011 to 2018. Overall during the reporting period, of the notifications with influenza type recorded, 67.7% were type A (56% unsubtyped, 7% H3N2, and 5% H1N1), 32.1% were type B, 0.2% accounted for mixed influenza type A and B, and type C infections, and &lt;0.1% of cases (n=354) were untyped. Over the reporting period there was variation in the distribution of influenza types. For example, in 2015 influenza type B predominated, accounting 61% of notifications, while in all other years during the reporting period, influenza type A predominated. The highest A(H1N1) proportion was reported in 2011 (26%) followed by 2013 (14%) and 2014 (10%), while A(H3N2) was highest in 2012 (17%) followed by 2016 (1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638701" cy="4535121"/>
                    </a:xfrm>
                    <a:prstGeom prst="rect">
                      <a:avLst/>
                    </a:prstGeom>
                  </pic:spPr>
                </pic:pic>
              </a:graphicData>
            </a:graphic>
          </wp:inline>
        </w:drawing>
      </w:r>
    </w:p>
    <w:p w14:paraId="5C8CC778" w14:textId="4BE91189" w:rsidR="009C6077" w:rsidRPr="00216C15" w:rsidRDefault="009C6077" w:rsidP="00216C15">
      <w:pPr>
        <w:pStyle w:val="Heading3"/>
      </w:pPr>
      <w:r w:rsidRPr="00216C15">
        <w:t xml:space="preserve">Hospitalisations </w:t>
      </w:r>
    </w:p>
    <w:p w14:paraId="1FCD2741" w14:textId="77777777" w:rsidR="009C6077" w:rsidRDefault="009C6077" w:rsidP="00216C15">
      <w:r>
        <w:t xml:space="preserve">A total of 176,486 (26.4%) cases across the reporting period had data on </w:t>
      </w:r>
      <w:proofErr w:type="gramStart"/>
      <w:r>
        <w:t>whether or not</w:t>
      </w:r>
      <w:proofErr w:type="gramEnd"/>
      <w:r>
        <w:t xml:space="preserve"> they were hospitalised recorded in the NNDSS. Of the 176,486 cases with hospitalisation data, 13,338 cases (7.6%) were reported to have been hospitalised. The proportion of cases who were hospitalised peaked in 2013 (64.8%) and was lowest during the 2017 season (3.1%) (Figure 8). </w:t>
      </w:r>
    </w:p>
    <w:p w14:paraId="1C67A83B" w14:textId="4674A7FC" w:rsidR="009C6077" w:rsidRDefault="009C6077" w:rsidP="00216C15">
      <w:r>
        <w:t>Hospital admissions were likely under-reported to the NNDSS during the period from 2011 to 2018 and should therefore be interpreted with caution. For example, during the period from 2011 to 2018, a total of 12,900 laboratory-confirmed influenza patients were hospitalised in just the 17 hospitals under the FluCAN network. Furthermore, there were no hospital admissions reported from Victoria in the NNDSS throughout the period 2011 to</w:t>
      </w:r>
      <w:r w:rsidR="00D929E2">
        <w:t> </w:t>
      </w:r>
      <w:r>
        <w:t xml:space="preserve">2018. </w:t>
      </w:r>
    </w:p>
    <w:p w14:paraId="4FAD9B13" w14:textId="77777777" w:rsidR="009C6077" w:rsidRDefault="009C6077" w:rsidP="00216C15">
      <w:r>
        <w:t xml:space="preserve">In the NNDSS hospitalisation data, patients in the 65 years or older age group had the highest hospitalisation rates, except in 2011 when those 14 years or younger had the highest rates of hospitalisation (Figure 9). </w:t>
      </w:r>
    </w:p>
    <w:p w14:paraId="3CB89B10" w14:textId="77777777" w:rsidR="00113847" w:rsidRDefault="00113847" w:rsidP="00216C15">
      <w:pPr>
        <w:pStyle w:val="Heading2"/>
        <w:sectPr w:rsidR="00113847" w:rsidSect="00A30C37">
          <w:pgSz w:w="11906" w:h="16838"/>
          <w:pgMar w:top="720" w:right="720" w:bottom="1134" w:left="720" w:header="709" w:footer="284" w:gutter="0"/>
          <w:cols w:space="708"/>
          <w:titlePg/>
          <w:docGrid w:linePitch="360"/>
        </w:sectPr>
      </w:pPr>
    </w:p>
    <w:p w14:paraId="0B585E60" w14:textId="77777777" w:rsidR="00113847" w:rsidRPr="00BF0C73" w:rsidRDefault="00113847" w:rsidP="00113847">
      <w:pPr>
        <w:pStyle w:val="CDIFigures"/>
      </w:pPr>
      <w:r w:rsidRPr="00BF0C73">
        <w:rPr>
          <w:rStyle w:val="Strong"/>
          <w:b/>
          <w:bCs w:val="0"/>
        </w:rPr>
        <w:lastRenderedPageBreak/>
        <w:t>Table 4: Influenza in Australia by year and subtype, 2011-2018</w:t>
      </w:r>
    </w:p>
    <w:tbl>
      <w:tblPr>
        <w:tblStyle w:val="CDI-StandardTable"/>
        <w:tblW w:w="0" w:type="auto"/>
        <w:tblLook w:val="04A0" w:firstRow="1" w:lastRow="0" w:firstColumn="1" w:lastColumn="0" w:noHBand="0" w:noVBand="1"/>
        <w:tblDescription w:val="Table 4 shows the number and proportion of laboratory-confirmed influenza notifications in Australia by year and subtype, for the period 2011 to 2018. Analysis of NNDSS influenza typing data showed influenza A(unsubtyped) was the predominant type during the period from 2011 to 2018. Over the reporting period there was variation in the distribution of influenza types. For example, in 2015 influenza type B predominated, accounting 61% of notifications, while in all other years during the reporting period, influenza type A predominated.&#10;"/>
      </w:tblPr>
      <w:tblGrid>
        <w:gridCol w:w="1983"/>
        <w:gridCol w:w="1612"/>
        <w:gridCol w:w="1613"/>
        <w:gridCol w:w="1613"/>
        <w:gridCol w:w="1613"/>
        <w:gridCol w:w="1613"/>
        <w:gridCol w:w="1613"/>
        <w:gridCol w:w="1613"/>
        <w:gridCol w:w="1613"/>
      </w:tblGrid>
      <w:tr w:rsidR="00113847" w:rsidRPr="00BF0C73" w14:paraId="02612984" w14:textId="77777777" w:rsidTr="00FF1443">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886E49"/>
            </w:tcBorders>
            <w:hideMark/>
          </w:tcPr>
          <w:p w14:paraId="58295035" w14:textId="77777777" w:rsidR="00113847" w:rsidRPr="00BF0C73" w:rsidRDefault="00113847" w:rsidP="00FF1443">
            <w:pPr>
              <w:pStyle w:val="NormalWeb"/>
              <w:rPr>
                <w:color w:val="FFFFFF" w:themeColor="background1"/>
                <w:sz w:val="18"/>
                <w:szCs w:val="18"/>
              </w:rPr>
            </w:pPr>
            <w:r w:rsidRPr="00BF0C73">
              <w:rPr>
                <w:color w:val="FFFFFF" w:themeColor="background1"/>
                <w:sz w:val="18"/>
                <w:szCs w:val="18"/>
              </w:rPr>
              <w:t>Influenza type/subtype</w:t>
            </w:r>
          </w:p>
        </w:tc>
        <w:tc>
          <w:tcPr>
            <w:tcW w:w="1612" w:type="dxa"/>
            <w:tcBorders>
              <w:left w:val="single" w:sz="2" w:space="0" w:color="886E49"/>
              <w:right w:val="single" w:sz="2" w:space="0" w:color="886E49"/>
            </w:tcBorders>
            <w:hideMark/>
          </w:tcPr>
          <w:p w14:paraId="43F6D819" w14:textId="77777777" w:rsidR="00113847" w:rsidRPr="00BF0C73" w:rsidRDefault="00113847" w:rsidP="00FF1443">
            <w:pPr>
              <w:pStyle w:val="NormalWeb"/>
              <w:jc w:val="center"/>
              <w:rPr>
                <w:color w:val="FFFFFF" w:themeColor="background1"/>
                <w:sz w:val="18"/>
                <w:szCs w:val="18"/>
              </w:rPr>
            </w:pPr>
            <w:r w:rsidRPr="00BF0C73">
              <w:rPr>
                <w:color w:val="FFFFFF" w:themeColor="background1"/>
                <w:sz w:val="18"/>
                <w:szCs w:val="18"/>
              </w:rPr>
              <w:t>2011</w:t>
            </w:r>
            <w:r w:rsidRPr="00BF0C73">
              <w:rPr>
                <w:color w:val="FFFFFF" w:themeColor="background1"/>
                <w:sz w:val="18"/>
                <w:szCs w:val="18"/>
              </w:rPr>
              <w:br/>
              <w:t>n (%)</w:t>
            </w:r>
          </w:p>
        </w:tc>
        <w:tc>
          <w:tcPr>
            <w:tcW w:w="1613" w:type="dxa"/>
            <w:tcBorders>
              <w:left w:val="single" w:sz="2" w:space="0" w:color="886E49"/>
              <w:right w:val="single" w:sz="2" w:space="0" w:color="886E49"/>
            </w:tcBorders>
            <w:hideMark/>
          </w:tcPr>
          <w:p w14:paraId="6FCCFE90" w14:textId="77777777" w:rsidR="00113847" w:rsidRPr="00BF0C73" w:rsidRDefault="00113847" w:rsidP="00FF1443">
            <w:pPr>
              <w:pStyle w:val="NormalWeb"/>
              <w:jc w:val="center"/>
              <w:rPr>
                <w:color w:val="FFFFFF" w:themeColor="background1"/>
                <w:sz w:val="18"/>
                <w:szCs w:val="18"/>
              </w:rPr>
            </w:pPr>
            <w:r w:rsidRPr="00BF0C73">
              <w:rPr>
                <w:color w:val="FFFFFF" w:themeColor="background1"/>
                <w:sz w:val="18"/>
                <w:szCs w:val="18"/>
              </w:rPr>
              <w:t>2012</w:t>
            </w:r>
            <w:r w:rsidRPr="00BF0C73">
              <w:rPr>
                <w:color w:val="FFFFFF" w:themeColor="background1"/>
                <w:sz w:val="18"/>
                <w:szCs w:val="18"/>
              </w:rPr>
              <w:br/>
              <w:t>n (%)</w:t>
            </w:r>
          </w:p>
        </w:tc>
        <w:tc>
          <w:tcPr>
            <w:tcW w:w="1613" w:type="dxa"/>
            <w:tcBorders>
              <w:left w:val="single" w:sz="2" w:space="0" w:color="886E49"/>
              <w:right w:val="single" w:sz="2" w:space="0" w:color="886E49"/>
            </w:tcBorders>
            <w:hideMark/>
          </w:tcPr>
          <w:p w14:paraId="264EBF18" w14:textId="77777777" w:rsidR="00113847" w:rsidRPr="00BF0C73" w:rsidRDefault="00113847" w:rsidP="00FF1443">
            <w:pPr>
              <w:pStyle w:val="NormalWeb"/>
              <w:jc w:val="center"/>
              <w:rPr>
                <w:color w:val="FFFFFF" w:themeColor="background1"/>
                <w:sz w:val="18"/>
                <w:szCs w:val="18"/>
              </w:rPr>
            </w:pPr>
            <w:r w:rsidRPr="00BF0C73">
              <w:rPr>
                <w:color w:val="FFFFFF" w:themeColor="background1"/>
                <w:sz w:val="18"/>
                <w:szCs w:val="18"/>
              </w:rPr>
              <w:t>2013</w:t>
            </w:r>
            <w:r w:rsidRPr="00BF0C73">
              <w:rPr>
                <w:color w:val="FFFFFF" w:themeColor="background1"/>
                <w:sz w:val="18"/>
                <w:szCs w:val="18"/>
              </w:rPr>
              <w:br/>
              <w:t>n (%)</w:t>
            </w:r>
          </w:p>
        </w:tc>
        <w:tc>
          <w:tcPr>
            <w:tcW w:w="1613" w:type="dxa"/>
            <w:tcBorders>
              <w:left w:val="single" w:sz="2" w:space="0" w:color="886E49"/>
              <w:right w:val="single" w:sz="2" w:space="0" w:color="886E49"/>
            </w:tcBorders>
            <w:hideMark/>
          </w:tcPr>
          <w:p w14:paraId="3605BB09" w14:textId="77777777" w:rsidR="00113847" w:rsidRPr="00BF0C73" w:rsidRDefault="00113847" w:rsidP="00FF1443">
            <w:pPr>
              <w:pStyle w:val="NormalWeb"/>
              <w:jc w:val="center"/>
              <w:rPr>
                <w:color w:val="FFFFFF" w:themeColor="background1"/>
                <w:sz w:val="18"/>
                <w:szCs w:val="18"/>
              </w:rPr>
            </w:pPr>
            <w:r w:rsidRPr="00BF0C73">
              <w:rPr>
                <w:color w:val="FFFFFF" w:themeColor="background1"/>
                <w:sz w:val="18"/>
                <w:szCs w:val="18"/>
              </w:rPr>
              <w:t>2014</w:t>
            </w:r>
            <w:r w:rsidRPr="00BF0C73">
              <w:rPr>
                <w:color w:val="FFFFFF" w:themeColor="background1"/>
                <w:sz w:val="18"/>
                <w:szCs w:val="18"/>
              </w:rPr>
              <w:br/>
              <w:t>n (%)</w:t>
            </w:r>
          </w:p>
        </w:tc>
        <w:tc>
          <w:tcPr>
            <w:tcW w:w="1613" w:type="dxa"/>
            <w:tcBorders>
              <w:left w:val="single" w:sz="2" w:space="0" w:color="886E49"/>
              <w:right w:val="single" w:sz="2" w:space="0" w:color="886E49"/>
            </w:tcBorders>
            <w:hideMark/>
          </w:tcPr>
          <w:p w14:paraId="14E50E68" w14:textId="77777777" w:rsidR="00113847" w:rsidRPr="00BF0C73" w:rsidRDefault="00113847" w:rsidP="00FF1443">
            <w:pPr>
              <w:pStyle w:val="NormalWeb"/>
              <w:jc w:val="center"/>
              <w:rPr>
                <w:color w:val="FFFFFF" w:themeColor="background1"/>
                <w:sz w:val="18"/>
                <w:szCs w:val="18"/>
              </w:rPr>
            </w:pPr>
            <w:r w:rsidRPr="00BF0C73">
              <w:rPr>
                <w:color w:val="FFFFFF" w:themeColor="background1"/>
                <w:sz w:val="18"/>
                <w:szCs w:val="18"/>
              </w:rPr>
              <w:t>2015</w:t>
            </w:r>
            <w:r w:rsidRPr="00BF0C73">
              <w:rPr>
                <w:color w:val="FFFFFF" w:themeColor="background1"/>
                <w:sz w:val="18"/>
                <w:szCs w:val="18"/>
              </w:rPr>
              <w:br/>
              <w:t>n (%)</w:t>
            </w:r>
          </w:p>
        </w:tc>
        <w:tc>
          <w:tcPr>
            <w:tcW w:w="1613" w:type="dxa"/>
            <w:tcBorders>
              <w:left w:val="single" w:sz="2" w:space="0" w:color="886E49"/>
              <w:right w:val="single" w:sz="2" w:space="0" w:color="886E49"/>
            </w:tcBorders>
            <w:hideMark/>
          </w:tcPr>
          <w:p w14:paraId="32665FDC" w14:textId="77777777" w:rsidR="00113847" w:rsidRPr="00BF0C73" w:rsidRDefault="00113847" w:rsidP="00FF1443">
            <w:pPr>
              <w:pStyle w:val="NormalWeb"/>
              <w:jc w:val="center"/>
              <w:rPr>
                <w:color w:val="FFFFFF" w:themeColor="background1"/>
                <w:sz w:val="18"/>
                <w:szCs w:val="18"/>
              </w:rPr>
            </w:pPr>
            <w:r w:rsidRPr="00BF0C73">
              <w:rPr>
                <w:color w:val="FFFFFF" w:themeColor="background1"/>
                <w:sz w:val="18"/>
                <w:szCs w:val="18"/>
              </w:rPr>
              <w:t>2016</w:t>
            </w:r>
            <w:r w:rsidRPr="00BF0C73">
              <w:rPr>
                <w:color w:val="FFFFFF" w:themeColor="background1"/>
                <w:sz w:val="18"/>
                <w:szCs w:val="18"/>
              </w:rPr>
              <w:br/>
              <w:t>n (%)</w:t>
            </w:r>
          </w:p>
        </w:tc>
        <w:tc>
          <w:tcPr>
            <w:tcW w:w="1613" w:type="dxa"/>
            <w:tcBorders>
              <w:left w:val="single" w:sz="2" w:space="0" w:color="886E49"/>
              <w:right w:val="single" w:sz="2" w:space="0" w:color="886E49"/>
            </w:tcBorders>
            <w:hideMark/>
          </w:tcPr>
          <w:p w14:paraId="1C78379E" w14:textId="77777777" w:rsidR="00113847" w:rsidRPr="00BF0C73" w:rsidRDefault="00113847" w:rsidP="00FF1443">
            <w:pPr>
              <w:pStyle w:val="NormalWeb"/>
              <w:jc w:val="center"/>
              <w:rPr>
                <w:color w:val="FFFFFF" w:themeColor="background1"/>
                <w:sz w:val="18"/>
                <w:szCs w:val="18"/>
              </w:rPr>
            </w:pPr>
            <w:r w:rsidRPr="00BF0C73">
              <w:rPr>
                <w:color w:val="FFFFFF" w:themeColor="background1"/>
                <w:sz w:val="18"/>
                <w:szCs w:val="18"/>
              </w:rPr>
              <w:t>2017</w:t>
            </w:r>
            <w:r w:rsidRPr="00BF0C73">
              <w:rPr>
                <w:color w:val="FFFFFF" w:themeColor="background1"/>
                <w:sz w:val="18"/>
                <w:szCs w:val="18"/>
              </w:rPr>
              <w:br/>
              <w:t>n (%)</w:t>
            </w:r>
          </w:p>
        </w:tc>
        <w:tc>
          <w:tcPr>
            <w:tcW w:w="1613" w:type="dxa"/>
            <w:tcBorders>
              <w:left w:val="single" w:sz="2" w:space="0" w:color="886E49"/>
            </w:tcBorders>
            <w:hideMark/>
          </w:tcPr>
          <w:p w14:paraId="4AFA60D2" w14:textId="77777777" w:rsidR="00113847" w:rsidRPr="00BF0C73" w:rsidRDefault="00113847" w:rsidP="00FF1443">
            <w:pPr>
              <w:pStyle w:val="NormalWeb"/>
              <w:jc w:val="center"/>
              <w:rPr>
                <w:color w:val="FFFFFF" w:themeColor="background1"/>
                <w:sz w:val="18"/>
                <w:szCs w:val="18"/>
              </w:rPr>
            </w:pPr>
            <w:r w:rsidRPr="00BF0C73">
              <w:rPr>
                <w:color w:val="FFFFFF" w:themeColor="background1"/>
                <w:sz w:val="18"/>
                <w:szCs w:val="18"/>
              </w:rPr>
              <w:t>2018</w:t>
            </w:r>
            <w:r w:rsidRPr="00BF0C73">
              <w:rPr>
                <w:color w:val="FFFFFF" w:themeColor="background1"/>
                <w:sz w:val="18"/>
                <w:szCs w:val="18"/>
              </w:rPr>
              <w:br/>
              <w:t>n (%)</w:t>
            </w:r>
          </w:p>
        </w:tc>
      </w:tr>
      <w:tr w:rsidR="00113847" w:rsidRPr="00BF0C73" w14:paraId="5B69910F" w14:textId="77777777" w:rsidTr="00FF1443">
        <w:tblPrEx>
          <w:tblCellMar>
            <w:top w:w="57" w:type="dxa"/>
            <w:left w:w="57" w:type="dxa"/>
            <w:bottom w:w="57" w:type="dxa"/>
            <w:right w:w="57" w:type="dxa"/>
          </w:tblCellMar>
        </w:tblPrEx>
        <w:tc>
          <w:tcPr>
            <w:tcW w:w="0" w:type="auto"/>
            <w:hideMark/>
          </w:tcPr>
          <w:p w14:paraId="64825C88" w14:textId="77777777" w:rsidR="00113847" w:rsidRPr="00BF0C73" w:rsidRDefault="00113847" w:rsidP="00FF1443">
            <w:pPr>
              <w:pStyle w:val="NormalWeb"/>
              <w:rPr>
                <w:sz w:val="18"/>
                <w:szCs w:val="18"/>
              </w:rPr>
            </w:pPr>
            <w:r w:rsidRPr="00BF0C73">
              <w:rPr>
                <w:sz w:val="18"/>
                <w:szCs w:val="18"/>
              </w:rPr>
              <w:t>A(</w:t>
            </w:r>
            <w:proofErr w:type="spellStart"/>
            <w:r w:rsidRPr="00BF0C73">
              <w:rPr>
                <w:sz w:val="18"/>
                <w:szCs w:val="18"/>
              </w:rPr>
              <w:t>unsubtyped</w:t>
            </w:r>
            <w:proofErr w:type="spellEnd"/>
            <w:r w:rsidRPr="00BF0C73">
              <w:rPr>
                <w:sz w:val="18"/>
                <w:szCs w:val="18"/>
              </w:rPr>
              <w:t>)</w:t>
            </w:r>
          </w:p>
        </w:tc>
        <w:tc>
          <w:tcPr>
            <w:tcW w:w="1612" w:type="dxa"/>
            <w:hideMark/>
          </w:tcPr>
          <w:p w14:paraId="7824B45B" w14:textId="77777777" w:rsidR="00113847" w:rsidRPr="00BF0C73" w:rsidRDefault="00113847" w:rsidP="00FF1443">
            <w:pPr>
              <w:pStyle w:val="NormalWeb"/>
              <w:jc w:val="center"/>
              <w:rPr>
                <w:sz w:val="18"/>
                <w:szCs w:val="18"/>
              </w:rPr>
            </w:pPr>
            <w:r w:rsidRPr="00BF0C73">
              <w:rPr>
                <w:sz w:val="18"/>
                <w:szCs w:val="18"/>
              </w:rPr>
              <w:t>10,654 (39)</w:t>
            </w:r>
          </w:p>
        </w:tc>
        <w:tc>
          <w:tcPr>
            <w:tcW w:w="1613" w:type="dxa"/>
            <w:hideMark/>
          </w:tcPr>
          <w:p w14:paraId="33280DEE" w14:textId="77777777" w:rsidR="00113847" w:rsidRPr="00BF0C73" w:rsidRDefault="00113847" w:rsidP="00FF1443">
            <w:pPr>
              <w:pStyle w:val="NormalWeb"/>
              <w:jc w:val="center"/>
              <w:rPr>
                <w:sz w:val="18"/>
                <w:szCs w:val="18"/>
              </w:rPr>
            </w:pPr>
            <w:r w:rsidRPr="00BF0C73">
              <w:rPr>
                <w:sz w:val="18"/>
                <w:szCs w:val="18"/>
              </w:rPr>
              <w:t>26,061 (59)</w:t>
            </w:r>
          </w:p>
        </w:tc>
        <w:tc>
          <w:tcPr>
            <w:tcW w:w="1613" w:type="dxa"/>
            <w:hideMark/>
          </w:tcPr>
          <w:p w14:paraId="22AB3B81" w14:textId="77777777" w:rsidR="00113847" w:rsidRPr="00BF0C73" w:rsidRDefault="00113847" w:rsidP="00FF1443">
            <w:pPr>
              <w:pStyle w:val="NormalWeb"/>
              <w:jc w:val="center"/>
              <w:rPr>
                <w:sz w:val="18"/>
                <w:szCs w:val="18"/>
              </w:rPr>
            </w:pPr>
            <w:r w:rsidRPr="00BF0C73">
              <w:rPr>
                <w:sz w:val="18"/>
                <w:szCs w:val="18"/>
              </w:rPr>
              <w:t>12,104 (43)</w:t>
            </w:r>
          </w:p>
        </w:tc>
        <w:tc>
          <w:tcPr>
            <w:tcW w:w="1613" w:type="dxa"/>
            <w:hideMark/>
          </w:tcPr>
          <w:p w14:paraId="1E1687C0" w14:textId="77777777" w:rsidR="00113847" w:rsidRPr="00BF0C73" w:rsidRDefault="00113847" w:rsidP="00FF1443">
            <w:pPr>
              <w:pStyle w:val="NormalWeb"/>
              <w:jc w:val="center"/>
              <w:rPr>
                <w:sz w:val="18"/>
                <w:szCs w:val="18"/>
              </w:rPr>
            </w:pPr>
            <w:r w:rsidRPr="00BF0C73">
              <w:rPr>
                <w:sz w:val="18"/>
                <w:szCs w:val="18"/>
              </w:rPr>
              <w:t>46,745 (69)</w:t>
            </w:r>
          </w:p>
        </w:tc>
        <w:tc>
          <w:tcPr>
            <w:tcW w:w="1613" w:type="dxa"/>
            <w:hideMark/>
          </w:tcPr>
          <w:p w14:paraId="616299F4" w14:textId="77777777" w:rsidR="00113847" w:rsidRPr="00BF0C73" w:rsidRDefault="00113847" w:rsidP="00FF1443">
            <w:pPr>
              <w:pStyle w:val="NormalWeb"/>
              <w:jc w:val="center"/>
              <w:rPr>
                <w:sz w:val="18"/>
                <w:szCs w:val="18"/>
              </w:rPr>
            </w:pPr>
            <w:r w:rsidRPr="00BF0C73">
              <w:rPr>
                <w:sz w:val="18"/>
                <w:szCs w:val="18"/>
              </w:rPr>
              <w:t>30,664 (30)</w:t>
            </w:r>
          </w:p>
        </w:tc>
        <w:tc>
          <w:tcPr>
            <w:tcW w:w="1613" w:type="dxa"/>
            <w:hideMark/>
          </w:tcPr>
          <w:p w14:paraId="1EB9113D" w14:textId="77777777" w:rsidR="00113847" w:rsidRPr="00BF0C73" w:rsidRDefault="00113847" w:rsidP="00FF1443">
            <w:pPr>
              <w:pStyle w:val="NormalWeb"/>
              <w:jc w:val="center"/>
              <w:rPr>
                <w:sz w:val="18"/>
                <w:szCs w:val="18"/>
              </w:rPr>
            </w:pPr>
            <w:r w:rsidRPr="00BF0C73">
              <w:rPr>
                <w:sz w:val="18"/>
                <w:szCs w:val="18"/>
              </w:rPr>
              <w:t>65,843 (72)</w:t>
            </w:r>
          </w:p>
        </w:tc>
        <w:tc>
          <w:tcPr>
            <w:tcW w:w="1613" w:type="dxa"/>
            <w:hideMark/>
          </w:tcPr>
          <w:p w14:paraId="3CD724B5" w14:textId="77777777" w:rsidR="00113847" w:rsidRPr="00BF0C73" w:rsidRDefault="00113847" w:rsidP="00FF1443">
            <w:pPr>
              <w:pStyle w:val="NormalWeb"/>
              <w:jc w:val="center"/>
              <w:rPr>
                <w:sz w:val="18"/>
                <w:szCs w:val="18"/>
              </w:rPr>
            </w:pPr>
            <w:r w:rsidRPr="00BF0C73">
              <w:rPr>
                <w:sz w:val="18"/>
                <w:szCs w:val="18"/>
              </w:rPr>
              <w:t>140,388 (56)</w:t>
            </w:r>
          </w:p>
        </w:tc>
        <w:tc>
          <w:tcPr>
            <w:tcW w:w="1613" w:type="dxa"/>
            <w:hideMark/>
          </w:tcPr>
          <w:p w14:paraId="24A7FB8A" w14:textId="77777777" w:rsidR="00113847" w:rsidRPr="00BF0C73" w:rsidRDefault="00113847" w:rsidP="00FF1443">
            <w:pPr>
              <w:pStyle w:val="NormalWeb"/>
              <w:jc w:val="center"/>
              <w:rPr>
                <w:sz w:val="18"/>
                <w:szCs w:val="18"/>
              </w:rPr>
            </w:pPr>
            <w:r w:rsidRPr="00BF0C73">
              <w:rPr>
                <w:sz w:val="18"/>
                <w:szCs w:val="18"/>
              </w:rPr>
              <w:t>40,599 (69)</w:t>
            </w:r>
          </w:p>
        </w:tc>
      </w:tr>
      <w:tr w:rsidR="00113847" w:rsidRPr="00BF0C73" w14:paraId="26178028" w14:textId="77777777" w:rsidTr="00FF144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BEEC190" w14:textId="77777777" w:rsidR="00113847" w:rsidRPr="00BF0C73" w:rsidRDefault="00113847" w:rsidP="00FF1443">
            <w:pPr>
              <w:pStyle w:val="NormalWeb"/>
              <w:rPr>
                <w:sz w:val="18"/>
                <w:szCs w:val="18"/>
              </w:rPr>
            </w:pPr>
            <w:r w:rsidRPr="00BF0C73">
              <w:rPr>
                <w:sz w:val="18"/>
                <w:szCs w:val="18"/>
              </w:rPr>
              <w:t>A(H1N1)</w:t>
            </w:r>
          </w:p>
        </w:tc>
        <w:tc>
          <w:tcPr>
            <w:tcW w:w="1612" w:type="dxa"/>
            <w:hideMark/>
          </w:tcPr>
          <w:p w14:paraId="1184BEB5" w14:textId="77777777" w:rsidR="00113847" w:rsidRPr="00BF0C73" w:rsidRDefault="00113847" w:rsidP="00FF1443">
            <w:pPr>
              <w:pStyle w:val="NormalWeb"/>
              <w:jc w:val="center"/>
              <w:rPr>
                <w:sz w:val="18"/>
                <w:szCs w:val="18"/>
              </w:rPr>
            </w:pPr>
            <w:r w:rsidRPr="00BF0C73">
              <w:rPr>
                <w:sz w:val="18"/>
                <w:szCs w:val="18"/>
              </w:rPr>
              <w:t>7,112 (26)</w:t>
            </w:r>
          </w:p>
        </w:tc>
        <w:tc>
          <w:tcPr>
            <w:tcW w:w="1613" w:type="dxa"/>
            <w:hideMark/>
          </w:tcPr>
          <w:p w14:paraId="2C94CFF1" w14:textId="77777777" w:rsidR="00113847" w:rsidRPr="00BF0C73" w:rsidRDefault="00113847" w:rsidP="00FF1443">
            <w:pPr>
              <w:pStyle w:val="NormalWeb"/>
              <w:jc w:val="center"/>
              <w:rPr>
                <w:sz w:val="18"/>
                <w:szCs w:val="18"/>
              </w:rPr>
            </w:pPr>
            <w:r w:rsidRPr="00BF0C73">
              <w:rPr>
                <w:sz w:val="18"/>
                <w:szCs w:val="18"/>
              </w:rPr>
              <w:t>313 (1)</w:t>
            </w:r>
          </w:p>
        </w:tc>
        <w:tc>
          <w:tcPr>
            <w:tcW w:w="1613" w:type="dxa"/>
            <w:hideMark/>
          </w:tcPr>
          <w:p w14:paraId="63FA0E24" w14:textId="77777777" w:rsidR="00113847" w:rsidRPr="00BF0C73" w:rsidRDefault="00113847" w:rsidP="00FF1443">
            <w:pPr>
              <w:pStyle w:val="NormalWeb"/>
              <w:jc w:val="center"/>
              <w:rPr>
                <w:sz w:val="18"/>
                <w:szCs w:val="18"/>
              </w:rPr>
            </w:pPr>
            <w:r w:rsidRPr="00BF0C73">
              <w:rPr>
                <w:sz w:val="18"/>
                <w:szCs w:val="18"/>
              </w:rPr>
              <w:t>4,048 (14)</w:t>
            </w:r>
          </w:p>
        </w:tc>
        <w:tc>
          <w:tcPr>
            <w:tcW w:w="1613" w:type="dxa"/>
            <w:hideMark/>
          </w:tcPr>
          <w:p w14:paraId="0AFD60C2" w14:textId="77777777" w:rsidR="00113847" w:rsidRPr="00BF0C73" w:rsidRDefault="00113847" w:rsidP="00FF1443">
            <w:pPr>
              <w:pStyle w:val="NormalWeb"/>
              <w:jc w:val="center"/>
              <w:rPr>
                <w:sz w:val="18"/>
                <w:szCs w:val="18"/>
              </w:rPr>
            </w:pPr>
            <w:r w:rsidRPr="00BF0C73">
              <w:rPr>
                <w:sz w:val="18"/>
                <w:szCs w:val="18"/>
              </w:rPr>
              <w:t>6,901 (10)</w:t>
            </w:r>
          </w:p>
        </w:tc>
        <w:tc>
          <w:tcPr>
            <w:tcW w:w="1613" w:type="dxa"/>
            <w:hideMark/>
          </w:tcPr>
          <w:p w14:paraId="3575B89C" w14:textId="77777777" w:rsidR="00113847" w:rsidRPr="00BF0C73" w:rsidRDefault="00113847" w:rsidP="00FF1443">
            <w:pPr>
              <w:pStyle w:val="NormalWeb"/>
              <w:jc w:val="center"/>
              <w:rPr>
                <w:sz w:val="18"/>
                <w:szCs w:val="18"/>
              </w:rPr>
            </w:pPr>
            <w:r w:rsidRPr="00BF0C73">
              <w:rPr>
                <w:sz w:val="18"/>
                <w:szCs w:val="18"/>
              </w:rPr>
              <w:t>2,333 (2)</w:t>
            </w:r>
          </w:p>
        </w:tc>
        <w:tc>
          <w:tcPr>
            <w:tcW w:w="1613" w:type="dxa"/>
            <w:hideMark/>
          </w:tcPr>
          <w:p w14:paraId="0038131D" w14:textId="77777777" w:rsidR="00113847" w:rsidRPr="00BF0C73" w:rsidRDefault="00113847" w:rsidP="00FF1443">
            <w:pPr>
              <w:pStyle w:val="NormalWeb"/>
              <w:jc w:val="center"/>
              <w:rPr>
                <w:sz w:val="18"/>
                <w:szCs w:val="18"/>
              </w:rPr>
            </w:pPr>
            <w:r w:rsidRPr="00BF0C73">
              <w:rPr>
                <w:sz w:val="18"/>
                <w:szCs w:val="18"/>
              </w:rPr>
              <w:t>5,391 (6)</w:t>
            </w:r>
          </w:p>
        </w:tc>
        <w:tc>
          <w:tcPr>
            <w:tcW w:w="1613" w:type="dxa"/>
            <w:hideMark/>
          </w:tcPr>
          <w:p w14:paraId="0241FC3B" w14:textId="77777777" w:rsidR="00113847" w:rsidRPr="00BF0C73" w:rsidRDefault="00113847" w:rsidP="00FF1443">
            <w:pPr>
              <w:pStyle w:val="NormalWeb"/>
              <w:jc w:val="center"/>
              <w:rPr>
                <w:sz w:val="18"/>
                <w:szCs w:val="18"/>
              </w:rPr>
            </w:pPr>
            <w:r w:rsidRPr="00BF0C73">
              <w:rPr>
                <w:sz w:val="18"/>
                <w:szCs w:val="18"/>
              </w:rPr>
              <w:t>3,478 (1)</w:t>
            </w:r>
          </w:p>
        </w:tc>
        <w:tc>
          <w:tcPr>
            <w:tcW w:w="1613" w:type="dxa"/>
            <w:hideMark/>
          </w:tcPr>
          <w:p w14:paraId="38761BDB" w14:textId="77777777" w:rsidR="00113847" w:rsidRPr="00BF0C73" w:rsidRDefault="00113847" w:rsidP="00FF1443">
            <w:pPr>
              <w:pStyle w:val="NormalWeb"/>
              <w:jc w:val="center"/>
              <w:rPr>
                <w:sz w:val="18"/>
                <w:szCs w:val="18"/>
              </w:rPr>
            </w:pPr>
            <w:r w:rsidRPr="00BF0C73">
              <w:rPr>
                <w:sz w:val="18"/>
                <w:szCs w:val="18"/>
              </w:rPr>
              <w:t>4,201 (7)</w:t>
            </w:r>
          </w:p>
        </w:tc>
      </w:tr>
      <w:tr w:rsidR="00113847" w:rsidRPr="00BF0C73" w14:paraId="7A387468" w14:textId="77777777" w:rsidTr="00FF1443">
        <w:tblPrEx>
          <w:tblCellMar>
            <w:top w:w="57" w:type="dxa"/>
            <w:left w:w="57" w:type="dxa"/>
            <w:bottom w:w="57" w:type="dxa"/>
            <w:right w:w="57" w:type="dxa"/>
          </w:tblCellMar>
        </w:tblPrEx>
        <w:tc>
          <w:tcPr>
            <w:tcW w:w="0" w:type="auto"/>
            <w:hideMark/>
          </w:tcPr>
          <w:p w14:paraId="6E9C4FC0" w14:textId="77777777" w:rsidR="00113847" w:rsidRPr="00BF0C73" w:rsidRDefault="00113847" w:rsidP="00FF1443">
            <w:pPr>
              <w:pStyle w:val="NormalWeb"/>
              <w:rPr>
                <w:sz w:val="18"/>
                <w:szCs w:val="18"/>
              </w:rPr>
            </w:pPr>
            <w:r w:rsidRPr="00BF0C73">
              <w:rPr>
                <w:sz w:val="18"/>
                <w:szCs w:val="18"/>
              </w:rPr>
              <w:t>A(H3N2)</w:t>
            </w:r>
          </w:p>
        </w:tc>
        <w:tc>
          <w:tcPr>
            <w:tcW w:w="1612" w:type="dxa"/>
            <w:hideMark/>
          </w:tcPr>
          <w:p w14:paraId="7DAC750D" w14:textId="77777777" w:rsidR="00113847" w:rsidRPr="00BF0C73" w:rsidRDefault="00113847" w:rsidP="00FF1443">
            <w:pPr>
              <w:pStyle w:val="NormalWeb"/>
              <w:jc w:val="center"/>
              <w:rPr>
                <w:sz w:val="18"/>
                <w:szCs w:val="18"/>
              </w:rPr>
            </w:pPr>
            <w:r w:rsidRPr="00BF0C73">
              <w:rPr>
                <w:sz w:val="18"/>
                <w:szCs w:val="18"/>
              </w:rPr>
              <w:t>1,985 (7)</w:t>
            </w:r>
          </w:p>
        </w:tc>
        <w:tc>
          <w:tcPr>
            <w:tcW w:w="1613" w:type="dxa"/>
            <w:hideMark/>
          </w:tcPr>
          <w:p w14:paraId="5C13811C" w14:textId="77777777" w:rsidR="00113847" w:rsidRPr="00BF0C73" w:rsidRDefault="00113847" w:rsidP="00FF1443">
            <w:pPr>
              <w:pStyle w:val="NormalWeb"/>
              <w:jc w:val="center"/>
              <w:rPr>
                <w:sz w:val="18"/>
                <w:szCs w:val="18"/>
              </w:rPr>
            </w:pPr>
            <w:r w:rsidRPr="00BF0C73">
              <w:rPr>
                <w:sz w:val="18"/>
                <w:szCs w:val="18"/>
              </w:rPr>
              <w:t>7,538 (17)</w:t>
            </w:r>
          </w:p>
        </w:tc>
        <w:tc>
          <w:tcPr>
            <w:tcW w:w="1613" w:type="dxa"/>
            <w:hideMark/>
          </w:tcPr>
          <w:p w14:paraId="734D0615" w14:textId="77777777" w:rsidR="00113847" w:rsidRPr="00BF0C73" w:rsidRDefault="00113847" w:rsidP="00FF1443">
            <w:pPr>
              <w:pStyle w:val="NormalWeb"/>
              <w:jc w:val="center"/>
              <w:rPr>
                <w:sz w:val="18"/>
                <w:szCs w:val="18"/>
              </w:rPr>
            </w:pPr>
            <w:r w:rsidRPr="00BF0C73">
              <w:rPr>
                <w:sz w:val="18"/>
                <w:szCs w:val="18"/>
              </w:rPr>
              <w:t>1,663 (6)</w:t>
            </w:r>
          </w:p>
        </w:tc>
        <w:tc>
          <w:tcPr>
            <w:tcW w:w="1613" w:type="dxa"/>
            <w:hideMark/>
          </w:tcPr>
          <w:p w14:paraId="6CEF3795" w14:textId="77777777" w:rsidR="00113847" w:rsidRPr="00BF0C73" w:rsidRDefault="00113847" w:rsidP="00FF1443">
            <w:pPr>
              <w:pStyle w:val="NormalWeb"/>
              <w:jc w:val="center"/>
              <w:rPr>
                <w:sz w:val="18"/>
                <w:szCs w:val="18"/>
              </w:rPr>
            </w:pPr>
            <w:r w:rsidRPr="00BF0C73">
              <w:rPr>
                <w:sz w:val="18"/>
                <w:szCs w:val="18"/>
              </w:rPr>
              <w:t>5,864 (9)</w:t>
            </w:r>
          </w:p>
        </w:tc>
        <w:tc>
          <w:tcPr>
            <w:tcW w:w="1613" w:type="dxa"/>
            <w:hideMark/>
          </w:tcPr>
          <w:p w14:paraId="303434F5" w14:textId="77777777" w:rsidR="00113847" w:rsidRPr="00BF0C73" w:rsidRDefault="00113847" w:rsidP="00FF1443">
            <w:pPr>
              <w:pStyle w:val="NormalWeb"/>
              <w:jc w:val="center"/>
              <w:rPr>
                <w:sz w:val="18"/>
                <w:szCs w:val="18"/>
              </w:rPr>
            </w:pPr>
            <w:r w:rsidRPr="00BF0C73">
              <w:rPr>
                <w:sz w:val="18"/>
                <w:szCs w:val="18"/>
              </w:rPr>
              <w:t>6,508 (6)</w:t>
            </w:r>
          </w:p>
        </w:tc>
        <w:tc>
          <w:tcPr>
            <w:tcW w:w="1613" w:type="dxa"/>
            <w:hideMark/>
          </w:tcPr>
          <w:p w14:paraId="5DE06F26" w14:textId="77777777" w:rsidR="00113847" w:rsidRPr="00BF0C73" w:rsidRDefault="00113847" w:rsidP="00FF1443">
            <w:pPr>
              <w:pStyle w:val="NormalWeb"/>
              <w:jc w:val="center"/>
              <w:rPr>
                <w:sz w:val="18"/>
                <w:szCs w:val="18"/>
              </w:rPr>
            </w:pPr>
            <w:r w:rsidRPr="00BF0C73">
              <w:rPr>
                <w:sz w:val="18"/>
                <w:szCs w:val="18"/>
              </w:rPr>
              <w:t>9,780 (11)</w:t>
            </w:r>
          </w:p>
        </w:tc>
        <w:tc>
          <w:tcPr>
            <w:tcW w:w="1613" w:type="dxa"/>
            <w:hideMark/>
          </w:tcPr>
          <w:p w14:paraId="0614DDF9" w14:textId="77777777" w:rsidR="00113847" w:rsidRPr="00BF0C73" w:rsidRDefault="00113847" w:rsidP="00FF1443">
            <w:pPr>
              <w:pStyle w:val="NormalWeb"/>
              <w:jc w:val="center"/>
              <w:rPr>
                <w:sz w:val="18"/>
                <w:szCs w:val="18"/>
              </w:rPr>
            </w:pPr>
            <w:r w:rsidRPr="00BF0C73">
              <w:rPr>
                <w:sz w:val="18"/>
                <w:szCs w:val="18"/>
              </w:rPr>
              <w:t>10,823 (4)</w:t>
            </w:r>
          </w:p>
        </w:tc>
        <w:tc>
          <w:tcPr>
            <w:tcW w:w="1613" w:type="dxa"/>
            <w:hideMark/>
          </w:tcPr>
          <w:p w14:paraId="699452C6" w14:textId="77777777" w:rsidR="00113847" w:rsidRPr="00BF0C73" w:rsidRDefault="00113847" w:rsidP="00FF1443">
            <w:pPr>
              <w:pStyle w:val="NormalWeb"/>
              <w:jc w:val="center"/>
              <w:rPr>
                <w:sz w:val="18"/>
                <w:szCs w:val="18"/>
              </w:rPr>
            </w:pPr>
            <w:r w:rsidRPr="00BF0C73">
              <w:rPr>
                <w:sz w:val="18"/>
                <w:szCs w:val="18"/>
              </w:rPr>
              <w:t>2,119 (4)</w:t>
            </w:r>
          </w:p>
        </w:tc>
      </w:tr>
      <w:tr w:rsidR="00113847" w:rsidRPr="00BF0C73" w14:paraId="69E505B6" w14:textId="77777777" w:rsidTr="00FF144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D6AAFF" w14:textId="77777777" w:rsidR="00113847" w:rsidRPr="00BF0C73" w:rsidRDefault="00113847" w:rsidP="00FF1443">
            <w:pPr>
              <w:pStyle w:val="NormalWeb"/>
              <w:rPr>
                <w:sz w:val="18"/>
                <w:szCs w:val="18"/>
              </w:rPr>
            </w:pPr>
            <w:r w:rsidRPr="00BF0C73">
              <w:rPr>
                <w:sz w:val="18"/>
                <w:szCs w:val="18"/>
              </w:rPr>
              <w:t>B</w:t>
            </w:r>
          </w:p>
        </w:tc>
        <w:tc>
          <w:tcPr>
            <w:tcW w:w="1612" w:type="dxa"/>
            <w:hideMark/>
          </w:tcPr>
          <w:p w14:paraId="606AE428" w14:textId="77777777" w:rsidR="00113847" w:rsidRPr="00BF0C73" w:rsidRDefault="00113847" w:rsidP="00FF1443">
            <w:pPr>
              <w:pStyle w:val="NormalWeb"/>
              <w:jc w:val="center"/>
              <w:rPr>
                <w:sz w:val="18"/>
                <w:szCs w:val="18"/>
              </w:rPr>
            </w:pPr>
            <w:r w:rsidRPr="00BF0C73">
              <w:rPr>
                <w:sz w:val="18"/>
                <w:szCs w:val="18"/>
              </w:rPr>
              <w:t>7,299 (27)</w:t>
            </w:r>
          </w:p>
        </w:tc>
        <w:tc>
          <w:tcPr>
            <w:tcW w:w="1613" w:type="dxa"/>
            <w:hideMark/>
          </w:tcPr>
          <w:p w14:paraId="7FBFC578" w14:textId="77777777" w:rsidR="00113847" w:rsidRPr="00BF0C73" w:rsidRDefault="00113847" w:rsidP="00FF1443">
            <w:pPr>
              <w:pStyle w:val="NormalWeb"/>
              <w:jc w:val="center"/>
              <w:rPr>
                <w:sz w:val="18"/>
                <w:szCs w:val="18"/>
              </w:rPr>
            </w:pPr>
            <w:r w:rsidRPr="00BF0C73">
              <w:rPr>
                <w:sz w:val="18"/>
                <w:szCs w:val="18"/>
              </w:rPr>
              <w:t>10,551 (24)</w:t>
            </w:r>
          </w:p>
        </w:tc>
        <w:tc>
          <w:tcPr>
            <w:tcW w:w="1613" w:type="dxa"/>
            <w:hideMark/>
          </w:tcPr>
          <w:p w14:paraId="7B077EDB" w14:textId="77777777" w:rsidR="00113847" w:rsidRPr="00BF0C73" w:rsidRDefault="00113847" w:rsidP="00FF1443">
            <w:pPr>
              <w:pStyle w:val="NormalWeb"/>
              <w:jc w:val="center"/>
              <w:rPr>
                <w:sz w:val="18"/>
                <w:szCs w:val="18"/>
              </w:rPr>
            </w:pPr>
            <w:r w:rsidRPr="00BF0C73">
              <w:rPr>
                <w:sz w:val="18"/>
                <w:szCs w:val="18"/>
              </w:rPr>
              <w:t>10,412 (37)</w:t>
            </w:r>
          </w:p>
        </w:tc>
        <w:tc>
          <w:tcPr>
            <w:tcW w:w="1613" w:type="dxa"/>
            <w:hideMark/>
          </w:tcPr>
          <w:p w14:paraId="699A97E9" w14:textId="77777777" w:rsidR="00113847" w:rsidRPr="00BF0C73" w:rsidRDefault="00113847" w:rsidP="00FF1443">
            <w:pPr>
              <w:pStyle w:val="NormalWeb"/>
              <w:jc w:val="center"/>
              <w:rPr>
                <w:sz w:val="18"/>
                <w:szCs w:val="18"/>
              </w:rPr>
            </w:pPr>
            <w:r w:rsidRPr="00BF0C73">
              <w:rPr>
                <w:sz w:val="18"/>
                <w:szCs w:val="18"/>
              </w:rPr>
              <w:t>8,049 (12)</w:t>
            </w:r>
          </w:p>
        </w:tc>
        <w:tc>
          <w:tcPr>
            <w:tcW w:w="1613" w:type="dxa"/>
            <w:hideMark/>
          </w:tcPr>
          <w:p w14:paraId="6AC2A553" w14:textId="77777777" w:rsidR="00113847" w:rsidRPr="00BF0C73" w:rsidRDefault="00113847" w:rsidP="00FF1443">
            <w:pPr>
              <w:pStyle w:val="NormalWeb"/>
              <w:jc w:val="center"/>
              <w:rPr>
                <w:sz w:val="18"/>
                <w:szCs w:val="18"/>
              </w:rPr>
            </w:pPr>
            <w:r w:rsidRPr="00BF0C73">
              <w:rPr>
                <w:sz w:val="18"/>
                <w:szCs w:val="18"/>
              </w:rPr>
              <w:t>60,868 (61)</w:t>
            </w:r>
          </w:p>
        </w:tc>
        <w:tc>
          <w:tcPr>
            <w:tcW w:w="1613" w:type="dxa"/>
            <w:hideMark/>
          </w:tcPr>
          <w:p w14:paraId="484D5FA2" w14:textId="77777777" w:rsidR="00113847" w:rsidRPr="00BF0C73" w:rsidRDefault="00113847" w:rsidP="00FF1443">
            <w:pPr>
              <w:pStyle w:val="NormalWeb"/>
              <w:jc w:val="center"/>
              <w:rPr>
                <w:sz w:val="18"/>
                <w:szCs w:val="18"/>
              </w:rPr>
            </w:pPr>
            <w:r w:rsidRPr="00BF0C73">
              <w:rPr>
                <w:sz w:val="18"/>
                <w:szCs w:val="18"/>
              </w:rPr>
              <w:t>9,737 (11)</w:t>
            </w:r>
          </w:p>
        </w:tc>
        <w:tc>
          <w:tcPr>
            <w:tcW w:w="1613" w:type="dxa"/>
            <w:hideMark/>
          </w:tcPr>
          <w:p w14:paraId="5B5A94B4" w14:textId="77777777" w:rsidR="00113847" w:rsidRPr="00BF0C73" w:rsidRDefault="00113847" w:rsidP="00FF1443">
            <w:pPr>
              <w:pStyle w:val="NormalWeb"/>
              <w:jc w:val="center"/>
              <w:rPr>
                <w:sz w:val="18"/>
                <w:szCs w:val="18"/>
              </w:rPr>
            </w:pPr>
            <w:r w:rsidRPr="00BF0C73">
              <w:rPr>
                <w:sz w:val="18"/>
                <w:szCs w:val="18"/>
              </w:rPr>
              <w:t>95,833 (38)</w:t>
            </w:r>
          </w:p>
        </w:tc>
        <w:tc>
          <w:tcPr>
            <w:tcW w:w="1613" w:type="dxa"/>
            <w:hideMark/>
          </w:tcPr>
          <w:p w14:paraId="3D07A8D7" w14:textId="77777777" w:rsidR="00113847" w:rsidRPr="00BF0C73" w:rsidRDefault="00113847" w:rsidP="00FF1443">
            <w:pPr>
              <w:pStyle w:val="NormalWeb"/>
              <w:jc w:val="center"/>
              <w:rPr>
                <w:sz w:val="18"/>
                <w:szCs w:val="18"/>
              </w:rPr>
            </w:pPr>
            <w:r w:rsidRPr="00BF0C73">
              <w:rPr>
                <w:sz w:val="18"/>
                <w:szCs w:val="18"/>
              </w:rPr>
              <w:t>11,755 (20)</w:t>
            </w:r>
          </w:p>
        </w:tc>
      </w:tr>
      <w:tr w:rsidR="00113847" w:rsidRPr="00BF0C73" w14:paraId="50C3C56F" w14:textId="77777777" w:rsidTr="00FF1443">
        <w:tblPrEx>
          <w:tblCellMar>
            <w:top w:w="57" w:type="dxa"/>
            <w:left w:w="57" w:type="dxa"/>
            <w:bottom w:w="57" w:type="dxa"/>
            <w:right w:w="57" w:type="dxa"/>
          </w:tblCellMar>
        </w:tblPrEx>
        <w:tc>
          <w:tcPr>
            <w:tcW w:w="0" w:type="auto"/>
            <w:hideMark/>
          </w:tcPr>
          <w:p w14:paraId="12190D82" w14:textId="77777777" w:rsidR="00113847" w:rsidRPr="00BF0C73" w:rsidRDefault="00113847" w:rsidP="00FF1443">
            <w:pPr>
              <w:pStyle w:val="NormalWeb"/>
              <w:rPr>
                <w:sz w:val="18"/>
                <w:szCs w:val="18"/>
              </w:rPr>
            </w:pPr>
            <w:r w:rsidRPr="00BF0C73">
              <w:rPr>
                <w:sz w:val="18"/>
                <w:szCs w:val="18"/>
              </w:rPr>
              <w:t>A&amp;B</w:t>
            </w:r>
          </w:p>
        </w:tc>
        <w:tc>
          <w:tcPr>
            <w:tcW w:w="1612" w:type="dxa"/>
            <w:hideMark/>
          </w:tcPr>
          <w:p w14:paraId="6627E767" w14:textId="77777777" w:rsidR="00113847" w:rsidRPr="00BF0C73" w:rsidRDefault="00113847" w:rsidP="00FF1443">
            <w:pPr>
              <w:pStyle w:val="NormalWeb"/>
              <w:jc w:val="center"/>
              <w:rPr>
                <w:sz w:val="18"/>
                <w:szCs w:val="18"/>
              </w:rPr>
            </w:pPr>
            <w:r w:rsidRPr="00BF0C73">
              <w:rPr>
                <w:sz w:val="18"/>
                <w:szCs w:val="18"/>
              </w:rPr>
              <w:t>63 (&lt; 1)</w:t>
            </w:r>
          </w:p>
        </w:tc>
        <w:tc>
          <w:tcPr>
            <w:tcW w:w="1613" w:type="dxa"/>
            <w:hideMark/>
          </w:tcPr>
          <w:p w14:paraId="23E53695" w14:textId="77777777" w:rsidR="00113847" w:rsidRPr="00BF0C73" w:rsidRDefault="00113847" w:rsidP="00FF1443">
            <w:pPr>
              <w:pStyle w:val="NormalWeb"/>
              <w:jc w:val="center"/>
              <w:rPr>
                <w:sz w:val="18"/>
                <w:szCs w:val="18"/>
              </w:rPr>
            </w:pPr>
            <w:r w:rsidRPr="00BF0C73">
              <w:rPr>
                <w:sz w:val="18"/>
                <w:szCs w:val="18"/>
              </w:rPr>
              <w:t>67 (&lt; 1)</w:t>
            </w:r>
          </w:p>
        </w:tc>
        <w:tc>
          <w:tcPr>
            <w:tcW w:w="1613" w:type="dxa"/>
            <w:hideMark/>
          </w:tcPr>
          <w:p w14:paraId="2B6BB5A4" w14:textId="77777777" w:rsidR="00113847" w:rsidRPr="00BF0C73" w:rsidRDefault="00113847" w:rsidP="00FF1443">
            <w:pPr>
              <w:pStyle w:val="NormalWeb"/>
              <w:jc w:val="center"/>
              <w:rPr>
                <w:sz w:val="18"/>
                <w:szCs w:val="18"/>
              </w:rPr>
            </w:pPr>
            <w:r w:rsidRPr="00BF0C73">
              <w:rPr>
                <w:sz w:val="18"/>
                <w:szCs w:val="18"/>
              </w:rPr>
              <w:t>72 (&lt; 1)</w:t>
            </w:r>
          </w:p>
        </w:tc>
        <w:tc>
          <w:tcPr>
            <w:tcW w:w="1613" w:type="dxa"/>
            <w:hideMark/>
          </w:tcPr>
          <w:p w14:paraId="5E24214E" w14:textId="77777777" w:rsidR="00113847" w:rsidRPr="00BF0C73" w:rsidRDefault="00113847" w:rsidP="00FF1443">
            <w:pPr>
              <w:pStyle w:val="NormalWeb"/>
              <w:jc w:val="center"/>
              <w:rPr>
                <w:sz w:val="18"/>
                <w:szCs w:val="18"/>
              </w:rPr>
            </w:pPr>
            <w:r w:rsidRPr="00BF0C73">
              <w:rPr>
                <w:sz w:val="18"/>
                <w:szCs w:val="18"/>
              </w:rPr>
              <w:t>94 (&lt; 1)</w:t>
            </w:r>
          </w:p>
        </w:tc>
        <w:tc>
          <w:tcPr>
            <w:tcW w:w="1613" w:type="dxa"/>
            <w:hideMark/>
          </w:tcPr>
          <w:p w14:paraId="2B1E872D" w14:textId="77777777" w:rsidR="00113847" w:rsidRPr="00BF0C73" w:rsidRDefault="00113847" w:rsidP="00FF1443">
            <w:pPr>
              <w:pStyle w:val="NormalWeb"/>
              <w:jc w:val="center"/>
              <w:rPr>
                <w:sz w:val="18"/>
                <w:szCs w:val="18"/>
              </w:rPr>
            </w:pPr>
            <w:r w:rsidRPr="00BF0C73">
              <w:rPr>
                <w:sz w:val="18"/>
                <w:szCs w:val="18"/>
              </w:rPr>
              <w:t>206 (&lt; 1)</w:t>
            </w:r>
          </w:p>
        </w:tc>
        <w:tc>
          <w:tcPr>
            <w:tcW w:w="1613" w:type="dxa"/>
            <w:hideMark/>
          </w:tcPr>
          <w:p w14:paraId="4D349B05" w14:textId="77777777" w:rsidR="00113847" w:rsidRPr="00BF0C73" w:rsidRDefault="00113847" w:rsidP="00FF1443">
            <w:pPr>
              <w:pStyle w:val="NormalWeb"/>
              <w:jc w:val="center"/>
              <w:rPr>
                <w:sz w:val="18"/>
                <w:szCs w:val="18"/>
              </w:rPr>
            </w:pPr>
            <w:r w:rsidRPr="00BF0C73">
              <w:rPr>
                <w:sz w:val="18"/>
                <w:szCs w:val="18"/>
              </w:rPr>
              <w:t>101 (&lt; 1)</w:t>
            </w:r>
          </w:p>
        </w:tc>
        <w:tc>
          <w:tcPr>
            <w:tcW w:w="1613" w:type="dxa"/>
            <w:hideMark/>
          </w:tcPr>
          <w:p w14:paraId="762BE834" w14:textId="77777777" w:rsidR="00113847" w:rsidRPr="00BF0C73" w:rsidRDefault="00113847" w:rsidP="00FF1443">
            <w:pPr>
              <w:pStyle w:val="NormalWeb"/>
              <w:jc w:val="center"/>
              <w:rPr>
                <w:sz w:val="18"/>
                <w:szCs w:val="18"/>
              </w:rPr>
            </w:pPr>
            <w:r w:rsidRPr="00BF0C73">
              <w:rPr>
                <w:sz w:val="18"/>
                <w:szCs w:val="18"/>
              </w:rPr>
              <w:t>688 (&lt; 1)</w:t>
            </w:r>
          </w:p>
        </w:tc>
        <w:tc>
          <w:tcPr>
            <w:tcW w:w="1613" w:type="dxa"/>
            <w:hideMark/>
          </w:tcPr>
          <w:p w14:paraId="0D78077C" w14:textId="77777777" w:rsidR="00113847" w:rsidRPr="00BF0C73" w:rsidRDefault="00113847" w:rsidP="00FF1443">
            <w:pPr>
              <w:pStyle w:val="NormalWeb"/>
              <w:jc w:val="center"/>
              <w:rPr>
                <w:sz w:val="18"/>
                <w:szCs w:val="18"/>
              </w:rPr>
            </w:pPr>
            <w:r w:rsidRPr="00BF0C73">
              <w:rPr>
                <w:sz w:val="18"/>
                <w:szCs w:val="18"/>
              </w:rPr>
              <w:t>75 (&lt; 1)</w:t>
            </w:r>
          </w:p>
        </w:tc>
      </w:tr>
      <w:tr w:rsidR="00113847" w:rsidRPr="00BF0C73" w14:paraId="05FEB947" w14:textId="77777777" w:rsidTr="00FF144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17A25AB" w14:textId="77777777" w:rsidR="00113847" w:rsidRPr="00BF0C73" w:rsidRDefault="00113847" w:rsidP="00FF1443">
            <w:pPr>
              <w:pStyle w:val="NormalWeb"/>
              <w:rPr>
                <w:sz w:val="18"/>
                <w:szCs w:val="18"/>
              </w:rPr>
            </w:pPr>
            <w:r w:rsidRPr="00BF0C73">
              <w:rPr>
                <w:sz w:val="18"/>
                <w:szCs w:val="18"/>
              </w:rPr>
              <w:t>C</w:t>
            </w:r>
          </w:p>
        </w:tc>
        <w:tc>
          <w:tcPr>
            <w:tcW w:w="1612" w:type="dxa"/>
            <w:hideMark/>
          </w:tcPr>
          <w:p w14:paraId="4603CBA4" w14:textId="77777777" w:rsidR="00113847" w:rsidRPr="00BF0C73" w:rsidRDefault="00113847" w:rsidP="00FF1443">
            <w:pPr>
              <w:pStyle w:val="NormalWeb"/>
              <w:jc w:val="center"/>
              <w:rPr>
                <w:sz w:val="18"/>
                <w:szCs w:val="18"/>
              </w:rPr>
            </w:pPr>
            <w:r w:rsidRPr="00BF0C73">
              <w:rPr>
                <w:sz w:val="18"/>
                <w:szCs w:val="18"/>
              </w:rPr>
              <w:t>2 (&lt; 1)</w:t>
            </w:r>
          </w:p>
        </w:tc>
        <w:tc>
          <w:tcPr>
            <w:tcW w:w="1613" w:type="dxa"/>
            <w:hideMark/>
          </w:tcPr>
          <w:p w14:paraId="1AA8271A" w14:textId="77777777" w:rsidR="00113847" w:rsidRPr="00BF0C73" w:rsidRDefault="00113847" w:rsidP="00FF1443">
            <w:pPr>
              <w:pStyle w:val="NormalWeb"/>
              <w:jc w:val="center"/>
              <w:rPr>
                <w:sz w:val="18"/>
                <w:szCs w:val="18"/>
              </w:rPr>
            </w:pPr>
            <w:r w:rsidRPr="00BF0C73">
              <w:rPr>
                <w:sz w:val="18"/>
                <w:szCs w:val="18"/>
              </w:rPr>
              <w:t>9 (&lt; 1)</w:t>
            </w:r>
          </w:p>
        </w:tc>
        <w:tc>
          <w:tcPr>
            <w:tcW w:w="1613" w:type="dxa"/>
            <w:hideMark/>
          </w:tcPr>
          <w:p w14:paraId="3FF0CB30" w14:textId="77777777" w:rsidR="00113847" w:rsidRPr="00BF0C73" w:rsidRDefault="00113847" w:rsidP="00FF1443">
            <w:pPr>
              <w:pStyle w:val="NormalWeb"/>
              <w:jc w:val="center"/>
              <w:rPr>
                <w:sz w:val="18"/>
                <w:szCs w:val="18"/>
              </w:rPr>
            </w:pPr>
            <w:r w:rsidRPr="00BF0C73">
              <w:rPr>
                <w:sz w:val="18"/>
                <w:szCs w:val="18"/>
              </w:rPr>
              <w:t>0 (0)</w:t>
            </w:r>
          </w:p>
        </w:tc>
        <w:tc>
          <w:tcPr>
            <w:tcW w:w="1613" w:type="dxa"/>
            <w:hideMark/>
          </w:tcPr>
          <w:p w14:paraId="13AFD9DD" w14:textId="77777777" w:rsidR="00113847" w:rsidRPr="00BF0C73" w:rsidRDefault="00113847" w:rsidP="00FF1443">
            <w:pPr>
              <w:pStyle w:val="NormalWeb"/>
              <w:jc w:val="center"/>
              <w:rPr>
                <w:sz w:val="18"/>
                <w:szCs w:val="18"/>
              </w:rPr>
            </w:pPr>
            <w:r w:rsidRPr="00BF0C73">
              <w:rPr>
                <w:sz w:val="18"/>
                <w:szCs w:val="18"/>
              </w:rPr>
              <w:t>13 (&lt; 1)</w:t>
            </w:r>
          </w:p>
        </w:tc>
        <w:tc>
          <w:tcPr>
            <w:tcW w:w="1613" w:type="dxa"/>
            <w:hideMark/>
          </w:tcPr>
          <w:p w14:paraId="5C45BC90" w14:textId="77777777" w:rsidR="00113847" w:rsidRPr="00BF0C73" w:rsidRDefault="00113847" w:rsidP="00FF1443">
            <w:pPr>
              <w:pStyle w:val="NormalWeb"/>
              <w:jc w:val="center"/>
              <w:rPr>
                <w:sz w:val="18"/>
                <w:szCs w:val="18"/>
              </w:rPr>
            </w:pPr>
            <w:r w:rsidRPr="00BF0C73">
              <w:rPr>
                <w:sz w:val="18"/>
                <w:szCs w:val="18"/>
              </w:rPr>
              <w:t>1 (&lt; 1)</w:t>
            </w:r>
          </w:p>
        </w:tc>
        <w:tc>
          <w:tcPr>
            <w:tcW w:w="1613" w:type="dxa"/>
            <w:hideMark/>
          </w:tcPr>
          <w:p w14:paraId="7A5FD2E0" w14:textId="77777777" w:rsidR="00113847" w:rsidRPr="00BF0C73" w:rsidRDefault="00113847" w:rsidP="00FF1443">
            <w:pPr>
              <w:pStyle w:val="NormalWeb"/>
              <w:jc w:val="center"/>
              <w:rPr>
                <w:sz w:val="18"/>
                <w:szCs w:val="18"/>
              </w:rPr>
            </w:pPr>
            <w:r w:rsidRPr="00BF0C73">
              <w:rPr>
                <w:sz w:val="18"/>
                <w:szCs w:val="18"/>
              </w:rPr>
              <w:t>4 (&lt; 1)</w:t>
            </w:r>
          </w:p>
        </w:tc>
        <w:tc>
          <w:tcPr>
            <w:tcW w:w="1613" w:type="dxa"/>
            <w:hideMark/>
          </w:tcPr>
          <w:p w14:paraId="4929D129" w14:textId="77777777" w:rsidR="00113847" w:rsidRPr="00BF0C73" w:rsidRDefault="00113847" w:rsidP="00FF1443">
            <w:pPr>
              <w:pStyle w:val="NormalWeb"/>
              <w:jc w:val="center"/>
              <w:rPr>
                <w:sz w:val="18"/>
                <w:szCs w:val="18"/>
              </w:rPr>
            </w:pPr>
            <w:r w:rsidRPr="00BF0C73">
              <w:rPr>
                <w:sz w:val="18"/>
                <w:szCs w:val="18"/>
              </w:rPr>
              <w:t>0 (0)</w:t>
            </w:r>
          </w:p>
        </w:tc>
        <w:tc>
          <w:tcPr>
            <w:tcW w:w="1613" w:type="dxa"/>
            <w:hideMark/>
          </w:tcPr>
          <w:p w14:paraId="644A0069" w14:textId="77777777" w:rsidR="00113847" w:rsidRPr="00BF0C73" w:rsidRDefault="00113847" w:rsidP="00FF1443">
            <w:pPr>
              <w:pStyle w:val="NormalWeb"/>
              <w:jc w:val="center"/>
              <w:rPr>
                <w:sz w:val="18"/>
                <w:szCs w:val="18"/>
              </w:rPr>
            </w:pPr>
            <w:r w:rsidRPr="00BF0C73">
              <w:rPr>
                <w:sz w:val="18"/>
                <w:szCs w:val="18"/>
              </w:rPr>
              <w:t>2 (&lt; 1)</w:t>
            </w:r>
          </w:p>
        </w:tc>
      </w:tr>
      <w:tr w:rsidR="00113847" w:rsidRPr="00BF0C73" w14:paraId="5B12B133" w14:textId="77777777" w:rsidTr="00FF1443">
        <w:tblPrEx>
          <w:tblCellMar>
            <w:top w:w="57" w:type="dxa"/>
            <w:left w:w="57" w:type="dxa"/>
            <w:bottom w:w="57" w:type="dxa"/>
            <w:right w:w="57" w:type="dxa"/>
          </w:tblCellMar>
        </w:tblPrEx>
        <w:tc>
          <w:tcPr>
            <w:tcW w:w="0" w:type="auto"/>
            <w:hideMark/>
          </w:tcPr>
          <w:p w14:paraId="1816994F" w14:textId="77777777" w:rsidR="00113847" w:rsidRPr="00BF0C73" w:rsidRDefault="00113847" w:rsidP="00FF1443">
            <w:pPr>
              <w:pStyle w:val="NormalWeb"/>
              <w:rPr>
                <w:sz w:val="18"/>
                <w:szCs w:val="18"/>
              </w:rPr>
            </w:pPr>
            <w:r w:rsidRPr="00BF0C73">
              <w:rPr>
                <w:sz w:val="18"/>
                <w:szCs w:val="18"/>
              </w:rPr>
              <w:t>Untyped</w:t>
            </w:r>
          </w:p>
        </w:tc>
        <w:tc>
          <w:tcPr>
            <w:tcW w:w="1612" w:type="dxa"/>
            <w:hideMark/>
          </w:tcPr>
          <w:p w14:paraId="36042E3D" w14:textId="77777777" w:rsidR="00113847" w:rsidRPr="00BF0C73" w:rsidRDefault="00113847" w:rsidP="00FF1443">
            <w:pPr>
              <w:pStyle w:val="NormalWeb"/>
              <w:jc w:val="center"/>
              <w:rPr>
                <w:sz w:val="18"/>
                <w:szCs w:val="18"/>
              </w:rPr>
            </w:pPr>
            <w:r w:rsidRPr="00BF0C73">
              <w:rPr>
                <w:sz w:val="18"/>
                <w:szCs w:val="18"/>
              </w:rPr>
              <w:t>99 (&lt; 1)</w:t>
            </w:r>
          </w:p>
        </w:tc>
        <w:tc>
          <w:tcPr>
            <w:tcW w:w="1613" w:type="dxa"/>
            <w:hideMark/>
          </w:tcPr>
          <w:p w14:paraId="596E9906" w14:textId="77777777" w:rsidR="00113847" w:rsidRPr="00BF0C73" w:rsidRDefault="00113847" w:rsidP="00FF1443">
            <w:pPr>
              <w:pStyle w:val="NormalWeb"/>
              <w:jc w:val="center"/>
              <w:rPr>
                <w:sz w:val="18"/>
                <w:szCs w:val="18"/>
              </w:rPr>
            </w:pPr>
            <w:r w:rsidRPr="00BF0C73">
              <w:rPr>
                <w:sz w:val="18"/>
                <w:szCs w:val="18"/>
              </w:rPr>
              <w:t>1 (&lt; 1)</w:t>
            </w:r>
          </w:p>
        </w:tc>
        <w:tc>
          <w:tcPr>
            <w:tcW w:w="1613" w:type="dxa"/>
            <w:hideMark/>
          </w:tcPr>
          <w:p w14:paraId="02F1643C" w14:textId="77777777" w:rsidR="00113847" w:rsidRPr="00BF0C73" w:rsidRDefault="00113847" w:rsidP="00FF1443">
            <w:pPr>
              <w:pStyle w:val="NormalWeb"/>
              <w:jc w:val="center"/>
              <w:rPr>
                <w:sz w:val="18"/>
                <w:szCs w:val="18"/>
              </w:rPr>
            </w:pPr>
            <w:r w:rsidRPr="00BF0C73">
              <w:rPr>
                <w:sz w:val="18"/>
                <w:szCs w:val="18"/>
              </w:rPr>
              <w:t>5 (&lt; 1)</w:t>
            </w:r>
          </w:p>
        </w:tc>
        <w:tc>
          <w:tcPr>
            <w:tcW w:w="1613" w:type="dxa"/>
            <w:hideMark/>
          </w:tcPr>
          <w:p w14:paraId="019EF83D" w14:textId="77777777" w:rsidR="00113847" w:rsidRPr="00BF0C73" w:rsidRDefault="00113847" w:rsidP="00FF1443">
            <w:pPr>
              <w:pStyle w:val="NormalWeb"/>
              <w:jc w:val="center"/>
              <w:rPr>
                <w:sz w:val="18"/>
                <w:szCs w:val="18"/>
              </w:rPr>
            </w:pPr>
            <w:r w:rsidRPr="00BF0C73">
              <w:rPr>
                <w:sz w:val="18"/>
                <w:szCs w:val="18"/>
              </w:rPr>
              <w:t>19 (&lt; 1)</w:t>
            </w:r>
          </w:p>
        </w:tc>
        <w:tc>
          <w:tcPr>
            <w:tcW w:w="1613" w:type="dxa"/>
            <w:hideMark/>
          </w:tcPr>
          <w:p w14:paraId="4AA5F69B" w14:textId="77777777" w:rsidR="00113847" w:rsidRPr="00BF0C73" w:rsidRDefault="00113847" w:rsidP="00FF1443">
            <w:pPr>
              <w:pStyle w:val="NormalWeb"/>
              <w:jc w:val="center"/>
              <w:rPr>
                <w:sz w:val="18"/>
                <w:szCs w:val="18"/>
              </w:rPr>
            </w:pPr>
            <w:r w:rsidRPr="00BF0C73">
              <w:rPr>
                <w:sz w:val="18"/>
                <w:szCs w:val="18"/>
              </w:rPr>
              <w:t>2 (&lt; 1)</w:t>
            </w:r>
          </w:p>
        </w:tc>
        <w:tc>
          <w:tcPr>
            <w:tcW w:w="1613" w:type="dxa"/>
            <w:hideMark/>
          </w:tcPr>
          <w:p w14:paraId="5BF27CDB" w14:textId="77777777" w:rsidR="00113847" w:rsidRPr="00BF0C73" w:rsidRDefault="00113847" w:rsidP="00FF1443">
            <w:pPr>
              <w:pStyle w:val="NormalWeb"/>
              <w:jc w:val="center"/>
              <w:rPr>
                <w:sz w:val="18"/>
                <w:szCs w:val="18"/>
              </w:rPr>
            </w:pPr>
            <w:r w:rsidRPr="00BF0C73">
              <w:rPr>
                <w:sz w:val="18"/>
                <w:szCs w:val="18"/>
              </w:rPr>
              <w:t>30 (&lt; 1)</w:t>
            </w:r>
          </w:p>
        </w:tc>
        <w:tc>
          <w:tcPr>
            <w:tcW w:w="1613" w:type="dxa"/>
            <w:hideMark/>
          </w:tcPr>
          <w:p w14:paraId="00ACC184" w14:textId="77777777" w:rsidR="00113847" w:rsidRPr="00BF0C73" w:rsidRDefault="00113847" w:rsidP="00FF1443">
            <w:pPr>
              <w:pStyle w:val="NormalWeb"/>
              <w:jc w:val="center"/>
              <w:rPr>
                <w:sz w:val="18"/>
                <w:szCs w:val="18"/>
              </w:rPr>
            </w:pPr>
            <w:r w:rsidRPr="00BF0C73">
              <w:rPr>
                <w:sz w:val="18"/>
                <w:szCs w:val="18"/>
              </w:rPr>
              <w:t>80 (&lt; 1)</w:t>
            </w:r>
          </w:p>
        </w:tc>
        <w:tc>
          <w:tcPr>
            <w:tcW w:w="1613" w:type="dxa"/>
            <w:hideMark/>
          </w:tcPr>
          <w:p w14:paraId="7E88A444" w14:textId="77777777" w:rsidR="00113847" w:rsidRPr="00BF0C73" w:rsidRDefault="00113847" w:rsidP="00FF1443">
            <w:pPr>
              <w:pStyle w:val="NormalWeb"/>
              <w:jc w:val="center"/>
              <w:rPr>
                <w:sz w:val="18"/>
                <w:szCs w:val="18"/>
              </w:rPr>
            </w:pPr>
            <w:r w:rsidRPr="00BF0C73">
              <w:rPr>
                <w:sz w:val="18"/>
                <w:szCs w:val="18"/>
              </w:rPr>
              <w:t>118 (&lt; 1)</w:t>
            </w:r>
          </w:p>
        </w:tc>
      </w:tr>
      <w:tr w:rsidR="00113847" w:rsidRPr="005B2902" w14:paraId="1676D698" w14:textId="77777777" w:rsidTr="00FF144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E3B77B"/>
            <w:hideMark/>
          </w:tcPr>
          <w:p w14:paraId="7724D780" w14:textId="77777777" w:rsidR="00113847" w:rsidRPr="005B2902" w:rsidRDefault="00113847" w:rsidP="00FF1443">
            <w:pPr>
              <w:pStyle w:val="NormalWeb"/>
              <w:rPr>
                <w:b/>
                <w:bCs/>
                <w:sz w:val="18"/>
                <w:szCs w:val="18"/>
              </w:rPr>
            </w:pPr>
            <w:r w:rsidRPr="005B2902">
              <w:rPr>
                <w:b/>
                <w:bCs/>
                <w:sz w:val="18"/>
                <w:szCs w:val="18"/>
              </w:rPr>
              <w:t>Total</w:t>
            </w:r>
          </w:p>
        </w:tc>
        <w:tc>
          <w:tcPr>
            <w:tcW w:w="1612" w:type="dxa"/>
            <w:shd w:val="clear" w:color="auto" w:fill="E3B77B"/>
            <w:hideMark/>
          </w:tcPr>
          <w:p w14:paraId="5B6C51DE" w14:textId="77777777" w:rsidR="00113847" w:rsidRPr="005B2902" w:rsidRDefault="00113847" w:rsidP="00FF1443">
            <w:pPr>
              <w:pStyle w:val="NormalWeb"/>
              <w:jc w:val="center"/>
              <w:rPr>
                <w:b/>
                <w:bCs/>
                <w:sz w:val="18"/>
                <w:szCs w:val="18"/>
              </w:rPr>
            </w:pPr>
            <w:r w:rsidRPr="005B2902">
              <w:rPr>
                <w:b/>
                <w:bCs/>
                <w:sz w:val="18"/>
                <w:szCs w:val="18"/>
              </w:rPr>
              <w:t>27,214 (100)</w:t>
            </w:r>
          </w:p>
        </w:tc>
        <w:tc>
          <w:tcPr>
            <w:tcW w:w="1613" w:type="dxa"/>
            <w:shd w:val="clear" w:color="auto" w:fill="E3B77B"/>
            <w:hideMark/>
          </w:tcPr>
          <w:p w14:paraId="658DA1F7" w14:textId="77777777" w:rsidR="00113847" w:rsidRPr="005B2902" w:rsidRDefault="00113847" w:rsidP="00FF1443">
            <w:pPr>
              <w:pStyle w:val="NormalWeb"/>
              <w:jc w:val="center"/>
              <w:rPr>
                <w:b/>
                <w:bCs/>
                <w:sz w:val="18"/>
                <w:szCs w:val="18"/>
              </w:rPr>
            </w:pPr>
            <w:r w:rsidRPr="005B2902">
              <w:rPr>
                <w:b/>
                <w:bCs/>
                <w:sz w:val="18"/>
                <w:szCs w:val="18"/>
              </w:rPr>
              <w:t>44,540 (100)</w:t>
            </w:r>
          </w:p>
        </w:tc>
        <w:tc>
          <w:tcPr>
            <w:tcW w:w="1613" w:type="dxa"/>
            <w:shd w:val="clear" w:color="auto" w:fill="E3B77B"/>
            <w:hideMark/>
          </w:tcPr>
          <w:p w14:paraId="058B654A" w14:textId="77777777" w:rsidR="00113847" w:rsidRPr="005B2902" w:rsidRDefault="00113847" w:rsidP="00FF1443">
            <w:pPr>
              <w:pStyle w:val="NormalWeb"/>
              <w:jc w:val="center"/>
              <w:rPr>
                <w:b/>
                <w:bCs/>
                <w:sz w:val="18"/>
                <w:szCs w:val="18"/>
              </w:rPr>
            </w:pPr>
            <w:r w:rsidRPr="005B2902">
              <w:rPr>
                <w:b/>
                <w:bCs/>
                <w:sz w:val="18"/>
                <w:szCs w:val="18"/>
              </w:rPr>
              <w:t>28,304 (100)</w:t>
            </w:r>
          </w:p>
        </w:tc>
        <w:tc>
          <w:tcPr>
            <w:tcW w:w="1613" w:type="dxa"/>
            <w:shd w:val="clear" w:color="auto" w:fill="E3B77B"/>
            <w:hideMark/>
          </w:tcPr>
          <w:p w14:paraId="4FB97237" w14:textId="77777777" w:rsidR="00113847" w:rsidRPr="005B2902" w:rsidRDefault="00113847" w:rsidP="00FF1443">
            <w:pPr>
              <w:pStyle w:val="NormalWeb"/>
              <w:jc w:val="center"/>
              <w:rPr>
                <w:b/>
                <w:bCs/>
                <w:sz w:val="18"/>
                <w:szCs w:val="18"/>
              </w:rPr>
            </w:pPr>
            <w:r w:rsidRPr="005B2902">
              <w:rPr>
                <w:b/>
                <w:bCs/>
                <w:sz w:val="18"/>
                <w:szCs w:val="18"/>
              </w:rPr>
              <w:t>67,685 (100)</w:t>
            </w:r>
          </w:p>
        </w:tc>
        <w:tc>
          <w:tcPr>
            <w:tcW w:w="1613" w:type="dxa"/>
            <w:shd w:val="clear" w:color="auto" w:fill="E3B77B"/>
            <w:hideMark/>
          </w:tcPr>
          <w:p w14:paraId="185F99E0" w14:textId="77777777" w:rsidR="00113847" w:rsidRPr="005B2902" w:rsidRDefault="00113847" w:rsidP="00FF1443">
            <w:pPr>
              <w:pStyle w:val="NormalWeb"/>
              <w:jc w:val="center"/>
              <w:rPr>
                <w:b/>
                <w:bCs/>
                <w:sz w:val="18"/>
                <w:szCs w:val="18"/>
              </w:rPr>
            </w:pPr>
            <w:r w:rsidRPr="005B2902">
              <w:rPr>
                <w:b/>
                <w:bCs/>
                <w:sz w:val="18"/>
                <w:szCs w:val="18"/>
              </w:rPr>
              <w:t>100,582 (100)</w:t>
            </w:r>
          </w:p>
        </w:tc>
        <w:tc>
          <w:tcPr>
            <w:tcW w:w="1613" w:type="dxa"/>
            <w:shd w:val="clear" w:color="auto" w:fill="E3B77B"/>
            <w:hideMark/>
          </w:tcPr>
          <w:p w14:paraId="269EDD73" w14:textId="77777777" w:rsidR="00113847" w:rsidRPr="005B2902" w:rsidRDefault="00113847" w:rsidP="00FF1443">
            <w:pPr>
              <w:pStyle w:val="NormalWeb"/>
              <w:jc w:val="center"/>
              <w:rPr>
                <w:b/>
                <w:bCs/>
                <w:sz w:val="18"/>
                <w:szCs w:val="18"/>
              </w:rPr>
            </w:pPr>
            <w:r w:rsidRPr="005B2902">
              <w:rPr>
                <w:b/>
                <w:bCs/>
                <w:sz w:val="18"/>
                <w:szCs w:val="18"/>
              </w:rPr>
              <w:t>90,886 (100)</w:t>
            </w:r>
          </w:p>
        </w:tc>
        <w:tc>
          <w:tcPr>
            <w:tcW w:w="1613" w:type="dxa"/>
            <w:shd w:val="clear" w:color="auto" w:fill="E3B77B"/>
            <w:hideMark/>
          </w:tcPr>
          <w:p w14:paraId="37A24BA9" w14:textId="77777777" w:rsidR="00113847" w:rsidRPr="005B2902" w:rsidRDefault="00113847" w:rsidP="00FF1443">
            <w:pPr>
              <w:pStyle w:val="NormalWeb"/>
              <w:jc w:val="center"/>
              <w:rPr>
                <w:b/>
                <w:bCs/>
                <w:sz w:val="18"/>
                <w:szCs w:val="18"/>
              </w:rPr>
            </w:pPr>
            <w:r w:rsidRPr="005B2902">
              <w:rPr>
                <w:b/>
                <w:bCs/>
                <w:sz w:val="18"/>
                <w:szCs w:val="18"/>
              </w:rPr>
              <w:t>251,290 (100)</w:t>
            </w:r>
          </w:p>
        </w:tc>
        <w:tc>
          <w:tcPr>
            <w:tcW w:w="1613" w:type="dxa"/>
            <w:shd w:val="clear" w:color="auto" w:fill="E3B77B"/>
            <w:hideMark/>
          </w:tcPr>
          <w:p w14:paraId="683D65CA" w14:textId="77777777" w:rsidR="00113847" w:rsidRPr="005B2902" w:rsidRDefault="00113847" w:rsidP="00FF1443">
            <w:pPr>
              <w:pStyle w:val="NormalWeb"/>
              <w:jc w:val="center"/>
              <w:rPr>
                <w:b/>
                <w:bCs/>
                <w:sz w:val="18"/>
                <w:szCs w:val="18"/>
              </w:rPr>
            </w:pPr>
            <w:r w:rsidRPr="005B2902">
              <w:rPr>
                <w:b/>
                <w:bCs/>
                <w:sz w:val="18"/>
                <w:szCs w:val="18"/>
              </w:rPr>
              <w:t>58,869 (100)</w:t>
            </w:r>
          </w:p>
        </w:tc>
      </w:tr>
    </w:tbl>
    <w:p w14:paraId="4FB52AFA" w14:textId="77777777" w:rsidR="00113847" w:rsidRDefault="00113847" w:rsidP="00216C15">
      <w:pPr>
        <w:pStyle w:val="Heading2"/>
        <w:sectPr w:rsidR="00113847" w:rsidSect="00113847">
          <w:pgSz w:w="16838" w:h="11906" w:orient="landscape"/>
          <w:pgMar w:top="720" w:right="720" w:bottom="720" w:left="1134" w:header="709" w:footer="284" w:gutter="0"/>
          <w:cols w:space="708"/>
          <w:titlePg/>
          <w:docGrid w:linePitch="360"/>
        </w:sectPr>
      </w:pPr>
    </w:p>
    <w:p w14:paraId="45A4CE1F" w14:textId="77777777" w:rsidR="00B17635" w:rsidRPr="00C273FF" w:rsidRDefault="00B17635" w:rsidP="00B17635">
      <w:pPr>
        <w:pStyle w:val="CDIFigures"/>
      </w:pPr>
      <w:r w:rsidRPr="00C273FF">
        <w:rPr>
          <w:rStyle w:val="Strong"/>
          <w:b/>
          <w:bCs w:val="0"/>
        </w:rPr>
        <w:lastRenderedPageBreak/>
        <w:t>Figure 8: Number and per cent of influenza cases in Australia that were hospitalised, 2011 to 2018</w:t>
      </w:r>
    </w:p>
    <w:p w14:paraId="5E84607D" w14:textId="77777777" w:rsidR="00B17635" w:rsidRDefault="00B17635" w:rsidP="00054B20">
      <w:pPr>
        <w:jc w:val="center"/>
        <w:rPr>
          <w:rFonts w:eastAsia="Times New Roman"/>
          <w:lang w:val="en-GB"/>
        </w:rPr>
      </w:pPr>
      <w:r>
        <w:rPr>
          <w:rFonts w:eastAsia="Times New Roman"/>
          <w:noProof/>
          <w:lang w:val="en-GB"/>
        </w:rPr>
        <w:drawing>
          <wp:inline distT="0" distB="0" distL="0" distR="0" wp14:anchorId="17768476" wp14:editId="39F0F29D">
            <wp:extent cx="6629650" cy="4308613"/>
            <wp:effectExtent l="0" t="0" r="0" b="0"/>
            <wp:docPr id="13" name="Picture 13" descr="Figure 8 shows the number and proportion of influenza cases in Australia that were hospitalised, for the period 2011 to 2018. Of the cases with hospitalisation data, a total of 13,338 (7.6%) cases were reported to have been hospitalised. The proportion of cases who were hospitalised peaked in 2013 (65%) and was lowest during the 2017 season (3%). Hospital admissions were likely under-reported to the NNDSS during the period from 2011 to 2018 and should therefore be interpreted with 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8 shows the number and proportion of influenza cases in Australia that were hospitalised, for the period 2011 to 2018. Of the cases with hospitalisation data, a total of 13,338 (7.6%) cases were reported to have been hospitalised. The proportion of cases who were hospitalised peaked in 2013 (65%) and was lowest during the 2017 season (3%). Hospital admissions were likely under-reported to the NNDSS during the period from 2011 to 2018 and should therefore be interpreted with caution."/>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634944" cy="4312054"/>
                    </a:xfrm>
                    <a:prstGeom prst="rect">
                      <a:avLst/>
                    </a:prstGeom>
                  </pic:spPr>
                </pic:pic>
              </a:graphicData>
            </a:graphic>
          </wp:inline>
        </w:drawing>
      </w:r>
    </w:p>
    <w:p w14:paraId="27C4150E" w14:textId="77777777" w:rsidR="00774903" w:rsidRDefault="00774903" w:rsidP="00774903">
      <w:pPr>
        <w:pStyle w:val="NormalWeb"/>
        <w:rPr>
          <w:lang w:val="en-GB"/>
        </w:rPr>
      </w:pPr>
      <w:r>
        <w:rPr>
          <w:rStyle w:val="Strong"/>
          <w:lang w:val="en-GB"/>
        </w:rPr>
        <w:t>Figure 9: Influenza hospitalisation rates in Australia by age group, 2011 to 2018</w:t>
      </w:r>
    </w:p>
    <w:p w14:paraId="6F2634CA" w14:textId="1C9C1632" w:rsidR="00774903" w:rsidRPr="00774903" w:rsidRDefault="00774903" w:rsidP="00054B20">
      <w:pPr>
        <w:jc w:val="center"/>
        <w:rPr>
          <w:rFonts w:eastAsia="Times New Roman"/>
          <w:lang w:val="en-GB"/>
        </w:rPr>
      </w:pPr>
      <w:r>
        <w:rPr>
          <w:rFonts w:eastAsia="Times New Roman"/>
          <w:noProof/>
          <w:lang w:val="en-GB"/>
        </w:rPr>
        <w:drawing>
          <wp:inline distT="0" distB="0" distL="0" distR="0" wp14:anchorId="4F1C7B7A" wp14:editId="6B9847E0">
            <wp:extent cx="6113780" cy="4047408"/>
            <wp:effectExtent l="0" t="0" r="1270" b="0"/>
            <wp:docPr id="14" name="Picture 14" descr="Figure 9 shows the influenza hospitalisation rate in Australia by age group, for the period 2011 to 2018. In the NNDSS hospitalisation data, patients in the 65 years or older age group had the highest hospitalisation rates, except in 2011 when those 14 years or younger had the highest rates of hospitalisation. Hospital admissions were likely under-reported to the NNDSS during the period from 2011 to 2018 and should therefore be interpreted with 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9 shows the influenza hospitalisation rate in Australia by age group, for the period 2011 to 2018. In the NNDSS hospitalisation data, patients in the 65 years or older age group had the highest hospitalisation rates, except in 2011 when those 14 years or younger had the highest rates of hospitalisation. Hospital admissions were likely under-reported to the NNDSS during the period from 2011 to 2018 and should therefore be interpreted with caution."/>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126478" cy="4055814"/>
                    </a:xfrm>
                    <a:prstGeom prst="rect">
                      <a:avLst/>
                    </a:prstGeom>
                  </pic:spPr>
                </pic:pic>
              </a:graphicData>
            </a:graphic>
          </wp:inline>
        </w:drawing>
      </w:r>
    </w:p>
    <w:p w14:paraId="52231838" w14:textId="4234657D" w:rsidR="009C6077" w:rsidRPr="00216C15" w:rsidRDefault="009C6077" w:rsidP="00216C15">
      <w:pPr>
        <w:pStyle w:val="Heading2"/>
      </w:pPr>
      <w:r w:rsidRPr="00216C15">
        <w:lastRenderedPageBreak/>
        <w:t xml:space="preserve">Virology </w:t>
      </w:r>
    </w:p>
    <w:p w14:paraId="276500E6" w14:textId="77777777" w:rsidR="009C6077" w:rsidRDefault="009C6077" w:rsidP="00216C15">
      <w:pPr>
        <w:pStyle w:val="Heading3"/>
        <w:rPr>
          <w:rFonts w:eastAsia="Times New Roman"/>
        </w:rPr>
      </w:pPr>
      <w:r>
        <w:rPr>
          <w:rFonts w:eastAsia="Times New Roman"/>
        </w:rPr>
        <w:t xml:space="preserve">Samples received and tested </w:t>
      </w:r>
    </w:p>
    <w:p w14:paraId="68E04840" w14:textId="77777777" w:rsidR="009C6077" w:rsidRDefault="009C6077" w:rsidP="00216C15">
      <w:r>
        <w:t xml:space="preserve">The highest numbers of samples received by the Australian WHO Collaborating Centre (WHOCC) were in 2017 (n = 4,459) followed by 2015 (n = 4,436), with the lowest number of samples in 2018 (n = 2,357). </w:t>
      </w:r>
    </w:p>
    <w:p w14:paraId="7F40B123" w14:textId="77777777" w:rsidR="009C6077" w:rsidRDefault="009C6077" w:rsidP="00216C15">
      <w:r>
        <w:t xml:space="preserve">Influenza type A isolates were the predominant isolates tested by the Australian WHOCC during each year of the reporting period, except for 2015 when almost 70% of the isolates were type B (Figure 10 and Figure 11). These proportions are consistent with data reported through the NNDSS and FluCAN. </w:t>
      </w:r>
    </w:p>
    <w:p w14:paraId="2EF4A44A" w14:textId="77777777" w:rsidR="009239A1" w:rsidRPr="006C2823" w:rsidRDefault="009239A1" w:rsidP="009239A1">
      <w:pPr>
        <w:pStyle w:val="CDIFigures"/>
      </w:pPr>
      <w:r w:rsidRPr="006C2823">
        <w:rPr>
          <w:rStyle w:val="Strong"/>
          <w:b/>
          <w:bCs w:val="0"/>
        </w:rPr>
        <w:t>Figure 10: Number of isolates tested at the Australian WHOCC site by type/subtype, 2011 to 2018</w:t>
      </w:r>
      <w:proofErr w:type="gramStart"/>
      <w:r w:rsidRPr="006C2823">
        <w:rPr>
          <w:rStyle w:val="Strong"/>
          <w:b/>
          <w:bCs w:val="0"/>
          <w:vertAlign w:val="superscript"/>
        </w:rPr>
        <w:t>a,b</w:t>
      </w:r>
      <w:proofErr w:type="gramEnd"/>
    </w:p>
    <w:p w14:paraId="7A4F7D3A" w14:textId="77777777" w:rsidR="009239A1" w:rsidRDefault="009239A1" w:rsidP="00054B20">
      <w:pPr>
        <w:pStyle w:val="NormalWeb"/>
        <w:jc w:val="center"/>
        <w:rPr>
          <w:lang w:val="en-GB"/>
        </w:rPr>
      </w:pPr>
      <w:r>
        <w:rPr>
          <w:noProof/>
          <w:lang w:val="en-GB"/>
        </w:rPr>
        <w:drawing>
          <wp:inline distT="0" distB="0" distL="0" distR="0" wp14:anchorId="201CC6AE" wp14:editId="4C0A4A38">
            <wp:extent cx="6625424" cy="4318818"/>
            <wp:effectExtent l="0" t="0" r="4445" b="5715"/>
            <wp:docPr id="15" name="Picture 15" descr="Figure 10 shows the number of influenza samples tested at the Australian World Health Organisation Collaborating Centre (WHOCC) site by subtype, for the period 2011 to 2018. The highest number of samples received by the Australian WHO Collaborating Centre (WHOCC) were in 2017 (n=4,459) followed by 2015 (n=4,436), with the fewest number of samples in 2018 (n=2,35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0 shows the number of influenza samples tested at the Australian World Health Organisation Collaborating Centre (WHOCC) site by subtype, for the period 2011 to 2018. The highest number of samples received by the Australian WHO Collaborating Centre (WHOCC) were in 2017 (n=4,459) followed by 2015 (n=4,436), with the fewest number of samples in 2018 (n=2,357). "/>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634337" cy="4324628"/>
                    </a:xfrm>
                    <a:prstGeom prst="rect">
                      <a:avLst/>
                    </a:prstGeom>
                  </pic:spPr>
                </pic:pic>
              </a:graphicData>
            </a:graphic>
          </wp:inline>
        </w:drawing>
      </w:r>
    </w:p>
    <w:p w14:paraId="56840BCF" w14:textId="77777777" w:rsidR="009239A1" w:rsidRDefault="009239A1" w:rsidP="009239A1">
      <w:pPr>
        <w:pStyle w:val="CDIfootnotes"/>
        <w:rPr>
          <w:lang w:val="en-GB"/>
        </w:rPr>
      </w:pPr>
      <w:r>
        <w:rPr>
          <w:lang w:val="en-GB"/>
        </w:rPr>
        <w:t>a</w:t>
      </w:r>
      <w:r>
        <w:rPr>
          <w:lang w:val="en-GB"/>
        </w:rPr>
        <w:tab/>
        <w:t>2015 data only up to 21 December 2015.</w:t>
      </w:r>
    </w:p>
    <w:p w14:paraId="22C5FA37" w14:textId="77777777" w:rsidR="009239A1" w:rsidRDefault="009239A1" w:rsidP="009239A1">
      <w:pPr>
        <w:pStyle w:val="CDIfootnotes"/>
        <w:rPr>
          <w:lang w:val="en-GB"/>
        </w:rPr>
      </w:pPr>
      <w:r>
        <w:rPr>
          <w:lang w:val="en-GB"/>
        </w:rPr>
        <w:t>b</w:t>
      </w:r>
      <w:r>
        <w:rPr>
          <w:lang w:val="en-GB"/>
        </w:rPr>
        <w:tab/>
        <w:t>2018 data only up to 17 December 2018.</w:t>
      </w:r>
    </w:p>
    <w:p w14:paraId="6FD88F83" w14:textId="77777777" w:rsidR="009C6077" w:rsidRDefault="009C6077" w:rsidP="00216C15">
      <w:r>
        <w:t xml:space="preserve">During the reporting period, two antigenically and genetically distinct lineages of inﬂuenza B virus were circulating: </w:t>
      </w:r>
      <w:proofErr w:type="gramStart"/>
      <w:r>
        <w:t>the</w:t>
      </w:r>
      <w:proofErr w:type="gramEnd"/>
      <w:r>
        <w:t xml:space="preserve"> B/Victoria/2/87 lineage (represented by the southern hemisphere 2016 vaccine strain B/Brisbane/60/2008) and the B/Yamagata/16/88 lineage (represented by the southern hemisphere 2015 vaccine strain B/Phuket/3073/2013). Influenza B only accounted for about a third of notifications (32%) from 2011 to 2018. The B/Yamagata lineage was the predominant B virus except in 2011, 2012, and 2015 when B/Victoria predominated (Figure 11). Of influenza B viruses characterised by the Australian WHOCC site during the eight-year period, 54.3% were from the Yamagata lineage, although the proportion was higher (66.6%) when analysing the most recent four years (2015 to 2018) (Table 5). </w:t>
      </w:r>
    </w:p>
    <w:p w14:paraId="3A7A2E6A" w14:textId="77777777" w:rsidR="00F71534" w:rsidRDefault="00F71534" w:rsidP="00216C15"/>
    <w:p w14:paraId="7C537D5C" w14:textId="77777777" w:rsidR="00F71534" w:rsidRPr="006C2823" w:rsidRDefault="00F71534" w:rsidP="00F71534">
      <w:pPr>
        <w:pStyle w:val="CDIFigures"/>
      </w:pPr>
      <w:r w:rsidRPr="006C2823">
        <w:rPr>
          <w:rStyle w:val="Strong"/>
          <w:b/>
          <w:bCs w:val="0"/>
        </w:rPr>
        <w:lastRenderedPageBreak/>
        <w:t>Figure 11: Proportion of isolates tested at the Australian WHOCC site by type/subtype, 2011 to 2018</w:t>
      </w:r>
      <w:proofErr w:type="gramStart"/>
      <w:r w:rsidRPr="006C2823">
        <w:rPr>
          <w:rStyle w:val="Strong"/>
          <w:b/>
          <w:bCs w:val="0"/>
          <w:vertAlign w:val="superscript"/>
        </w:rPr>
        <w:t>a,b</w:t>
      </w:r>
      <w:proofErr w:type="gramEnd"/>
    </w:p>
    <w:p w14:paraId="29FD1EFF" w14:textId="77777777" w:rsidR="00F71534" w:rsidRDefault="00F71534" w:rsidP="00054B20">
      <w:pPr>
        <w:jc w:val="center"/>
        <w:rPr>
          <w:rFonts w:eastAsia="Times New Roman"/>
          <w:lang w:val="en-GB"/>
        </w:rPr>
      </w:pPr>
      <w:r>
        <w:rPr>
          <w:rFonts w:eastAsia="Times New Roman"/>
          <w:noProof/>
          <w:lang w:val="en-GB"/>
        </w:rPr>
        <w:drawing>
          <wp:inline distT="0" distB="0" distL="0" distR="0" wp14:anchorId="3FB88D7E" wp14:editId="41CE2B46">
            <wp:extent cx="6515100" cy="4266382"/>
            <wp:effectExtent l="0" t="0" r="0" b="1270"/>
            <wp:docPr id="16" name="Picture 16" descr="Figure 11 shows the proportion of influenza samples tested at the Australian World Health Organisation Collaborating Centre (WHOCC) site by subtype, for the period 2011 to 2018. Influenza type A isolates were the predominant isolates tested by the Australian WHOCC during each year of the reporting period, except for 2015 when almost 70% of the isolates were type B. Influenza B only accounted for about a third (32%) of notifications from 2011 to 2018. The B/Yamagata lineage was the predominant B virus except in 2011, 2012, and 2015 when B/Victoria predom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1 shows the proportion of influenza samples tested at the Australian World Health Organisation Collaborating Centre (WHOCC) site by subtype, for the period 2011 to 2018. Influenza type A isolates were the predominant isolates tested by the Australian WHOCC during each year of the reporting period, except for 2015 when almost 70% of the isolates were type B. Influenza B only accounted for about a third (32%) of notifications from 2011 to 2018. The B/Yamagata lineage was the predominant B virus except in 2011, 2012, and 2015 when B/Victoria predominated."/>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522513" cy="4271237"/>
                    </a:xfrm>
                    <a:prstGeom prst="rect">
                      <a:avLst/>
                    </a:prstGeom>
                  </pic:spPr>
                </pic:pic>
              </a:graphicData>
            </a:graphic>
          </wp:inline>
        </w:drawing>
      </w:r>
    </w:p>
    <w:p w14:paraId="6E9AD7C1" w14:textId="77777777" w:rsidR="00F71534" w:rsidRDefault="00F71534" w:rsidP="00F71534">
      <w:pPr>
        <w:pStyle w:val="CDIfootnotes"/>
        <w:rPr>
          <w:lang w:val="en-GB"/>
        </w:rPr>
      </w:pPr>
      <w:r>
        <w:rPr>
          <w:lang w:val="en-GB"/>
        </w:rPr>
        <w:t>a</w:t>
      </w:r>
      <w:r>
        <w:rPr>
          <w:lang w:val="en-GB"/>
        </w:rPr>
        <w:tab/>
        <w:t>2015 data only up to 21 December 2015.</w:t>
      </w:r>
    </w:p>
    <w:p w14:paraId="4553ED04" w14:textId="77777777" w:rsidR="00F71534" w:rsidRPr="006C2823" w:rsidRDefault="00F71534" w:rsidP="00F71534">
      <w:pPr>
        <w:pStyle w:val="CDIfootnotes"/>
        <w:rPr>
          <w:lang w:val="en-GB"/>
        </w:rPr>
      </w:pPr>
      <w:r>
        <w:rPr>
          <w:lang w:val="en-GB"/>
        </w:rPr>
        <w:t>b</w:t>
      </w:r>
      <w:r>
        <w:rPr>
          <w:lang w:val="en-GB"/>
        </w:rPr>
        <w:tab/>
        <w:t>2018 data only up to 17 December 2018.</w:t>
      </w:r>
    </w:p>
    <w:p w14:paraId="621E8231" w14:textId="77777777" w:rsidR="00A95ADF" w:rsidRPr="00E61D6C" w:rsidRDefault="00A95ADF" w:rsidP="00A95ADF">
      <w:pPr>
        <w:pStyle w:val="CDIFigures"/>
      </w:pPr>
      <w:r w:rsidRPr="00E61D6C">
        <w:rPr>
          <w:rStyle w:val="Strong"/>
          <w:b/>
          <w:bCs w:val="0"/>
        </w:rPr>
        <w:t>Table 5: Summary of influenza isolates analysed by haemagglutination inhibition (HI) assay from samples collected from 2011 to 2018 by the Australian WHOCC site, VIDRL</w:t>
      </w:r>
    </w:p>
    <w:tbl>
      <w:tblPr>
        <w:tblStyle w:val="CDI-StandardTable"/>
        <w:tblW w:w="0" w:type="auto"/>
        <w:tblLayout w:type="fixed"/>
        <w:tblLook w:val="04A0" w:firstRow="1" w:lastRow="0" w:firstColumn="1" w:lastColumn="0" w:noHBand="0" w:noVBand="1"/>
        <w:tblDescription w:val="Table 5 shows influenza isolates analysed by Haemagglutination Inhibition assay from samples collected by the Australian WHOCC site by subtype, for the period 2011 to 2018. Around 54% of influenza B viruses characterised by the Australian WHOCC site during the eight-year period were from the Yamagata lineage, although the proportion was higher (67%) when analysing the most recent four years (2015 to 2018).&#10;"/>
      </w:tblPr>
      <w:tblGrid>
        <w:gridCol w:w="2977"/>
        <w:gridCol w:w="775"/>
        <w:gridCol w:w="775"/>
        <w:gridCol w:w="776"/>
        <w:gridCol w:w="775"/>
        <w:gridCol w:w="775"/>
        <w:gridCol w:w="776"/>
        <w:gridCol w:w="775"/>
        <w:gridCol w:w="776"/>
        <w:gridCol w:w="1260"/>
      </w:tblGrid>
      <w:tr w:rsidR="00A95ADF" w:rsidRPr="00E61D6C" w14:paraId="339A7657" w14:textId="77777777" w:rsidTr="00FF1443">
        <w:trPr>
          <w:cnfStyle w:val="100000000000" w:firstRow="1" w:lastRow="0" w:firstColumn="0" w:lastColumn="0" w:oddVBand="0" w:evenVBand="0" w:oddHBand="0" w:evenHBand="0" w:firstRowFirstColumn="0" w:firstRowLastColumn="0" w:lastRowFirstColumn="0" w:lastRowLastColumn="0"/>
        </w:trPr>
        <w:tc>
          <w:tcPr>
            <w:tcW w:w="2977" w:type="dxa"/>
            <w:tcBorders>
              <w:right w:val="single" w:sz="2" w:space="0" w:color="886E49"/>
            </w:tcBorders>
            <w:hideMark/>
          </w:tcPr>
          <w:p w14:paraId="477581D2" w14:textId="77777777" w:rsidR="00A95ADF" w:rsidRPr="00E61D6C" w:rsidRDefault="00A95ADF" w:rsidP="00FF1443">
            <w:pPr>
              <w:pStyle w:val="NormalWeb"/>
              <w:rPr>
                <w:color w:val="FFFFFF" w:themeColor="background1"/>
                <w:sz w:val="18"/>
                <w:szCs w:val="18"/>
              </w:rPr>
            </w:pPr>
            <w:r w:rsidRPr="00E61D6C">
              <w:rPr>
                <w:color w:val="FFFFFF" w:themeColor="background1"/>
                <w:sz w:val="18"/>
                <w:szCs w:val="18"/>
              </w:rPr>
              <w:t>Influenza type/subtype</w:t>
            </w:r>
          </w:p>
        </w:tc>
        <w:tc>
          <w:tcPr>
            <w:tcW w:w="775" w:type="dxa"/>
            <w:tcBorders>
              <w:left w:val="single" w:sz="2" w:space="0" w:color="886E49"/>
              <w:right w:val="single" w:sz="2" w:space="0" w:color="886E49"/>
            </w:tcBorders>
            <w:hideMark/>
          </w:tcPr>
          <w:p w14:paraId="02021DF9"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2011</w:t>
            </w:r>
          </w:p>
        </w:tc>
        <w:tc>
          <w:tcPr>
            <w:tcW w:w="775" w:type="dxa"/>
            <w:tcBorders>
              <w:left w:val="single" w:sz="2" w:space="0" w:color="886E49"/>
              <w:right w:val="single" w:sz="2" w:space="0" w:color="886E49"/>
            </w:tcBorders>
            <w:hideMark/>
          </w:tcPr>
          <w:p w14:paraId="26449447"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2012</w:t>
            </w:r>
          </w:p>
        </w:tc>
        <w:tc>
          <w:tcPr>
            <w:tcW w:w="776" w:type="dxa"/>
            <w:tcBorders>
              <w:left w:val="single" w:sz="2" w:space="0" w:color="886E49"/>
              <w:right w:val="single" w:sz="2" w:space="0" w:color="886E49"/>
            </w:tcBorders>
            <w:hideMark/>
          </w:tcPr>
          <w:p w14:paraId="2FF931D3"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2013</w:t>
            </w:r>
          </w:p>
        </w:tc>
        <w:tc>
          <w:tcPr>
            <w:tcW w:w="775" w:type="dxa"/>
            <w:tcBorders>
              <w:left w:val="single" w:sz="2" w:space="0" w:color="886E49"/>
              <w:right w:val="single" w:sz="2" w:space="0" w:color="886E49"/>
            </w:tcBorders>
            <w:hideMark/>
          </w:tcPr>
          <w:p w14:paraId="05F947D1"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2014</w:t>
            </w:r>
          </w:p>
        </w:tc>
        <w:tc>
          <w:tcPr>
            <w:tcW w:w="775" w:type="dxa"/>
            <w:tcBorders>
              <w:left w:val="single" w:sz="2" w:space="0" w:color="886E49"/>
              <w:right w:val="single" w:sz="2" w:space="0" w:color="886E49"/>
            </w:tcBorders>
            <w:hideMark/>
          </w:tcPr>
          <w:p w14:paraId="4744E070"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2015</w:t>
            </w:r>
            <w:r w:rsidRPr="00A77A89">
              <w:rPr>
                <w:color w:val="FFFFFF" w:themeColor="background1"/>
                <w:sz w:val="18"/>
                <w:szCs w:val="18"/>
                <w:vertAlign w:val="superscript"/>
              </w:rPr>
              <w:t>a</w:t>
            </w:r>
          </w:p>
        </w:tc>
        <w:tc>
          <w:tcPr>
            <w:tcW w:w="776" w:type="dxa"/>
            <w:tcBorders>
              <w:left w:val="single" w:sz="2" w:space="0" w:color="886E49"/>
              <w:right w:val="single" w:sz="2" w:space="0" w:color="886E49"/>
            </w:tcBorders>
            <w:hideMark/>
          </w:tcPr>
          <w:p w14:paraId="3862F56A"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2016</w:t>
            </w:r>
          </w:p>
        </w:tc>
        <w:tc>
          <w:tcPr>
            <w:tcW w:w="775" w:type="dxa"/>
            <w:tcBorders>
              <w:left w:val="single" w:sz="2" w:space="0" w:color="886E49"/>
              <w:right w:val="single" w:sz="2" w:space="0" w:color="886E49"/>
            </w:tcBorders>
            <w:hideMark/>
          </w:tcPr>
          <w:p w14:paraId="476DBD59"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2017</w:t>
            </w:r>
          </w:p>
        </w:tc>
        <w:tc>
          <w:tcPr>
            <w:tcW w:w="776" w:type="dxa"/>
            <w:tcBorders>
              <w:left w:val="single" w:sz="2" w:space="0" w:color="886E49"/>
              <w:right w:val="single" w:sz="2" w:space="0" w:color="886E49"/>
            </w:tcBorders>
            <w:hideMark/>
          </w:tcPr>
          <w:p w14:paraId="5805D101"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2018</w:t>
            </w:r>
            <w:r w:rsidRPr="00A77A89">
              <w:rPr>
                <w:color w:val="FFFFFF" w:themeColor="background1"/>
                <w:sz w:val="18"/>
                <w:szCs w:val="18"/>
                <w:vertAlign w:val="superscript"/>
              </w:rPr>
              <w:t>b</w:t>
            </w:r>
          </w:p>
        </w:tc>
        <w:tc>
          <w:tcPr>
            <w:tcW w:w="1260" w:type="dxa"/>
            <w:tcBorders>
              <w:left w:val="single" w:sz="2" w:space="0" w:color="886E49"/>
            </w:tcBorders>
            <w:hideMark/>
          </w:tcPr>
          <w:p w14:paraId="722FECC0" w14:textId="77777777" w:rsidR="00A95ADF" w:rsidRPr="00E61D6C" w:rsidRDefault="00A95ADF" w:rsidP="00FF1443">
            <w:pPr>
              <w:pStyle w:val="NormalWeb"/>
              <w:jc w:val="center"/>
              <w:rPr>
                <w:color w:val="FFFFFF" w:themeColor="background1"/>
                <w:sz w:val="18"/>
                <w:szCs w:val="18"/>
              </w:rPr>
            </w:pPr>
            <w:r w:rsidRPr="00E61D6C">
              <w:rPr>
                <w:color w:val="FFFFFF" w:themeColor="background1"/>
                <w:sz w:val="18"/>
                <w:szCs w:val="18"/>
              </w:rPr>
              <w:t>2011 to 2018</w:t>
            </w:r>
          </w:p>
        </w:tc>
      </w:tr>
      <w:tr w:rsidR="00A95ADF" w:rsidRPr="00E61D6C" w14:paraId="602469A2" w14:textId="77777777" w:rsidTr="00FF1443">
        <w:tblPrEx>
          <w:tblCellMar>
            <w:top w:w="57" w:type="dxa"/>
            <w:left w:w="57" w:type="dxa"/>
            <w:bottom w:w="57" w:type="dxa"/>
            <w:right w:w="57" w:type="dxa"/>
          </w:tblCellMar>
        </w:tblPrEx>
        <w:tc>
          <w:tcPr>
            <w:tcW w:w="2977" w:type="dxa"/>
            <w:hideMark/>
          </w:tcPr>
          <w:p w14:paraId="47BAB35C" w14:textId="77777777" w:rsidR="00A95ADF" w:rsidRPr="00E61D6C" w:rsidRDefault="00A95ADF" w:rsidP="00FF1443">
            <w:pPr>
              <w:pStyle w:val="NormalWeb"/>
              <w:rPr>
                <w:sz w:val="18"/>
                <w:szCs w:val="18"/>
              </w:rPr>
            </w:pPr>
            <w:r w:rsidRPr="00E61D6C">
              <w:rPr>
                <w:sz w:val="18"/>
                <w:szCs w:val="18"/>
              </w:rPr>
              <w:t>Pandemic A(H1N1) 2009</w:t>
            </w:r>
          </w:p>
        </w:tc>
        <w:tc>
          <w:tcPr>
            <w:tcW w:w="775" w:type="dxa"/>
            <w:hideMark/>
          </w:tcPr>
          <w:p w14:paraId="607F9C66" w14:textId="77777777" w:rsidR="00A95ADF" w:rsidRPr="00E61D6C" w:rsidRDefault="00A95ADF" w:rsidP="00FF1443">
            <w:pPr>
              <w:pStyle w:val="NormalWeb"/>
              <w:jc w:val="center"/>
              <w:rPr>
                <w:sz w:val="18"/>
                <w:szCs w:val="18"/>
              </w:rPr>
            </w:pPr>
            <w:r w:rsidRPr="00E61D6C">
              <w:rPr>
                <w:sz w:val="18"/>
                <w:szCs w:val="18"/>
              </w:rPr>
              <w:t>861</w:t>
            </w:r>
          </w:p>
        </w:tc>
        <w:tc>
          <w:tcPr>
            <w:tcW w:w="775" w:type="dxa"/>
            <w:hideMark/>
          </w:tcPr>
          <w:p w14:paraId="1A9FD5F1" w14:textId="77777777" w:rsidR="00A95ADF" w:rsidRPr="00E61D6C" w:rsidRDefault="00A95ADF" w:rsidP="00FF1443">
            <w:pPr>
              <w:pStyle w:val="NormalWeb"/>
              <w:jc w:val="center"/>
              <w:rPr>
                <w:sz w:val="18"/>
                <w:szCs w:val="18"/>
              </w:rPr>
            </w:pPr>
            <w:r w:rsidRPr="00E61D6C">
              <w:rPr>
                <w:sz w:val="18"/>
                <w:szCs w:val="18"/>
              </w:rPr>
              <w:t>38</w:t>
            </w:r>
          </w:p>
        </w:tc>
        <w:tc>
          <w:tcPr>
            <w:tcW w:w="776" w:type="dxa"/>
            <w:hideMark/>
          </w:tcPr>
          <w:p w14:paraId="00DF2CB6" w14:textId="77777777" w:rsidR="00A95ADF" w:rsidRPr="00E61D6C" w:rsidRDefault="00A95ADF" w:rsidP="00FF1443">
            <w:pPr>
              <w:pStyle w:val="NormalWeb"/>
              <w:jc w:val="center"/>
              <w:rPr>
                <w:sz w:val="18"/>
                <w:szCs w:val="18"/>
              </w:rPr>
            </w:pPr>
            <w:r w:rsidRPr="00E61D6C">
              <w:rPr>
                <w:sz w:val="18"/>
                <w:szCs w:val="18"/>
              </w:rPr>
              <w:t>688</w:t>
            </w:r>
          </w:p>
        </w:tc>
        <w:tc>
          <w:tcPr>
            <w:tcW w:w="775" w:type="dxa"/>
            <w:hideMark/>
          </w:tcPr>
          <w:p w14:paraId="0CC2F167" w14:textId="77777777" w:rsidR="00A95ADF" w:rsidRPr="00E61D6C" w:rsidRDefault="00A95ADF" w:rsidP="00FF1443">
            <w:pPr>
              <w:pStyle w:val="NormalWeb"/>
              <w:jc w:val="center"/>
              <w:rPr>
                <w:sz w:val="18"/>
                <w:szCs w:val="18"/>
              </w:rPr>
            </w:pPr>
            <w:r w:rsidRPr="00E61D6C">
              <w:rPr>
                <w:sz w:val="18"/>
                <w:szCs w:val="18"/>
              </w:rPr>
              <w:t>1,263</w:t>
            </w:r>
          </w:p>
        </w:tc>
        <w:tc>
          <w:tcPr>
            <w:tcW w:w="775" w:type="dxa"/>
            <w:hideMark/>
          </w:tcPr>
          <w:p w14:paraId="2DB3A123" w14:textId="77777777" w:rsidR="00A95ADF" w:rsidRPr="00E61D6C" w:rsidRDefault="00A95ADF" w:rsidP="00FF1443">
            <w:pPr>
              <w:pStyle w:val="NormalWeb"/>
              <w:jc w:val="center"/>
              <w:rPr>
                <w:sz w:val="18"/>
                <w:szCs w:val="18"/>
              </w:rPr>
            </w:pPr>
            <w:r w:rsidRPr="00E61D6C">
              <w:rPr>
                <w:sz w:val="18"/>
                <w:szCs w:val="18"/>
              </w:rPr>
              <w:t>166</w:t>
            </w:r>
          </w:p>
        </w:tc>
        <w:tc>
          <w:tcPr>
            <w:tcW w:w="776" w:type="dxa"/>
            <w:hideMark/>
          </w:tcPr>
          <w:p w14:paraId="5F397AD7" w14:textId="77777777" w:rsidR="00A95ADF" w:rsidRPr="00E61D6C" w:rsidRDefault="00A95ADF" w:rsidP="00FF1443">
            <w:pPr>
              <w:pStyle w:val="NormalWeb"/>
              <w:jc w:val="center"/>
              <w:rPr>
                <w:sz w:val="18"/>
                <w:szCs w:val="18"/>
              </w:rPr>
            </w:pPr>
            <w:r w:rsidRPr="00E61D6C">
              <w:rPr>
                <w:sz w:val="18"/>
                <w:szCs w:val="18"/>
              </w:rPr>
              <w:t>601</w:t>
            </w:r>
          </w:p>
        </w:tc>
        <w:tc>
          <w:tcPr>
            <w:tcW w:w="775" w:type="dxa"/>
            <w:hideMark/>
          </w:tcPr>
          <w:p w14:paraId="3B2A785D" w14:textId="77777777" w:rsidR="00A95ADF" w:rsidRPr="00E61D6C" w:rsidRDefault="00A95ADF" w:rsidP="00FF1443">
            <w:pPr>
              <w:pStyle w:val="NormalWeb"/>
              <w:jc w:val="center"/>
              <w:rPr>
                <w:sz w:val="18"/>
                <w:szCs w:val="18"/>
              </w:rPr>
            </w:pPr>
            <w:r w:rsidRPr="00E61D6C">
              <w:rPr>
                <w:sz w:val="18"/>
                <w:szCs w:val="18"/>
              </w:rPr>
              <w:t>347</w:t>
            </w:r>
          </w:p>
        </w:tc>
        <w:tc>
          <w:tcPr>
            <w:tcW w:w="776" w:type="dxa"/>
            <w:hideMark/>
          </w:tcPr>
          <w:p w14:paraId="6758594E" w14:textId="77777777" w:rsidR="00A95ADF" w:rsidRPr="00E61D6C" w:rsidRDefault="00A95ADF" w:rsidP="00FF1443">
            <w:pPr>
              <w:pStyle w:val="NormalWeb"/>
              <w:jc w:val="center"/>
              <w:rPr>
                <w:sz w:val="18"/>
                <w:szCs w:val="18"/>
              </w:rPr>
            </w:pPr>
            <w:r w:rsidRPr="00E61D6C">
              <w:rPr>
                <w:sz w:val="18"/>
                <w:szCs w:val="18"/>
              </w:rPr>
              <w:t>767</w:t>
            </w:r>
          </w:p>
        </w:tc>
        <w:tc>
          <w:tcPr>
            <w:tcW w:w="1260" w:type="dxa"/>
            <w:hideMark/>
          </w:tcPr>
          <w:p w14:paraId="4366F727" w14:textId="77777777" w:rsidR="00A95ADF" w:rsidRPr="00E61D6C" w:rsidRDefault="00A95ADF" w:rsidP="00FF1443">
            <w:pPr>
              <w:pStyle w:val="NormalWeb"/>
              <w:jc w:val="center"/>
              <w:rPr>
                <w:sz w:val="18"/>
                <w:szCs w:val="18"/>
              </w:rPr>
            </w:pPr>
            <w:r w:rsidRPr="00E61D6C">
              <w:rPr>
                <w:sz w:val="18"/>
                <w:szCs w:val="18"/>
              </w:rPr>
              <w:t>4,731 (35%)</w:t>
            </w:r>
          </w:p>
        </w:tc>
      </w:tr>
      <w:tr w:rsidR="00A95ADF" w:rsidRPr="00E61D6C" w14:paraId="657E29A3" w14:textId="77777777" w:rsidTr="00FF144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6FF55D37" w14:textId="77777777" w:rsidR="00A95ADF" w:rsidRPr="00E61D6C" w:rsidRDefault="00A95ADF" w:rsidP="00FF1443">
            <w:pPr>
              <w:pStyle w:val="NormalWeb"/>
              <w:rPr>
                <w:sz w:val="18"/>
                <w:szCs w:val="18"/>
              </w:rPr>
            </w:pPr>
            <w:r w:rsidRPr="00E61D6C">
              <w:rPr>
                <w:sz w:val="18"/>
                <w:szCs w:val="18"/>
              </w:rPr>
              <w:t>A(H3N2)</w:t>
            </w:r>
          </w:p>
        </w:tc>
        <w:tc>
          <w:tcPr>
            <w:tcW w:w="775" w:type="dxa"/>
            <w:hideMark/>
          </w:tcPr>
          <w:p w14:paraId="3306005E" w14:textId="77777777" w:rsidR="00A95ADF" w:rsidRPr="00E61D6C" w:rsidRDefault="00A95ADF" w:rsidP="00FF1443">
            <w:pPr>
              <w:pStyle w:val="NormalWeb"/>
              <w:jc w:val="center"/>
              <w:rPr>
                <w:sz w:val="18"/>
                <w:szCs w:val="18"/>
              </w:rPr>
            </w:pPr>
            <w:r w:rsidRPr="00E61D6C">
              <w:rPr>
                <w:sz w:val="18"/>
                <w:szCs w:val="18"/>
              </w:rPr>
              <w:t>487</w:t>
            </w:r>
          </w:p>
        </w:tc>
        <w:tc>
          <w:tcPr>
            <w:tcW w:w="775" w:type="dxa"/>
            <w:hideMark/>
          </w:tcPr>
          <w:p w14:paraId="0848D385" w14:textId="77777777" w:rsidR="00A95ADF" w:rsidRPr="00E61D6C" w:rsidRDefault="00A95ADF" w:rsidP="00FF1443">
            <w:pPr>
              <w:pStyle w:val="NormalWeb"/>
              <w:jc w:val="center"/>
              <w:rPr>
                <w:sz w:val="18"/>
                <w:szCs w:val="18"/>
              </w:rPr>
            </w:pPr>
            <w:r w:rsidRPr="00E61D6C">
              <w:rPr>
                <w:sz w:val="18"/>
                <w:szCs w:val="18"/>
              </w:rPr>
              <w:t>1,118</w:t>
            </w:r>
          </w:p>
        </w:tc>
        <w:tc>
          <w:tcPr>
            <w:tcW w:w="776" w:type="dxa"/>
            <w:hideMark/>
          </w:tcPr>
          <w:p w14:paraId="6CE73FB9" w14:textId="77777777" w:rsidR="00A95ADF" w:rsidRPr="00E61D6C" w:rsidRDefault="00A95ADF" w:rsidP="00FF1443">
            <w:pPr>
              <w:pStyle w:val="NormalWeb"/>
              <w:jc w:val="center"/>
              <w:rPr>
                <w:sz w:val="18"/>
                <w:szCs w:val="18"/>
              </w:rPr>
            </w:pPr>
            <w:r w:rsidRPr="00E61D6C">
              <w:rPr>
                <w:sz w:val="18"/>
                <w:szCs w:val="18"/>
              </w:rPr>
              <w:t>234</w:t>
            </w:r>
          </w:p>
        </w:tc>
        <w:tc>
          <w:tcPr>
            <w:tcW w:w="775" w:type="dxa"/>
            <w:hideMark/>
          </w:tcPr>
          <w:p w14:paraId="7E849510" w14:textId="77777777" w:rsidR="00A95ADF" w:rsidRPr="00E61D6C" w:rsidRDefault="00A95ADF" w:rsidP="00FF1443">
            <w:pPr>
              <w:pStyle w:val="NormalWeb"/>
              <w:jc w:val="center"/>
              <w:rPr>
                <w:sz w:val="18"/>
                <w:szCs w:val="18"/>
              </w:rPr>
            </w:pPr>
            <w:r w:rsidRPr="00E61D6C">
              <w:rPr>
                <w:sz w:val="18"/>
                <w:szCs w:val="18"/>
              </w:rPr>
              <w:t>562</w:t>
            </w:r>
          </w:p>
        </w:tc>
        <w:tc>
          <w:tcPr>
            <w:tcW w:w="775" w:type="dxa"/>
            <w:hideMark/>
          </w:tcPr>
          <w:p w14:paraId="3F578691" w14:textId="77777777" w:rsidR="00A95ADF" w:rsidRPr="00E61D6C" w:rsidRDefault="00A95ADF" w:rsidP="00FF1443">
            <w:pPr>
              <w:pStyle w:val="NormalWeb"/>
              <w:jc w:val="center"/>
              <w:rPr>
                <w:sz w:val="18"/>
                <w:szCs w:val="18"/>
              </w:rPr>
            </w:pPr>
            <w:r w:rsidRPr="00E61D6C">
              <w:rPr>
                <w:sz w:val="18"/>
                <w:szCs w:val="18"/>
              </w:rPr>
              <w:t>410</w:t>
            </w:r>
          </w:p>
        </w:tc>
        <w:tc>
          <w:tcPr>
            <w:tcW w:w="776" w:type="dxa"/>
            <w:hideMark/>
          </w:tcPr>
          <w:p w14:paraId="1BD236FA" w14:textId="77777777" w:rsidR="00A95ADF" w:rsidRPr="00E61D6C" w:rsidRDefault="00A95ADF" w:rsidP="00FF1443">
            <w:pPr>
              <w:pStyle w:val="NormalWeb"/>
              <w:jc w:val="center"/>
              <w:rPr>
                <w:sz w:val="18"/>
                <w:szCs w:val="18"/>
              </w:rPr>
            </w:pPr>
            <w:r w:rsidRPr="00E61D6C">
              <w:rPr>
                <w:sz w:val="18"/>
                <w:szCs w:val="18"/>
              </w:rPr>
              <w:t>565</w:t>
            </w:r>
          </w:p>
        </w:tc>
        <w:tc>
          <w:tcPr>
            <w:tcW w:w="775" w:type="dxa"/>
            <w:hideMark/>
          </w:tcPr>
          <w:p w14:paraId="6A93E78A" w14:textId="77777777" w:rsidR="00A95ADF" w:rsidRPr="00E61D6C" w:rsidRDefault="00A95ADF" w:rsidP="00FF1443">
            <w:pPr>
              <w:pStyle w:val="NormalWeb"/>
              <w:jc w:val="center"/>
              <w:rPr>
                <w:sz w:val="18"/>
                <w:szCs w:val="18"/>
              </w:rPr>
            </w:pPr>
            <w:r w:rsidRPr="00E61D6C">
              <w:rPr>
                <w:sz w:val="18"/>
                <w:szCs w:val="18"/>
              </w:rPr>
              <w:t>678</w:t>
            </w:r>
          </w:p>
        </w:tc>
        <w:tc>
          <w:tcPr>
            <w:tcW w:w="776" w:type="dxa"/>
            <w:hideMark/>
          </w:tcPr>
          <w:p w14:paraId="4726875A" w14:textId="77777777" w:rsidR="00A95ADF" w:rsidRPr="00E61D6C" w:rsidRDefault="00A95ADF" w:rsidP="00FF1443">
            <w:pPr>
              <w:pStyle w:val="NormalWeb"/>
              <w:jc w:val="center"/>
              <w:rPr>
                <w:sz w:val="18"/>
                <w:szCs w:val="18"/>
              </w:rPr>
            </w:pPr>
            <w:r w:rsidRPr="00E61D6C">
              <w:rPr>
                <w:sz w:val="18"/>
                <w:szCs w:val="18"/>
              </w:rPr>
              <w:t>197</w:t>
            </w:r>
          </w:p>
        </w:tc>
        <w:tc>
          <w:tcPr>
            <w:tcW w:w="1260" w:type="dxa"/>
            <w:hideMark/>
          </w:tcPr>
          <w:p w14:paraId="2C2368F4" w14:textId="77777777" w:rsidR="00A95ADF" w:rsidRPr="00E61D6C" w:rsidRDefault="00A95ADF" w:rsidP="00FF1443">
            <w:pPr>
              <w:pStyle w:val="NormalWeb"/>
              <w:jc w:val="center"/>
              <w:rPr>
                <w:sz w:val="18"/>
                <w:szCs w:val="18"/>
              </w:rPr>
            </w:pPr>
            <w:r w:rsidRPr="00E61D6C">
              <w:rPr>
                <w:sz w:val="18"/>
                <w:szCs w:val="18"/>
              </w:rPr>
              <w:t>4,251 (32%)</w:t>
            </w:r>
          </w:p>
        </w:tc>
      </w:tr>
      <w:tr w:rsidR="00A95ADF" w:rsidRPr="00E61D6C" w14:paraId="771A63ED" w14:textId="77777777" w:rsidTr="00FF1443">
        <w:tblPrEx>
          <w:tblCellMar>
            <w:top w:w="57" w:type="dxa"/>
            <w:left w:w="57" w:type="dxa"/>
            <w:bottom w:w="57" w:type="dxa"/>
            <w:right w:w="57" w:type="dxa"/>
          </w:tblCellMar>
        </w:tblPrEx>
        <w:tc>
          <w:tcPr>
            <w:tcW w:w="2977" w:type="dxa"/>
            <w:hideMark/>
          </w:tcPr>
          <w:p w14:paraId="3410399E" w14:textId="77777777" w:rsidR="00A95ADF" w:rsidRPr="00E61D6C" w:rsidRDefault="00A95ADF" w:rsidP="00FF1443">
            <w:pPr>
              <w:pStyle w:val="NormalWeb"/>
              <w:rPr>
                <w:sz w:val="18"/>
                <w:szCs w:val="18"/>
              </w:rPr>
            </w:pPr>
            <w:r w:rsidRPr="00E61D6C">
              <w:rPr>
                <w:sz w:val="18"/>
                <w:szCs w:val="18"/>
              </w:rPr>
              <w:t>B-Victoria</w:t>
            </w:r>
          </w:p>
        </w:tc>
        <w:tc>
          <w:tcPr>
            <w:tcW w:w="775" w:type="dxa"/>
            <w:hideMark/>
          </w:tcPr>
          <w:p w14:paraId="6D7F2F59" w14:textId="77777777" w:rsidR="00A95ADF" w:rsidRPr="00E61D6C" w:rsidRDefault="00A95ADF" w:rsidP="00FF1443">
            <w:pPr>
              <w:pStyle w:val="NormalWeb"/>
              <w:jc w:val="center"/>
              <w:rPr>
                <w:sz w:val="18"/>
                <w:szCs w:val="18"/>
              </w:rPr>
            </w:pPr>
            <w:r w:rsidRPr="00E61D6C">
              <w:rPr>
                <w:sz w:val="18"/>
                <w:szCs w:val="18"/>
              </w:rPr>
              <w:t>638</w:t>
            </w:r>
          </w:p>
        </w:tc>
        <w:tc>
          <w:tcPr>
            <w:tcW w:w="775" w:type="dxa"/>
            <w:hideMark/>
          </w:tcPr>
          <w:p w14:paraId="43485814" w14:textId="77777777" w:rsidR="00A95ADF" w:rsidRPr="00E61D6C" w:rsidRDefault="00A95ADF" w:rsidP="00FF1443">
            <w:pPr>
              <w:pStyle w:val="NormalWeb"/>
              <w:jc w:val="center"/>
              <w:rPr>
                <w:sz w:val="18"/>
                <w:szCs w:val="18"/>
              </w:rPr>
            </w:pPr>
            <w:r w:rsidRPr="00E61D6C">
              <w:rPr>
                <w:sz w:val="18"/>
                <w:szCs w:val="18"/>
              </w:rPr>
              <w:t>528</w:t>
            </w:r>
          </w:p>
        </w:tc>
        <w:tc>
          <w:tcPr>
            <w:tcW w:w="776" w:type="dxa"/>
            <w:hideMark/>
          </w:tcPr>
          <w:p w14:paraId="4967BCB9" w14:textId="77777777" w:rsidR="00A95ADF" w:rsidRPr="00E61D6C" w:rsidRDefault="00A95ADF" w:rsidP="00FF1443">
            <w:pPr>
              <w:pStyle w:val="NormalWeb"/>
              <w:jc w:val="center"/>
              <w:rPr>
                <w:sz w:val="18"/>
                <w:szCs w:val="18"/>
              </w:rPr>
            </w:pPr>
            <w:r w:rsidRPr="00E61D6C">
              <w:rPr>
                <w:sz w:val="18"/>
                <w:szCs w:val="18"/>
              </w:rPr>
              <w:t>27</w:t>
            </w:r>
          </w:p>
        </w:tc>
        <w:tc>
          <w:tcPr>
            <w:tcW w:w="775" w:type="dxa"/>
            <w:hideMark/>
          </w:tcPr>
          <w:p w14:paraId="2BBFEDA9" w14:textId="77777777" w:rsidR="00A95ADF" w:rsidRPr="00E61D6C" w:rsidRDefault="00A95ADF" w:rsidP="00FF1443">
            <w:pPr>
              <w:pStyle w:val="NormalWeb"/>
              <w:jc w:val="center"/>
              <w:rPr>
                <w:sz w:val="18"/>
                <w:szCs w:val="18"/>
              </w:rPr>
            </w:pPr>
            <w:r w:rsidRPr="00E61D6C">
              <w:rPr>
                <w:sz w:val="18"/>
                <w:szCs w:val="18"/>
              </w:rPr>
              <w:t>41</w:t>
            </w:r>
          </w:p>
        </w:tc>
        <w:tc>
          <w:tcPr>
            <w:tcW w:w="775" w:type="dxa"/>
            <w:hideMark/>
          </w:tcPr>
          <w:p w14:paraId="7D0D27CF" w14:textId="77777777" w:rsidR="00A95ADF" w:rsidRPr="00E61D6C" w:rsidRDefault="00A95ADF" w:rsidP="00FF1443">
            <w:pPr>
              <w:pStyle w:val="NormalWeb"/>
              <w:jc w:val="center"/>
              <w:rPr>
                <w:sz w:val="18"/>
                <w:szCs w:val="18"/>
              </w:rPr>
            </w:pPr>
            <w:r w:rsidRPr="00E61D6C">
              <w:rPr>
                <w:sz w:val="18"/>
                <w:szCs w:val="18"/>
              </w:rPr>
              <w:t>665</w:t>
            </w:r>
          </w:p>
        </w:tc>
        <w:tc>
          <w:tcPr>
            <w:tcW w:w="776" w:type="dxa"/>
            <w:hideMark/>
          </w:tcPr>
          <w:p w14:paraId="7CBD31F9" w14:textId="77777777" w:rsidR="00A95ADF" w:rsidRPr="00E61D6C" w:rsidRDefault="00A95ADF" w:rsidP="00FF1443">
            <w:pPr>
              <w:pStyle w:val="NormalWeb"/>
              <w:jc w:val="center"/>
              <w:rPr>
                <w:sz w:val="18"/>
                <w:szCs w:val="18"/>
              </w:rPr>
            </w:pPr>
            <w:r w:rsidRPr="00E61D6C">
              <w:rPr>
                <w:sz w:val="18"/>
                <w:szCs w:val="18"/>
              </w:rPr>
              <w:t>60</w:t>
            </w:r>
          </w:p>
        </w:tc>
        <w:tc>
          <w:tcPr>
            <w:tcW w:w="775" w:type="dxa"/>
            <w:hideMark/>
          </w:tcPr>
          <w:p w14:paraId="01330E61" w14:textId="77777777" w:rsidR="00A95ADF" w:rsidRPr="00E61D6C" w:rsidRDefault="00A95ADF" w:rsidP="00FF1443">
            <w:pPr>
              <w:pStyle w:val="NormalWeb"/>
              <w:jc w:val="center"/>
              <w:rPr>
                <w:sz w:val="18"/>
                <w:szCs w:val="18"/>
              </w:rPr>
            </w:pPr>
            <w:r w:rsidRPr="00E61D6C">
              <w:rPr>
                <w:sz w:val="18"/>
                <w:szCs w:val="18"/>
              </w:rPr>
              <w:t>44</w:t>
            </w:r>
          </w:p>
        </w:tc>
        <w:tc>
          <w:tcPr>
            <w:tcW w:w="776" w:type="dxa"/>
            <w:hideMark/>
          </w:tcPr>
          <w:p w14:paraId="1EBB4887" w14:textId="77777777" w:rsidR="00A95ADF" w:rsidRPr="00E61D6C" w:rsidRDefault="00A95ADF" w:rsidP="00FF1443">
            <w:pPr>
              <w:pStyle w:val="NormalWeb"/>
              <w:jc w:val="center"/>
              <w:rPr>
                <w:sz w:val="18"/>
                <w:szCs w:val="18"/>
              </w:rPr>
            </w:pPr>
            <w:r w:rsidRPr="00E61D6C">
              <w:rPr>
                <w:sz w:val="18"/>
                <w:szCs w:val="18"/>
              </w:rPr>
              <w:t>5</w:t>
            </w:r>
          </w:p>
        </w:tc>
        <w:tc>
          <w:tcPr>
            <w:tcW w:w="1260" w:type="dxa"/>
            <w:hideMark/>
          </w:tcPr>
          <w:p w14:paraId="11DA19BF" w14:textId="77777777" w:rsidR="00A95ADF" w:rsidRPr="00E61D6C" w:rsidRDefault="00A95ADF" w:rsidP="00FF1443">
            <w:pPr>
              <w:pStyle w:val="NormalWeb"/>
              <w:jc w:val="center"/>
              <w:rPr>
                <w:sz w:val="18"/>
                <w:szCs w:val="18"/>
              </w:rPr>
            </w:pPr>
            <w:r w:rsidRPr="00E61D6C">
              <w:rPr>
                <w:sz w:val="18"/>
                <w:szCs w:val="18"/>
              </w:rPr>
              <w:t>2,008 (15%)</w:t>
            </w:r>
          </w:p>
        </w:tc>
      </w:tr>
      <w:tr w:rsidR="00A95ADF" w:rsidRPr="00E61D6C" w14:paraId="62778C2F" w14:textId="77777777" w:rsidTr="00FF144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4A7871BF" w14:textId="77777777" w:rsidR="00A95ADF" w:rsidRPr="00E61D6C" w:rsidRDefault="00A95ADF" w:rsidP="00FF1443">
            <w:pPr>
              <w:pStyle w:val="NormalWeb"/>
              <w:rPr>
                <w:sz w:val="18"/>
                <w:szCs w:val="18"/>
              </w:rPr>
            </w:pPr>
            <w:r w:rsidRPr="00E61D6C">
              <w:rPr>
                <w:sz w:val="18"/>
                <w:szCs w:val="18"/>
              </w:rPr>
              <w:t>B-Yamagata</w:t>
            </w:r>
          </w:p>
        </w:tc>
        <w:tc>
          <w:tcPr>
            <w:tcW w:w="775" w:type="dxa"/>
            <w:hideMark/>
          </w:tcPr>
          <w:p w14:paraId="09B08B2D" w14:textId="77777777" w:rsidR="00A95ADF" w:rsidRPr="00E61D6C" w:rsidRDefault="00A95ADF" w:rsidP="00FF1443">
            <w:pPr>
              <w:pStyle w:val="NormalWeb"/>
              <w:jc w:val="center"/>
              <w:rPr>
                <w:sz w:val="18"/>
                <w:szCs w:val="18"/>
              </w:rPr>
            </w:pPr>
            <w:proofErr w:type="spellStart"/>
            <w:r w:rsidRPr="00E61D6C">
              <w:rPr>
                <w:sz w:val="18"/>
                <w:szCs w:val="18"/>
              </w:rPr>
              <w:t>NIc</w:t>
            </w:r>
            <w:proofErr w:type="spellEnd"/>
          </w:p>
        </w:tc>
        <w:tc>
          <w:tcPr>
            <w:tcW w:w="775" w:type="dxa"/>
            <w:hideMark/>
          </w:tcPr>
          <w:p w14:paraId="54D7E835" w14:textId="77777777" w:rsidR="00A95ADF" w:rsidRPr="00E61D6C" w:rsidRDefault="00A95ADF" w:rsidP="00FF1443">
            <w:pPr>
              <w:pStyle w:val="NormalWeb"/>
              <w:jc w:val="center"/>
              <w:rPr>
                <w:sz w:val="18"/>
                <w:szCs w:val="18"/>
              </w:rPr>
            </w:pPr>
            <w:r w:rsidRPr="00E61D6C">
              <w:rPr>
                <w:sz w:val="18"/>
                <w:szCs w:val="18"/>
              </w:rPr>
              <w:t>58</w:t>
            </w:r>
          </w:p>
        </w:tc>
        <w:tc>
          <w:tcPr>
            <w:tcW w:w="776" w:type="dxa"/>
            <w:hideMark/>
          </w:tcPr>
          <w:p w14:paraId="79F40F32" w14:textId="77777777" w:rsidR="00A95ADF" w:rsidRPr="00E61D6C" w:rsidRDefault="00A95ADF" w:rsidP="00FF1443">
            <w:pPr>
              <w:pStyle w:val="NormalWeb"/>
              <w:jc w:val="center"/>
              <w:rPr>
                <w:sz w:val="18"/>
                <w:szCs w:val="18"/>
              </w:rPr>
            </w:pPr>
            <w:r w:rsidRPr="00E61D6C">
              <w:rPr>
                <w:sz w:val="18"/>
                <w:szCs w:val="18"/>
              </w:rPr>
              <w:t>583</w:t>
            </w:r>
          </w:p>
        </w:tc>
        <w:tc>
          <w:tcPr>
            <w:tcW w:w="775" w:type="dxa"/>
            <w:hideMark/>
          </w:tcPr>
          <w:p w14:paraId="22F7D81E" w14:textId="77777777" w:rsidR="00A95ADF" w:rsidRPr="00E61D6C" w:rsidRDefault="00A95ADF" w:rsidP="00FF1443">
            <w:pPr>
              <w:pStyle w:val="NormalWeb"/>
              <w:jc w:val="center"/>
              <w:rPr>
                <w:sz w:val="18"/>
                <w:szCs w:val="18"/>
              </w:rPr>
            </w:pPr>
            <w:r w:rsidRPr="00E61D6C">
              <w:rPr>
                <w:sz w:val="18"/>
                <w:szCs w:val="18"/>
              </w:rPr>
              <w:t>206</w:t>
            </w:r>
          </w:p>
        </w:tc>
        <w:tc>
          <w:tcPr>
            <w:tcW w:w="775" w:type="dxa"/>
            <w:hideMark/>
          </w:tcPr>
          <w:p w14:paraId="192AC08E" w14:textId="77777777" w:rsidR="00A95ADF" w:rsidRPr="00E61D6C" w:rsidRDefault="00A95ADF" w:rsidP="00FF1443">
            <w:pPr>
              <w:pStyle w:val="NormalWeb"/>
              <w:jc w:val="center"/>
              <w:rPr>
                <w:sz w:val="18"/>
                <w:szCs w:val="18"/>
              </w:rPr>
            </w:pPr>
            <w:r w:rsidRPr="00E61D6C">
              <w:rPr>
                <w:sz w:val="18"/>
                <w:szCs w:val="18"/>
              </w:rPr>
              <w:t>626</w:t>
            </w:r>
          </w:p>
        </w:tc>
        <w:tc>
          <w:tcPr>
            <w:tcW w:w="776" w:type="dxa"/>
            <w:hideMark/>
          </w:tcPr>
          <w:p w14:paraId="1829D045" w14:textId="77777777" w:rsidR="00A95ADF" w:rsidRPr="00E61D6C" w:rsidRDefault="00A95ADF" w:rsidP="00FF1443">
            <w:pPr>
              <w:pStyle w:val="NormalWeb"/>
              <w:jc w:val="center"/>
              <w:rPr>
                <w:sz w:val="18"/>
                <w:szCs w:val="18"/>
              </w:rPr>
            </w:pPr>
            <w:r w:rsidRPr="00E61D6C">
              <w:rPr>
                <w:sz w:val="18"/>
                <w:szCs w:val="18"/>
              </w:rPr>
              <w:t>145</w:t>
            </w:r>
          </w:p>
        </w:tc>
        <w:tc>
          <w:tcPr>
            <w:tcW w:w="775" w:type="dxa"/>
            <w:hideMark/>
          </w:tcPr>
          <w:p w14:paraId="1727A1E3" w14:textId="77777777" w:rsidR="00A95ADF" w:rsidRPr="00E61D6C" w:rsidRDefault="00A95ADF" w:rsidP="00FF1443">
            <w:pPr>
              <w:pStyle w:val="NormalWeb"/>
              <w:jc w:val="center"/>
              <w:rPr>
                <w:sz w:val="18"/>
                <w:szCs w:val="18"/>
              </w:rPr>
            </w:pPr>
            <w:r w:rsidRPr="00E61D6C">
              <w:rPr>
                <w:sz w:val="18"/>
                <w:szCs w:val="18"/>
              </w:rPr>
              <w:t>606</w:t>
            </w:r>
          </w:p>
        </w:tc>
        <w:tc>
          <w:tcPr>
            <w:tcW w:w="776" w:type="dxa"/>
            <w:hideMark/>
          </w:tcPr>
          <w:p w14:paraId="667A4B7E" w14:textId="77777777" w:rsidR="00A95ADF" w:rsidRPr="00E61D6C" w:rsidRDefault="00A95ADF" w:rsidP="00FF1443">
            <w:pPr>
              <w:pStyle w:val="NormalWeb"/>
              <w:jc w:val="center"/>
              <w:rPr>
                <w:sz w:val="18"/>
                <w:szCs w:val="18"/>
              </w:rPr>
            </w:pPr>
            <w:r w:rsidRPr="00E61D6C">
              <w:rPr>
                <w:sz w:val="18"/>
                <w:szCs w:val="18"/>
              </w:rPr>
              <w:t>167</w:t>
            </w:r>
          </w:p>
        </w:tc>
        <w:tc>
          <w:tcPr>
            <w:tcW w:w="1260" w:type="dxa"/>
            <w:hideMark/>
          </w:tcPr>
          <w:p w14:paraId="7CAF0C4B" w14:textId="77777777" w:rsidR="00A95ADF" w:rsidRPr="00E61D6C" w:rsidRDefault="00A95ADF" w:rsidP="00FF1443">
            <w:pPr>
              <w:pStyle w:val="NormalWeb"/>
              <w:jc w:val="center"/>
              <w:rPr>
                <w:sz w:val="18"/>
                <w:szCs w:val="18"/>
              </w:rPr>
            </w:pPr>
            <w:r w:rsidRPr="00E61D6C">
              <w:rPr>
                <w:sz w:val="18"/>
                <w:szCs w:val="18"/>
              </w:rPr>
              <w:t>2,391 (18%)</w:t>
            </w:r>
          </w:p>
        </w:tc>
      </w:tr>
    </w:tbl>
    <w:p w14:paraId="1F49D97E" w14:textId="77777777" w:rsidR="00A95ADF" w:rsidRDefault="00A95ADF" w:rsidP="00A95ADF">
      <w:pPr>
        <w:pStyle w:val="CDIfootnotes"/>
        <w:rPr>
          <w:lang w:val="en-GB"/>
        </w:rPr>
      </w:pPr>
      <w:r>
        <w:rPr>
          <w:lang w:val="en-GB"/>
        </w:rPr>
        <w:t>a</w:t>
      </w:r>
      <w:r>
        <w:rPr>
          <w:lang w:val="en-GB"/>
        </w:rPr>
        <w:tab/>
        <w:t>2015 data only up to 21 December.</w:t>
      </w:r>
    </w:p>
    <w:p w14:paraId="6F297842" w14:textId="77777777" w:rsidR="00A95ADF" w:rsidRDefault="00A95ADF" w:rsidP="00A95ADF">
      <w:pPr>
        <w:pStyle w:val="CDIfootnotes"/>
        <w:rPr>
          <w:lang w:val="en-GB"/>
        </w:rPr>
      </w:pPr>
      <w:r>
        <w:rPr>
          <w:lang w:val="en-GB"/>
        </w:rPr>
        <w:t>b</w:t>
      </w:r>
      <w:r>
        <w:rPr>
          <w:lang w:val="en-GB"/>
        </w:rPr>
        <w:tab/>
        <w:t>2018 data only up to 17 December.</w:t>
      </w:r>
    </w:p>
    <w:p w14:paraId="08AFFA35" w14:textId="38A788D7" w:rsidR="00A95ADF" w:rsidRPr="00A95ADF" w:rsidRDefault="00A95ADF" w:rsidP="00A95ADF">
      <w:pPr>
        <w:pStyle w:val="CDIfootnotes"/>
        <w:rPr>
          <w:lang w:val="en-GB"/>
        </w:rPr>
      </w:pPr>
      <w:r>
        <w:rPr>
          <w:lang w:val="en-GB"/>
        </w:rPr>
        <w:t>c</w:t>
      </w:r>
      <w:r>
        <w:rPr>
          <w:lang w:val="en-GB"/>
        </w:rPr>
        <w:tab/>
        <w:t>NI: not indicated.</w:t>
      </w:r>
    </w:p>
    <w:p w14:paraId="620681E9" w14:textId="55B7D695" w:rsidR="009C6077" w:rsidRDefault="009C6077" w:rsidP="00216C15">
      <w:r>
        <w:t xml:space="preserve">During the reporting period, many B/Victoria/2/87 lineage viruses were well inhibited by antisera raised against B/Brisbane/60/2008-like viruses. However, an increasing proportion of viruses were antigenically different from B/Brisbane/60/2008-like </w:t>
      </w:r>
      <w:proofErr w:type="gramStart"/>
      <w:r>
        <w:t>viruses, and</w:t>
      </w:r>
      <w:proofErr w:type="gramEnd"/>
      <w:r>
        <w:t xml:space="preserve"> were more closely related to B/Colorado/06/2017-like viruses.</w:t>
      </w:r>
      <w:r>
        <w:rPr>
          <w:vertAlign w:val="superscript"/>
        </w:rPr>
        <w:t>19</w:t>
      </w:r>
      <w:r>
        <w:t xml:space="preserve"> This led to a change to a B/Colorado/06/2017-like virus as the B/Victoria component for the southern hemisphere 2019 vaccine.</w:t>
      </w:r>
      <w:r>
        <w:rPr>
          <w:vertAlign w:val="superscript"/>
        </w:rPr>
        <w:t xml:space="preserve">15 </w:t>
      </w:r>
    </w:p>
    <w:p w14:paraId="2EB2A216" w14:textId="77777777" w:rsidR="009C6077" w:rsidRDefault="009C6077" w:rsidP="00216C15">
      <w:r>
        <w:t xml:space="preserve">Of influenza A viruses circulating during the reporting period, the A(H1N1) viruses were mostly antigenically </w:t>
      </w:r>
      <w:proofErr w:type="gramStart"/>
      <w:r>
        <w:t>similar to</w:t>
      </w:r>
      <w:proofErr w:type="gramEnd"/>
      <w:r>
        <w:t xml:space="preserve"> the vaccine strain A/California/7/2009 (H1N1), except in 2017 and 2018 when they were mostly similar to </w:t>
      </w:r>
      <w:r>
        <w:lastRenderedPageBreak/>
        <w:t xml:space="preserve">A/Michigan/45/2015. The A(H3N2) strains varied over the years but included the vaccine strains A/Perth/16/2009, A/Switzerland/9715293/2013, A/Hong Kong/4801/2014, and A/Singapore/INFIMH/2016. </w:t>
      </w:r>
    </w:p>
    <w:p w14:paraId="1600E2B0" w14:textId="77777777" w:rsidR="009C6077" w:rsidRDefault="009C6077" w:rsidP="00216C15">
      <w:r>
        <w:t>In 2018, the Australian WHOCC site detected, for the first time, swine A(H3N</w:t>
      </w:r>
      <w:proofErr w:type="gramStart"/>
      <w:r>
        <w:t>2)v</w:t>
      </w:r>
      <w:proofErr w:type="gramEnd"/>
      <w:r>
        <w:t xml:space="preserve"> (v for variant) virus from a human patient in South Australia. Phylogenetic analysis of the virus showed a combination of genes derived from seasonal A(H3N2) viruses and A(H1N</w:t>
      </w:r>
      <w:proofErr w:type="gramStart"/>
      <w:r>
        <w:t>1)pdm</w:t>
      </w:r>
      <w:proofErr w:type="gramEnd"/>
      <w:r>
        <w:t>09 viruses. The detection of this virus from a human patient highlights the importance of robust surveillance of zoonotic influenzas that can infect humans and potentially represent a pandemic threat if human-to-human transmission subsequently occurs.</w:t>
      </w:r>
    </w:p>
    <w:p w14:paraId="3B05325C" w14:textId="77777777" w:rsidR="009C6077" w:rsidRDefault="009C6077" w:rsidP="00216C15">
      <w:r>
        <w:t>The Australian WHOCC tested a total of 14,900 isolates for resistance to oseltamivir. Fifty-one isolates (0.3%) were resistant to oseltamivir, all of which were type A isolates (49 of A(H1N</w:t>
      </w:r>
      <w:proofErr w:type="gramStart"/>
      <w:r>
        <w:t>1)pdm</w:t>
      </w:r>
      <w:proofErr w:type="gramEnd"/>
      <w:r>
        <w:t xml:space="preserve">09, and two of A(H3N2)). </w:t>
      </w:r>
    </w:p>
    <w:p w14:paraId="5169C4A5" w14:textId="77777777" w:rsidR="009C6077" w:rsidRPr="00216C15" w:rsidRDefault="009C6077" w:rsidP="00216C15">
      <w:pPr>
        <w:pStyle w:val="Heading2"/>
      </w:pPr>
      <w:r w:rsidRPr="00216C15">
        <w:t>Influenza-like illness – national online community survey (</w:t>
      </w:r>
      <w:proofErr w:type="spellStart"/>
      <w:r w:rsidRPr="00216C15">
        <w:t>FluTracking</w:t>
      </w:r>
      <w:proofErr w:type="spellEnd"/>
      <w:r w:rsidRPr="00216C15">
        <w:t xml:space="preserve">) </w:t>
      </w:r>
    </w:p>
    <w:p w14:paraId="61A9C3E2" w14:textId="77777777" w:rsidR="009C6077" w:rsidRPr="00216C15" w:rsidRDefault="009C6077" w:rsidP="00216C15">
      <w:pPr>
        <w:pStyle w:val="Heading3"/>
      </w:pPr>
      <w:r w:rsidRPr="00216C15">
        <w:t xml:space="preserve">Participants </w:t>
      </w:r>
    </w:p>
    <w:p w14:paraId="48CC9C0E" w14:textId="77777777" w:rsidR="009C6077" w:rsidRDefault="009C6077" w:rsidP="00216C15">
      <w:r>
        <w:t xml:space="preserve">The highest proportion of participants during the eight-year period were in the 50–64 years age group (proportion range: 31–36%), followed by the 35–49 years age group (23–30%), while the lowest proportion of participants was in the 65 years or older age group (except in 2017 and 2018 when the lowest proportion of participants was in the 15 years or younger age group). Participation declined during the reporting period in those aged between 16 and 64 </w:t>
      </w:r>
      <w:proofErr w:type="gramStart"/>
      <w:r>
        <w:t>years, and</w:t>
      </w:r>
      <w:proofErr w:type="gramEnd"/>
      <w:r>
        <w:t xml:space="preserve"> increased for those aged 15 years or younger and 65 years or older (Figure 12). </w:t>
      </w:r>
    </w:p>
    <w:p w14:paraId="5CB9D186" w14:textId="77777777" w:rsidR="00F83FEC" w:rsidRPr="00E61D6C" w:rsidRDefault="00F83FEC" w:rsidP="00F83FEC">
      <w:pPr>
        <w:pStyle w:val="CDIFigures"/>
      </w:pPr>
      <w:r w:rsidRPr="00E61D6C">
        <w:rPr>
          <w:rStyle w:val="Strong"/>
          <w:b/>
          <w:bCs w:val="0"/>
        </w:rPr>
        <w:t xml:space="preserve">Figure 12: Proportion of </w:t>
      </w:r>
      <w:proofErr w:type="spellStart"/>
      <w:r w:rsidRPr="00E61D6C">
        <w:rPr>
          <w:rStyle w:val="Strong"/>
          <w:b/>
          <w:bCs w:val="0"/>
        </w:rPr>
        <w:t>FluTracking</w:t>
      </w:r>
      <w:proofErr w:type="spellEnd"/>
      <w:r w:rsidRPr="00E61D6C">
        <w:rPr>
          <w:rStyle w:val="Strong"/>
          <w:b/>
          <w:bCs w:val="0"/>
        </w:rPr>
        <w:t xml:space="preserve"> participants by age group and year, 2011 to 2018</w:t>
      </w:r>
      <w:r w:rsidRPr="00E61D6C">
        <w:rPr>
          <w:rStyle w:val="Strong"/>
          <w:b/>
          <w:bCs w:val="0"/>
          <w:vertAlign w:val="superscript"/>
        </w:rPr>
        <w:t>a</w:t>
      </w:r>
    </w:p>
    <w:p w14:paraId="5FA7E508" w14:textId="77777777" w:rsidR="00F83FEC" w:rsidRDefault="00F83FEC" w:rsidP="00054B20">
      <w:pPr>
        <w:pStyle w:val="NormalWeb"/>
        <w:jc w:val="center"/>
        <w:rPr>
          <w:lang w:val="en-GB"/>
        </w:rPr>
      </w:pPr>
      <w:r>
        <w:rPr>
          <w:noProof/>
          <w:lang w:val="en-GB"/>
        </w:rPr>
        <w:drawing>
          <wp:inline distT="0" distB="0" distL="0" distR="0" wp14:anchorId="73DAA169" wp14:editId="1D5EE99C">
            <wp:extent cx="6670605" cy="4348370"/>
            <wp:effectExtent l="0" t="0" r="0" b="0"/>
            <wp:docPr id="17" name="Picture 17" descr="Figure 12 shows the proportion of FluTracking participants by age group and year, for the period 2011 to 2018. The highest proportion of participants during the eight-year period were in the 50-64 years age group (range: 31% to 36%), followed by the 35-49 years age group (23% to 30%), while the lowest proportion of participants was in the 65 years or older age group (except in 2017 and 2018 when the lowest proportion of participants was in the 15 years or younger age group). Participation declined during the reporting period in those aged between 16 and 64 years, and increased for those aged 15 years or younger and 65 years or 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2 shows the proportion of FluTracking participants by age group and year, for the period 2011 to 2018. The highest proportion of participants during the eight-year period were in the 50-64 years age group (range: 31% to 36%), followed by the 35-49 years age group (23% to 30%), while the lowest proportion of participants was in the 65 years or older age group (except in 2017 and 2018 when the lowest proportion of participants was in the 15 years or younger age group). Participation declined during the reporting period in those aged between 16 and 64 years, and increased for those aged 15 years or younger and 65 years or older."/>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680643" cy="4354914"/>
                    </a:xfrm>
                    <a:prstGeom prst="rect">
                      <a:avLst/>
                    </a:prstGeom>
                  </pic:spPr>
                </pic:pic>
              </a:graphicData>
            </a:graphic>
          </wp:inline>
        </w:drawing>
      </w:r>
    </w:p>
    <w:p w14:paraId="470A5E90" w14:textId="77777777" w:rsidR="00F83FEC" w:rsidRDefault="00F83FEC" w:rsidP="00F83FEC">
      <w:pPr>
        <w:pStyle w:val="CDIfootnotes"/>
        <w:rPr>
          <w:lang w:val="en-GB"/>
        </w:rPr>
      </w:pPr>
      <w:r>
        <w:rPr>
          <w:lang w:val="en-GB"/>
        </w:rPr>
        <w:t>a</w:t>
      </w:r>
      <w:r>
        <w:rPr>
          <w:lang w:val="en-GB"/>
        </w:rPr>
        <w:tab/>
        <w:t xml:space="preserve">Source: </w:t>
      </w:r>
      <w:proofErr w:type="spellStart"/>
      <w:r>
        <w:rPr>
          <w:lang w:val="en-GB"/>
        </w:rPr>
        <w:t>FluTracking</w:t>
      </w:r>
      <w:proofErr w:type="spellEnd"/>
      <w:r>
        <w:rPr>
          <w:lang w:val="en-GB"/>
        </w:rPr>
        <w:t>.</w:t>
      </w:r>
    </w:p>
    <w:p w14:paraId="6C8B8E97" w14:textId="77777777" w:rsidR="009C6077" w:rsidRDefault="009C6077" w:rsidP="00216C15">
      <w:r>
        <w:lastRenderedPageBreak/>
        <w:t xml:space="preserve">During the eight-year reporting period, 117,046 of the participants (61.2%) were female, and the number of participants who identified as Aboriginal and/or Torres Strait Islander ranged from 102 (1.2%) in 2011 to 492 (1.7%) in 2018. </w:t>
      </w:r>
    </w:p>
    <w:p w14:paraId="40EA17F6" w14:textId="77777777" w:rsidR="009C6077" w:rsidRDefault="009C6077" w:rsidP="00216C15">
      <w:pPr>
        <w:rPr>
          <w:rFonts w:eastAsia="Times New Roman"/>
        </w:rPr>
      </w:pPr>
      <w:r>
        <w:rPr>
          <w:rFonts w:eastAsia="Times New Roman"/>
        </w:rPr>
        <w:t xml:space="preserve">The number of participants completing at least one survey increased each year over the eight-year reporting period from 13,101 in 2011 to 45,532 in 2018, representing </w:t>
      </w:r>
      <w:proofErr w:type="gramStart"/>
      <w:r>
        <w:rPr>
          <w:rFonts w:eastAsia="Times New Roman"/>
        </w:rPr>
        <w:t>a 3.5 times</w:t>
      </w:r>
      <w:proofErr w:type="gramEnd"/>
      <w:r>
        <w:rPr>
          <w:rFonts w:eastAsia="Times New Roman"/>
        </w:rPr>
        <w:t xml:space="preserve"> increase. The rate of </w:t>
      </w:r>
      <w:proofErr w:type="spellStart"/>
      <w:r>
        <w:rPr>
          <w:rFonts w:eastAsia="Times New Roman"/>
        </w:rPr>
        <w:t>FluTracking</w:t>
      </w:r>
      <w:proofErr w:type="spellEnd"/>
      <w:r>
        <w:rPr>
          <w:rFonts w:eastAsia="Times New Roman"/>
        </w:rPr>
        <w:t xml:space="preserve"> participation also increased more than threefold, from 58.3 per 100,000 population in 2011, to 182.2 per 100,000 population in 2018 (Figure 13). </w:t>
      </w:r>
    </w:p>
    <w:p w14:paraId="5204C367" w14:textId="77777777" w:rsidR="00F83FEC" w:rsidRPr="004D737F" w:rsidRDefault="00F83FEC" w:rsidP="00F83FEC">
      <w:pPr>
        <w:pStyle w:val="CDIFigures"/>
      </w:pPr>
      <w:r w:rsidRPr="004D737F">
        <w:rPr>
          <w:rStyle w:val="Strong"/>
          <w:b/>
          <w:bCs w:val="0"/>
        </w:rPr>
        <w:t>Figure 13: Number and rate of participants who completed at least one survey, 2011 to 2018</w:t>
      </w:r>
      <w:r w:rsidRPr="004D737F">
        <w:rPr>
          <w:rStyle w:val="Strong"/>
          <w:b/>
          <w:bCs w:val="0"/>
          <w:vertAlign w:val="superscript"/>
        </w:rPr>
        <w:t>a</w:t>
      </w:r>
    </w:p>
    <w:p w14:paraId="1BC9213C" w14:textId="77777777" w:rsidR="00F83FEC" w:rsidRDefault="00F83FEC" w:rsidP="00054B20">
      <w:pPr>
        <w:pStyle w:val="NormalWeb"/>
        <w:jc w:val="center"/>
        <w:rPr>
          <w:lang w:val="en-GB"/>
        </w:rPr>
      </w:pPr>
      <w:r>
        <w:rPr>
          <w:noProof/>
          <w:lang w:val="en-GB"/>
        </w:rPr>
        <w:drawing>
          <wp:inline distT="0" distB="0" distL="0" distR="0" wp14:anchorId="1860FB47" wp14:editId="5D34BC98">
            <wp:extent cx="6309986" cy="3908425"/>
            <wp:effectExtent l="0" t="0" r="0" b="0"/>
            <wp:docPr id="18" name="Picture 18" descr="Figure 13 shows the number and rate of FluTracking participants who completed at least one survey, for the period 2011 to 2018. The number of participants completing at least one survey increased each year over the eight-year reporting period from 13,101 in 2011 to 45,532 in 2018, representing a 3.5 times increase. The rate of FluTracking participation per 100,000 population also increased more than three-fold from 58.3 in 2011, to 182.2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3 shows the number and rate of FluTracking participants who completed at least one survey, for the period 2011 to 2018. The number of participants completing at least one survey increased each year over the eight-year reporting period from 13,101 in 2011 to 45,532 in 2018, representing a 3.5 times increase. The rate of FluTracking participation per 100,000 population also increased more than three-fold from 58.3 in 2011, to 182.2 in 2018."/>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312503" cy="3909984"/>
                    </a:xfrm>
                    <a:prstGeom prst="rect">
                      <a:avLst/>
                    </a:prstGeom>
                  </pic:spPr>
                </pic:pic>
              </a:graphicData>
            </a:graphic>
          </wp:inline>
        </w:drawing>
      </w:r>
    </w:p>
    <w:p w14:paraId="5970A8B3" w14:textId="670490C6" w:rsidR="00F83FEC" w:rsidRPr="00F83FEC" w:rsidRDefault="00F83FEC" w:rsidP="00F83FEC">
      <w:pPr>
        <w:pStyle w:val="CDIfootnotes"/>
        <w:rPr>
          <w:lang w:val="en-GB"/>
        </w:rPr>
      </w:pPr>
      <w:r>
        <w:rPr>
          <w:lang w:val="en-GB"/>
        </w:rPr>
        <w:t>a</w:t>
      </w:r>
      <w:r>
        <w:rPr>
          <w:lang w:val="en-GB"/>
        </w:rPr>
        <w:tab/>
        <w:t xml:space="preserve">Source: </w:t>
      </w:r>
      <w:proofErr w:type="spellStart"/>
      <w:r>
        <w:rPr>
          <w:lang w:val="en-GB"/>
        </w:rPr>
        <w:t>FluTracking</w:t>
      </w:r>
      <w:proofErr w:type="spellEnd"/>
      <w:r>
        <w:rPr>
          <w:lang w:val="en-GB"/>
        </w:rPr>
        <w:t>.</w:t>
      </w:r>
    </w:p>
    <w:p w14:paraId="6FA621CA" w14:textId="21190F67" w:rsidR="009C6077" w:rsidRPr="00216C15" w:rsidRDefault="009C6077" w:rsidP="00216C15">
      <w:pPr>
        <w:pStyle w:val="Heading3"/>
      </w:pPr>
      <w:r w:rsidRPr="00216C15">
        <w:t xml:space="preserve">Percentage with ILI symptoms (cough and fever) and absence from work </w:t>
      </w:r>
    </w:p>
    <w:p w14:paraId="536B3206" w14:textId="77777777" w:rsidR="009C6077" w:rsidRDefault="009C6077" w:rsidP="00216C15">
      <w:r>
        <w:t xml:space="preserve">Almost two percent (1.9%) of participants who completed a survey in the national peak week of ILI for 2018 reported fever and cough, compared to 3.1%, 2.7%, and 3.4% in 2015, 2016, and 2017 respectively. The eight-year average peak was reported in week 32 (2.0%) (Figure 14). Of the participants who completed the survey in the national peak week of ILI over the reporting period, the proportion reporting both ILI and absence from work was lowest in 2018 (1.4%) and highest in 2017 (2.7%). The 2018 influenza season also had fewer participants reporting ILI and associated absenteeism from work overall than in previous seasons over the eight years (Figure 14). </w:t>
      </w:r>
    </w:p>
    <w:p w14:paraId="526B02E5" w14:textId="77777777" w:rsidR="009C6077" w:rsidRDefault="009C6077" w:rsidP="00AD75AD">
      <w:pPr>
        <w:pStyle w:val="Heading3"/>
        <w:rPr>
          <w:rFonts w:eastAsia="Times New Roman"/>
        </w:rPr>
      </w:pPr>
      <w:r>
        <w:rPr>
          <w:rFonts w:eastAsia="Times New Roman"/>
        </w:rPr>
        <w:t xml:space="preserve">Influenza-like illness consultations from sentinel general practitioner surveillance systems </w:t>
      </w:r>
    </w:p>
    <w:p w14:paraId="6E5AE88D" w14:textId="77777777" w:rsidR="009C6077" w:rsidRDefault="009C6077" w:rsidP="00216C15">
      <w:r>
        <w:t xml:space="preserve">The peak influenza-like illness (ILI) rate reported through the sentinel GPs (ASPREN and </w:t>
      </w:r>
      <w:proofErr w:type="spellStart"/>
      <w:r>
        <w:t>VicSPIN</w:t>
      </w:r>
      <w:proofErr w:type="spellEnd"/>
      <w:r>
        <w:t xml:space="preserve">) were highest in 2017 (22.6 per 1,000 consultations) and 2015 (18.9), and lowest in 2018 (6.5) and 2013 (10.1). ILI rates typically peaked in weeks 33 to 34, except for 2012 and 2018 when the peak notification rates were in weeks 29 and 37 respectively (Figure 15). Similarly, GP consultations and notifications reported by </w:t>
      </w:r>
      <w:proofErr w:type="spellStart"/>
      <w:r>
        <w:t>VicSPIN</w:t>
      </w:r>
      <w:proofErr w:type="spellEnd"/>
      <w:r>
        <w:t xml:space="preserve"> peaked during the same range of weeks over the eight-year reporting period (Figure 16). </w:t>
      </w:r>
    </w:p>
    <w:p w14:paraId="304691E7" w14:textId="45BB8D8C" w:rsidR="0045052C" w:rsidRPr="004D737F" w:rsidRDefault="0045052C" w:rsidP="0045052C">
      <w:pPr>
        <w:pStyle w:val="CDIFigures"/>
      </w:pPr>
      <w:r w:rsidRPr="004D737F">
        <w:rPr>
          <w:rStyle w:val="Strong"/>
          <w:b/>
          <w:bCs w:val="0"/>
        </w:rPr>
        <w:lastRenderedPageBreak/>
        <w:t xml:space="preserve">Figure 14: Proportion of </w:t>
      </w:r>
      <w:proofErr w:type="spellStart"/>
      <w:r w:rsidRPr="004D737F">
        <w:rPr>
          <w:rStyle w:val="Strong"/>
          <w:b/>
          <w:bCs w:val="0"/>
        </w:rPr>
        <w:t>FluTracking</w:t>
      </w:r>
      <w:proofErr w:type="spellEnd"/>
      <w:r w:rsidRPr="004D737F">
        <w:rPr>
          <w:rStyle w:val="Strong"/>
          <w:b/>
          <w:bCs w:val="0"/>
        </w:rPr>
        <w:t xml:space="preserve"> participants reporting ILI and absence from work in Australia, by week, 2011</w:t>
      </w:r>
      <w:r w:rsidR="004B7C99">
        <w:rPr>
          <w:rStyle w:val="Strong"/>
          <w:b/>
          <w:bCs w:val="0"/>
        </w:rPr>
        <w:t> </w:t>
      </w:r>
      <w:r w:rsidRPr="004D737F">
        <w:rPr>
          <w:rStyle w:val="Strong"/>
          <w:b/>
          <w:bCs w:val="0"/>
        </w:rPr>
        <w:t>to 2018</w:t>
      </w:r>
      <w:r w:rsidRPr="004D737F">
        <w:rPr>
          <w:rStyle w:val="Strong"/>
          <w:b/>
          <w:bCs w:val="0"/>
          <w:vertAlign w:val="superscript"/>
        </w:rPr>
        <w:t>a</w:t>
      </w:r>
    </w:p>
    <w:p w14:paraId="1E580896" w14:textId="77777777" w:rsidR="0045052C" w:rsidRDefault="0045052C" w:rsidP="00054B20">
      <w:pPr>
        <w:pStyle w:val="NormalWeb"/>
        <w:jc w:val="center"/>
        <w:rPr>
          <w:lang w:val="en-GB"/>
        </w:rPr>
      </w:pPr>
      <w:r>
        <w:rPr>
          <w:noProof/>
          <w:lang w:val="en-GB"/>
        </w:rPr>
        <w:drawing>
          <wp:inline distT="0" distB="0" distL="0" distR="0" wp14:anchorId="7B7F1C4D" wp14:editId="4B33F287">
            <wp:extent cx="6625424" cy="4257553"/>
            <wp:effectExtent l="0" t="0" r="4445" b="0"/>
            <wp:docPr id="19" name="Picture 19" descr="Figure 14 shows the proportion of FluTracking participants reporting ILI and absence from work in Australia by week, for the period 2011 to 2018. Almost two per cent (1.9%) of participants who completed a survey in the national peak week of ILI for 2018 reported fever and cough, compared to 3.1%, 2.7%, and 3.4% in 2015, 2016, and 2017 respectively. Of the participants who completed the survey in the national peak week of ILI over the reporting period, the proportion reporting both ILI and absence from work was lowest in 2018 (1.4%) and highest in 2017 (2.7%). The 2018 influenza season also had fewer participants reporting ILI and associated absenteeism from work overall when compared to previous seasons over the eight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4 shows the proportion of FluTracking participants reporting ILI and absence from work in Australia by week, for the period 2011 to 2018. Almost two per cent (1.9%) of participants who completed a survey in the national peak week of ILI for 2018 reported fever and cough, compared to 3.1%, 2.7%, and 3.4% in 2015, 2016, and 2017 respectively. Of the participants who completed the survey in the national peak week of ILI over the reporting period, the proportion reporting both ILI and absence from work was lowest in 2018 (1.4%) and highest in 2017 (2.7%). The 2018 influenza season also had fewer participants reporting ILI and associated absenteeism from work overall when compared to previous seasons over the eight years"/>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634138" cy="4263153"/>
                    </a:xfrm>
                    <a:prstGeom prst="rect">
                      <a:avLst/>
                    </a:prstGeom>
                  </pic:spPr>
                </pic:pic>
              </a:graphicData>
            </a:graphic>
          </wp:inline>
        </w:drawing>
      </w:r>
    </w:p>
    <w:p w14:paraId="324E28C7" w14:textId="77777777" w:rsidR="0045052C" w:rsidRDefault="0045052C" w:rsidP="0045052C">
      <w:pPr>
        <w:pStyle w:val="CDIfootnotes"/>
        <w:rPr>
          <w:lang w:val="en-GB"/>
        </w:rPr>
      </w:pPr>
      <w:r>
        <w:rPr>
          <w:lang w:val="en-GB"/>
        </w:rPr>
        <w:t>a</w:t>
      </w:r>
      <w:r>
        <w:rPr>
          <w:lang w:val="en-GB"/>
        </w:rPr>
        <w:tab/>
        <w:t xml:space="preserve">Source: </w:t>
      </w:r>
      <w:proofErr w:type="spellStart"/>
      <w:r>
        <w:rPr>
          <w:lang w:val="en-GB"/>
        </w:rPr>
        <w:t>FluTracking</w:t>
      </w:r>
      <w:proofErr w:type="spellEnd"/>
      <w:r>
        <w:rPr>
          <w:lang w:val="en-GB"/>
        </w:rPr>
        <w:t>.</w:t>
      </w:r>
    </w:p>
    <w:p w14:paraId="30133828" w14:textId="77777777" w:rsidR="0045052C" w:rsidRDefault="0045052C">
      <w:pPr>
        <w:rPr>
          <w:rFonts w:asciiTheme="majorHAnsi" w:eastAsiaTheme="majorEastAsia" w:hAnsiTheme="majorHAnsi" w:cstheme="majorBidi"/>
          <w:b/>
          <w:bCs/>
          <w:sz w:val="32"/>
          <w:szCs w:val="28"/>
        </w:rPr>
      </w:pPr>
      <w:r>
        <w:br w:type="page"/>
      </w:r>
    </w:p>
    <w:p w14:paraId="6C5E2820" w14:textId="77777777" w:rsidR="0045052C" w:rsidRPr="0047656A" w:rsidRDefault="0045052C" w:rsidP="0045052C">
      <w:pPr>
        <w:pStyle w:val="CDIFigures"/>
      </w:pPr>
      <w:r w:rsidRPr="0047656A">
        <w:rPr>
          <w:rStyle w:val="Strong"/>
          <w:b/>
          <w:bCs w:val="0"/>
        </w:rPr>
        <w:lastRenderedPageBreak/>
        <w:t>Figure 15: Sentinel general practitioner ILI consultation rates by year and week, 2011 to 2018</w:t>
      </w:r>
      <w:r w:rsidRPr="0047656A">
        <w:rPr>
          <w:rStyle w:val="Strong"/>
          <w:b/>
          <w:bCs w:val="0"/>
          <w:vertAlign w:val="superscript"/>
        </w:rPr>
        <w:t>a</w:t>
      </w:r>
    </w:p>
    <w:p w14:paraId="73364C68" w14:textId="77777777" w:rsidR="0045052C" w:rsidRDefault="0045052C" w:rsidP="00054B20">
      <w:pPr>
        <w:pStyle w:val="NormalWeb"/>
        <w:jc w:val="center"/>
        <w:rPr>
          <w:lang w:val="en-GB"/>
        </w:rPr>
      </w:pPr>
      <w:r>
        <w:rPr>
          <w:noProof/>
          <w:lang w:val="en-GB"/>
        </w:rPr>
        <w:drawing>
          <wp:inline distT="0" distB="0" distL="0" distR="0" wp14:anchorId="7150EF39" wp14:editId="22EC00AF">
            <wp:extent cx="6535550" cy="4234070"/>
            <wp:effectExtent l="0" t="0" r="0" b="0"/>
            <wp:docPr id="20" name="Picture 20" descr="Figure 15 shows sentinel general practitioner ILI consultation rates by year and week, for the period 2011 to 2018. The peak influenza-like illness (ILI) rate reported through the sentinel general practitioners (ASPREN and VicSPIN) were highest in 2017 (22.6 per 1,000 consultations) and 2015 (18.9), and lowest in 2018 (6.5) and 2013 (10.1). ILI rates standardly peaked in weeks 33 to 34 except for in 2012 and 2018 when the peak notification rates were in weeks 29 and 37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5 shows sentinel general practitioner ILI consultation rates by year and week, for the period 2011 to 2018. The peak influenza-like illness (ILI) rate reported through the sentinel general practitioners (ASPREN and VicSPIN) were highest in 2017 (22.6 per 1,000 consultations) and 2015 (18.9), and lowest in 2018 (6.5) and 2013 (10.1). ILI rates standardly peaked in weeks 33 to 34 except for in 2012 and 2018 when the peak notification rates were in weeks 29 and 37 respectively"/>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545141" cy="4240284"/>
                    </a:xfrm>
                    <a:prstGeom prst="rect">
                      <a:avLst/>
                    </a:prstGeom>
                  </pic:spPr>
                </pic:pic>
              </a:graphicData>
            </a:graphic>
          </wp:inline>
        </w:drawing>
      </w:r>
    </w:p>
    <w:p w14:paraId="051E2A7F" w14:textId="77777777" w:rsidR="0045052C" w:rsidRDefault="0045052C" w:rsidP="0045052C">
      <w:pPr>
        <w:pStyle w:val="CDIfootnotes"/>
        <w:rPr>
          <w:lang w:val="en-GB"/>
        </w:rPr>
      </w:pPr>
      <w:proofErr w:type="spellStart"/>
      <w:r>
        <w:rPr>
          <w:lang w:val="en-GB"/>
        </w:rPr>
        <w:t>a</w:t>
      </w:r>
      <w:proofErr w:type="spellEnd"/>
      <w:r>
        <w:rPr>
          <w:lang w:val="en-GB"/>
        </w:rPr>
        <w:tab/>
        <w:t xml:space="preserve">Sources: ASPREN and </w:t>
      </w:r>
      <w:proofErr w:type="spellStart"/>
      <w:r>
        <w:rPr>
          <w:lang w:val="en-GB"/>
        </w:rPr>
        <w:t>VicSPIN</w:t>
      </w:r>
      <w:proofErr w:type="spellEnd"/>
      <w:r>
        <w:rPr>
          <w:lang w:val="en-GB"/>
        </w:rPr>
        <w:t>.</w:t>
      </w:r>
    </w:p>
    <w:p w14:paraId="3E8A8A44" w14:textId="77777777" w:rsidR="000D5C62" w:rsidRDefault="000D5C62" w:rsidP="00216C15">
      <w:pPr>
        <w:pStyle w:val="Heading1"/>
        <w:sectPr w:rsidR="000D5C62" w:rsidSect="00A30C37">
          <w:pgSz w:w="11906" w:h="16838"/>
          <w:pgMar w:top="720" w:right="720" w:bottom="1134" w:left="720" w:header="709" w:footer="284" w:gutter="0"/>
          <w:cols w:space="708"/>
          <w:titlePg/>
          <w:docGrid w:linePitch="360"/>
        </w:sectPr>
      </w:pPr>
    </w:p>
    <w:p w14:paraId="63E729D8" w14:textId="77777777" w:rsidR="000D5C62" w:rsidRPr="00A82D71" w:rsidRDefault="000D5C62" w:rsidP="000D5C62">
      <w:pPr>
        <w:pStyle w:val="CDIFigures"/>
      </w:pPr>
      <w:r w:rsidRPr="00A82D71">
        <w:rPr>
          <w:rStyle w:val="Strong"/>
          <w:b/>
          <w:bCs w:val="0"/>
        </w:rPr>
        <w:lastRenderedPageBreak/>
        <w:t xml:space="preserve">Figure 16: Sentinel general practitioner ILI consultations (ASPREN), by state or territory and </w:t>
      </w:r>
      <w:proofErr w:type="spellStart"/>
      <w:r w:rsidRPr="00A82D71">
        <w:rPr>
          <w:rStyle w:val="Strong"/>
          <w:b/>
          <w:bCs w:val="0"/>
        </w:rPr>
        <w:t>VicSPIN</w:t>
      </w:r>
      <w:proofErr w:type="spellEnd"/>
      <w:r w:rsidRPr="00A82D71">
        <w:rPr>
          <w:rStyle w:val="Strong"/>
          <w:b/>
          <w:bCs w:val="0"/>
        </w:rPr>
        <w:t>, 2011 to 2018</w:t>
      </w:r>
      <w:r w:rsidRPr="00A82D71">
        <w:rPr>
          <w:rStyle w:val="Strong"/>
          <w:b/>
          <w:bCs w:val="0"/>
          <w:vertAlign w:val="superscript"/>
        </w:rPr>
        <w:t>a</w:t>
      </w:r>
    </w:p>
    <w:p w14:paraId="363D26D3" w14:textId="77777777" w:rsidR="000D5C62" w:rsidRDefault="000D5C62" w:rsidP="00054B20">
      <w:pPr>
        <w:pStyle w:val="NormalWeb"/>
        <w:jc w:val="center"/>
        <w:rPr>
          <w:lang w:val="en-GB"/>
        </w:rPr>
      </w:pPr>
      <w:r>
        <w:rPr>
          <w:noProof/>
          <w:lang w:val="en-GB"/>
        </w:rPr>
        <w:drawing>
          <wp:inline distT="0" distB="0" distL="0" distR="0" wp14:anchorId="28536B04" wp14:editId="52E2F2AB">
            <wp:extent cx="8991931" cy="5810882"/>
            <wp:effectExtent l="0" t="0" r="0" b="0"/>
            <wp:docPr id="21" name="Picture 21" descr="Figure 16 shows sentinel general practitioner ILI consultation rates for ASPREN by jurisdiction and for VicSPIN, for the period 2011 to 2018. GP consultations and notifications reported by VicSPIN peaked during the same period as ASPREN over the eight-year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6 shows sentinel general practitioner ILI consultation rates for ASPREN by jurisdiction and for VicSPIN, for the period 2011 to 2018. GP consultations and notifications reported by VicSPIN peaked during the same period as ASPREN over the eight-year period."/>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9025440" cy="5832536"/>
                    </a:xfrm>
                    <a:prstGeom prst="rect">
                      <a:avLst/>
                    </a:prstGeom>
                  </pic:spPr>
                </pic:pic>
              </a:graphicData>
            </a:graphic>
          </wp:inline>
        </w:drawing>
      </w:r>
    </w:p>
    <w:p w14:paraId="630740F2" w14:textId="77777777" w:rsidR="000D5C62" w:rsidRDefault="000D5C62" w:rsidP="000D5C62">
      <w:pPr>
        <w:pStyle w:val="CDIfootnotes"/>
        <w:rPr>
          <w:lang w:val="en-GB"/>
        </w:rPr>
      </w:pPr>
      <w:proofErr w:type="spellStart"/>
      <w:r>
        <w:rPr>
          <w:lang w:val="en-GB"/>
        </w:rPr>
        <w:t>a</w:t>
      </w:r>
      <w:proofErr w:type="spellEnd"/>
      <w:r>
        <w:rPr>
          <w:lang w:val="en-GB"/>
        </w:rPr>
        <w:tab/>
        <w:t xml:space="preserve">Sources: ASPREN and </w:t>
      </w:r>
      <w:proofErr w:type="spellStart"/>
      <w:r>
        <w:rPr>
          <w:lang w:val="en-GB"/>
        </w:rPr>
        <w:t>VicSPIN</w:t>
      </w:r>
      <w:proofErr w:type="spellEnd"/>
      <w:r>
        <w:rPr>
          <w:lang w:val="en-GB"/>
        </w:rPr>
        <w:t xml:space="preserve">. </w:t>
      </w:r>
    </w:p>
    <w:p w14:paraId="3445D620" w14:textId="77777777" w:rsidR="000D5C62" w:rsidRDefault="000D5C62" w:rsidP="00216C15">
      <w:pPr>
        <w:pStyle w:val="Heading1"/>
        <w:sectPr w:rsidR="000D5C62" w:rsidSect="000D5C62">
          <w:pgSz w:w="16838" w:h="11906" w:orient="landscape"/>
          <w:pgMar w:top="720" w:right="720" w:bottom="720" w:left="1134" w:header="709" w:footer="284" w:gutter="0"/>
          <w:cols w:space="708"/>
          <w:titlePg/>
          <w:docGrid w:linePitch="360"/>
        </w:sectPr>
      </w:pPr>
    </w:p>
    <w:p w14:paraId="30984F80" w14:textId="5CF16894" w:rsidR="009C6077" w:rsidRPr="00216C15" w:rsidRDefault="009C6077" w:rsidP="00216C15">
      <w:pPr>
        <w:pStyle w:val="Heading1"/>
      </w:pPr>
      <w:r w:rsidRPr="00216C15">
        <w:lastRenderedPageBreak/>
        <w:t xml:space="preserve">Morbidity </w:t>
      </w:r>
    </w:p>
    <w:p w14:paraId="5E2EB917" w14:textId="77777777" w:rsidR="009C6077" w:rsidRPr="00216C15" w:rsidRDefault="009C6077" w:rsidP="00216C15">
      <w:pPr>
        <w:pStyle w:val="Heading2"/>
      </w:pPr>
      <w:r w:rsidRPr="00216C15">
        <w:t xml:space="preserve">FluCAN </w:t>
      </w:r>
    </w:p>
    <w:p w14:paraId="417F8E28" w14:textId="77777777" w:rsidR="009C6077" w:rsidRPr="00216C15" w:rsidRDefault="009C6077" w:rsidP="00216C15">
      <w:pPr>
        <w:pStyle w:val="Heading3"/>
      </w:pPr>
      <w:r w:rsidRPr="00216C15">
        <w:t xml:space="preserve">Hospitalisations </w:t>
      </w:r>
    </w:p>
    <w:p w14:paraId="557D7676" w14:textId="77777777" w:rsidR="009C6077" w:rsidRDefault="009C6077" w:rsidP="00216C15">
      <w:r>
        <w:t xml:space="preserve">A total of 12,900 admissions were reported during the period 2011–2018 across all 17 FluCAN hospital sites. Influenza confirmed admissions increased by almost a factor of fifteen, from 296 in 2011 to 4,259 in 2017, before declining to 769 in 2018 (Table 6). The hospitalisation rates also followed a similar trend, with a peak in 2017 of 17.3 admissions per 100,000 population. In most jurisdictions, the peak numbers of hospitalised cases were reported from mid-August to mid-October, except in 2011 when the highest number of hospitalisations was in July. The proportion of influenza-confirmed admissions to an intensive care unit (ICU) were highest in 2013 (16%) and lowest in 2015 (7%) (Table 6). Hospitalisation data in the FluCAN 2011 report were not disaggregated by state or territory and were therefore not included in the analysis. During the period from 2012 to 2018, Victoria reported the highest number of laboratory-confirmed influenza admissions </w:t>
      </w:r>
      <w:proofErr w:type="gramStart"/>
      <w:r>
        <w:t>with the exception of</w:t>
      </w:r>
      <w:proofErr w:type="gramEnd"/>
      <w:r>
        <w:t xml:space="preserve"> 2016 and 2018 (Figure 17). </w:t>
      </w:r>
    </w:p>
    <w:p w14:paraId="7EEFF643" w14:textId="77777777" w:rsidR="00B06289" w:rsidRPr="0095517C" w:rsidRDefault="00B06289" w:rsidP="00B06289">
      <w:pPr>
        <w:pStyle w:val="CDIFigures"/>
      </w:pPr>
      <w:r w:rsidRPr="0095517C">
        <w:rPr>
          <w:rStyle w:val="Strong"/>
          <w:b/>
          <w:bCs w:val="0"/>
        </w:rPr>
        <w:t>Figure 17: Number of hospital admissions with confirmed influenza in sentinel hospitals in Australia, by state or territory and year, 2012 to 2018</w:t>
      </w:r>
      <w:r w:rsidRPr="0095517C">
        <w:rPr>
          <w:rStyle w:val="Strong"/>
          <w:b/>
          <w:bCs w:val="0"/>
          <w:vertAlign w:val="superscript"/>
        </w:rPr>
        <w:t>a</w:t>
      </w:r>
    </w:p>
    <w:p w14:paraId="56C75EE0" w14:textId="77777777" w:rsidR="00B06289" w:rsidRDefault="00B06289" w:rsidP="00054B20">
      <w:pPr>
        <w:pStyle w:val="NormalWeb"/>
        <w:jc w:val="center"/>
        <w:rPr>
          <w:lang w:val="en-GB"/>
        </w:rPr>
      </w:pPr>
      <w:r>
        <w:rPr>
          <w:noProof/>
          <w:lang w:val="en-GB"/>
        </w:rPr>
        <w:drawing>
          <wp:inline distT="0" distB="0" distL="0" distR="0" wp14:anchorId="55D3A4DB" wp14:editId="678473B1">
            <wp:extent cx="6625424" cy="4292482"/>
            <wp:effectExtent l="0" t="0" r="4445" b="0"/>
            <wp:docPr id="22" name="Picture 22" descr="Figure 17 shows the number of hospital admissions with laboratory-confirmed influenza in sentinel hospitals in Australia by jurisdiction and year, for the period 2011 to 2018. Hospitalisation data in the FluCAN 2011 report were not disaggregated by state or territory and were therefore not included in the analysis. During the period from 2012 to 2018, Victoria reported the highest number of laboratory-confirmed influenza admissions with the exception of 2016 and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17 shows the number of hospital admissions with laboratory-confirmed influenza in sentinel hospitals in Australia by jurisdiction and year, for the period 2011 to 2018. Hospitalisation data in the FluCAN 2011 report were not disaggregated by state or territory and were therefore not included in the analysis. During the period from 2012 to 2018, Victoria reported the highest number of laboratory-confirmed influenza admissions with the exception of 2016 and 2018"/>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640036" cy="4301949"/>
                    </a:xfrm>
                    <a:prstGeom prst="rect">
                      <a:avLst/>
                    </a:prstGeom>
                  </pic:spPr>
                </pic:pic>
              </a:graphicData>
            </a:graphic>
          </wp:inline>
        </w:drawing>
      </w:r>
    </w:p>
    <w:p w14:paraId="3B6A7AA6" w14:textId="49CBDFB5" w:rsidR="00B06289" w:rsidRPr="00B06289" w:rsidRDefault="00B06289" w:rsidP="00B06289">
      <w:pPr>
        <w:pStyle w:val="CDIfootnotes"/>
        <w:rPr>
          <w:lang w:val="en-GB"/>
        </w:rPr>
      </w:pPr>
      <w:r>
        <w:rPr>
          <w:lang w:val="en-GB"/>
        </w:rPr>
        <w:t>a</w:t>
      </w:r>
      <w:r>
        <w:rPr>
          <w:lang w:val="en-GB"/>
        </w:rPr>
        <w:tab/>
        <w:t>Source: FluCAN. 2011 data not included.</w:t>
      </w:r>
    </w:p>
    <w:p w14:paraId="49367637" w14:textId="1D615E47" w:rsidR="009C6077" w:rsidRDefault="009C6077" w:rsidP="00216C15">
      <w:pPr>
        <w:pStyle w:val="Heading3"/>
        <w:rPr>
          <w:rFonts w:eastAsia="Times New Roman"/>
        </w:rPr>
      </w:pPr>
      <w:r>
        <w:rPr>
          <w:rFonts w:eastAsia="Times New Roman"/>
        </w:rPr>
        <w:t xml:space="preserve">Demographic characteristics </w:t>
      </w:r>
    </w:p>
    <w:p w14:paraId="496204A8" w14:textId="77777777" w:rsidR="009C6077" w:rsidRDefault="009C6077" w:rsidP="00216C15">
      <w:r>
        <w:t xml:space="preserve">Overall, during the period from 2011 to 2018, those aged 65 years or older accounted for 5,984 (46%) of the 12,900 patients who were admitted with confirmed influenza to FluCAN sentinel hospitals. The proportion of those aged 65 years or older was lowest in 2018 (30%) and highest in 2017 (52%). During 2015 to 2018, sixteen percent of admitted patients (1,473) were aged 15 years or younger. In total, 860 patients hospitalised with confirmed influenza (7%) identified as Aboriginal and/or Torres Strait Islander (Figure 18). The lowest proportion of people identifying as </w:t>
      </w:r>
      <w:r>
        <w:lastRenderedPageBreak/>
        <w:t xml:space="preserve">Aboriginal and/or Torres Strait Islander was reported in 2011 (4%) and the highest in 2014 (10%). </w:t>
      </w:r>
      <w:proofErr w:type="gramStart"/>
      <w:r>
        <w:t>The majority of</w:t>
      </w:r>
      <w:proofErr w:type="gramEnd"/>
      <w:r>
        <w:t xml:space="preserve"> patients hospitalised with laboratory-confirmed influenza (51%; 6,552/12,900) were females, with 315 patients (2%) reported to be pregnant during the time they were admitted to hospital. </w:t>
      </w:r>
    </w:p>
    <w:p w14:paraId="195643EF" w14:textId="77777777" w:rsidR="00BE3308" w:rsidRPr="0095517C" w:rsidRDefault="00BE3308" w:rsidP="00BE3308">
      <w:pPr>
        <w:pStyle w:val="CDIFigures"/>
      </w:pPr>
      <w:r w:rsidRPr="0095517C">
        <w:rPr>
          <w:rStyle w:val="Strong"/>
          <w:b/>
          <w:bCs w:val="0"/>
        </w:rPr>
        <w:t>Figure 18: Number and proportion of patients identifying as Aboriginal and/or Torres Strait Islander admitted to sentinel hospitals with laboratory-confirmed influenza in Australia, 2011 to 2018</w:t>
      </w:r>
    </w:p>
    <w:p w14:paraId="34937E05" w14:textId="01452682" w:rsidR="00BE3308" w:rsidRPr="00BE3308" w:rsidRDefault="00BE3308" w:rsidP="00054B20">
      <w:pPr>
        <w:pStyle w:val="NormalWeb"/>
        <w:jc w:val="center"/>
        <w:rPr>
          <w:lang w:val="en-GB"/>
        </w:rPr>
      </w:pPr>
      <w:r>
        <w:rPr>
          <w:noProof/>
          <w:lang w:val="en-GB"/>
        </w:rPr>
        <w:drawing>
          <wp:inline distT="0" distB="0" distL="0" distR="0" wp14:anchorId="43D7A43C" wp14:editId="5F574AE1">
            <wp:extent cx="6625424" cy="4387239"/>
            <wp:effectExtent l="0" t="0" r="4445" b="0"/>
            <wp:docPr id="23" name="Picture 23" descr="Figure 18 shows the number and proportion of patients admitted to sentinel hospitals with laboratory-confirmed influenza in Australia identifying as Aboriginal and/or Torres Strait Islander, for the period 2011 to 2018. In total, 860 (7%) patients hospitalised with confirmed influenza identified as Aboriginal and/or Torres Strait Islander. ). The lowest proportion of people identifying as Aboriginal and/or Torres Strait Islander was reported in 2011 (4%) and the highest in 201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18 shows the number and proportion of patients admitted to sentinel hospitals with laboratory-confirmed influenza in Australia identifying as Aboriginal and/or Torres Strait Islander, for the period 2011 to 2018. In total, 860 (7%) patients hospitalised with confirmed influenza identified as Aboriginal and/or Torres Strait Islander. ). The lowest proportion of people identifying as Aboriginal and/or Torres Strait Islander was reported in 2011 (4%) and the highest in 2014 (10%)."/>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630026" cy="4390287"/>
                    </a:xfrm>
                    <a:prstGeom prst="rect">
                      <a:avLst/>
                    </a:prstGeom>
                  </pic:spPr>
                </pic:pic>
              </a:graphicData>
            </a:graphic>
          </wp:inline>
        </w:drawing>
      </w:r>
    </w:p>
    <w:p w14:paraId="5059715B" w14:textId="06423262" w:rsidR="009C6077" w:rsidRPr="00216C15" w:rsidRDefault="009C6077" w:rsidP="00216C15">
      <w:pPr>
        <w:pStyle w:val="Heading1"/>
      </w:pPr>
      <w:r w:rsidRPr="00216C15">
        <w:t xml:space="preserve">Comorbidities </w:t>
      </w:r>
    </w:p>
    <w:p w14:paraId="125E7F1C" w14:textId="77777777" w:rsidR="009C6077" w:rsidRDefault="009C6077" w:rsidP="00216C15">
      <w:r>
        <w:t xml:space="preserve">Of the 12,900 people admitted in sentinel hospitals with influenza during the period 2011 to 2018, there were 9,940 (77.1%) who had chronic comorbidities. The comorbidities included (but were not limited to) chronic respiratory illness, diabetes, chronic liver disease, immunosuppression, malignancy, chronic cardiac disease, and obesity. </w:t>
      </w:r>
    </w:p>
    <w:p w14:paraId="4E3F20D9" w14:textId="77777777" w:rsidR="009C6077" w:rsidRPr="00216C15" w:rsidRDefault="009C6077" w:rsidP="00216C15">
      <w:pPr>
        <w:pStyle w:val="Heading2"/>
      </w:pPr>
      <w:r w:rsidRPr="00216C15">
        <w:t xml:space="preserve">Influenza type and subtypes </w:t>
      </w:r>
    </w:p>
    <w:p w14:paraId="66DC1034" w14:textId="77777777" w:rsidR="009C6077" w:rsidRDefault="009C6077" w:rsidP="00216C15">
      <w:proofErr w:type="gramStart"/>
      <w:r>
        <w:t>The majority of</w:t>
      </w:r>
      <w:proofErr w:type="gramEnd"/>
      <w:r>
        <w:t xml:space="preserve"> laboratory-confirmed influenza admissions to sentinel hospitals from 2012 to 2018 were due to influenza type A, except in 2015 when type B predominated (Figure 19). </w:t>
      </w:r>
    </w:p>
    <w:p w14:paraId="6D79F522" w14:textId="77777777" w:rsidR="006F7214" w:rsidRDefault="006F7214">
      <w:pPr>
        <w:rPr>
          <w:rFonts w:asciiTheme="majorHAnsi" w:eastAsiaTheme="majorEastAsia" w:hAnsiTheme="majorHAnsi" w:cstheme="majorBidi"/>
          <w:b/>
          <w:bCs/>
          <w:sz w:val="26"/>
          <w:szCs w:val="26"/>
        </w:rPr>
      </w:pPr>
      <w:r>
        <w:br w:type="page"/>
      </w:r>
    </w:p>
    <w:p w14:paraId="7ABDFA75" w14:textId="77B53CFA" w:rsidR="006F7214" w:rsidRPr="0095517C" w:rsidRDefault="006F7214" w:rsidP="006F7214">
      <w:pPr>
        <w:pStyle w:val="CDIFigures"/>
      </w:pPr>
      <w:r w:rsidRPr="0095517C">
        <w:rPr>
          <w:rStyle w:val="Strong"/>
          <w:b/>
          <w:bCs w:val="0"/>
        </w:rPr>
        <w:lastRenderedPageBreak/>
        <w:t>Figure 19: Influenza confirmed hospital admissions to sentinel hospitals in Australia by subtype and year,</w:t>
      </w:r>
      <w:r w:rsidR="00D43B49">
        <w:rPr>
          <w:rStyle w:val="Strong"/>
          <w:b/>
          <w:bCs w:val="0"/>
        </w:rPr>
        <w:t> </w:t>
      </w:r>
      <w:r w:rsidRPr="0095517C">
        <w:rPr>
          <w:rStyle w:val="Strong"/>
          <w:b/>
          <w:bCs w:val="0"/>
        </w:rPr>
        <w:t>2011</w:t>
      </w:r>
      <w:r>
        <w:rPr>
          <w:rStyle w:val="Strong"/>
          <w:b/>
          <w:bCs w:val="0"/>
        </w:rPr>
        <w:t> </w:t>
      </w:r>
      <w:r w:rsidRPr="0095517C">
        <w:rPr>
          <w:rStyle w:val="Strong"/>
          <w:b/>
          <w:bCs w:val="0"/>
        </w:rPr>
        <w:t>to 2018</w:t>
      </w:r>
      <w:r w:rsidRPr="0095517C">
        <w:rPr>
          <w:rStyle w:val="Strong"/>
          <w:b/>
          <w:bCs w:val="0"/>
          <w:vertAlign w:val="superscript"/>
        </w:rPr>
        <w:t>a</w:t>
      </w:r>
    </w:p>
    <w:p w14:paraId="653E43ED" w14:textId="77777777" w:rsidR="006F7214" w:rsidRDefault="006F7214" w:rsidP="00054B20">
      <w:pPr>
        <w:pStyle w:val="NormalWeb"/>
        <w:jc w:val="center"/>
        <w:rPr>
          <w:lang w:val="en-GB"/>
        </w:rPr>
      </w:pPr>
      <w:r>
        <w:rPr>
          <w:noProof/>
          <w:lang w:val="en-GB"/>
        </w:rPr>
        <w:drawing>
          <wp:inline distT="0" distB="0" distL="0" distR="0" wp14:anchorId="1F318719" wp14:editId="32E08410">
            <wp:extent cx="6644459" cy="4331473"/>
            <wp:effectExtent l="0" t="0" r="4445" b="0"/>
            <wp:docPr id="24" name="Picture 24" descr="Figure 19 shows the number of influenza confirmed hospital admissions to sentinel hospitals in Australia by subtype and year, for the period 2011 to 2018. Subtype data are not available for 2011. The majority of laboratory-confirmed influenza admissions to sentinel hospitals from 2012 to 2018 were due to influenza type A, except in 2015 where type B predom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19 shows the number of influenza confirmed hospital admissions to sentinel hospitals in Australia by subtype and year, for the period 2011 to 2018. Subtype data are not available for 2011. The majority of laboratory-confirmed influenza admissions to sentinel hospitals from 2012 to 2018 were due to influenza type A, except in 2015 where type B predominated."/>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648949" cy="4334400"/>
                    </a:xfrm>
                    <a:prstGeom prst="rect">
                      <a:avLst/>
                    </a:prstGeom>
                  </pic:spPr>
                </pic:pic>
              </a:graphicData>
            </a:graphic>
          </wp:inline>
        </w:drawing>
      </w:r>
    </w:p>
    <w:p w14:paraId="20C0CAD1" w14:textId="77777777" w:rsidR="006F7214" w:rsidRDefault="006F7214" w:rsidP="006F7214">
      <w:pPr>
        <w:pStyle w:val="CDIfootnotes"/>
        <w:rPr>
          <w:lang w:val="en-GB"/>
        </w:rPr>
      </w:pPr>
      <w:r>
        <w:rPr>
          <w:lang w:val="en-US"/>
        </w:rPr>
        <w:t>a</w:t>
      </w:r>
      <w:r>
        <w:rPr>
          <w:lang w:val="en-GB"/>
        </w:rPr>
        <w:tab/>
        <w:t>Subtype data was not available for 2011.</w:t>
      </w:r>
    </w:p>
    <w:p w14:paraId="23667FE5" w14:textId="2CA5BE15" w:rsidR="009C6077" w:rsidRPr="00216C15" w:rsidRDefault="009C6077" w:rsidP="00216C15">
      <w:pPr>
        <w:pStyle w:val="Heading2"/>
      </w:pPr>
      <w:r w:rsidRPr="00216C15">
        <w:t xml:space="preserve">Length of stay </w:t>
      </w:r>
    </w:p>
    <w:p w14:paraId="2E454856" w14:textId="77777777" w:rsidR="009C6077" w:rsidRDefault="009C6077" w:rsidP="00216C15">
      <w:r>
        <w:t>During the reporting period, the longest mean length of hospital stay was reported in 2014 (6.6 days) and the shortest in 2011 (4.0 days). In 2014, increased length of stay was associated with admission to ICU (patients with more severe illness, medical comorbidities, and functional impairment), while a shorter length of stay was associated with factors such as pregnancy and Aboriginal and/or Torres Strait Islander status.</w:t>
      </w:r>
      <w:r>
        <w:rPr>
          <w:vertAlign w:val="superscript"/>
        </w:rPr>
        <w:t>10</w:t>
      </w:r>
      <w:r>
        <w:t xml:space="preserve"> During 2017, patients with delayed initiation of treatment with oseltamivir (by more than two days following onset of symptoms) had a longer hospital stay, after adjusting for other factors associated with length of stay including age group, chronic comorbidities, and ICU admission.</w:t>
      </w:r>
      <w:r>
        <w:rPr>
          <w:vertAlign w:val="superscript"/>
        </w:rPr>
        <w:t>13</w:t>
      </w:r>
      <w:r>
        <w:t xml:space="preserve"> </w:t>
      </w:r>
    </w:p>
    <w:p w14:paraId="32F4E468" w14:textId="77777777" w:rsidR="009C6077" w:rsidRPr="00216C15" w:rsidRDefault="009C6077" w:rsidP="00216C15">
      <w:pPr>
        <w:pStyle w:val="Heading2"/>
      </w:pPr>
      <w:r w:rsidRPr="00216C15">
        <w:t xml:space="preserve">Estimated national admissions </w:t>
      </w:r>
    </w:p>
    <w:p w14:paraId="77EB4976" w14:textId="77777777" w:rsidR="009C6077" w:rsidRDefault="009C6077" w:rsidP="00216C15">
      <w:r>
        <w:t>Based on the ratio of cases to hospital beds, FluCAN estimated that, during 2011–2018, admissions due to influenza nationally were at their lowest in 2011 (n = 3,200), and highest in 2017 (n = 31,000) (Table 6). These estimated hospital admissions are likely underestimates as not all patients hospitalised with influenza are laboratory confirmed, and patients may present with post-influenza sequelae, such as secondary bacterial pneumonia, and non-respiratory complications such as myocardial infarction. The relative number of cases between jurisdictions does not reflect true influenza activity, due to differences in the number and size of sentinel hospitals in each jurisdiction.</w:t>
      </w:r>
      <w:r>
        <w:rPr>
          <w:vertAlign w:val="superscript"/>
        </w:rPr>
        <w:t xml:space="preserve">7 </w:t>
      </w:r>
    </w:p>
    <w:p w14:paraId="53AFB0DA" w14:textId="77777777" w:rsidR="00A07B1D" w:rsidRDefault="00A07B1D" w:rsidP="00216C15">
      <w:pPr>
        <w:pStyle w:val="Heading2"/>
        <w:sectPr w:rsidR="00A07B1D" w:rsidSect="00A30C37">
          <w:pgSz w:w="11906" w:h="16838"/>
          <w:pgMar w:top="720" w:right="720" w:bottom="1134" w:left="720" w:header="709" w:footer="284" w:gutter="0"/>
          <w:cols w:space="708"/>
          <w:titlePg/>
          <w:docGrid w:linePitch="360"/>
        </w:sectPr>
      </w:pPr>
    </w:p>
    <w:p w14:paraId="063D2F3E" w14:textId="77777777" w:rsidR="00A07B1D" w:rsidRPr="007C77B3" w:rsidRDefault="00A07B1D" w:rsidP="00A07B1D">
      <w:pPr>
        <w:pStyle w:val="CDIFigures"/>
      </w:pPr>
      <w:r w:rsidRPr="007C77B3">
        <w:rPr>
          <w:rStyle w:val="Strong"/>
          <w:b/>
          <w:bCs w:val="0"/>
        </w:rPr>
        <w:lastRenderedPageBreak/>
        <w:t>Table 6: Characteristics of patients with laboratory-confirmed influenza admitted to FluCAN sentinel hospital sites in Australia, 2011 to 2018</w:t>
      </w:r>
      <w:proofErr w:type="gramStart"/>
      <w:r w:rsidRPr="007C77B3">
        <w:rPr>
          <w:rStyle w:val="Strong"/>
          <w:b/>
          <w:bCs w:val="0"/>
          <w:vertAlign w:val="superscript"/>
        </w:rPr>
        <w:t>a,b</w:t>
      </w:r>
      <w:proofErr w:type="gramEnd"/>
    </w:p>
    <w:tbl>
      <w:tblPr>
        <w:tblStyle w:val="CDI-StandardTable"/>
        <w:tblW w:w="0" w:type="auto"/>
        <w:tblCellMar>
          <w:top w:w="11" w:type="dxa"/>
          <w:bottom w:w="11" w:type="dxa"/>
        </w:tblCellMar>
        <w:tblLook w:val="04A0" w:firstRow="1" w:lastRow="0" w:firstColumn="1" w:lastColumn="0" w:noHBand="0" w:noVBand="1"/>
        <w:tblDescription w:val="Table 6 shows characteristics of patients with laboratory-confirmed influenza admitted to FluCAN sentinel hospital sites in Australia, for the period 2011 to 2018. During the reporting period, the longest mean length of hospital stay was reported in 2014 (6.6 days) and the lowest in 2011 (4 days). The proportion of influenza-confirmed admissions to an intensive care unit (ICU) were highest in 2013 (16%) and least in 2015 (7%). Overall, during the period from 2011 to 2018, 5,984 (46%) of the 12,900 patients who were admitted with confirmed influenza to FluCAN sentinel hospitals were aged 65 years or older. Higher instances of mortality were reported in patients aged 65 years or older, ranging from 50% in 2013 to 83% in 2017, and in patients with medical comorbidities (over 90%). In total, 860 (7%) patients hospitalised with confirmed influenza identified as Aboriginal and/or Torres Strait Islander. A total of 9,940 (77.1%) people of those admitted in the sentinel hospitals with influenza during the period 2011 to 2018 had chronic comorbidities.&#10;"/>
      </w:tblPr>
      <w:tblGrid>
        <w:gridCol w:w="5103"/>
        <w:gridCol w:w="993"/>
        <w:gridCol w:w="1275"/>
        <w:gridCol w:w="1276"/>
        <w:gridCol w:w="1276"/>
        <w:gridCol w:w="1276"/>
        <w:gridCol w:w="1275"/>
        <w:gridCol w:w="1276"/>
        <w:gridCol w:w="1010"/>
      </w:tblGrid>
      <w:tr w:rsidR="00A07B1D" w:rsidRPr="00E45F77" w14:paraId="71F97CD8" w14:textId="77777777" w:rsidTr="00FF1443">
        <w:trPr>
          <w:cnfStyle w:val="100000000000" w:firstRow="1" w:lastRow="0" w:firstColumn="0" w:lastColumn="0" w:oddVBand="0" w:evenVBand="0" w:oddHBand="0" w:evenHBand="0" w:firstRowFirstColumn="0" w:firstRowLastColumn="0" w:lastRowFirstColumn="0" w:lastRowLastColumn="0"/>
        </w:trPr>
        <w:tc>
          <w:tcPr>
            <w:tcW w:w="5103" w:type="dxa"/>
            <w:tcBorders>
              <w:right w:val="single" w:sz="2" w:space="0" w:color="886E49"/>
            </w:tcBorders>
            <w:hideMark/>
          </w:tcPr>
          <w:p w14:paraId="744A1DF5" w14:textId="77777777" w:rsidR="00A07B1D" w:rsidRPr="00E45F77" w:rsidRDefault="00A07B1D" w:rsidP="00FF1443">
            <w:pPr>
              <w:pStyle w:val="NormalWeb"/>
              <w:rPr>
                <w:color w:val="FFFFFF" w:themeColor="background1"/>
                <w:sz w:val="18"/>
                <w:szCs w:val="18"/>
              </w:rPr>
            </w:pPr>
            <w:r w:rsidRPr="00E45F77">
              <w:rPr>
                <w:color w:val="FFFFFF" w:themeColor="background1"/>
                <w:sz w:val="18"/>
                <w:szCs w:val="18"/>
              </w:rPr>
              <w:t>Year</w:t>
            </w:r>
          </w:p>
        </w:tc>
        <w:tc>
          <w:tcPr>
            <w:tcW w:w="993" w:type="dxa"/>
            <w:tcBorders>
              <w:left w:val="single" w:sz="2" w:space="0" w:color="886E49"/>
              <w:right w:val="single" w:sz="2" w:space="0" w:color="886E49"/>
            </w:tcBorders>
            <w:hideMark/>
          </w:tcPr>
          <w:p w14:paraId="5A6C484C" w14:textId="77777777" w:rsidR="00A07B1D" w:rsidRPr="00E45F77" w:rsidRDefault="00A07B1D" w:rsidP="00FF1443">
            <w:pPr>
              <w:pStyle w:val="NormalWeb"/>
              <w:jc w:val="center"/>
              <w:rPr>
                <w:color w:val="FFFFFF" w:themeColor="background1"/>
                <w:sz w:val="18"/>
                <w:szCs w:val="18"/>
              </w:rPr>
            </w:pPr>
            <w:r w:rsidRPr="00E45F77">
              <w:rPr>
                <w:color w:val="FFFFFF" w:themeColor="background1"/>
                <w:sz w:val="18"/>
                <w:szCs w:val="18"/>
              </w:rPr>
              <w:t>2011</w:t>
            </w:r>
            <w:proofErr w:type="gramStart"/>
            <w:r w:rsidRPr="00A44179">
              <w:rPr>
                <w:color w:val="FFFFFF" w:themeColor="background1"/>
                <w:sz w:val="18"/>
                <w:szCs w:val="18"/>
                <w:vertAlign w:val="superscript"/>
              </w:rPr>
              <w:t>c,d</w:t>
            </w:r>
            <w:proofErr w:type="gramEnd"/>
          </w:p>
        </w:tc>
        <w:tc>
          <w:tcPr>
            <w:tcW w:w="1275" w:type="dxa"/>
            <w:tcBorders>
              <w:left w:val="single" w:sz="2" w:space="0" w:color="886E49"/>
              <w:right w:val="single" w:sz="2" w:space="0" w:color="886E49"/>
            </w:tcBorders>
            <w:hideMark/>
          </w:tcPr>
          <w:p w14:paraId="071E750A" w14:textId="77777777" w:rsidR="00A07B1D" w:rsidRPr="00E45F77" w:rsidRDefault="00A07B1D" w:rsidP="00FF1443">
            <w:pPr>
              <w:pStyle w:val="NormalWeb"/>
              <w:jc w:val="center"/>
              <w:rPr>
                <w:color w:val="FFFFFF" w:themeColor="background1"/>
                <w:sz w:val="18"/>
                <w:szCs w:val="18"/>
              </w:rPr>
            </w:pPr>
            <w:r w:rsidRPr="00E45F77">
              <w:rPr>
                <w:color w:val="FFFFFF" w:themeColor="background1"/>
                <w:sz w:val="18"/>
                <w:szCs w:val="18"/>
              </w:rPr>
              <w:t>2012</w:t>
            </w:r>
            <w:r w:rsidRPr="00A44179">
              <w:rPr>
                <w:color w:val="FFFFFF" w:themeColor="background1"/>
                <w:sz w:val="18"/>
                <w:szCs w:val="18"/>
                <w:vertAlign w:val="superscript"/>
              </w:rPr>
              <w:t>c</w:t>
            </w:r>
          </w:p>
        </w:tc>
        <w:tc>
          <w:tcPr>
            <w:tcW w:w="1276" w:type="dxa"/>
            <w:tcBorders>
              <w:left w:val="single" w:sz="2" w:space="0" w:color="886E49"/>
              <w:right w:val="single" w:sz="2" w:space="0" w:color="886E49"/>
            </w:tcBorders>
            <w:hideMark/>
          </w:tcPr>
          <w:p w14:paraId="367CA38D" w14:textId="77777777" w:rsidR="00A07B1D" w:rsidRPr="00E45F77" w:rsidRDefault="00A07B1D" w:rsidP="00FF1443">
            <w:pPr>
              <w:pStyle w:val="NormalWeb"/>
              <w:jc w:val="center"/>
              <w:rPr>
                <w:color w:val="FFFFFF" w:themeColor="background1"/>
                <w:sz w:val="18"/>
                <w:szCs w:val="18"/>
              </w:rPr>
            </w:pPr>
            <w:r w:rsidRPr="00E45F77">
              <w:rPr>
                <w:color w:val="FFFFFF" w:themeColor="background1"/>
                <w:sz w:val="18"/>
                <w:szCs w:val="18"/>
              </w:rPr>
              <w:t>2013</w:t>
            </w:r>
            <w:r w:rsidRPr="00A44179">
              <w:rPr>
                <w:color w:val="FFFFFF" w:themeColor="background1"/>
                <w:sz w:val="18"/>
                <w:szCs w:val="18"/>
                <w:vertAlign w:val="superscript"/>
              </w:rPr>
              <w:t>c</w:t>
            </w:r>
          </w:p>
        </w:tc>
        <w:tc>
          <w:tcPr>
            <w:tcW w:w="1276" w:type="dxa"/>
            <w:tcBorders>
              <w:left w:val="single" w:sz="2" w:space="0" w:color="886E49"/>
              <w:right w:val="single" w:sz="2" w:space="0" w:color="886E49"/>
            </w:tcBorders>
            <w:hideMark/>
          </w:tcPr>
          <w:p w14:paraId="669B246C" w14:textId="77777777" w:rsidR="00A07B1D" w:rsidRPr="00E45F77" w:rsidRDefault="00A07B1D" w:rsidP="00FF1443">
            <w:pPr>
              <w:pStyle w:val="NormalWeb"/>
              <w:jc w:val="center"/>
              <w:rPr>
                <w:color w:val="FFFFFF" w:themeColor="background1"/>
                <w:sz w:val="18"/>
                <w:szCs w:val="18"/>
              </w:rPr>
            </w:pPr>
            <w:r w:rsidRPr="00E45F77">
              <w:rPr>
                <w:color w:val="FFFFFF" w:themeColor="background1"/>
                <w:sz w:val="18"/>
                <w:szCs w:val="18"/>
              </w:rPr>
              <w:t>2014</w:t>
            </w:r>
            <w:r w:rsidRPr="00A44179">
              <w:rPr>
                <w:color w:val="FFFFFF" w:themeColor="background1"/>
                <w:sz w:val="18"/>
                <w:szCs w:val="18"/>
                <w:vertAlign w:val="superscript"/>
              </w:rPr>
              <w:t>c</w:t>
            </w:r>
          </w:p>
        </w:tc>
        <w:tc>
          <w:tcPr>
            <w:tcW w:w="1276" w:type="dxa"/>
            <w:tcBorders>
              <w:left w:val="single" w:sz="2" w:space="0" w:color="886E49"/>
              <w:right w:val="single" w:sz="2" w:space="0" w:color="886E49"/>
            </w:tcBorders>
            <w:hideMark/>
          </w:tcPr>
          <w:p w14:paraId="68D13905" w14:textId="77777777" w:rsidR="00A07B1D" w:rsidRPr="00E45F77" w:rsidRDefault="00A07B1D" w:rsidP="00FF1443">
            <w:pPr>
              <w:pStyle w:val="NormalWeb"/>
              <w:jc w:val="center"/>
              <w:rPr>
                <w:color w:val="FFFFFF" w:themeColor="background1"/>
                <w:sz w:val="18"/>
                <w:szCs w:val="18"/>
              </w:rPr>
            </w:pPr>
            <w:r w:rsidRPr="00E45F77">
              <w:rPr>
                <w:color w:val="FFFFFF" w:themeColor="background1"/>
                <w:sz w:val="18"/>
                <w:szCs w:val="18"/>
              </w:rPr>
              <w:t>2015</w:t>
            </w:r>
            <w:r w:rsidRPr="00A44179">
              <w:rPr>
                <w:color w:val="FFFFFF" w:themeColor="background1"/>
                <w:sz w:val="18"/>
                <w:szCs w:val="18"/>
                <w:vertAlign w:val="superscript"/>
              </w:rPr>
              <w:t>c</w:t>
            </w:r>
          </w:p>
        </w:tc>
        <w:tc>
          <w:tcPr>
            <w:tcW w:w="1275" w:type="dxa"/>
            <w:tcBorders>
              <w:left w:val="single" w:sz="2" w:space="0" w:color="886E49"/>
              <w:right w:val="single" w:sz="2" w:space="0" w:color="886E49"/>
            </w:tcBorders>
            <w:hideMark/>
          </w:tcPr>
          <w:p w14:paraId="3D856356" w14:textId="77777777" w:rsidR="00A07B1D" w:rsidRPr="00E45F77" w:rsidRDefault="00A07B1D" w:rsidP="00FF1443">
            <w:pPr>
              <w:pStyle w:val="NormalWeb"/>
              <w:jc w:val="center"/>
              <w:rPr>
                <w:color w:val="FFFFFF" w:themeColor="background1"/>
                <w:sz w:val="18"/>
                <w:szCs w:val="18"/>
              </w:rPr>
            </w:pPr>
            <w:r w:rsidRPr="00E45F77">
              <w:rPr>
                <w:color w:val="FFFFFF" w:themeColor="background1"/>
                <w:sz w:val="18"/>
                <w:szCs w:val="18"/>
              </w:rPr>
              <w:t>2016</w:t>
            </w:r>
            <w:r w:rsidRPr="00A44179">
              <w:rPr>
                <w:color w:val="FFFFFF" w:themeColor="background1"/>
                <w:sz w:val="18"/>
                <w:szCs w:val="18"/>
                <w:vertAlign w:val="superscript"/>
              </w:rPr>
              <w:t>c</w:t>
            </w:r>
          </w:p>
        </w:tc>
        <w:tc>
          <w:tcPr>
            <w:tcW w:w="1276" w:type="dxa"/>
            <w:tcBorders>
              <w:left w:val="single" w:sz="2" w:space="0" w:color="886E49"/>
              <w:right w:val="single" w:sz="2" w:space="0" w:color="886E49"/>
            </w:tcBorders>
            <w:hideMark/>
          </w:tcPr>
          <w:p w14:paraId="4140B102" w14:textId="77777777" w:rsidR="00A07B1D" w:rsidRPr="00E45F77" w:rsidRDefault="00A07B1D" w:rsidP="00FF1443">
            <w:pPr>
              <w:pStyle w:val="NormalWeb"/>
              <w:jc w:val="center"/>
              <w:rPr>
                <w:color w:val="FFFFFF" w:themeColor="background1"/>
                <w:sz w:val="18"/>
                <w:szCs w:val="18"/>
              </w:rPr>
            </w:pPr>
            <w:r w:rsidRPr="00E45F77">
              <w:rPr>
                <w:color w:val="FFFFFF" w:themeColor="background1"/>
                <w:sz w:val="18"/>
                <w:szCs w:val="18"/>
              </w:rPr>
              <w:t>2017</w:t>
            </w:r>
            <w:r w:rsidRPr="00A44179">
              <w:rPr>
                <w:color w:val="FFFFFF" w:themeColor="background1"/>
                <w:sz w:val="18"/>
                <w:szCs w:val="18"/>
                <w:vertAlign w:val="superscript"/>
              </w:rPr>
              <w:t>c</w:t>
            </w:r>
          </w:p>
        </w:tc>
        <w:tc>
          <w:tcPr>
            <w:tcW w:w="1010" w:type="dxa"/>
            <w:tcBorders>
              <w:left w:val="single" w:sz="2" w:space="0" w:color="886E49"/>
            </w:tcBorders>
            <w:hideMark/>
          </w:tcPr>
          <w:p w14:paraId="69D3809A" w14:textId="77777777" w:rsidR="00A07B1D" w:rsidRPr="00E45F77" w:rsidRDefault="00A07B1D" w:rsidP="00FF1443">
            <w:pPr>
              <w:pStyle w:val="NormalWeb"/>
              <w:jc w:val="center"/>
              <w:rPr>
                <w:color w:val="FFFFFF" w:themeColor="background1"/>
                <w:sz w:val="18"/>
                <w:szCs w:val="18"/>
              </w:rPr>
            </w:pPr>
            <w:r w:rsidRPr="00E45F77">
              <w:rPr>
                <w:color w:val="FFFFFF" w:themeColor="background1"/>
                <w:sz w:val="18"/>
                <w:szCs w:val="18"/>
              </w:rPr>
              <w:t>2018</w:t>
            </w:r>
            <w:r w:rsidRPr="00A44179">
              <w:rPr>
                <w:color w:val="FFFFFF" w:themeColor="background1"/>
                <w:sz w:val="18"/>
                <w:szCs w:val="18"/>
                <w:vertAlign w:val="superscript"/>
              </w:rPr>
              <w:t>c</w:t>
            </w:r>
          </w:p>
        </w:tc>
      </w:tr>
      <w:tr w:rsidR="00A07B1D" w:rsidRPr="00E45F77" w14:paraId="65932837" w14:textId="77777777" w:rsidTr="00FF1443">
        <w:tblPrEx>
          <w:tblCellMar>
            <w:left w:w="57" w:type="dxa"/>
            <w:right w:w="57" w:type="dxa"/>
          </w:tblCellMar>
        </w:tblPrEx>
        <w:tc>
          <w:tcPr>
            <w:tcW w:w="5103" w:type="dxa"/>
            <w:hideMark/>
          </w:tcPr>
          <w:p w14:paraId="0B374FB3" w14:textId="77777777" w:rsidR="00A07B1D" w:rsidRPr="00E45F77" w:rsidRDefault="00A07B1D" w:rsidP="00FF1443">
            <w:pPr>
              <w:pStyle w:val="NormalWeb"/>
              <w:rPr>
                <w:sz w:val="18"/>
                <w:szCs w:val="18"/>
              </w:rPr>
            </w:pPr>
            <w:r w:rsidRPr="00E45F77">
              <w:rPr>
                <w:sz w:val="18"/>
                <w:szCs w:val="18"/>
              </w:rPr>
              <w:t>Hospitalised</w:t>
            </w:r>
          </w:p>
        </w:tc>
        <w:tc>
          <w:tcPr>
            <w:tcW w:w="993" w:type="dxa"/>
            <w:hideMark/>
          </w:tcPr>
          <w:p w14:paraId="63F948C9" w14:textId="77777777" w:rsidR="00A07B1D" w:rsidRPr="00E45F77" w:rsidRDefault="00A07B1D" w:rsidP="00FF1443">
            <w:pPr>
              <w:pStyle w:val="NormalWeb"/>
              <w:jc w:val="center"/>
              <w:rPr>
                <w:sz w:val="18"/>
                <w:szCs w:val="18"/>
              </w:rPr>
            </w:pPr>
            <w:r w:rsidRPr="00E45F77">
              <w:rPr>
                <w:sz w:val="18"/>
                <w:szCs w:val="18"/>
              </w:rPr>
              <w:t>296 (</w:t>
            </w:r>
            <w:proofErr w:type="gramStart"/>
            <w:r w:rsidRPr="00E45F77">
              <w:rPr>
                <w:sz w:val="18"/>
                <w:szCs w:val="18"/>
              </w:rPr>
              <w:t>1.3)</w:t>
            </w:r>
            <w:r w:rsidRPr="006913A4">
              <w:rPr>
                <w:sz w:val="18"/>
                <w:szCs w:val="18"/>
                <w:vertAlign w:val="superscript"/>
              </w:rPr>
              <w:t>e</w:t>
            </w:r>
            <w:proofErr w:type="gramEnd"/>
          </w:p>
        </w:tc>
        <w:tc>
          <w:tcPr>
            <w:tcW w:w="1275" w:type="dxa"/>
            <w:hideMark/>
          </w:tcPr>
          <w:p w14:paraId="6D6A4126" w14:textId="77777777" w:rsidR="00A07B1D" w:rsidRPr="00E45F77" w:rsidRDefault="00A07B1D" w:rsidP="00FF1443">
            <w:pPr>
              <w:pStyle w:val="NormalWeb"/>
              <w:jc w:val="center"/>
              <w:rPr>
                <w:sz w:val="18"/>
                <w:szCs w:val="18"/>
              </w:rPr>
            </w:pPr>
            <w:r w:rsidRPr="00E45F77">
              <w:rPr>
                <w:sz w:val="18"/>
                <w:szCs w:val="18"/>
              </w:rPr>
              <w:t>1,231 (</w:t>
            </w:r>
            <w:proofErr w:type="gramStart"/>
            <w:r w:rsidRPr="00E45F77">
              <w:rPr>
                <w:sz w:val="18"/>
                <w:szCs w:val="18"/>
              </w:rPr>
              <w:t>5.4)</w:t>
            </w:r>
            <w:r w:rsidRPr="006913A4">
              <w:rPr>
                <w:sz w:val="18"/>
                <w:szCs w:val="18"/>
                <w:vertAlign w:val="superscript"/>
              </w:rPr>
              <w:t>e</w:t>
            </w:r>
            <w:proofErr w:type="gramEnd"/>
          </w:p>
        </w:tc>
        <w:tc>
          <w:tcPr>
            <w:tcW w:w="1276" w:type="dxa"/>
            <w:hideMark/>
          </w:tcPr>
          <w:p w14:paraId="205251DB" w14:textId="77777777" w:rsidR="00A07B1D" w:rsidRPr="00E45F77" w:rsidRDefault="00A07B1D" w:rsidP="00FF1443">
            <w:pPr>
              <w:pStyle w:val="NormalWeb"/>
              <w:jc w:val="center"/>
              <w:rPr>
                <w:sz w:val="18"/>
                <w:szCs w:val="18"/>
              </w:rPr>
            </w:pPr>
            <w:r w:rsidRPr="00E45F77">
              <w:rPr>
                <w:sz w:val="18"/>
                <w:szCs w:val="18"/>
              </w:rPr>
              <w:t>631 (</w:t>
            </w:r>
            <w:proofErr w:type="gramStart"/>
            <w:r w:rsidRPr="00E45F77">
              <w:rPr>
                <w:sz w:val="18"/>
                <w:szCs w:val="18"/>
              </w:rPr>
              <w:t>2.7)</w:t>
            </w:r>
            <w:r w:rsidRPr="006913A4">
              <w:rPr>
                <w:sz w:val="18"/>
                <w:szCs w:val="18"/>
                <w:vertAlign w:val="superscript"/>
              </w:rPr>
              <w:t>e</w:t>
            </w:r>
            <w:proofErr w:type="gramEnd"/>
          </w:p>
        </w:tc>
        <w:tc>
          <w:tcPr>
            <w:tcW w:w="1276" w:type="dxa"/>
            <w:hideMark/>
          </w:tcPr>
          <w:p w14:paraId="111B0C90" w14:textId="77777777" w:rsidR="00A07B1D" w:rsidRPr="00E45F77" w:rsidRDefault="00A07B1D" w:rsidP="00FF1443">
            <w:pPr>
              <w:pStyle w:val="NormalWeb"/>
              <w:jc w:val="center"/>
              <w:rPr>
                <w:sz w:val="18"/>
                <w:szCs w:val="18"/>
              </w:rPr>
            </w:pPr>
            <w:r w:rsidRPr="00E45F77">
              <w:rPr>
                <w:sz w:val="18"/>
                <w:szCs w:val="18"/>
              </w:rPr>
              <w:t>1,692 (</w:t>
            </w:r>
            <w:proofErr w:type="gramStart"/>
            <w:r w:rsidRPr="00E45F77">
              <w:rPr>
                <w:sz w:val="18"/>
                <w:szCs w:val="18"/>
              </w:rPr>
              <w:t>7.2)</w:t>
            </w:r>
            <w:r w:rsidRPr="006913A4">
              <w:rPr>
                <w:sz w:val="18"/>
                <w:szCs w:val="18"/>
                <w:vertAlign w:val="superscript"/>
              </w:rPr>
              <w:t>e</w:t>
            </w:r>
            <w:proofErr w:type="gramEnd"/>
          </w:p>
        </w:tc>
        <w:tc>
          <w:tcPr>
            <w:tcW w:w="1276" w:type="dxa"/>
            <w:hideMark/>
          </w:tcPr>
          <w:p w14:paraId="55BDA729" w14:textId="77777777" w:rsidR="00A07B1D" w:rsidRPr="00E45F77" w:rsidRDefault="00A07B1D" w:rsidP="00FF1443">
            <w:pPr>
              <w:pStyle w:val="NormalWeb"/>
              <w:jc w:val="center"/>
              <w:rPr>
                <w:sz w:val="18"/>
                <w:szCs w:val="18"/>
              </w:rPr>
            </w:pPr>
            <w:r w:rsidRPr="00E45F77">
              <w:rPr>
                <w:sz w:val="18"/>
                <w:szCs w:val="18"/>
              </w:rPr>
              <w:t>2,070 (</w:t>
            </w:r>
            <w:proofErr w:type="gramStart"/>
            <w:r w:rsidRPr="00E45F77">
              <w:rPr>
                <w:sz w:val="18"/>
                <w:szCs w:val="18"/>
              </w:rPr>
              <w:t>8.7)</w:t>
            </w:r>
            <w:r w:rsidRPr="006913A4">
              <w:rPr>
                <w:sz w:val="18"/>
                <w:szCs w:val="18"/>
                <w:vertAlign w:val="superscript"/>
              </w:rPr>
              <w:t>e</w:t>
            </w:r>
            <w:proofErr w:type="gramEnd"/>
          </w:p>
        </w:tc>
        <w:tc>
          <w:tcPr>
            <w:tcW w:w="1275" w:type="dxa"/>
            <w:hideMark/>
          </w:tcPr>
          <w:p w14:paraId="67C2A83C" w14:textId="77777777" w:rsidR="00A07B1D" w:rsidRPr="00E45F77" w:rsidRDefault="00A07B1D" w:rsidP="00FF1443">
            <w:pPr>
              <w:pStyle w:val="NormalWeb"/>
              <w:jc w:val="center"/>
              <w:rPr>
                <w:sz w:val="18"/>
                <w:szCs w:val="18"/>
              </w:rPr>
            </w:pPr>
            <w:r w:rsidRPr="00E45F77">
              <w:rPr>
                <w:sz w:val="18"/>
                <w:szCs w:val="18"/>
              </w:rPr>
              <w:t>1,952 (</w:t>
            </w:r>
            <w:proofErr w:type="gramStart"/>
            <w:r w:rsidRPr="00E45F77">
              <w:rPr>
                <w:sz w:val="18"/>
                <w:szCs w:val="18"/>
              </w:rPr>
              <w:t>8.1)</w:t>
            </w:r>
            <w:r w:rsidRPr="006913A4">
              <w:rPr>
                <w:sz w:val="18"/>
                <w:szCs w:val="18"/>
                <w:vertAlign w:val="superscript"/>
              </w:rPr>
              <w:t>e</w:t>
            </w:r>
            <w:proofErr w:type="gramEnd"/>
          </w:p>
        </w:tc>
        <w:tc>
          <w:tcPr>
            <w:tcW w:w="1276" w:type="dxa"/>
            <w:hideMark/>
          </w:tcPr>
          <w:p w14:paraId="31BCE58E" w14:textId="77777777" w:rsidR="00A07B1D" w:rsidRPr="00E45F77" w:rsidRDefault="00A07B1D" w:rsidP="00FF1443">
            <w:pPr>
              <w:pStyle w:val="NormalWeb"/>
              <w:jc w:val="center"/>
              <w:rPr>
                <w:sz w:val="18"/>
                <w:szCs w:val="18"/>
              </w:rPr>
            </w:pPr>
            <w:r w:rsidRPr="00E45F77">
              <w:rPr>
                <w:sz w:val="18"/>
                <w:szCs w:val="18"/>
              </w:rPr>
              <w:t>4,259 (</w:t>
            </w:r>
            <w:proofErr w:type="gramStart"/>
            <w:r w:rsidRPr="00E45F77">
              <w:rPr>
                <w:sz w:val="18"/>
                <w:szCs w:val="18"/>
              </w:rPr>
              <w:t>17.3)</w:t>
            </w:r>
            <w:r w:rsidRPr="006913A4">
              <w:rPr>
                <w:sz w:val="18"/>
                <w:szCs w:val="18"/>
                <w:vertAlign w:val="superscript"/>
              </w:rPr>
              <w:t>e</w:t>
            </w:r>
            <w:proofErr w:type="gramEnd"/>
          </w:p>
        </w:tc>
        <w:tc>
          <w:tcPr>
            <w:tcW w:w="1010" w:type="dxa"/>
            <w:hideMark/>
          </w:tcPr>
          <w:p w14:paraId="36BF57AC" w14:textId="77777777" w:rsidR="00A07B1D" w:rsidRPr="00E45F77" w:rsidRDefault="00A07B1D" w:rsidP="00FF1443">
            <w:pPr>
              <w:pStyle w:val="NormalWeb"/>
              <w:jc w:val="center"/>
              <w:rPr>
                <w:sz w:val="18"/>
                <w:szCs w:val="18"/>
              </w:rPr>
            </w:pPr>
            <w:r w:rsidRPr="00E45F77">
              <w:rPr>
                <w:sz w:val="18"/>
                <w:szCs w:val="18"/>
              </w:rPr>
              <w:t>769 (</w:t>
            </w:r>
            <w:proofErr w:type="gramStart"/>
            <w:r w:rsidRPr="00E45F77">
              <w:rPr>
                <w:sz w:val="18"/>
                <w:szCs w:val="18"/>
              </w:rPr>
              <w:t>3.1)</w:t>
            </w:r>
            <w:r w:rsidRPr="006913A4">
              <w:rPr>
                <w:sz w:val="18"/>
                <w:szCs w:val="18"/>
                <w:vertAlign w:val="superscript"/>
              </w:rPr>
              <w:t>e</w:t>
            </w:r>
            <w:proofErr w:type="gramEnd"/>
          </w:p>
        </w:tc>
      </w:tr>
      <w:tr w:rsidR="00A07B1D" w:rsidRPr="003918F2" w14:paraId="4978C063"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886E49"/>
            <w:hideMark/>
          </w:tcPr>
          <w:p w14:paraId="597AB1CD" w14:textId="77777777" w:rsidR="00A07B1D" w:rsidRPr="003918F2" w:rsidRDefault="00A07B1D" w:rsidP="00FF1443">
            <w:pPr>
              <w:pStyle w:val="NormalWeb"/>
              <w:rPr>
                <w:b/>
                <w:bCs/>
                <w:color w:val="FFFFFF" w:themeColor="background1"/>
                <w:sz w:val="18"/>
                <w:szCs w:val="18"/>
              </w:rPr>
            </w:pPr>
            <w:r w:rsidRPr="003918F2">
              <w:rPr>
                <w:b/>
                <w:bCs/>
                <w:color w:val="FFFFFF" w:themeColor="background1"/>
                <w:sz w:val="18"/>
                <w:szCs w:val="18"/>
              </w:rPr>
              <w:t>Influenza type/subtype</w:t>
            </w:r>
          </w:p>
        </w:tc>
        <w:tc>
          <w:tcPr>
            <w:tcW w:w="993" w:type="dxa"/>
            <w:shd w:val="clear" w:color="auto" w:fill="886E49"/>
            <w:hideMark/>
          </w:tcPr>
          <w:p w14:paraId="5303EDEC" w14:textId="77777777" w:rsidR="00A07B1D" w:rsidRPr="003918F2" w:rsidRDefault="00A07B1D" w:rsidP="00FF1443">
            <w:pPr>
              <w:jc w:val="center"/>
              <w:rPr>
                <w:b/>
                <w:bCs/>
                <w:color w:val="FFFFFF" w:themeColor="background1"/>
                <w:sz w:val="18"/>
                <w:szCs w:val="18"/>
              </w:rPr>
            </w:pPr>
          </w:p>
        </w:tc>
        <w:tc>
          <w:tcPr>
            <w:tcW w:w="1275" w:type="dxa"/>
            <w:shd w:val="clear" w:color="auto" w:fill="886E49"/>
            <w:hideMark/>
          </w:tcPr>
          <w:p w14:paraId="58CB5884"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0C0F9B5E"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4DC82FB4"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13DADBF8" w14:textId="77777777" w:rsidR="00A07B1D" w:rsidRPr="003918F2" w:rsidRDefault="00A07B1D" w:rsidP="00FF1443">
            <w:pPr>
              <w:jc w:val="center"/>
              <w:rPr>
                <w:rFonts w:eastAsia="Times New Roman"/>
                <w:b/>
                <w:bCs/>
                <w:color w:val="FFFFFF" w:themeColor="background1"/>
                <w:sz w:val="18"/>
                <w:szCs w:val="18"/>
              </w:rPr>
            </w:pPr>
          </w:p>
        </w:tc>
        <w:tc>
          <w:tcPr>
            <w:tcW w:w="1275" w:type="dxa"/>
            <w:shd w:val="clear" w:color="auto" w:fill="886E49"/>
            <w:hideMark/>
          </w:tcPr>
          <w:p w14:paraId="4E3568D3"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7203352D" w14:textId="77777777" w:rsidR="00A07B1D" w:rsidRPr="003918F2" w:rsidRDefault="00A07B1D" w:rsidP="00FF1443">
            <w:pPr>
              <w:jc w:val="center"/>
              <w:rPr>
                <w:rFonts w:eastAsia="Times New Roman"/>
                <w:b/>
                <w:bCs/>
                <w:color w:val="FFFFFF" w:themeColor="background1"/>
                <w:sz w:val="18"/>
                <w:szCs w:val="18"/>
              </w:rPr>
            </w:pPr>
          </w:p>
        </w:tc>
        <w:tc>
          <w:tcPr>
            <w:tcW w:w="1010" w:type="dxa"/>
            <w:shd w:val="clear" w:color="auto" w:fill="886E49"/>
            <w:hideMark/>
          </w:tcPr>
          <w:p w14:paraId="001BE6FA" w14:textId="77777777" w:rsidR="00A07B1D" w:rsidRPr="003918F2" w:rsidRDefault="00A07B1D" w:rsidP="00FF1443">
            <w:pPr>
              <w:jc w:val="center"/>
              <w:rPr>
                <w:rFonts w:eastAsia="Times New Roman"/>
                <w:b/>
                <w:bCs/>
                <w:color w:val="FFFFFF" w:themeColor="background1"/>
                <w:sz w:val="18"/>
                <w:szCs w:val="18"/>
              </w:rPr>
            </w:pPr>
          </w:p>
        </w:tc>
      </w:tr>
      <w:tr w:rsidR="00A07B1D" w:rsidRPr="00E45F77" w14:paraId="75940621" w14:textId="77777777" w:rsidTr="00FF1443">
        <w:tblPrEx>
          <w:tblCellMar>
            <w:left w:w="57" w:type="dxa"/>
            <w:right w:w="57" w:type="dxa"/>
          </w:tblCellMar>
        </w:tblPrEx>
        <w:tc>
          <w:tcPr>
            <w:tcW w:w="5103" w:type="dxa"/>
            <w:hideMark/>
          </w:tcPr>
          <w:p w14:paraId="38797F51" w14:textId="77777777" w:rsidR="00A07B1D" w:rsidRPr="00E45F77" w:rsidRDefault="00A07B1D" w:rsidP="00FF1443">
            <w:pPr>
              <w:pStyle w:val="NormalWeb"/>
              <w:rPr>
                <w:sz w:val="18"/>
                <w:szCs w:val="18"/>
              </w:rPr>
            </w:pPr>
            <w:r w:rsidRPr="00E45F77">
              <w:rPr>
                <w:sz w:val="18"/>
                <w:szCs w:val="18"/>
              </w:rPr>
              <w:t>H1N1</w:t>
            </w:r>
          </w:p>
        </w:tc>
        <w:tc>
          <w:tcPr>
            <w:tcW w:w="993" w:type="dxa"/>
            <w:hideMark/>
          </w:tcPr>
          <w:p w14:paraId="28161720"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7281F226" w14:textId="77777777" w:rsidR="00A07B1D" w:rsidRPr="00E45F77" w:rsidRDefault="00A07B1D" w:rsidP="00FF1443">
            <w:pPr>
              <w:pStyle w:val="NormalWeb"/>
              <w:jc w:val="center"/>
              <w:rPr>
                <w:sz w:val="18"/>
                <w:szCs w:val="18"/>
              </w:rPr>
            </w:pPr>
            <w:r w:rsidRPr="00E45F77">
              <w:rPr>
                <w:sz w:val="18"/>
                <w:szCs w:val="18"/>
              </w:rPr>
              <w:t>12 (1.0)</w:t>
            </w:r>
          </w:p>
        </w:tc>
        <w:tc>
          <w:tcPr>
            <w:tcW w:w="1276" w:type="dxa"/>
            <w:hideMark/>
          </w:tcPr>
          <w:p w14:paraId="7E339F9A" w14:textId="77777777" w:rsidR="00A07B1D" w:rsidRPr="00E45F77" w:rsidRDefault="00A07B1D" w:rsidP="00FF1443">
            <w:pPr>
              <w:pStyle w:val="NormalWeb"/>
              <w:jc w:val="center"/>
              <w:rPr>
                <w:sz w:val="18"/>
                <w:szCs w:val="18"/>
              </w:rPr>
            </w:pPr>
            <w:r w:rsidRPr="00E45F77">
              <w:rPr>
                <w:sz w:val="18"/>
                <w:szCs w:val="18"/>
              </w:rPr>
              <w:t>167 (26.5)</w:t>
            </w:r>
          </w:p>
        </w:tc>
        <w:tc>
          <w:tcPr>
            <w:tcW w:w="1276" w:type="dxa"/>
            <w:hideMark/>
          </w:tcPr>
          <w:p w14:paraId="1D7EC445" w14:textId="77777777" w:rsidR="00A07B1D" w:rsidRPr="00E45F77" w:rsidRDefault="00A07B1D" w:rsidP="00FF1443">
            <w:pPr>
              <w:pStyle w:val="NormalWeb"/>
              <w:jc w:val="center"/>
              <w:rPr>
                <w:sz w:val="18"/>
                <w:szCs w:val="18"/>
              </w:rPr>
            </w:pPr>
            <w:r w:rsidRPr="00E45F77">
              <w:rPr>
                <w:sz w:val="18"/>
                <w:szCs w:val="18"/>
              </w:rPr>
              <w:t>271 (16.0)</w:t>
            </w:r>
          </w:p>
        </w:tc>
        <w:tc>
          <w:tcPr>
            <w:tcW w:w="1276" w:type="dxa"/>
            <w:hideMark/>
          </w:tcPr>
          <w:p w14:paraId="233C3F25" w14:textId="77777777" w:rsidR="00A07B1D" w:rsidRPr="00E45F77" w:rsidRDefault="00A07B1D" w:rsidP="00FF1443">
            <w:pPr>
              <w:pStyle w:val="NormalWeb"/>
              <w:jc w:val="center"/>
              <w:rPr>
                <w:sz w:val="18"/>
                <w:szCs w:val="18"/>
              </w:rPr>
            </w:pPr>
            <w:r w:rsidRPr="00E45F77">
              <w:rPr>
                <w:sz w:val="18"/>
                <w:szCs w:val="18"/>
              </w:rPr>
              <w:t>69 (3.3)</w:t>
            </w:r>
          </w:p>
        </w:tc>
        <w:tc>
          <w:tcPr>
            <w:tcW w:w="1275" w:type="dxa"/>
            <w:hideMark/>
          </w:tcPr>
          <w:p w14:paraId="594F2B22" w14:textId="77777777" w:rsidR="00A07B1D" w:rsidRPr="00E45F77" w:rsidRDefault="00A07B1D" w:rsidP="00FF1443">
            <w:pPr>
              <w:pStyle w:val="NormalWeb"/>
              <w:jc w:val="center"/>
              <w:rPr>
                <w:sz w:val="18"/>
                <w:szCs w:val="18"/>
              </w:rPr>
            </w:pPr>
            <w:r w:rsidRPr="00E45F77">
              <w:rPr>
                <w:sz w:val="18"/>
                <w:szCs w:val="18"/>
              </w:rPr>
              <w:t>139 (7.1)</w:t>
            </w:r>
          </w:p>
        </w:tc>
        <w:tc>
          <w:tcPr>
            <w:tcW w:w="1276" w:type="dxa"/>
            <w:hideMark/>
          </w:tcPr>
          <w:p w14:paraId="4D369623" w14:textId="77777777" w:rsidR="00A07B1D" w:rsidRPr="00E45F77" w:rsidRDefault="00A07B1D" w:rsidP="00FF1443">
            <w:pPr>
              <w:pStyle w:val="NormalWeb"/>
              <w:jc w:val="center"/>
              <w:rPr>
                <w:sz w:val="18"/>
                <w:szCs w:val="18"/>
              </w:rPr>
            </w:pPr>
            <w:r w:rsidRPr="00E45F77">
              <w:rPr>
                <w:sz w:val="18"/>
                <w:szCs w:val="18"/>
              </w:rPr>
              <w:t>183 (4.3)</w:t>
            </w:r>
          </w:p>
        </w:tc>
        <w:tc>
          <w:tcPr>
            <w:tcW w:w="1010" w:type="dxa"/>
            <w:hideMark/>
          </w:tcPr>
          <w:p w14:paraId="422A8DF0" w14:textId="77777777" w:rsidR="00A07B1D" w:rsidRPr="00E45F77" w:rsidRDefault="00A07B1D" w:rsidP="00FF1443">
            <w:pPr>
              <w:pStyle w:val="NormalWeb"/>
              <w:jc w:val="center"/>
              <w:rPr>
                <w:sz w:val="18"/>
                <w:szCs w:val="18"/>
              </w:rPr>
            </w:pPr>
            <w:r w:rsidRPr="00E45F77">
              <w:rPr>
                <w:sz w:val="18"/>
                <w:szCs w:val="18"/>
              </w:rPr>
              <w:t>334 (43.4)</w:t>
            </w:r>
          </w:p>
        </w:tc>
      </w:tr>
      <w:tr w:rsidR="00A07B1D" w:rsidRPr="00E45F77" w14:paraId="4B53C3FC"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4ABC06F0" w14:textId="77777777" w:rsidR="00A07B1D" w:rsidRPr="00E45F77" w:rsidRDefault="00A07B1D" w:rsidP="00FF1443">
            <w:pPr>
              <w:pStyle w:val="NormalWeb"/>
              <w:rPr>
                <w:sz w:val="18"/>
                <w:szCs w:val="18"/>
              </w:rPr>
            </w:pPr>
            <w:r w:rsidRPr="00E45F77">
              <w:rPr>
                <w:sz w:val="18"/>
                <w:szCs w:val="18"/>
              </w:rPr>
              <w:t>H3N2</w:t>
            </w:r>
          </w:p>
        </w:tc>
        <w:tc>
          <w:tcPr>
            <w:tcW w:w="993" w:type="dxa"/>
            <w:hideMark/>
          </w:tcPr>
          <w:p w14:paraId="2A631535"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36315AEF" w14:textId="77777777" w:rsidR="00A07B1D" w:rsidRPr="00E45F77" w:rsidRDefault="00A07B1D" w:rsidP="00FF1443">
            <w:pPr>
              <w:pStyle w:val="NormalWeb"/>
              <w:jc w:val="center"/>
              <w:rPr>
                <w:sz w:val="18"/>
                <w:szCs w:val="18"/>
              </w:rPr>
            </w:pPr>
            <w:r w:rsidRPr="00E45F77">
              <w:rPr>
                <w:sz w:val="18"/>
                <w:szCs w:val="18"/>
              </w:rPr>
              <w:t>0</w:t>
            </w:r>
          </w:p>
        </w:tc>
        <w:tc>
          <w:tcPr>
            <w:tcW w:w="1276" w:type="dxa"/>
            <w:hideMark/>
          </w:tcPr>
          <w:p w14:paraId="1E7A6402" w14:textId="77777777" w:rsidR="00A07B1D" w:rsidRPr="00E45F77" w:rsidRDefault="00A07B1D" w:rsidP="00FF1443">
            <w:pPr>
              <w:pStyle w:val="NormalWeb"/>
              <w:jc w:val="center"/>
              <w:rPr>
                <w:sz w:val="18"/>
                <w:szCs w:val="18"/>
              </w:rPr>
            </w:pPr>
            <w:r w:rsidRPr="00E45F77">
              <w:rPr>
                <w:sz w:val="18"/>
                <w:szCs w:val="18"/>
              </w:rPr>
              <w:t>0</w:t>
            </w:r>
          </w:p>
        </w:tc>
        <w:tc>
          <w:tcPr>
            <w:tcW w:w="1276" w:type="dxa"/>
            <w:hideMark/>
          </w:tcPr>
          <w:p w14:paraId="585B6AC1" w14:textId="77777777" w:rsidR="00A07B1D" w:rsidRPr="00E45F77" w:rsidRDefault="00A07B1D" w:rsidP="00FF1443">
            <w:pPr>
              <w:pStyle w:val="NormalWeb"/>
              <w:jc w:val="center"/>
              <w:rPr>
                <w:sz w:val="18"/>
                <w:szCs w:val="18"/>
              </w:rPr>
            </w:pPr>
            <w:r w:rsidRPr="00E45F77">
              <w:rPr>
                <w:sz w:val="18"/>
                <w:szCs w:val="18"/>
              </w:rPr>
              <w:t>309 (18.3)</w:t>
            </w:r>
          </w:p>
        </w:tc>
        <w:tc>
          <w:tcPr>
            <w:tcW w:w="1276" w:type="dxa"/>
            <w:hideMark/>
          </w:tcPr>
          <w:p w14:paraId="461B59A3" w14:textId="77777777" w:rsidR="00A07B1D" w:rsidRPr="00E45F77" w:rsidRDefault="00A07B1D" w:rsidP="00FF1443">
            <w:pPr>
              <w:pStyle w:val="NormalWeb"/>
              <w:jc w:val="center"/>
              <w:rPr>
                <w:sz w:val="18"/>
                <w:szCs w:val="18"/>
              </w:rPr>
            </w:pPr>
            <w:r w:rsidRPr="00E45F77">
              <w:rPr>
                <w:sz w:val="18"/>
                <w:szCs w:val="18"/>
              </w:rPr>
              <w:t>225 (10.9)</w:t>
            </w:r>
          </w:p>
        </w:tc>
        <w:tc>
          <w:tcPr>
            <w:tcW w:w="1275" w:type="dxa"/>
            <w:hideMark/>
          </w:tcPr>
          <w:p w14:paraId="224A8ECB" w14:textId="77777777" w:rsidR="00A07B1D" w:rsidRPr="00E45F77" w:rsidRDefault="00A07B1D" w:rsidP="00FF1443">
            <w:pPr>
              <w:pStyle w:val="NormalWeb"/>
              <w:jc w:val="center"/>
              <w:rPr>
                <w:sz w:val="18"/>
                <w:szCs w:val="18"/>
              </w:rPr>
            </w:pPr>
            <w:r w:rsidRPr="00E45F77">
              <w:rPr>
                <w:sz w:val="18"/>
                <w:szCs w:val="18"/>
              </w:rPr>
              <w:t>256 (13.1)</w:t>
            </w:r>
          </w:p>
        </w:tc>
        <w:tc>
          <w:tcPr>
            <w:tcW w:w="1276" w:type="dxa"/>
            <w:hideMark/>
          </w:tcPr>
          <w:p w14:paraId="2154CDA7" w14:textId="77777777" w:rsidR="00A07B1D" w:rsidRPr="00E45F77" w:rsidRDefault="00A07B1D" w:rsidP="00FF1443">
            <w:pPr>
              <w:pStyle w:val="NormalWeb"/>
              <w:jc w:val="center"/>
              <w:rPr>
                <w:sz w:val="18"/>
                <w:szCs w:val="18"/>
              </w:rPr>
            </w:pPr>
            <w:r w:rsidRPr="00E45F77">
              <w:rPr>
                <w:sz w:val="18"/>
                <w:szCs w:val="18"/>
              </w:rPr>
              <w:t>532 (12.5)</w:t>
            </w:r>
          </w:p>
        </w:tc>
        <w:tc>
          <w:tcPr>
            <w:tcW w:w="1010" w:type="dxa"/>
            <w:hideMark/>
          </w:tcPr>
          <w:p w14:paraId="4D623338" w14:textId="77777777" w:rsidR="00A07B1D" w:rsidRPr="00E45F77" w:rsidRDefault="00A07B1D" w:rsidP="00FF1443">
            <w:pPr>
              <w:pStyle w:val="NormalWeb"/>
              <w:jc w:val="center"/>
              <w:rPr>
                <w:sz w:val="18"/>
                <w:szCs w:val="18"/>
              </w:rPr>
            </w:pPr>
            <w:r w:rsidRPr="00E45F77">
              <w:rPr>
                <w:sz w:val="18"/>
                <w:szCs w:val="18"/>
              </w:rPr>
              <w:t>50 (6.5)</w:t>
            </w:r>
          </w:p>
        </w:tc>
      </w:tr>
      <w:tr w:rsidR="00A07B1D" w:rsidRPr="00E45F77" w14:paraId="7FDD3803" w14:textId="77777777" w:rsidTr="00FF1443">
        <w:tblPrEx>
          <w:tblCellMar>
            <w:left w:w="57" w:type="dxa"/>
            <w:right w:w="57" w:type="dxa"/>
          </w:tblCellMar>
        </w:tblPrEx>
        <w:tc>
          <w:tcPr>
            <w:tcW w:w="5103" w:type="dxa"/>
            <w:hideMark/>
          </w:tcPr>
          <w:p w14:paraId="67926FD0" w14:textId="77777777" w:rsidR="00A07B1D" w:rsidRPr="00E45F77" w:rsidRDefault="00A07B1D" w:rsidP="00FF1443">
            <w:pPr>
              <w:pStyle w:val="NormalWeb"/>
              <w:rPr>
                <w:sz w:val="18"/>
                <w:szCs w:val="18"/>
              </w:rPr>
            </w:pPr>
            <w:r w:rsidRPr="00E45F77">
              <w:rPr>
                <w:sz w:val="18"/>
                <w:szCs w:val="18"/>
              </w:rPr>
              <w:t>A (unknown/ seasonal)</w:t>
            </w:r>
          </w:p>
        </w:tc>
        <w:tc>
          <w:tcPr>
            <w:tcW w:w="993" w:type="dxa"/>
            <w:hideMark/>
          </w:tcPr>
          <w:p w14:paraId="77D87386"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45D4CA46" w14:textId="77777777" w:rsidR="00A07B1D" w:rsidRPr="00E45F77" w:rsidRDefault="00A07B1D" w:rsidP="00FF1443">
            <w:pPr>
              <w:pStyle w:val="NormalWeb"/>
              <w:jc w:val="center"/>
              <w:rPr>
                <w:sz w:val="18"/>
                <w:szCs w:val="18"/>
              </w:rPr>
            </w:pPr>
            <w:r w:rsidRPr="00E45F77">
              <w:rPr>
                <w:sz w:val="18"/>
                <w:szCs w:val="18"/>
              </w:rPr>
              <w:t>1,006 (81.7)</w:t>
            </w:r>
          </w:p>
        </w:tc>
        <w:tc>
          <w:tcPr>
            <w:tcW w:w="1276" w:type="dxa"/>
            <w:hideMark/>
          </w:tcPr>
          <w:p w14:paraId="0F60BD2B" w14:textId="77777777" w:rsidR="00A07B1D" w:rsidRPr="00E45F77" w:rsidRDefault="00A07B1D" w:rsidP="00FF1443">
            <w:pPr>
              <w:pStyle w:val="NormalWeb"/>
              <w:jc w:val="center"/>
              <w:rPr>
                <w:sz w:val="18"/>
                <w:szCs w:val="18"/>
              </w:rPr>
            </w:pPr>
            <w:r w:rsidRPr="00E45F77">
              <w:rPr>
                <w:sz w:val="18"/>
                <w:szCs w:val="18"/>
              </w:rPr>
              <w:t>277 (43.9)</w:t>
            </w:r>
          </w:p>
        </w:tc>
        <w:tc>
          <w:tcPr>
            <w:tcW w:w="1276" w:type="dxa"/>
            <w:hideMark/>
          </w:tcPr>
          <w:p w14:paraId="0D45D704" w14:textId="77777777" w:rsidR="00A07B1D" w:rsidRPr="00E45F77" w:rsidRDefault="00A07B1D" w:rsidP="00FF1443">
            <w:pPr>
              <w:pStyle w:val="NormalWeb"/>
              <w:jc w:val="center"/>
              <w:rPr>
                <w:sz w:val="18"/>
                <w:szCs w:val="18"/>
              </w:rPr>
            </w:pPr>
            <w:r w:rsidRPr="00E45F77">
              <w:rPr>
                <w:sz w:val="18"/>
                <w:szCs w:val="18"/>
              </w:rPr>
              <w:t>993 (58.7)</w:t>
            </w:r>
          </w:p>
        </w:tc>
        <w:tc>
          <w:tcPr>
            <w:tcW w:w="1276" w:type="dxa"/>
            <w:hideMark/>
          </w:tcPr>
          <w:p w14:paraId="4B56775D" w14:textId="77777777" w:rsidR="00A07B1D" w:rsidRPr="00E45F77" w:rsidRDefault="00A07B1D" w:rsidP="00FF1443">
            <w:pPr>
              <w:pStyle w:val="NormalWeb"/>
              <w:jc w:val="center"/>
              <w:rPr>
                <w:sz w:val="18"/>
                <w:szCs w:val="18"/>
              </w:rPr>
            </w:pPr>
            <w:r w:rsidRPr="00E45F77">
              <w:rPr>
                <w:sz w:val="18"/>
                <w:szCs w:val="18"/>
              </w:rPr>
              <w:t>718 (34.7)</w:t>
            </w:r>
          </w:p>
        </w:tc>
        <w:tc>
          <w:tcPr>
            <w:tcW w:w="1275" w:type="dxa"/>
            <w:hideMark/>
          </w:tcPr>
          <w:p w14:paraId="4F2E0C7E" w14:textId="77777777" w:rsidR="00A07B1D" w:rsidRPr="00E45F77" w:rsidRDefault="00A07B1D" w:rsidP="00FF1443">
            <w:pPr>
              <w:pStyle w:val="NormalWeb"/>
              <w:jc w:val="center"/>
              <w:rPr>
                <w:sz w:val="18"/>
                <w:szCs w:val="18"/>
              </w:rPr>
            </w:pPr>
            <w:r w:rsidRPr="00E45F77">
              <w:rPr>
                <w:sz w:val="18"/>
                <w:szCs w:val="18"/>
              </w:rPr>
              <w:t>1,422 (73.4)</w:t>
            </w:r>
          </w:p>
        </w:tc>
        <w:tc>
          <w:tcPr>
            <w:tcW w:w="1276" w:type="dxa"/>
            <w:hideMark/>
          </w:tcPr>
          <w:p w14:paraId="34A21238" w14:textId="77777777" w:rsidR="00A07B1D" w:rsidRPr="00E45F77" w:rsidRDefault="00A07B1D" w:rsidP="00FF1443">
            <w:pPr>
              <w:pStyle w:val="NormalWeb"/>
              <w:jc w:val="center"/>
              <w:rPr>
                <w:sz w:val="18"/>
                <w:szCs w:val="18"/>
              </w:rPr>
            </w:pPr>
            <w:r w:rsidRPr="00E45F77">
              <w:rPr>
                <w:sz w:val="18"/>
                <w:szCs w:val="18"/>
              </w:rPr>
              <w:t>2,234 (52.5)</w:t>
            </w:r>
          </w:p>
        </w:tc>
        <w:tc>
          <w:tcPr>
            <w:tcW w:w="1010" w:type="dxa"/>
            <w:hideMark/>
          </w:tcPr>
          <w:p w14:paraId="48A1BD05" w14:textId="77777777" w:rsidR="00A07B1D" w:rsidRPr="00E45F77" w:rsidRDefault="00A07B1D" w:rsidP="00FF1443">
            <w:pPr>
              <w:pStyle w:val="NormalWeb"/>
              <w:jc w:val="center"/>
              <w:rPr>
                <w:sz w:val="18"/>
                <w:szCs w:val="18"/>
              </w:rPr>
            </w:pPr>
            <w:r w:rsidRPr="00E45F77">
              <w:rPr>
                <w:sz w:val="18"/>
                <w:szCs w:val="18"/>
              </w:rPr>
              <w:t>282 (36.7)</w:t>
            </w:r>
          </w:p>
        </w:tc>
      </w:tr>
      <w:tr w:rsidR="00A07B1D" w:rsidRPr="00E45F77" w14:paraId="38173B2E"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64BACB11" w14:textId="77777777" w:rsidR="00A07B1D" w:rsidRPr="00E45F77" w:rsidRDefault="00A07B1D" w:rsidP="00FF1443">
            <w:pPr>
              <w:pStyle w:val="NormalWeb"/>
              <w:rPr>
                <w:sz w:val="18"/>
                <w:szCs w:val="18"/>
              </w:rPr>
            </w:pPr>
            <w:r w:rsidRPr="00E45F77">
              <w:rPr>
                <w:sz w:val="18"/>
                <w:szCs w:val="18"/>
              </w:rPr>
              <w:t>B</w:t>
            </w:r>
          </w:p>
        </w:tc>
        <w:tc>
          <w:tcPr>
            <w:tcW w:w="993" w:type="dxa"/>
            <w:hideMark/>
          </w:tcPr>
          <w:p w14:paraId="6D0D2E4E"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2DB64C17" w14:textId="77777777" w:rsidR="00A07B1D" w:rsidRPr="00E45F77" w:rsidRDefault="00A07B1D" w:rsidP="00FF1443">
            <w:pPr>
              <w:pStyle w:val="NormalWeb"/>
              <w:jc w:val="center"/>
              <w:rPr>
                <w:sz w:val="18"/>
                <w:szCs w:val="18"/>
              </w:rPr>
            </w:pPr>
            <w:r w:rsidRPr="00E45F77">
              <w:rPr>
                <w:sz w:val="18"/>
                <w:szCs w:val="18"/>
              </w:rPr>
              <w:t>213 (17.3)</w:t>
            </w:r>
          </w:p>
        </w:tc>
        <w:tc>
          <w:tcPr>
            <w:tcW w:w="1276" w:type="dxa"/>
            <w:hideMark/>
          </w:tcPr>
          <w:p w14:paraId="4591DB9B" w14:textId="77777777" w:rsidR="00A07B1D" w:rsidRPr="00E45F77" w:rsidRDefault="00A07B1D" w:rsidP="00FF1443">
            <w:pPr>
              <w:pStyle w:val="NormalWeb"/>
              <w:jc w:val="center"/>
              <w:rPr>
                <w:sz w:val="18"/>
                <w:szCs w:val="18"/>
              </w:rPr>
            </w:pPr>
            <w:r w:rsidRPr="00E45F77">
              <w:rPr>
                <w:sz w:val="18"/>
                <w:szCs w:val="18"/>
              </w:rPr>
              <w:t>187 (29.6)</w:t>
            </w:r>
          </w:p>
        </w:tc>
        <w:tc>
          <w:tcPr>
            <w:tcW w:w="1276" w:type="dxa"/>
            <w:hideMark/>
          </w:tcPr>
          <w:p w14:paraId="07A2AD91" w14:textId="77777777" w:rsidR="00A07B1D" w:rsidRPr="00E45F77" w:rsidRDefault="00A07B1D" w:rsidP="00FF1443">
            <w:pPr>
              <w:pStyle w:val="NormalWeb"/>
              <w:jc w:val="center"/>
              <w:rPr>
                <w:sz w:val="18"/>
                <w:szCs w:val="18"/>
              </w:rPr>
            </w:pPr>
            <w:r w:rsidRPr="00E45F77">
              <w:rPr>
                <w:sz w:val="18"/>
                <w:szCs w:val="18"/>
              </w:rPr>
              <w:t>115 (6.8)</w:t>
            </w:r>
          </w:p>
        </w:tc>
        <w:tc>
          <w:tcPr>
            <w:tcW w:w="1276" w:type="dxa"/>
            <w:hideMark/>
          </w:tcPr>
          <w:p w14:paraId="06E94881" w14:textId="77777777" w:rsidR="00A07B1D" w:rsidRPr="00E45F77" w:rsidRDefault="00A07B1D" w:rsidP="00FF1443">
            <w:pPr>
              <w:pStyle w:val="NormalWeb"/>
              <w:jc w:val="center"/>
              <w:rPr>
                <w:sz w:val="18"/>
                <w:szCs w:val="18"/>
              </w:rPr>
            </w:pPr>
            <w:r w:rsidRPr="00E45F77">
              <w:rPr>
                <w:sz w:val="18"/>
                <w:szCs w:val="18"/>
              </w:rPr>
              <w:t>1,058 (51.1)</w:t>
            </w:r>
          </w:p>
        </w:tc>
        <w:tc>
          <w:tcPr>
            <w:tcW w:w="1275" w:type="dxa"/>
            <w:hideMark/>
          </w:tcPr>
          <w:p w14:paraId="3E8F3283" w14:textId="77777777" w:rsidR="00A07B1D" w:rsidRPr="00E45F77" w:rsidRDefault="00A07B1D" w:rsidP="00FF1443">
            <w:pPr>
              <w:pStyle w:val="NormalWeb"/>
              <w:jc w:val="center"/>
              <w:rPr>
                <w:sz w:val="18"/>
                <w:szCs w:val="18"/>
              </w:rPr>
            </w:pPr>
            <w:r w:rsidRPr="00E45F77">
              <w:rPr>
                <w:sz w:val="18"/>
                <w:szCs w:val="18"/>
              </w:rPr>
              <w:t>135 (6.9)</w:t>
            </w:r>
          </w:p>
        </w:tc>
        <w:tc>
          <w:tcPr>
            <w:tcW w:w="1276" w:type="dxa"/>
            <w:hideMark/>
          </w:tcPr>
          <w:p w14:paraId="1691A788" w14:textId="77777777" w:rsidR="00A07B1D" w:rsidRPr="00E45F77" w:rsidRDefault="00A07B1D" w:rsidP="00FF1443">
            <w:pPr>
              <w:pStyle w:val="NormalWeb"/>
              <w:jc w:val="center"/>
              <w:rPr>
                <w:sz w:val="18"/>
                <w:szCs w:val="18"/>
              </w:rPr>
            </w:pPr>
            <w:r w:rsidRPr="00E45F77">
              <w:rPr>
                <w:sz w:val="18"/>
                <w:szCs w:val="18"/>
              </w:rPr>
              <w:t>1,310 (30.8)</w:t>
            </w:r>
          </w:p>
        </w:tc>
        <w:tc>
          <w:tcPr>
            <w:tcW w:w="1010" w:type="dxa"/>
            <w:hideMark/>
          </w:tcPr>
          <w:p w14:paraId="6CD4BB02" w14:textId="77777777" w:rsidR="00A07B1D" w:rsidRPr="00E45F77" w:rsidRDefault="00A07B1D" w:rsidP="00FF1443">
            <w:pPr>
              <w:pStyle w:val="NormalWeb"/>
              <w:jc w:val="center"/>
              <w:rPr>
                <w:sz w:val="18"/>
                <w:szCs w:val="18"/>
              </w:rPr>
            </w:pPr>
            <w:r w:rsidRPr="00E45F77">
              <w:rPr>
                <w:sz w:val="18"/>
                <w:szCs w:val="18"/>
              </w:rPr>
              <w:t>103 (13.4)</w:t>
            </w:r>
          </w:p>
        </w:tc>
      </w:tr>
      <w:tr w:rsidR="00A07B1D" w:rsidRPr="00E45F77" w14:paraId="5004A1AE" w14:textId="77777777" w:rsidTr="00FF1443">
        <w:tblPrEx>
          <w:tblCellMar>
            <w:left w:w="57" w:type="dxa"/>
            <w:right w:w="57" w:type="dxa"/>
          </w:tblCellMar>
        </w:tblPrEx>
        <w:tc>
          <w:tcPr>
            <w:tcW w:w="5103" w:type="dxa"/>
            <w:hideMark/>
          </w:tcPr>
          <w:p w14:paraId="6E462C80" w14:textId="77777777" w:rsidR="00A07B1D" w:rsidRPr="00E45F77" w:rsidRDefault="00A07B1D" w:rsidP="00FF1443">
            <w:pPr>
              <w:pStyle w:val="NormalWeb"/>
              <w:rPr>
                <w:sz w:val="18"/>
                <w:szCs w:val="18"/>
              </w:rPr>
            </w:pPr>
            <w:r w:rsidRPr="00E45F77">
              <w:rPr>
                <w:sz w:val="18"/>
                <w:szCs w:val="18"/>
              </w:rPr>
              <w:t>Multiple</w:t>
            </w:r>
          </w:p>
        </w:tc>
        <w:tc>
          <w:tcPr>
            <w:tcW w:w="993" w:type="dxa"/>
            <w:hideMark/>
          </w:tcPr>
          <w:p w14:paraId="15260DB5"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6FE89F1C" w14:textId="77777777" w:rsidR="00A07B1D" w:rsidRPr="00E45F77" w:rsidRDefault="00A07B1D" w:rsidP="00FF1443">
            <w:pPr>
              <w:pStyle w:val="NormalWeb"/>
              <w:jc w:val="center"/>
              <w:rPr>
                <w:sz w:val="18"/>
                <w:szCs w:val="18"/>
              </w:rPr>
            </w:pPr>
            <w:r w:rsidRPr="00E45F77">
              <w:rPr>
                <w:sz w:val="18"/>
                <w:szCs w:val="18"/>
              </w:rPr>
              <w:t>0</w:t>
            </w:r>
          </w:p>
        </w:tc>
        <w:tc>
          <w:tcPr>
            <w:tcW w:w="1276" w:type="dxa"/>
            <w:hideMark/>
          </w:tcPr>
          <w:p w14:paraId="4A2CE484" w14:textId="77777777" w:rsidR="00A07B1D" w:rsidRPr="00E45F77" w:rsidRDefault="00A07B1D" w:rsidP="00FF1443">
            <w:pPr>
              <w:pStyle w:val="NormalWeb"/>
              <w:jc w:val="center"/>
              <w:rPr>
                <w:sz w:val="18"/>
                <w:szCs w:val="18"/>
              </w:rPr>
            </w:pPr>
            <w:r w:rsidRPr="00E45F77">
              <w:rPr>
                <w:sz w:val="18"/>
                <w:szCs w:val="18"/>
              </w:rPr>
              <w:t>0</w:t>
            </w:r>
          </w:p>
        </w:tc>
        <w:tc>
          <w:tcPr>
            <w:tcW w:w="1276" w:type="dxa"/>
            <w:hideMark/>
          </w:tcPr>
          <w:p w14:paraId="374772CC" w14:textId="77777777" w:rsidR="00A07B1D" w:rsidRPr="00E45F77" w:rsidRDefault="00A07B1D" w:rsidP="00FF1443">
            <w:pPr>
              <w:pStyle w:val="NormalWeb"/>
              <w:jc w:val="center"/>
              <w:rPr>
                <w:sz w:val="18"/>
                <w:szCs w:val="18"/>
              </w:rPr>
            </w:pPr>
            <w:r w:rsidRPr="00E45F77">
              <w:rPr>
                <w:sz w:val="18"/>
                <w:szCs w:val="18"/>
              </w:rPr>
              <w:t>4 (0.2)</w:t>
            </w:r>
          </w:p>
        </w:tc>
        <w:tc>
          <w:tcPr>
            <w:tcW w:w="1276" w:type="dxa"/>
            <w:hideMark/>
          </w:tcPr>
          <w:p w14:paraId="4B0BC397" w14:textId="77777777" w:rsidR="00A07B1D" w:rsidRPr="00E45F77" w:rsidRDefault="00A07B1D" w:rsidP="00FF1443">
            <w:pPr>
              <w:pStyle w:val="NormalWeb"/>
              <w:jc w:val="center"/>
              <w:rPr>
                <w:sz w:val="18"/>
                <w:szCs w:val="18"/>
              </w:rPr>
            </w:pPr>
            <w:r w:rsidRPr="00E45F77">
              <w:rPr>
                <w:sz w:val="18"/>
                <w:szCs w:val="18"/>
              </w:rPr>
              <w:t>0</w:t>
            </w:r>
          </w:p>
        </w:tc>
        <w:tc>
          <w:tcPr>
            <w:tcW w:w="1275" w:type="dxa"/>
            <w:hideMark/>
          </w:tcPr>
          <w:p w14:paraId="1D5B5CA3" w14:textId="77777777" w:rsidR="00A07B1D" w:rsidRPr="00E45F77" w:rsidRDefault="00A07B1D" w:rsidP="00FF1443">
            <w:pPr>
              <w:pStyle w:val="NormalWeb"/>
              <w:jc w:val="center"/>
              <w:rPr>
                <w:sz w:val="18"/>
                <w:szCs w:val="18"/>
              </w:rPr>
            </w:pPr>
            <w:r w:rsidRPr="00E45F77">
              <w:rPr>
                <w:sz w:val="18"/>
                <w:szCs w:val="18"/>
              </w:rPr>
              <w:t>0</w:t>
            </w:r>
          </w:p>
        </w:tc>
        <w:tc>
          <w:tcPr>
            <w:tcW w:w="1276" w:type="dxa"/>
            <w:hideMark/>
          </w:tcPr>
          <w:p w14:paraId="54FD9874" w14:textId="77777777" w:rsidR="00A07B1D" w:rsidRPr="00E45F77" w:rsidRDefault="00A07B1D" w:rsidP="00FF1443">
            <w:pPr>
              <w:pStyle w:val="NormalWeb"/>
              <w:jc w:val="center"/>
              <w:rPr>
                <w:sz w:val="18"/>
                <w:szCs w:val="18"/>
              </w:rPr>
            </w:pPr>
            <w:r w:rsidRPr="00E45F77">
              <w:rPr>
                <w:sz w:val="18"/>
                <w:szCs w:val="18"/>
              </w:rPr>
              <w:t>0</w:t>
            </w:r>
          </w:p>
        </w:tc>
        <w:tc>
          <w:tcPr>
            <w:tcW w:w="1010" w:type="dxa"/>
            <w:hideMark/>
          </w:tcPr>
          <w:p w14:paraId="1FCE7FAC" w14:textId="77777777" w:rsidR="00A07B1D" w:rsidRPr="00E45F77" w:rsidRDefault="00A07B1D" w:rsidP="00FF1443">
            <w:pPr>
              <w:pStyle w:val="NormalWeb"/>
              <w:jc w:val="center"/>
              <w:rPr>
                <w:sz w:val="18"/>
                <w:szCs w:val="18"/>
              </w:rPr>
            </w:pPr>
            <w:r w:rsidRPr="00E45F77">
              <w:rPr>
                <w:sz w:val="18"/>
                <w:szCs w:val="18"/>
              </w:rPr>
              <w:t>0</w:t>
            </w:r>
          </w:p>
        </w:tc>
      </w:tr>
      <w:tr w:rsidR="00A07B1D" w:rsidRPr="003918F2" w14:paraId="41381532"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886E49"/>
            <w:hideMark/>
          </w:tcPr>
          <w:p w14:paraId="5CBB72E4" w14:textId="77777777" w:rsidR="00A07B1D" w:rsidRPr="003918F2" w:rsidRDefault="00A07B1D" w:rsidP="00FF1443">
            <w:pPr>
              <w:pStyle w:val="NormalWeb"/>
              <w:rPr>
                <w:b/>
                <w:bCs/>
                <w:color w:val="FFFFFF" w:themeColor="background1"/>
                <w:sz w:val="18"/>
                <w:szCs w:val="18"/>
              </w:rPr>
            </w:pPr>
            <w:r w:rsidRPr="003918F2">
              <w:rPr>
                <w:b/>
                <w:bCs/>
                <w:color w:val="FFFFFF" w:themeColor="background1"/>
                <w:sz w:val="18"/>
                <w:szCs w:val="18"/>
              </w:rPr>
              <w:t>Age group (years)b</w:t>
            </w:r>
          </w:p>
        </w:tc>
        <w:tc>
          <w:tcPr>
            <w:tcW w:w="993" w:type="dxa"/>
            <w:shd w:val="clear" w:color="auto" w:fill="886E49"/>
            <w:hideMark/>
          </w:tcPr>
          <w:p w14:paraId="1E337723" w14:textId="77777777" w:rsidR="00A07B1D" w:rsidRPr="003918F2" w:rsidRDefault="00A07B1D" w:rsidP="00FF1443">
            <w:pPr>
              <w:jc w:val="center"/>
              <w:rPr>
                <w:b/>
                <w:bCs/>
                <w:color w:val="FFFFFF" w:themeColor="background1"/>
                <w:sz w:val="18"/>
                <w:szCs w:val="18"/>
              </w:rPr>
            </w:pPr>
          </w:p>
        </w:tc>
        <w:tc>
          <w:tcPr>
            <w:tcW w:w="1275" w:type="dxa"/>
            <w:shd w:val="clear" w:color="auto" w:fill="886E49"/>
            <w:hideMark/>
          </w:tcPr>
          <w:p w14:paraId="376E392E"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1A946DC8"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4B4463DA"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19B78601" w14:textId="77777777" w:rsidR="00A07B1D" w:rsidRPr="003918F2" w:rsidRDefault="00A07B1D" w:rsidP="00FF1443">
            <w:pPr>
              <w:jc w:val="center"/>
              <w:rPr>
                <w:rFonts w:eastAsia="Times New Roman"/>
                <w:b/>
                <w:bCs/>
                <w:color w:val="FFFFFF" w:themeColor="background1"/>
                <w:sz w:val="18"/>
                <w:szCs w:val="18"/>
              </w:rPr>
            </w:pPr>
          </w:p>
        </w:tc>
        <w:tc>
          <w:tcPr>
            <w:tcW w:w="1275" w:type="dxa"/>
            <w:shd w:val="clear" w:color="auto" w:fill="886E49"/>
            <w:hideMark/>
          </w:tcPr>
          <w:p w14:paraId="309C85BE"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7FC39865" w14:textId="77777777" w:rsidR="00A07B1D" w:rsidRPr="003918F2" w:rsidRDefault="00A07B1D" w:rsidP="00FF1443">
            <w:pPr>
              <w:jc w:val="center"/>
              <w:rPr>
                <w:rFonts w:eastAsia="Times New Roman"/>
                <w:b/>
                <w:bCs/>
                <w:color w:val="FFFFFF" w:themeColor="background1"/>
                <w:sz w:val="18"/>
                <w:szCs w:val="18"/>
              </w:rPr>
            </w:pPr>
          </w:p>
        </w:tc>
        <w:tc>
          <w:tcPr>
            <w:tcW w:w="1010" w:type="dxa"/>
            <w:shd w:val="clear" w:color="auto" w:fill="886E49"/>
            <w:hideMark/>
          </w:tcPr>
          <w:p w14:paraId="0DBA5ABF" w14:textId="77777777" w:rsidR="00A07B1D" w:rsidRPr="003918F2" w:rsidRDefault="00A07B1D" w:rsidP="00FF1443">
            <w:pPr>
              <w:jc w:val="center"/>
              <w:rPr>
                <w:rFonts w:eastAsia="Times New Roman"/>
                <w:b/>
                <w:bCs/>
                <w:color w:val="FFFFFF" w:themeColor="background1"/>
                <w:sz w:val="18"/>
                <w:szCs w:val="18"/>
              </w:rPr>
            </w:pPr>
          </w:p>
        </w:tc>
      </w:tr>
      <w:tr w:rsidR="00A07B1D" w:rsidRPr="00E45F77" w14:paraId="0E30F83D" w14:textId="77777777" w:rsidTr="00FF1443">
        <w:tblPrEx>
          <w:tblCellMar>
            <w:left w:w="57" w:type="dxa"/>
            <w:right w:w="57" w:type="dxa"/>
          </w:tblCellMar>
        </w:tblPrEx>
        <w:tc>
          <w:tcPr>
            <w:tcW w:w="5103" w:type="dxa"/>
            <w:hideMark/>
          </w:tcPr>
          <w:p w14:paraId="1F9207C4" w14:textId="77777777" w:rsidR="00A07B1D" w:rsidRPr="00E45F77" w:rsidRDefault="00A07B1D" w:rsidP="00FF1443">
            <w:pPr>
              <w:pStyle w:val="NormalWeb"/>
              <w:rPr>
                <w:sz w:val="18"/>
                <w:szCs w:val="18"/>
              </w:rPr>
            </w:pPr>
            <w:r w:rsidRPr="000B5630">
              <w:rPr>
                <w:color w:val="4F6228" w:themeColor="accent3" w:themeShade="80"/>
                <w:sz w:val="18"/>
                <w:szCs w:val="18"/>
              </w:rPr>
              <w:t xml:space="preserve">&lt; 18 (2011–2013); </w:t>
            </w:r>
            <w:r w:rsidRPr="00E45F77">
              <w:rPr>
                <w:sz w:val="18"/>
                <w:szCs w:val="18"/>
              </w:rPr>
              <w:t>&lt; 16 (2014–2018)</w:t>
            </w:r>
          </w:p>
        </w:tc>
        <w:tc>
          <w:tcPr>
            <w:tcW w:w="993" w:type="dxa"/>
            <w:hideMark/>
          </w:tcPr>
          <w:p w14:paraId="4040B38F" w14:textId="77777777" w:rsidR="00A07B1D" w:rsidRPr="00E45F77" w:rsidRDefault="00A07B1D" w:rsidP="00FF1443">
            <w:pPr>
              <w:pStyle w:val="NormalWeb"/>
              <w:jc w:val="center"/>
              <w:rPr>
                <w:sz w:val="18"/>
                <w:szCs w:val="18"/>
              </w:rPr>
            </w:pPr>
            <w:r w:rsidRPr="000B5630">
              <w:rPr>
                <w:color w:val="4F6228" w:themeColor="accent3" w:themeShade="80"/>
                <w:sz w:val="18"/>
                <w:szCs w:val="18"/>
              </w:rPr>
              <w:t>NI</w:t>
            </w:r>
          </w:p>
        </w:tc>
        <w:tc>
          <w:tcPr>
            <w:tcW w:w="1275" w:type="dxa"/>
            <w:hideMark/>
          </w:tcPr>
          <w:p w14:paraId="0D354820" w14:textId="77777777" w:rsidR="00A07B1D" w:rsidRPr="000B5630" w:rsidRDefault="00A07B1D" w:rsidP="00FF1443">
            <w:pPr>
              <w:pStyle w:val="NormalWeb"/>
              <w:jc w:val="center"/>
              <w:rPr>
                <w:color w:val="4F6228" w:themeColor="accent3" w:themeShade="80"/>
                <w:sz w:val="18"/>
                <w:szCs w:val="18"/>
              </w:rPr>
            </w:pPr>
            <w:r w:rsidRPr="000B5630">
              <w:rPr>
                <w:color w:val="4F6228" w:themeColor="accent3" w:themeShade="80"/>
                <w:sz w:val="18"/>
                <w:szCs w:val="18"/>
              </w:rPr>
              <w:t>148 (12.0)</w:t>
            </w:r>
          </w:p>
        </w:tc>
        <w:tc>
          <w:tcPr>
            <w:tcW w:w="1276" w:type="dxa"/>
            <w:hideMark/>
          </w:tcPr>
          <w:p w14:paraId="501C9890" w14:textId="77777777" w:rsidR="00A07B1D" w:rsidRPr="000B5630" w:rsidRDefault="00A07B1D" w:rsidP="00FF1443">
            <w:pPr>
              <w:pStyle w:val="NormalWeb"/>
              <w:jc w:val="center"/>
              <w:rPr>
                <w:color w:val="4F6228" w:themeColor="accent3" w:themeShade="80"/>
                <w:sz w:val="18"/>
                <w:szCs w:val="18"/>
              </w:rPr>
            </w:pPr>
            <w:r w:rsidRPr="000B5630">
              <w:rPr>
                <w:color w:val="4F6228" w:themeColor="accent3" w:themeShade="80"/>
                <w:sz w:val="18"/>
                <w:szCs w:val="18"/>
              </w:rPr>
              <w:t>32 (5.1)</w:t>
            </w:r>
          </w:p>
        </w:tc>
        <w:tc>
          <w:tcPr>
            <w:tcW w:w="1276" w:type="dxa"/>
            <w:hideMark/>
          </w:tcPr>
          <w:p w14:paraId="7415BB34" w14:textId="77777777" w:rsidR="00A07B1D" w:rsidRPr="00E45F77" w:rsidRDefault="00A07B1D" w:rsidP="00FF1443">
            <w:pPr>
              <w:pStyle w:val="NormalWeb"/>
              <w:jc w:val="center"/>
              <w:rPr>
                <w:sz w:val="18"/>
                <w:szCs w:val="18"/>
              </w:rPr>
            </w:pPr>
            <w:r w:rsidRPr="00E45F77">
              <w:rPr>
                <w:sz w:val="18"/>
                <w:szCs w:val="18"/>
              </w:rPr>
              <w:t>0</w:t>
            </w:r>
          </w:p>
        </w:tc>
        <w:tc>
          <w:tcPr>
            <w:tcW w:w="1276" w:type="dxa"/>
            <w:hideMark/>
          </w:tcPr>
          <w:p w14:paraId="00BBB381" w14:textId="77777777" w:rsidR="00A07B1D" w:rsidRPr="00E45F77" w:rsidRDefault="00A07B1D" w:rsidP="00FF1443">
            <w:pPr>
              <w:pStyle w:val="NormalWeb"/>
              <w:jc w:val="center"/>
              <w:rPr>
                <w:sz w:val="18"/>
                <w:szCs w:val="18"/>
              </w:rPr>
            </w:pPr>
            <w:r w:rsidRPr="00E45F77">
              <w:rPr>
                <w:sz w:val="18"/>
                <w:szCs w:val="18"/>
              </w:rPr>
              <w:t>320 (15.5)</w:t>
            </w:r>
          </w:p>
        </w:tc>
        <w:tc>
          <w:tcPr>
            <w:tcW w:w="1275" w:type="dxa"/>
            <w:hideMark/>
          </w:tcPr>
          <w:p w14:paraId="3BE207D9" w14:textId="77777777" w:rsidR="00A07B1D" w:rsidRPr="00E45F77" w:rsidRDefault="00A07B1D" w:rsidP="00FF1443">
            <w:pPr>
              <w:pStyle w:val="NormalWeb"/>
              <w:jc w:val="center"/>
              <w:rPr>
                <w:sz w:val="18"/>
                <w:szCs w:val="18"/>
              </w:rPr>
            </w:pPr>
            <w:r w:rsidRPr="00E45F77">
              <w:rPr>
                <w:sz w:val="18"/>
                <w:szCs w:val="18"/>
              </w:rPr>
              <w:t>351 (18.0)</w:t>
            </w:r>
          </w:p>
        </w:tc>
        <w:tc>
          <w:tcPr>
            <w:tcW w:w="1276" w:type="dxa"/>
            <w:hideMark/>
          </w:tcPr>
          <w:p w14:paraId="6953DB35" w14:textId="77777777" w:rsidR="00A07B1D" w:rsidRPr="00E45F77" w:rsidRDefault="00A07B1D" w:rsidP="00FF1443">
            <w:pPr>
              <w:pStyle w:val="NormalWeb"/>
              <w:jc w:val="center"/>
              <w:rPr>
                <w:sz w:val="18"/>
                <w:szCs w:val="18"/>
              </w:rPr>
            </w:pPr>
            <w:r w:rsidRPr="00E45F77">
              <w:rPr>
                <w:sz w:val="18"/>
                <w:szCs w:val="18"/>
              </w:rPr>
              <w:t>587 (13.8)</w:t>
            </w:r>
          </w:p>
        </w:tc>
        <w:tc>
          <w:tcPr>
            <w:tcW w:w="1010" w:type="dxa"/>
            <w:hideMark/>
          </w:tcPr>
          <w:p w14:paraId="510D8194" w14:textId="77777777" w:rsidR="00A07B1D" w:rsidRPr="00E45F77" w:rsidRDefault="00A07B1D" w:rsidP="00FF1443">
            <w:pPr>
              <w:pStyle w:val="NormalWeb"/>
              <w:jc w:val="center"/>
              <w:rPr>
                <w:sz w:val="18"/>
                <w:szCs w:val="18"/>
              </w:rPr>
            </w:pPr>
            <w:r w:rsidRPr="00E45F77">
              <w:rPr>
                <w:sz w:val="18"/>
                <w:szCs w:val="18"/>
              </w:rPr>
              <w:t>215 (28.0)</w:t>
            </w:r>
          </w:p>
        </w:tc>
      </w:tr>
      <w:tr w:rsidR="00A07B1D" w:rsidRPr="00E45F77" w14:paraId="3F454705"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07AFFE1A" w14:textId="77777777" w:rsidR="00A07B1D" w:rsidRPr="00E45F77" w:rsidRDefault="00A07B1D" w:rsidP="00FF1443">
            <w:pPr>
              <w:pStyle w:val="NormalWeb"/>
              <w:rPr>
                <w:sz w:val="18"/>
                <w:szCs w:val="18"/>
              </w:rPr>
            </w:pPr>
            <w:r w:rsidRPr="000B5630">
              <w:rPr>
                <w:color w:val="4F6228" w:themeColor="accent3" w:themeShade="80"/>
                <w:sz w:val="18"/>
                <w:szCs w:val="18"/>
              </w:rPr>
              <w:t xml:space="preserve">18–39 (2011–2013); </w:t>
            </w:r>
            <w:r w:rsidRPr="00E45F77">
              <w:rPr>
                <w:sz w:val="18"/>
                <w:szCs w:val="18"/>
              </w:rPr>
              <w:t>16–49 (2014–2018)</w:t>
            </w:r>
          </w:p>
        </w:tc>
        <w:tc>
          <w:tcPr>
            <w:tcW w:w="993" w:type="dxa"/>
            <w:hideMark/>
          </w:tcPr>
          <w:p w14:paraId="05B3D8EE" w14:textId="77777777" w:rsidR="00A07B1D" w:rsidRPr="000B5630" w:rsidRDefault="00A07B1D" w:rsidP="00FF1443">
            <w:pPr>
              <w:pStyle w:val="NormalWeb"/>
              <w:jc w:val="center"/>
              <w:rPr>
                <w:color w:val="4F6228" w:themeColor="accent3" w:themeShade="80"/>
                <w:sz w:val="18"/>
                <w:szCs w:val="18"/>
              </w:rPr>
            </w:pPr>
            <w:r w:rsidRPr="000B5630">
              <w:rPr>
                <w:color w:val="4F6228" w:themeColor="accent3" w:themeShade="80"/>
                <w:sz w:val="18"/>
                <w:szCs w:val="18"/>
              </w:rPr>
              <w:t>90 (30.4)</w:t>
            </w:r>
          </w:p>
        </w:tc>
        <w:tc>
          <w:tcPr>
            <w:tcW w:w="1275" w:type="dxa"/>
            <w:hideMark/>
          </w:tcPr>
          <w:p w14:paraId="5F95DFC0" w14:textId="77777777" w:rsidR="00A07B1D" w:rsidRPr="000B5630" w:rsidRDefault="00A07B1D" w:rsidP="00FF1443">
            <w:pPr>
              <w:pStyle w:val="NormalWeb"/>
              <w:jc w:val="center"/>
              <w:rPr>
                <w:color w:val="4F6228" w:themeColor="accent3" w:themeShade="80"/>
                <w:sz w:val="18"/>
                <w:szCs w:val="18"/>
              </w:rPr>
            </w:pPr>
            <w:r w:rsidRPr="000B5630">
              <w:rPr>
                <w:color w:val="4F6228" w:themeColor="accent3" w:themeShade="80"/>
                <w:sz w:val="18"/>
                <w:szCs w:val="18"/>
              </w:rPr>
              <w:t>229 (18.6)</w:t>
            </w:r>
          </w:p>
        </w:tc>
        <w:tc>
          <w:tcPr>
            <w:tcW w:w="1276" w:type="dxa"/>
            <w:hideMark/>
          </w:tcPr>
          <w:p w14:paraId="13B5B8EC" w14:textId="77777777" w:rsidR="00A07B1D" w:rsidRPr="000B5630" w:rsidRDefault="00A07B1D" w:rsidP="00FF1443">
            <w:pPr>
              <w:pStyle w:val="NormalWeb"/>
              <w:jc w:val="center"/>
              <w:rPr>
                <w:color w:val="4F6228" w:themeColor="accent3" w:themeShade="80"/>
                <w:sz w:val="18"/>
                <w:szCs w:val="18"/>
              </w:rPr>
            </w:pPr>
            <w:r w:rsidRPr="000B5630">
              <w:rPr>
                <w:color w:val="4F6228" w:themeColor="accent3" w:themeShade="80"/>
                <w:sz w:val="18"/>
                <w:szCs w:val="18"/>
              </w:rPr>
              <w:t>139 (22.0)</w:t>
            </w:r>
          </w:p>
        </w:tc>
        <w:tc>
          <w:tcPr>
            <w:tcW w:w="1276" w:type="dxa"/>
            <w:hideMark/>
          </w:tcPr>
          <w:p w14:paraId="3D83E5FD" w14:textId="77777777" w:rsidR="00A07B1D" w:rsidRPr="00E45F77" w:rsidRDefault="00A07B1D" w:rsidP="00FF1443">
            <w:pPr>
              <w:pStyle w:val="NormalWeb"/>
              <w:jc w:val="center"/>
              <w:rPr>
                <w:sz w:val="18"/>
                <w:szCs w:val="18"/>
              </w:rPr>
            </w:pPr>
            <w:r w:rsidRPr="00E45F77">
              <w:rPr>
                <w:sz w:val="18"/>
                <w:szCs w:val="18"/>
              </w:rPr>
              <w:t>507 (30.0)</w:t>
            </w:r>
          </w:p>
        </w:tc>
        <w:tc>
          <w:tcPr>
            <w:tcW w:w="1276" w:type="dxa"/>
            <w:hideMark/>
          </w:tcPr>
          <w:p w14:paraId="081AF3DB" w14:textId="77777777" w:rsidR="00A07B1D" w:rsidRPr="00E45F77" w:rsidRDefault="00A07B1D" w:rsidP="00FF1443">
            <w:pPr>
              <w:pStyle w:val="NormalWeb"/>
              <w:jc w:val="center"/>
              <w:rPr>
                <w:sz w:val="18"/>
                <w:szCs w:val="18"/>
              </w:rPr>
            </w:pPr>
            <w:r w:rsidRPr="00E45F77">
              <w:rPr>
                <w:sz w:val="18"/>
                <w:szCs w:val="18"/>
              </w:rPr>
              <w:t>475 (22.9)</w:t>
            </w:r>
          </w:p>
        </w:tc>
        <w:tc>
          <w:tcPr>
            <w:tcW w:w="1275" w:type="dxa"/>
            <w:hideMark/>
          </w:tcPr>
          <w:p w14:paraId="0D09BCFA" w14:textId="77777777" w:rsidR="00A07B1D" w:rsidRPr="00E45F77" w:rsidRDefault="00A07B1D" w:rsidP="00FF1443">
            <w:pPr>
              <w:pStyle w:val="NormalWeb"/>
              <w:jc w:val="center"/>
              <w:rPr>
                <w:sz w:val="18"/>
                <w:szCs w:val="18"/>
              </w:rPr>
            </w:pPr>
            <w:r w:rsidRPr="00E45F77">
              <w:rPr>
                <w:sz w:val="18"/>
                <w:szCs w:val="18"/>
              </w:rPr>
              <w:t>397 (20.3)</w:t>
            </w:r>
          </w:p>
        </w:tc>
        <w:tc>
          <w:tcPr>
            <w:tcW w:w="1276" w:type="dxa"/>
            <w:hideMark/>
          </w:tcPr>
          <w:p w14:paraId="49A380F0" w14:textId="77777777" w:rsidR="00A07B1D" w:rsidRPr="00E45F77" w:rsidRDefault="00A07B1D" w:rsidP="00FF1443">
            <w:pPr>
              <w:pStyle w:val="NormalWeb"/>
              <w:jc w:val="center"/>
              <w:rPr>
                <w:sz w:val="18"/>
                <w:szCs w:val="18"/>
              </w:rPr>
            </w:pPr>
            <w:r w:rsidRPr="00E45F77">
              <w:rPr>
                <w:sz w:val="18"/>
                <w:szCs w:val="18"/>
              </w:rPr>
              <w:t>773 (18.1)</w:t>
            </w:r>
          </w:p>
        </w:tc>
        <w:tc>
          <w:tcPr>
            <w:tcW w:w="1010" w:type="dxa"/>
            <w:hideMark/>
          </w:tcPr>
          <w:p w14:paraId="209640EB" w14:textId="77777777" w:rsidR="00A07B1D" w:rsidRPr="00E45F77" w:rsidRDefault="00A07B1D" w:rsidP="00FF1443">
            <w:pPr>
              <w:pStyle w:val="NormalWeb"/>
              <w:jc w:val="center"/>
              <w:rPr>
                <w:sz w:val="18"/>
                <w:szCs w:val="18"/>
              </w:rPr>
            </w:pPr>
            <w:r w:rsidRPr="00E45F77">
              <w:rPr>
                <w:sz w:val="18"/>
                <w:szCs w:val="18"/>
              </w:rPr>
              <w:t>204 (26.5)</w:t>
            </w:r>
          </w:p>
        </w:tc>
      </w:tr>
      <w:tr w:rsidR="00A07B1D" w:rsidRPr="00E45F77" w14:paraId="6BAF79B6" w14:textId="77777777" w:rsidTr="00FF1443">
        <w:tblPrEx>
          <w:tblCellMar>
            <w:left w:w="57" w:type="dxa"/>
            <w:right w:w="57" w:type="dxa"/>
          </w:tblCellMar>
        </w:tblPrEx>
        <w:tc>
          <w:tcPr>
            <w:tcW w:w="5103" w:type="dxa"/>
            <w:hideMark/>
          </w:tcPr>
          <w:p w14:paraId="5FC267E0" w14:textId="77777777" w:rsidR="00A07B1D" w:rsidRPr="00E45F77" w:rsidRDefault="00A07B1D" w:rsidP="00FF1443">
            <w:pPr>
              <w:pStyle w:val="NormalWeb"/>
              <w:rPr>
                <w:sz w:val="18"/>
                <w:szCs w:val="18"/>
              </w:rPr>
            </w:pPr>
            <w:r w:rsidRPr="000B5630">
              <w:rPr>
                <w:color w:val="4F6228" w:themeColor="accent3" w:themeShade="80"/>
                <w:sz w:val="18"/>
                <w:szCs w:val="18"/>
              </w:rPr>
              <w:t xml:space="preserve">40–64 (2011–2013); </w:t>
            </w:r>
            <w:r w:rsidRPr="00E45F77">
              <w:rPr>
                <w:sz w:val="18"/>
                <w:szCs w:val="18"/>
              </w:rPr>
              <w:t>50–64 (2014–2018)</w:t>
            </w:r>
          </w:p>
        </w:tc>
        <w:tc>
          <w:tcPr>
            <w:tcW w:w="993" w:type="dxa"/>
            <w:hideMark/>
          </w:tcPr>
          <w:p w14:paraId="4017ED24" w14:textId="77777777" w:rsidR="00A07B1D" w:rsidRPr="000B5630" w:rsidRDefault="00A07B1D" w:rsidP="00FF1443">
            <w:pPr>
              <w:pStyle w:val="NormalWeb"/>
              <w:jc w:val="center"/>
              <w:rPr>
                <w:color w:val="4F6228" w:themeColor="accent3" w:themeShade="80"/>
                <w:sz w:val="18"/>
                <w:szCs w:val="18"/>
              </w:rPr>
            </w:pPr>
            <w:r w:rsidRPr="000B5630">
              <w:rPr>
                <w:color w:val="4F6228" w:themeColor="accent3" w:themeShade="80"/>
                <w:sz w:val="18"/>
                <w:szCs w:val="18"/>
              </w:rPr>
              <w:t>104 (35.1)</w:t>
            </w:r>
          </w:p>
        </w:tc>
        <w:tc>
          <w:tcPr>
            <w:tcW w:w="1275" w:type="dxa"/>
            <w:hideMark/>
          </w:tcPr>
          <w:p w14:paraId="70F16613" w14:textId="77777777" w:rsidR="00A07B1D" w:rsidRPr="000B5630" w:rsidRDefault="00A07B1D" w:rsidP="00FF1443">
            <w:pPr>
              <w:pStyle w:val="NormalWeb"/>
              <w:jc w:val="center"/>
              <w:rPr>
                <w:color w:val="4F6228" w:themeColor="accent3" w:themeShade="80"/>
                <w:sz w:val="18"/>
                <w:szCs w:val="18"/>
              </w:rPr>
            </w:pPr>
            <w:r w:rsidRPr="000B5630">
              <w:rPr>
                <w:color w:val="4F6228" w:themeColor="accent3" w:themeShade="80"/>
                <w:sz w:val="18"/>
                <w:szCs w:val="18"/>
              </w:rPr>
              <w:t>281 (22.8)</w:t>
            </w:r>
          </w:p>
        </w:tc>
        <w:tc>
          <w:tcPr>
            <w:tcW w:w="1276" w:type="dxa"/>
            <w:hideMark/>
          </w:tcPr>
          <w:p w14:paraId="77E5EB99" w14:textId="77777777" w:rsidR="00A07B1D" w:rsidRPr="000B5630" w:rsidRDefault="00A07B1D" w:rsidP="00FF1443">
            <w:pPr>
              <w:pStyle w:val="NormalWeb"/>
              <w:jc w:val="center"/>
              <w:rPr>
                <w:color w:val="4F6228" w:themeColor="accent3" w:themeShade="80"/>
                <w:sz w:val="18"/>
                <w:szCs w:val="18"/>
              </w:rPr>
            </w:pPr>
            <w:r w:rsidRPr="000B5630">
              <w:rPr>
                <w:color w:val="4F6228" w:themeColor="accent3" w:themeShade="80"/>
                <w:sz w:val="18"/>
                <w:szCs w:val="18"/>
              </w:rPr>
              <w:t>260 (41.2)</w:t>
            </w:r>
          </w:p>
        </w:tc>
        <w:tc>
          <w:tcPr>
            <w:tcW w:w="1276" w:type="dxa"/>
            <w:hideMark/>
          </w:tcPr>
          <w:p w14:paraId="4A8C40CC" w14:textId="77777777" w:rsidR="00A07B1D" w:rsidRPr="00E45F77" w:rsidRDefault="00A07B1D" w:rsidP="00FF1443">
            <w:pPr>
              <w:pStyle w:val="NormalWeb"/>
              <w:jc w:val="center"/>
              <w:rPr>
                <w:sz w:val="18"/>
                <w:szCs w:val="18"/>
              </w:rPr>
            </w:pPr>
            <w:r w:rsidRPr="00E45F77">
              <w:rPr>
                <w:sz w:val="18"/>
                <w:szCs w:val="18"/>
              </w:rPr>
              <w:t>392 (23.2)</w:t>
            </w:r>
          </w:p>
        </w:tc>
        <w:tc>
          <w:tcPr>
            <w:tcW w:w="1276" w:type="dxa"/>
            <w:hideMark/>
          </w:tcPr>
          <w:p w14:paraId="019EA176" w14:textId="77777777" w:rsidR="00A07B1D" w:rsidRPr="00E45F77" w:rsidRDefault="00A07B1D" w:rsidP="00FF1443">
            <w:pPr>
              <w:pStyle w:val="NormalWeb"/>
              <w:jc w:val="center"/>
              <w:rPr>
                <w:sz w:val="18"/>
                <w:szCs w:val="18"/>
              </w:rPr>
            </w:pPr>
            <w:r w:rsidRPr="00E45F77">
              <w:rPr>
                <w:sz w:val="18"/>
                <w:szCs w:val="18"/>
              </w:rPr>
              <w:t>319 (15.4)</w:t>
            </w:r>
          </w:p>
        </w:tc>
        <w:tc>
          <w:tcPr>
            <w:tcW w:w="1275" w:type="dxa"/>
            <w:hideMark/>
          </w:tcPr>
          <w:p w14:paraId="3DA4ED0E" w14:textId="77777777" w:rsidR="00A07B1D" w:rsidRPr="00E45F77" w:rsidRDefault="00A07B1D" w:rsidP="00FF1443">
            <w:pPr>
              <w:pStyle w:val="NormalWeb"/>
              <w:jc w:val="center"/>
              <w:rPr>
                <w:sz w:val="18"/>
                <w:szCs w:val="18"/>
              </w:rPr>
            </w:pPr>
            <w:r w:rsidRPr="00E45F77">
              <w:rPr>
                <w:sz w:val="18"/>
                <w:szCs w:val="18"/>
              </w:rPr>
              <w:t>300 (15.4)</w:t>
            </w:r>
          </w:p>
        </w:tc>
        <w:tc>
          <w:tcPr>
            <w:tcW w:w="1276" w:type="dxa"/>
            <w:hideMark/>
          </w:tcPr>
          <w:p w14:paraId="7B270CF9" w14:textId="77777777" w:rsidR="00A07B1D" w:rsidRPr="00E45F77" w:rsidRDefault="00A07B1D" w:rsidP="00FF1443">
            <w:pPr>
              <w:pStyle w:val="NormalWeb"/>
              <w:jc w:val="center"/>
              <w:rPr>
                <w:sz w:val="18"/>
                <w:szCs w:val="18"/>
              </w:rPr>
            </w:pPr>
            <w:r w:rsidRPr="00E45F77">
              <w:rPr>
                <w:sz w:val="18"/>
                <w:szCs w:val="18"/>
              </w:rPr>
              <w:t>671 (15.8)</w:t>
            </w:r>
          </w:p>
        </w:tc>
        <w:tc>
          <w:tcPr>
            <w:tcW w:w="1010" w:type="dxa"/>
            <w:hideMark/>
          </w:tcPr>
          <w:p w14:paraId="24299E6D" w14:textId="77777777" w:rsidR="00A07B1D" w:rsidRPr="00E45F77" w:rsidRDefault="00A07B1D" w:rsidP="00FF1443">
            <w:pPr>
              <w:pStyle w:val="NormalWeb"/>
              <w:jc w:val="center"/>
              <w:rPr>
                <w:sz w:val="18"/>
                <w:szCs w:val="18"/>
              </w:rPr>
            </w:pPr>
            <w:r w:rsidRPr="00E45F77">
              <w:rPr>
                <w:sz w:val="18"/>
                <w:szCs w:val="18"/>
              </w:rPr>
              <w:t>122 (15.9)</w:t>
            </w:r>
          </w:p>
        </w:tc>
      </w:tr>
      <w:tr w:rsidR="00A07B1D" w:rsidRPr="00E45F77" w14:paraId="4D663086"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45DD2B36" w14:textId="77777777" w:rsidR="00A07B1D" w:rsidRPr="00E45F77" w:rsidRDefault="00A07B1D" w:rsidP="00FF1443">
            <w:pPr>
              <w:pStyle w:val="NormalWeb"/>
              <w:rPr>
                <w:sz w:val="18"/>
                <w:szCs w:val="18"/>
              </w:rPr>
            </w:pPr>
            <w:r w:rsidRPr="00E45F77">
              <w:rPr>
                <w:sz w:val="18"/>
                <w:szCs w:val="18"/>
              </w:rPr>
              <w:t>65–79</w:t>
            </w:r>
          </w:p>
        </w:tc>
        <w:tc>
          <w:tcPr>
            <w:tcW w:w="993" w:type="dxa"/>
            <w:hideMark/>
          </w:tcPr>
          <w:p w14:paraId="50CF8644" w14:textId="77777777" w:rsidR="00A07B1D" w:rsidRPr="00E45F77" w:rsidRDefault="00A07B1D" w:rsidP="00FF1443">
            <w:pPr>
              <w:pStyle w:val="NormalWeb"/>
              <w:jc w:val="center"/>
              <w:rPr>
                <w:sz w:val="18"/>
                <w:szCs w:val="18"/>
              </w:rPr>
            </w:pPr>
            <w:r w:rsidRPr="00E45F77">
              <w:rPr>
                <w:sz w:val="18"/>
                <w:szCs w:val="18"/>
              </w:rPr>
              <w:t>59 (19.9)</w:t>
            </w:r>
          </w:p>
        </w:tc>
        <w:tc>
          <w:tcPr>
            <w:tcW w:w="1275" w:type="dxa"/>
            <w:hideMark/>
          </w:tcPr>
          <w:p w14:paraId="445EBBC4" w14:textId="77777777" w:rsidR="00A07B1D" w:rsidRPr="00E45F77" w:rsidRDefault="00A07B1D" w:rsidP="00FF1443">
            <w:pPr>
              <w:pStyle w:val="NormalWeb"/>
              <w:jc w:val="center"/>
              <w:rPr>
                <w:sz w:val="18"/>
                <w:szCs w:val="18"/>
              </w:rPr>
            </w:pPr>
            <w:r w:rsidRPr="00E45F77">
              <w:rPr>
                <w:sz w:val="18"/>
                <w:szCs w:val="18"/>
              </w:rPr>
              <w:t>307 (24.9)</w:t>
            </w:r>
          </w:p>
        </w:tc>
        <w:tc>
          <w:tcPr>
            <w:tcW w:w="1276" w:type="dxa"/>
            <w:hideMark/>
          </w:tcPr>
          <w:p w14:paraId="0156189C" w14:textId="77777777" w:rsidR="00A07B1D" w:rsidRPr="00E45F77" w:rsidRDefault="00A07B1D" w:rsidP="00FF1443">
            <w:pPr>
              <w:pStyle w:val="NormalWeb"/>
              <w:jc w:val="center"/>
              <w:rPr>
                <w:sz w:val="18"/>
                <w:szCs w:val="18"/>
              </w:rPr>
            </w:pPr>
            <w:r w:rsidRPr="00E45F77">
              <w:rPr>
                <w:sz w:val="18"/>
                <w:szCs w:val="18"/>
              </w:rPr>
              <w:t>131 (20.8)</w:t>
            </w:r>
          </w:p>
        </w:tc>
        <w:tc>
          <w:tcPr>
            <w:tcW w:w="1276" w:type="dxa"/>
            <w:hideMark/>
          </w:tcPr>
          <w:p w14:paraId="5EFADA4F" w14:textId="77777777" w:rsidR="00A07B1D" w:rsidRPr="00E45F77" w:rsidRDefault="00A07B1D" w:rsidP="00FF1443">
            <w:pPr>
              <w:pStyle w:val="NormalWeb"/>
              <w:jc w:val="center"/>
              <w:rPr>
                <w:sz w:val="18"/>
                <w:szCs w:val="18"/>
              </w:rPr>
            </w:pPr>
            <w:r w:rsidRPr="00E45F77">
              <w:rPr>
                <w:sz w:val="18"/>
                <w:szCs w:val="18"/>
              </w:rPr>
              <w:t>434 (25.7)</w:t>
            </w:r>
          </w:p>
        </w:tc>
        <w:tc>
          <w:tcPr>
            <w:tcW w:w="1276" w:type="dxa"/>
            <w:hideMark/>
          </w:tcPr>
          <w:p w14:paraId="5895E709" w14:textId="77777777" w:rsidR="00A07B1D" w:rsidRPr="00E45F77" w:rsidRDefault="00A07B1D" w:rsidP="00FF1443">
            <w:pPr>
              <w:pStyle w:val="NormalWeb"/>
              <w:jc w:val="center"/>
              <w:rPr>
                <w:sz w:val="18"/>
                <w:szCs w:val="18"/>
              </w:rPr>
            </w:pPr>
            <w:r w:rsidRPr="00E45F77">
              <w:rPr>
                <w:sz w:val="18"/>
                <w:szCs w:val="18"/>
              </w:rPr>
              <w:t>489 (23.6)</w:t>
            </w:r>
          </w:p>
        </w:tc>
        <w:tc>
          <w:tcPr>
            <w:tcW w:w="1275" w:type="dxa"/>
            <w:hideMark/>
          </w:tcPr>
          <w:p w14:paraId="09CD1D83" w14:textId="77777777" w:rsidR="00A07B1D" w:rsidRPr="00E45F77" w:rsidRDefault="00A07B1D" w:rsidP="00FF1443">
            <w:pPr>
              <w:pStyle w:val="NormalWeb"/>
              <w:jc w:val="center"/>
              <w:rPr>
                <w:sz w:val="18"/>
                <w:szCs w:val="18"/>
              </w:rPr>
            </w:pPr>
            <w:r w:rsidRPr="00E45F77">
              <w:rPr>
                <w:sz w:val="18"/>
                <w:szCs w:val="18"/>
              </w:rPr>
              <w:t>458 (23.5)</w:t>
            </w:r>
          </w:p>
        </w:tc>
        <w:tc>
          <w:tcPr>
            <w:tcW w:w="1276" w:type="dxa"/>
            <w:hideMark/>
          </w:tcPr>
          <w:p w14:paraId="1CF1EAE1" w14:textId="77777777" w:rsidR="00A07B1D" w:rsidRPr="00E45F77" w:rsidRDefault="00A07B1D" w:rsidP="00FF1443">
            <w:pPr>
              <w:pStyle w:val="NormalWeb"/>
              <w:jc w:val="center"/>
              <w:rPr>
                <w:sz w:val="18"/>
                <w:szCs w:val="18"/>
              </w:rPr>
            </w:pPr>
            <w:r w:rsidRPr="00E45F77">
              <w:rPr>
                <w:sz w:val="18"/>
                <w:szCs w:val="18"/>
              </w:rPr>
              <w:t>1,162 (27.3)</w:t>
            </w:r>
          </w:p>
        </w:tc>
        <w:tc>
          <w:tcPr>
            <w:tcW w:w="1010" w:type="dxa"/>
            <w:hideMark/>
          </w:tcPr>
          <w:p w14:paraId="07CC8DBD" w14:textId="77777777" w:rsidR="00A07B1D" w:rsidRPr="00E45F77" w:rsidRDefault="00A07B1D" w:rsidP="00FF1443">
            <w:pPr>
              <w:pStyle w:val="NormalWeb"/>
              <w:jc w:val="center"/>
              <w:rPr>
                <w:sz w:val="18"/>
                <w:szCs w:val="18"/>
              </w:rPr>
            </w:pPr>
            <w:r w:rsidRPr="00E45F77">
              <w:rPr>
                <w:sz w:val="18"/>
                <w:szCs w:val="18"/>
              </w:rPr>
              <w:t>134 (17.4)</w:t>
            </w:r>
          </w:p>
        </w:tc>
      </w:tr>
      <w:tr w:rsidR="00A07B1D" w:rsidRPr="00E45F77" w14:paraId="4F2C9CFF" w14:textId="77777777" w:rsidTr="00FF1443">
        <w:tblPrEx>
          <w:tblCellMar>
            <w:left w:w="57" w:type="dxa"/>
            <w:right w:w="57" w:type="dxa"/>
          </w:tblCellMar>
        </w:tblPrEx>
        <w:tc>
          <w:tcPr>
            <w:tcW w:w="5103" w:type="dxa"/>
            <w:tcBorders>
              <w:bottom w:val="single" w:sz="2" w:space="0" w:color="auto"/>
            </w:tcBorders>
            <w:hideMark/>
          </w:tcPr>
          <w:p w14:paraId="64606C9A" w14:textId="77777777" w:rsidR="00A07B1D" w:rsidRPr="00E45F77" w:rsidRDefault="00A07B1D" w:rsidP="00FF1443">
            <w:pPr>
              <w:pStyle w:val="NormalWeb"/>
              <w:rPr>
                <w:sz w:val="18"/>
                <w:szCs w:val="18"/>
              </w:rPr>
            </w:pPr>
            <w:r w:rsidRPr="00E45F77">
              <w:rPr>
                <w:sz w:val="18"/>
                <w:szCs w:val="18"/>
              </w:rPr>
              <w:t>80+</w:t>
            </w:r>
          </w:p>
        </w:tc>
        <w:tc>
          <w:tcPr>
            <w:tcW w:w="993" w:type="dxa"/>
            <w:tcBorders>
              <w:bottom w:val="single" w:sz="2" w:space="0" w:color="auto"/>
            </w:tcBorders>
            <w:hideMark/>
          </w:tcPr>
          <w:p w14:paraId="62334DAC" w14:textId="77777777" w:rsidR="00A07B1D" w:rsidRPr="00E45F77" w:rsidRDefault="00A07B1D" w:rsidP="00FF1443">
            <w:pPr>
              <w:pStyle w:val="NormalWeb"/>
              <w:jc w:val="center"/>
              <w:rPr>
                <w:sz w:val="18"/>
                <w:szCs w:val="18"/>
              </w:rPr>
            </w:pPr>
            <w:r w:rsidRPr="00E45F77">
              <w:rPr>
                <w:sz w:val="18"/>
                <w:szCs w:val="18"/>
              </w:rPr>
              <w:t>43 (14.5)</w:t>
            </w:r>
          </w:p>
        </w:tc>
        <w:tc>
          <w:tcPr>
            <w:tcW w:w="1275" w:type="dxa"/>
            <w:tcBorders>
              <w:bottom w:val="single" w:sz="2" w:space="0" w:color="auto"/>
            </w:tcBorders>
            <w:hideMark/>
          </w:tcPr>
          <w:p w14:paraId="6537B7BE" w14:textId="77777777" w:rsidR="00A07B1D" w:rsidRPr="00E45F77" w:rsidRDefault="00A07B1D" w:rsidP="00FF1443">
            <w:pPr>
              <w:pStyle w:val="NormalWeb"/>
              <w:jc w:val="center"/>
              <w:rPr>
                <w:sz w:val="18"/>
                <w:szCs w:val="18"/>
              </w:rPr>
            </w:pPr>
            <w:r w:rsidRPr="00E45F77">
              <w:rPr>
                <w:sz w:val="18"/>
                <w:szCs w:val="18"/>
              </w:rPr>
              <w:t>266 (21.6)</w:t>
            </w:r>
          </w:p>
        </w:tc>
        <w:tc>
          <w:tcPr>
            <w:tcW w:w="1276" w:type="dxa"/>
            <w:tcBorders>
              <w:bottom w:val="single" w:sz="2" w:space="0" w:color="auto"/>
            </w:tcBorders>
            <w:hideMark/>
          </w:tcPr>
          <w:p w14:paraId="2590E252" w14:textId="77777777" w:rsidR="00A07B1D" w:rsidRPr="00E45F77" w:rsidRDefault="00A07B1D" w:rsidP="00FF1443">
            <w:pPr>
              <w:pStyle w:val="NormalWeb"/>
              <w:jc w:val="center"/>
              <w:rPr>
                <w:sz w:val="18"/>
                <w:szCs w:val="18"/>
              </w:rPr>
            </w:pPr>
            <w:r w:rsidRPr="00E45F77">
              <w:rPr>
                <w:sz w:val="18"/>
                <w:szCs w:val="18"/>
              </w:rPr>
              <w:t>69 (10.9)</w:t>
            </w:r>
          </w:p>
        </w:tc>
        <w:tc>
          <w:tcPr>
            <w:tcW w:w="1276" w:type="dxa"/>
            <w:tcBorders>
              <w:bottom w:val="single" w:sz="2" w:space="0" w:color="auto"/>
            </w:tcBorders>
            <w:hideMark/>
          </w:tcPr>
          <w:p w14:paraId="424725A7" w14:textId="77777777" w:rsidR="00A07B1D" w:rsidRPr="00E45F77" w:rsidRDefault="00A07B1D" w:rsidP="00FF1443">
            <w:pPr>
              <w:pStyle w:val="NormalWeb"/>
              <w:jc w:val="center"/>
              <w:rPr>
                <w:sz w:val="18"/>
                <w:szCs w:val="18"/>
              </w:rPr>
            </w:pPr>
            <w:r w:rsidRPr="00E45F77">
              <w:rPr>
                <w:sz w:val="18"/>
                <w:szCs w:val="18"/>
              </w:rPr>
              <w:t>359 (21.2)</w:t>
            </w:r>
          </w:p>
        </w:tc>
        <w:tc>
          <w:tcPr>
            <w:tcW w:w="1276" w:type="dxa"/>
            <w:tcBorders>
              <w:bottom w:val="single" w:sz="2" w:space="0" w:color="auto"/>
            </w:tcBorders>
            <w:hideMark/>
          </w:tcPr>
          <w:p w14:paraId="3E7C448B" w14:textId="77777777" w:rsidR="00A07B1D" w:rsidRPr="00E45F77" w:rsidRDefault="00A07B1D" w:rsidP="00FF1443">
            <w:pPr>
              <w:pStyle w:val="NormalWeb"/>
              <w:jc w:val="center"/>
              <w:rPr>
                <w:sz w:val="18"/>
                <w:szCs w:val="18"/>
              </w:rPr>
            </w:pPr>
            <w:r w:rsidRPr="00E45F77">
              <w:rPr>
                <w:sz w:val="18"/>
                <w:szCs w:val="18"/>
              </w:rPr>
              <w:t>467 (22.6)</w:t>
            </w:r>
          </w:p>
        </w:tc>
        <w:tc>
          <w:tcPr>
            <w:tcW w:w="1275" w:type="dxa"/>
            <w:tcBorders>
              <w:bottom w:val="single" w:sz="2" w:space="0" w:color="auto"/>
            </w:tcBorders>
            <w:hideMark/>
          </w:tcPr>
          <w:p w14:paraId="405E7046" w14:textId="77777777" w:rsidR="00A07B1D" w:rsidRPr="00E45F77" w:rsidRDefault="00A07B1D" w:rsidP="00FF1443">
            <w:pPr>
              <w:pStyle w:val="NormalWeb"/>
              <w:jc w:val="center"/>
              <w:rPr>
                <w:sz w:val="18"/>
                <w:szCs w:val="18"/>
              </w:rPr>
            </w:pPr>
            <w:r w:rsidRPr="00E45F77">
              <w:rPr>
                <w:sz w:val="18"/>
                <w:szCs w:val="18"/>
              </w:rPr>
              <w:t>446 (22.8)</w:t>
            </w:r>
          </w:p>
        </w:tc>
        <w:tc>
          <w:tcPr>
            <w:tcW w:w="1276" w:type="dxa"/>
            <w:tcBorders>
              <w:bottom w:val="single" w:sz="2" w:space="0" w:color="auto"/>
            </w:tcBorders>
            <w:hideMark/>
          </w:tcPr>
          <w:p w14:paraId="0205F6DD" w14:textId="77777777" w:rsidR="00A07B1D" w:rsidRPr="00E45F77" w:rsidRDefault="00A07B1D" w:rsidP="00FF1443">
            <w:pPr>
              <w:pStyle w:val="NormalWeb"/>
              <w:jc w:val="center"/>
              <w:rPr>
                <w:sz w:val="18"/>
                <w:szCs w:val="18"/>
              </w:rPr>
            </w:pPr>
            <w:r w:rsidRPr="00E45F77">
              <w:rPr>
                <w:sz w:val="18"/>
                <w:szCs w:val="18"/>
              </w:rPr>
              <w:t>1,066 (25.0)</w:t>
            </w:r>
          </w:p>
        </w:tc>
        <w:tc>
          <w:tcPr>
            <w:tcW w:w="1010" w:type="dxa"/>
            <w:tcBorders>
              <w:bottom w:val="single" w:sz="2" w:space="0" w:color="auto"/>
            </w:tcBorders>
            <w:hideMark/>
          </w:tcPr>
          <w:p w14:paraId="39DC3010" w14:textId="77777777" w:rsidR="00A07B1D" w:rsidRPr="00E45F77" w:rsidRDefault="00A07B1D" w:rsidP="00FF1443">
            <w:pPr>
              <w:pStyle w:val="NormalWeb"/>
              <w:jc w:val="center"/>
              <w:rPr>
                <w:sz w:val="18"/>
                <w:szCs w:val="18"/>
              </w:rPr>
            </w:pPr>
            <w:r w:rsidRPr="00E45F77">
              <w:rPr>
                <w:sz w:val="18"/>
                <w:szCs w:val="18"/>
              </w:rPr>
              <w:t>94 (12.2)</w:t>
            </w:r>
          </w:p>
        </w:tc>
      </w:tr>
      <w:tr w:rsidR="00A07B1D" w:rsidRPr="00E45F77" w14:paraId="285BB17E"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tcBorders>
              <w:top w:val="single" w:sz="2" w:space="0" w:color="auto"/>
            </w:tcBorders>
            <w:hideMark/>
          </w:tcPr>
          <w:p w14:paraId="7D8FC28B" w14:textId="77777777" w:rsidR="00A07B1D" w:rsidRPr="00E45F77" w:rsidRDefault="00A07B1D" w:rsidP="00FF1443">
            <w:pPr>
              <w:pStyle w:val="NormalWeb"/>
              <w:rPr>
                <w:sz w:val="18"/>
                <w:szCs w:val="18"/>
              </w:rPr>
            </w:pPr>
            <w:r w:rsidRPr="00E45F77">
              <w:rPr>
                <w:sz w:val="18"/>
                <w:szCs w:val="18"/>
              </w:rPr>
              <w:t>Female</w:t>
            </w:r>
          </w:p>
        </w:tc>
        <w:tc>
          <w:tcPr>
            <w:tcW w:w="993" w:type="dxa"/>
            <w:tcBorders>
              <w:top w:val="single" w:sz="2" w:space="0" w:color="auto"/>
            </w:tcBorders>
            <w:hideMark/>
          </w:tcPr>
          <w:p w14:paraId="0F273B85" w14:textId="77777777" w:rsidR="00A07B1D" w:rsidRPr="00E45F77" w:rsidRDefault="00A07B1D" w:rsidP="00FF1443">
            <w:pPr>
              <w:pStyle w:val="NormalWeb"/>
              <w:jc w:val="center"/>
              <w:rPr>
                <w:sz w:val="18"/>
                <w:szCs w:val="18"/>
              </w:rPr>
            </w:pPr>
            <w:r w:rsidRPr="00E45F77">
              <w:rPr>
                <w:sz w:val="18"/>
                <w:szCs w:val="18"/>
              </w:rPr>
              <w:t>162 (54.7)</w:t>
            </w:r>
          </w:p>
        </w:tc>
        <w:tc>
          <w:tcPr>
            <w:tcW w:w="1275" w:type="dxa"/>
            <w:tcBorders>
              <w:top w:val="single" w:sz="2" w:space="0" w:color="auto"/>
            </w:tcBorders>
            <w:hideMark/>
          </w:tcPr>
          <w:p w14:paraId="6F231BE1" w14:textId="77777777" w:rsidR="00A07B1D" w:rsidRPr="00E45F77" w:rsidRDefault="00A07B1D" w:rsidP="00FF1443">
            <w:pPr>
              <w:pStyle w:val="NormalWeb"/>
              <w:jc w:val="center"/>
              <w:rPr>
                <w:sz w:val="18"/>
                <w:szCs w:val="18"/>
              </w:rPr>
            </w:pPr>
            <w:r w:rsidRPr="00E45F77">
              <w:rPr>
                <w:sz w:val="18"/>
                <w:szCs w:val="18"/>
              </w:rPr>
              <w:t>617 (50.1)</w:t>
            </w:r>
          </w:p>
        </w:tc>
        <w:tc>
          <w:tcPr>
            <w:tcW w:w="1276" w:type="dxa"/>
            <w:tcBorders>
              <w:top w:val="single" w:sz="2" w:space="0" w:color="auto"/>
            </w:tcBorders>
            <w:hideMark/>
          </w:tcPr>
          <w:p w14:paraId="30F17A47" w14:textId="77777777" w:rsidR="00A07B1D" w:rsidRPr="00E45F77" w:rsidRDefault="00A07B1D" w:rsidP="00FF1443">
            <w:pPr>
              <w:pStyle w:val="NormalWeb"/>
              <w:jc w:val="center"/>
              <w:rPr>
                <w:sz w:val="18"/>
                <w:szCs w:val="18"/>
              </w:rPr>
            </w:pPr>
            <w:r w:rsidRPr="00E45F77">
              <w:rPr>
                <w:sz w:val="18"/>
                <w:szCs w:val="18"/>
              </w:rPr>
              <w:t>317 (50.2)</w:t>
            </w:r>
          </w:p>
        </w:tc>
        <w:tc>
          <w:tcPr>
            <w:tcW w:w="1276" w:type="dxa"/>
            <w:tcBorders>
              <w:top w:val="single" w:sz="2" w:space="0" w:color="auto"/>
            </w:tcBorders>
            <w:hideMark/>
          </w:tcPr>
          <w:p w14:paraId="3AECD33B" w14:textId="77777777" w:rsidR="00A07B1D" w:rsidRPr="00E45F77" w:rsidRDefault="00A07B1D" w:rsidP="00FF1443">
            <w:pPr>
              <w:pStyle w:val="NormalWeb"/>
              <w:jc w:val="center"/>
              <w:rPr>
                <w:sz w:val="18"/>
                <w:szCs w:val="18"/>
              </w:rPr>
            </w:pPr>
            <w:r w:rsidRPr="00E45F77">
              <w:rPr>
                <w:sz w:val="18"/>
                <w:szCs w:val="18"/>
              </w:rPr>
              <w:t>916 (54.1)</w:t>
            </w:r>
          </w:p>
        </w:tc>
        <w:tc>
          <w:tcPr>
            <w:tcW w:w="1276" w:type="dxa"/>
            <w:tcBorders>
              <w:top w:val="single" w:sz="2" w:space="0" w:color="auto"/>
            </w:tcBorders>
            <w:hideMark/>
          </w:tcPr>
          <w:p w14:paraId="2A704551" w14:textId="77777777" w:rsidR="00A07B1D" w:rsidRPr="00E45F77" w:rsidRDefault="00A07B1D" w:rsidP="00FF1443">
            <w:pPr>
              <w:pStyle w:val="NormalWeb"/>
              <w:jc w:val="center"/>
              <w:rPr>
                <w:sz w:val="18"/>
                <w:szCs w:val="18"/>
              </w:rPr>
            </w:pPr>
            <w:r w:rsidRPr="00E45F77">
              <w:rPr>
                <w:sz w:val="18"/>
                <w:szCs w:val="18"/>
              </w:rPr>
              <w:t>1,045 (50.5)</w:t>
            </w:r>
          </w:p>
        </w:tc>
        <w:tc>
          <w:tcPr>
            <w:tcW w:w="1275" w:type="dxa"/>
            <w:tcBorders>
              <w:top w:val="single" w:sz="2" w:space="0" w:color="auto"/>
            </w:tcBorders>
            <w:hideMark/>
          </w:tcPr>
          <w:p w14:paraId="302007D2" w14:textId="77777777" w:rsidR="00A07B1D" w:rsidRPr="00E45F77" w:rsidRDefault="00A07B1D" w:rsidP="00FF1443">
            <w:pPr>
              <w:pStyle w:val="NormalWeb"/>
              <w:jc w:val="center"/>
              <w:rPr>
                <w:sz w:val="18"/>
                <w:szCs w:val="18"/>
              </w:rPr>
            </w:pPr>
            <w:r w:rsidRPr="00E45F77">
              <w:rPr>
                <w:sz w:val="18"/>
                <w:szCs w:val="18"/>
              </w:rPr>
              <w:t>991 (50.8)</w:t>
            </w:r>
          </w:p>
        </w:tc>
        <w:tc>
          <w:tcPr>
            <w:tcW w:w="1276" w:type="dxa"/>
            <w:tcBorders>
              <w:top w:val="single" w:sz="2" w:space="0" w:color="auto"/>
            </w:tcBorders>
            <w:hideMark/>
          </w:tcPr>
          <w:p w14:paraId="57D8E37F" w14:textId="77777777" w:rsidR="00A07B1D" w:rsidRPr="00E45F77" w:rsidRDefault="00A07B1D" w:rsidP="00FF1443">
            <w:pPr>
              <w:pStyle w:val="NormalWeb"/>
              <w:jc w:val="center"/>
              <w:rPr>
                <w:sz w:val="18"/>
                <w:szCs w:val="18"/>
              </w:rPr>
            </w:pPr>
            <w:r w:rsidRPr="00E45F77">
              <w:rPr>
                <w:sz w:val="18"/>
                <w:szCs w:val="18"/>
              </w:rPr>
              <w:t>2,103 (49.4)</w:t>
            </w:r>
          </w:p>
        </w:tc>
        <w:tc>
          <w:tcPr>
            <w:tcW w:w="1010" w:type="dxa"/>
            <w:tcBorders>
              <w:top w:val="single" w:sz="2" w:space="0" w:color="auto"/>
            </w:tcBorders>
            <w:hideMark/>
          </w:tcPr>
          <w:p w14:paraId="369C61AB" w14:textId="77777777" w:rsidR="00A07B1D" w:rsidRPr="00E45F77" w:rsidRDefault="00A07B1D" w:rsidP="00FF1443">
            <w:pPr>
              <w:pStyle w:val="NormalWeb"/>
              <w:jc w:val="center"/>
              <w:rPr>
                <w:sz w:val="18"/>
                <w:szCs w:val="18"/>
              </w:rPr>
            </w:pPr>
            <w:r w:rsidRPr="00E45F77">
              <w:rPr>
                <w:sz w:val="18"/>
                <w:szCs w:val="18"/>
              </w:rPr>
              <w:t>401 (52.1)</w:t>
            </w:r>
          </w:p>
        </w:tc>
      </w:tr>
      <w:tr w:rsidR="00A07B1D" w:rsidRPr="00E45F77" w14:paraId="4DFC2D87" w14:textId="77777777" w:rsidTr="00FF1443">
        <w:tblPrEx>
          <w:tblCellMar>
            <w:left w:w="57" w:type="dxa"/>
            <w:right w:w="57" w:type="dxa"/>
          </w:tblCellMar>
        </w:tblPrEx>
        <w:tc>
          <w:tcPr>
            <w:tcW w:w="5103" w:type="dxa"/>
            <w:hideMark/>
          </w:tcPr>
          <w:p w14:paraId="60B4F67A" w14:textId="77777777" w:rsidR="00A07B1D" w:rsidRPr="00E45F77" w:rsidRDefault="00A07B1D" w:rsidP="00FF1443">
            <w:pPr>
              <w:pStyle w:val="NormalWeb"/>
              <w:rPr>
                <w:sz w:val="18"/>
                <w:szCs w:val="18"/>
              </w:rPr>
            </w:pPr>
            <w:r w:rsidRPr="00E45F77">
              <w:rPr>
                <w:sz w:val="18"/>
                <w:szCs w:val="18"/>
              </w:rPr>
              <w:t>Pregnant</w:t>
            </w:r>
          </w:p>
        </w:tc>
        <w:tc>
          <w:tcPr>
            <w:tcW w:w="993" w:type="dxa"/>
            <w:hideMark/>
          </w:tcPr>
          <w:p w14:paraId="1960A002" w14:textId="77777777" w:rsidR="00A07B1D" w:rsidRPr="00E45F77" w:rsidRDefault="00A07B1D" w:rsidP="00FF1443">
            <w:pPr>
              <w:pStyle w:val="NormalWeb"/>
              <w:jc w:val="center"/>
              <w:rPr>
                <w:sz w:val="18"/>
                <w:szCs w:val="18"/>
              </w:rPr>
            </w:pPr>
            <w:r w:rsidRPr="00E45F77">
              <w:rPr>
                <w:sz w:val="18"/>
                <w:szCs w:val="18"/>
              </w:rPr>
              <w:t>14 (4.4)</w:t>
            </w:r>
          </w:p>
        </w:tc>
        <w:tc>
          <w:tcPr>
            <w:tcW w:w="1275" w:type="dxa"/>
            <w:hideMark/>
          </w:tcPr>
          <w:p w14:paraId="2AE71F9B" w14:textId="77777777" w:rsidR="00A07B1D" w:rsidRPr="00E45F77" w:rsidRDefault="00A07B1D" w:rsidP="00FF1443">
            <w:pPr>
              <w:pStyle w:val="NormalWeb"/>
              <w:jc w:val="center"/>
              <w:rPr>
                <w:sz w:val="18"/>
                <w:szCs w:val="18"/>
              </w:rPr>
            </w:pPr>
            <w:r w:rsidRPr="00E45F77">
              <w:rPr>
                <w:sz w:val="18"/>
                <w:szCs w:val="18"/>
              </w:rPr>
              <w:t>39 (3.2)</w:t>
            </w:r>
          </w:p>
        </w:tc>
        <w:tc>
          <w:tcPr>
            <w:tcW w:w="1276" w:type="dxa"/>
            <w:hideMark/>
          </w:tcPr>
          <w:p w14:paraId="7FB43D98" w14:textId="77777777" w:rsidR="00A07B1D" w:rsidRPr="00E45F77" w:rsidRDefault="00A07B1D" w:rsidP="00FF1443">
            <w:pPr>
              <w:pStyle w:val="NormalWeb"/>
              <w:jc w:val="center"/>
              <w:rPr>
                <w:sz w:val="18"/>
                <w:szCs w:val="18"/>
              </w:rPr>
            </w:pPr>
            <w:r w:rsidRPr="00E45F77">
              <w:rPr>
                <w:sz w:val="18"/>
                <w:szCs w:val="18"/>
              </w:rPr>
              <w:t>27 (4.3)</w:t>
            </w:r>
          </w:p>
        </w:tc>
        <w:tc>
          <w:tcPr>
            <w:tcW w:w="1276" w:type="dxa"/>
            <w:hideMark/>
          </w:tcPr>
          <w:p w14:paraId="40ABEA94" w14:textId="77777777" w:rsidR="00A07B1D" w:rsidRPr="00E45F77" w:rsidRDefault="00A07B1D" w:rsidP="00FF1443">
            <w:pPr>
              <w:pStyle w:val="NormalWeb"/>
              <w:jc w:val="center"/>
              <w:rPr>
                <w:sz w:val="18"/>
                <w:szCs w:val="18"/>
              </w:rPr>
            </w:pPr>
            <w:r w:rsidRPr="00E45F77">
              <w:rPr>
                <w:sz w:val="18"/>
                <w:szCs w:val="18"/>
              </w:rPr>
              <w:t>56 (3.3)</w:t>
            </w:r>
          </w:p>
        </w:tc>
        <w:tc>
          <w:tcPr>
            <w:tcW w:w="1276" w:type="dxa"/>
            <w:hideMark/>
          </w:tcPr>
          <w:p w14:paraId="1E52FB12" w14:textId="77777777" w:rsidR="00A07B1D" w:rsidRPr="00E45F77" w:rsidRDefault="00A07B1D" w:rsidP="00FF1443">
            <w:pPr>
              <w:pStyle w:val="NormalWeb"/>
              <w:jc w:val="center"/>
              <w:rPr>
                <w:sz w:val="18"/>
                <w:szCs w:val="18"/>
              </w:rPr>
            </w:pPr>
            <w:r w:rsidRPr="00E45F77">
              <w:rPr>
                <w:sz w:val="18"/>
                <w:szCs w:val="18"/>
              </w:rPr>
              <w:t>43 (2.1)</w:t>
            </w:r>
          </w:p>
        </w:tc>
        <w:tc>
          <w:tcPr>
            <w:tcW w:w="1275" w:type="dxa"/>
            <w:hideMark/>
          </w:tcPr>
          <w:p w14:paraId="7076AA11" w14:textId="77777777" w:rsidR="00A07B1D" w:rsidRPr="00E45F77" w:rsidRDefault="00A07B1D" w:rsidP="00FF1443">
            <w:pPr>
              <w:pStyle w:val="NormalWeb"/>
              <w:jc w:val="center"/>
              <w:rPr>
                <w:sz w:val="18"/>
                <w:szCs w:val="18"/>
              </w:rPr>
            </w:pPr>
            <w:r w:rsidRPr="00E45F77">
              <w:rPr>
                <w:sz w:val="18"/>
                <w:szCs w:val="18"/>
              </w:rPr>
              <w:t>50 (2.6)</w:t>
            </w:r>
          </w:p>
        </w:tc>
        <w:tc>
          <w:tcPr>
            <w:tcW w:w="1276" w:type="dxa"/>
            <w:hideMark/>
          </w:tcPr>
          <w:p w14:paraId="136747CA" w14:textId="77777777" w:rsidR="00A07B1D" w:rsidRPr="00E45F77" w:rsidRDefault="00A07B1D" w:rsidP="00FF1443">
            <w:pPr>
              <w:pStyle w:val="NormalWeb"/>
              <w:jc w:val="center"/>
              <w:rPr>
                <w:sz w:val="18"/>
                <w:szCs w:val="18"/>
              </w:rPr>
            </w:pPr>
            <w:r w:rsidRPr="00E45F77">
              <w:rPr>
                <w:sz w:val="18"/>
                <w:szCs w:val="18"/>
              </w:rPr>
              <w:t>69 (1.6)</w:t>
            </w:r>
          </w:p>
        </w:tc>
        <w:tc>
          <w:tcPr>
            <w:tcW w:w="1010" w:type="dxa"/>
            <w:hideMark/>
          </w:tcPr>
          <w:p w14:paraId="7C39BC5D" w14:textId="77777777" w:rsidR="00A07B1D" w:rsidRPr="00E45F77" w:rsidRDefault="00A07B1D" w:rsidP="00FF1443">
            <w:pPr>
              <w:pStyle w:val="NormalWeb"/>
              <w:jc w:val="center"/>
              <w:rPr>
                <w:sz w:val="18"/>
                <w:szCs w:val="18"/>
              </w:rPr>
            </w:pPr>
            <w:r w:rsidRPr="00E45F77">
              <w:rPr>
                <w:sz w:val="18"/>
                <w:szCs w:val="18"/>
              </w:rPr>
              <w:t>17 (2.2)</w:t>
            </w:r>
          </w:p>
        </w:tc>
      </w:tr>
      <w:tr w:rsidR="00A07B1D" w:rsidRPr="003918F2" w14:paraId="79428B5F"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886E49"/>
            <w:hideMark/>
          </w:tcPr>
          <w:p w14:paraId="5E6B63B1" w14:textId="77777777" w:rsidR="00A07B1D" w:rsidRPr="003918F2" w:rsidRDefault="00A07B1D" w:rsidP="00FF1443">
            <w:pPr>
              <w:pStyle w:val="NormalWeb"/>
              <w:rPr>
                <w:b/>
                <w:bCs/>
                <w:color w:val="FFFFFF" w:themeColor="background1"/>
                <w:sz w:val="18"/>
                <w:szCs w:val="18"/>
              </w:rPr>
            </w:pPr>
            <w:r w:rsidRPr="003918F2">
              <w:rPr>
                <w:b/>
                <w:bCs/>
                <w:color w:val="FFFFFF" w:themeColor="background1"/>
                <w:sz w:val="18"/>
                <w:szCs w:val="18"/>
              </w:rPr>
              <w:t>Indigenous status</w:t>
            </w:r>
          </w:p>
        </w:tc>
        <w:tc>
          <w:tcPr>
            <w:tcW w:w="993" w:type="dxa"/>
            <w:shd w:val="clear" w:color="auto" w:fill="886E49"/>
            <w:hideMark/>
          </w:tcPr>
          <w:p w14:paraId="58DC5A5C" w14:textId="77777777" w:rsidR="00A07B1D" w:rsidRPr="003918F2" w:rsidRDefault="00A07B1D" w:rsidP="00FF1443">
            <w:pPr>
              <w:jc w:val="center"/>
              <w:rPr>
                <w:b/>
                <w:bCs/>
                <w:color w:val="FFFFFF" w:themeColor="background1"/>
                <w:sz w:val="18"/>
                <w:szCs w:val="18"/>
              </w:rPr>
            </w:pPr>
          </w:p>
        </w:tc>
        <w:tc>
          <w:tcPr>
            <w:tcW w:w="1275" w:type="dxa"/>
            <w:shd w:val="clear" w:color="auto" w:fill="886E49"/>
            <w:hideMark/>
          </w:tcPr>
          <w:p w14:paraId="18836C31"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04DA5571"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470C8806"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46CB1BF5" w14:textId="77777777" w:rsidR="00A07B1D" w:rsidRPr="003918F2" w:rsidRDefault="00A07B1D" w:rsidP="00FF1443">
            <w:pPr>
              <w:jc w:val="center"/>
              <w:rPr>
                <w:rFonts w:eastAsia="Times New Roman"/>
                <w:b/>
                <w:bCs/>
                <w:color w:val="FFFFFF" w:themeColor="background1"/>
                <w:sz w:val="18"/>
                <w:szCs w:val="18"/>
              </w:rPr>
            </w:pPr>
          </w:p>
        </w:tc>
        <w:tc>
          <w:tcPr>
            <w:tcW w:w="1275" w:type="dxa"/>
            <w:shd w:val="clear" w:color="auto" w:fill="886E49"/>
            <w:hideMark/>
          </w:tcPr>
          <w:p w14:paraId="78FC4E4E"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02551168" w14:textId="77777777" w:rsidR="00A07B1D" w:rsidRPr="003918F2" w:rsidRDefault="00A07B1D" w:rsidP="00FF1443">
            <w:pPr>
              <w:jc w:val="center"/>
              <w:rPr>
                <w:rFonts w:eastAsia="Times New Roman"/>
                <w:b/>
                <w:bCs/>
                <w:color w:val="FFFFFF" w:themeColor="background1"/>
                <w:sz w:val="18"/>
                <w:szCs w:val="18"/>
              </w:rPr>
            </w:pPr>
          </w:p>
        </w:tc>
        <w:tc>
          <w:tcPr>
            <w:tcW w:w="1010" w:type="dxa"/>
            <w:shd w:val="clear" w:color="auto" w:fill="886E49"/>
            <w:hideMark/>
          </w:tcPr>
          <w:p w14:paraId="14897B0E" w14:textId="77777777" w:rsidR="00A07B1D" w:rsidRPr="003918F2" w:rsidRDefault="00A07B1D" w:rsidP="00FF1443">
            <w:pPr>
              <w:jc w:val="center"/>
              <w:rPr>
                <w:rFonts w:eastAsia="Times New Roman"/>
                <w:b/>
                <w:bCs/>
                <w:color w:val="FFFFFF" w:themeColor="background1"/>
                <w:sz w:val="18"/>
                <w:szCs w:val="18"/>
              </w:rPr>
            </w:pPr>
          </w:p>
        </w:tc>
      </w:tr>
      <w:tr w:rsidR="00A07B1D" w:rsidRPr="00E45F77" w14:paraId="519A3B25" w14:textId="77777777" w:rsidTr="00FF1443">
        <w:tblPrEx>
          <w:tblCellMar>
            <w:left w:w="57" w:type="dxa"/>
            <w:right w:w="57" w:type="dxa"/>
          </w:tblCellMar>
        </w:tblPrEx>
        <w:tc>
          <w:tcPr>
            <w:tcW w:w="5103" w:type="dxa"/>
            <w:hideMark/>
          </w:tcPr>
          <w:p w14:paraId="08E9B0B4" w14:textId="77777777" w:rsidR="00A07B1D" w:rsidRPr="00E45F77" w:rsidRDefault="00A07B1D" w:rsidP="00FF1443">
            <w:pPr>
              <w:pStyle w:val="NormalWeb"/>
              <w:rPr>
                <w:sz w:val="18"/>
                <w:szCs w:val="18"/>
              </w:rPr>
            </w:pPr>
            <w:r w:rsidRPr="00E45F77">
              <w:rPr>
                <w:sz w:val="18"/>
                <w:szCs w:val="18"/>
              </w:rPr>
              <w:t>Aboriginal and/or Torres Strait Islander</w:t>
            </w:r>
          </w:p>
        </w:tc>
        <w:tc>
          <w:tcPr>
            <w:tcW w:w="993" w:type="dxa"/>
            <w:hideMark/>
          </w:tcPr>
          <w:p w14:paraId="082CA02B" w14:textId="77777777" w:rsidR="00A07B1D" w:rsidRPr="00E45F77" w:rsidRDefault="00A07B1D" w:rsidP="00FF1443">
            <w:pPr>
              <w:pStyle w:val="NormalWeb"/>
              <w:jc w:val="center"/>
              <w:rPr>
                <w:sz w:val="18"/>
                <w:szCs w:val="18"/>
              </w:rPr>
            </w:pPr>
            <w:r w:rsidRPr="00E45F77">
              <w:rPr>
                <w:sz w:val="18"/>
                <w:szCs w:val="18"/>
              </w:rPr>
              <w:t>12 (4.1)</w:t>
            </w:r>
          </w:p>
        </w:tc>
        <w:tc>
          <w:tcPr>
            <w:tcW w:w="1275" w:type="dxa"/>
            <w:hideMark/>
          </w:tcPr>
          <w:p w14:paraId="33093CA2" w14:textId="77777777" w:rsidR="00A07B1D" w:rsidRPr="00E45F77" w:rsidRDefault="00A07B1D" w:rsidP="00FF1443">
            <w:pPr>
              <w:pStyle w:val="NormalWeb"/>
              <w:jc w:val="center"/>
              <w:rPr>
                <w:sz w:val="18"/>
                <w:szCs w:val="18"/>
              </w:rPr>
            </w:pPr>
            <w:r w:rsidRPr="00E45F77">
              <w:rPr>
                <w:sz w:val="18"/>
                <w:szCs w:val="18"/>
              </w:rPr>
              <w:t>99 (8.0)</w:t>
            </w:r>
          </w:p>
        </w:tc>
        <w:tc>
          <w:tcPr>
            <w:tcW w:w="1276" w:type="dxa"/>
            <w:hideMark/>
          </w:tcPr>
          <w:p w14:paraId="0467D05F" w14:textId="77777777" w:rsidR="00A07B1D" w:rsidRPr="00E45F77" w:rsidRDefault="00A07B1D" w:rsidP="00FF1443">
            <w:pPr>
              <w:pStyle w:val="NormalWeb"/>
              <w:jc w:val="center"/>
              <w:rPr>
                <w:sz w:val="18"/>
                <w:szCs w:val="18"/>
              </w:rPr>
            </w:pPr>
            <w:r w:rsidRPr="00E45F77">
              <w:rPr>
                <w:sz w:val="18"/>
                <w:szCs w:val="18"/>
              </w:rPr>
              <w:t>60 (9.5)</w:t>
            </w:r>
          </w:p>
        </w:tc>
        <w:tc>
          <w:tcPr>
            <w:tcW w:w="1276" w:type="dxa"/>
            <w:hideMark/>
          </w:tcPr>
          <w:p w14:paraId="1DB184DC" w14:textId="77777777" w:rsidR="00A07B1D" w:rsidRPr="00E45F77" w:rsidRDefault="00A07B1D" w:rsidP="00FF1443">
            <w:pPr>
              <w:pStyle w:val="NormalWeb"/>
              <w:jc w:val="center"/>
              <w:rPr>
                <w:sz w:val="18"/>
                <w:szCs w:val="18"/>
              </w:rPr>
            </w:pPr>
            <w:r w:rsidRPr="00E45F77">
              <w:rPr>
                <w:sz w:val="18"/>
                <w:szCs w:val="18"/>
              </w:rPr>
              <w:t>169 (10.0)</w:t>
            </w:r>
          </w:p>
        </w:tc>
        <w:tc>
          <w:tcPr>
            <w:tcW w:w="1276" w:type="dxa"/>
            <w:hideMark/>
          </w:tcPr>
          <w:p w14:paraId="3E42B62D" w14:textId="77777777" w:rsidR="00A07B1D" w:rsidRPr="00E45F77" w:rsidRDefault="00A07B1D" w:rsidP="00FF1443">
            <w:pPr>
              <w:pStyle w:val="NormalWeb"/>
              <w:jc w:val="center"/>
              <w:rPr>
                <w:sz w:val="18"/>
                <w:szCs w:val="18"/>
              </w:rPr>
            </w:pPr>
            <w:r w:rsidRPr="00E45F77">
              <w:rPr>
                <w:sz w:val="18"/>
                <w:szCs w:val="18"/>
              </w:rPr>
              <w:t>93 (4.5)</w:t>
            </w:r>
          </w:p>
        </w:tc>
        <w:tc>
          <w:tcPr>
            <w:tcW w:w="1275" w:type="dxa"/>
            <w:hideMark/>
          </w:tcPr>
          <w:p w14:paraId="2053B66A" w14:textId="77777777" w:rsidR="00A07B1D" w:rsidRPr="00E45F77" w:rsidRDefault="00A07B1D" w:rsidP="00FF1443">
            <w:pPr>
              <w:pStyle w:val="NormalWeb"/>
              <w:jc w:val="center"/>
              <w:rPr>
                <w:sz w:val="18"/>
                <w:szCs w:val="18"/>
              </w:rPr>
            </w:pPr>
            <w:r w:rsidRPr="00E45F77">
              <w:rPr>
                <w:sz w:val="18"/>
                <w:szCs w:val="18"/>
              </w:rPr>
              <w:t>101 (5.2)</w:t>
            </w:r>
          </w:p>
        </w:tc>
        <w:tc>
          <w:tcPr>
            <w:tcW w:w="1276" w:type="dxa"/>
            <w:hideMark/>
          </w:tcPr>
          <w:p w14:paraId="4689C0B9" w14:textId="77777777" w:rsidR="00A07B1D" w:rsidRPr="00E45F77" w:rsidRDefault="00A07B1D" w:rsidP="00FF1443">
            <w:pPr>
              <w:pStyle w:val="NormalWeb"/>
              <w:jc w:val="center"/>
              <w:rPr>
                <w:sz w:val="18"/>
                <w:szCs w:val="18"/>
              </w:rPr>
            </w:pPr>
            <w:r w:rsidRPr="00E45F77">
              <w:rPr>
                <w:sz w:val="18"/>
                <w:szCs w:val="18"/>
              </w:rPr>
              <w:t>277 (6.5)</w:t>
            </w:r>
          </w:p>
        </w:tc>
        <w:tc>
          <w:tcPr>
            <w:tcW w:w="1010" w:type="dxa"/>
            <w:hideMark/>
          </w:tcPr>
          <w:p w14:paraId="2DB3463C" w14:textId="77777777" w:rsidR="00A07B1D" w:rsidRPr="00E45F77" w:rsidRDefault="00A07B1D" w:rsidP="00FF1443">
            <w:pPr>
              <w:pStyle w:val="NormalWeb"/>
              <w:jc w:val="center"/>
              <w:rPr>
                <w:sz w:val="18"/>
                <w:szCs w:val="18"/>
              </w:rPr>
            </w:pPr>
            <w:r w:rsidRPr="00E45F77">
              <w:rPr>
                <w:sz w:val="18"/>
                <w:szCs w:val="18"/>
              </w:rPr>
              <w:t>49 (6.4)</w:t>
            </w:r>
          </w:p>
        </w:tc>
      </w:tr>
      <w:tr w:rsidR="00A07B1D" w:rsidRPr="003918F2" w14:paraId="3FF89592"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886E49"/>
            <w:hideMark/>
          </w:tcPr>
          <w:p w14:paraId="24DBE1FF" w14:textId="77777777" w:rsidR="00A07B1D" w:rsidRPr="003918F2" w:rsidRDefault="00A07B1D" w:rsidP="00FF1443">
            <w:pPr>
              <w:pStyle w:val="NormalWeb"/>
              <w:rPr>
                <w:b/>
                <w:bCs/>
                <w:color w:val="FFFFFF" w:themeColor="background1"/>
                <w:sz w:val="18"/>
                <w:szCs w:val="18"/>
              </w:rPr>
            </w:pPr>
            <w:r w:rsidRPr="003918F2">
              <w:rPr>
                <w:b/>
                <w:bCs/>
                <w:color w:val="FFFFFF" w:themeColor="background1"/>
                <w:sz w:val="18"/>
                <w:szCs w:val="18"/>
              </w:rPr>
              <w:t>Jurisdiction</w:t>
            </w:r>
          </w:p>
        </w:tc>
        <w:tc>
          <w:tcPr>
            <w:tcW w:w="993" w:type="dxa"/>
            <w:shd w:val="clear" w:color="auto" w:fill="886E49"/>
            <w:hideMark/>
          </w:tcPr>
          <w:p w14:paraId="2279A82A" w14:textId="77777777" w:rsidR="00A07B1D" w:rsidRPr="003918F2" w:rsidRDefault="00A07B1D" w:rsidP="00FF1443">
            <w:pPr>
              <w:jc w:val="center"/>
              <w:rPr>
                <w:b/>
                <w:bCs/>
                <w:color w:val="FFFFFF" w:themeColor="background1"/>
                <w:sz w:val="18"/>
                <w:szCs w:val="18"/>
              </w:rPr>
            </w:pPr>
          </w:p>
        </w:tc>
        <w:tc>
          <w:tcPr>
            <w:tcW w:w="1275" w:type="dxa"/>
            <w:shd w:val="clear" w:color="auto" w:fill="886E49"/>
            <w:hideMark/>
          </w:tcPr>
          <w:p w14:paraId="30351366"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7F35F61C"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542F8A01"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3ECE2FB1" w14:textId="77777777" w:rsidR="00A07B1D" w:rsidRPr="003918F2" w:rsidRDefault="00A07B1D" w:rsidP="00FF1443">
            <w:pPr>
              <w:jc w:val="center"/>
              <w:rPr>
                <w:rFonts w:eastAsia="Times New Roman"/>
                <w:b/>
                <w:bCs/>
                <w:color w:val="FFFFFF" w:themeColor="background1"/>
                <w:sz w:val="18"/>
                <w:szCs w:val="18"/>
              </w:rPr>
            </w:pPr>
          </w:p>
        </w:tc>
        <w:tc>
          <w:tcPr>
            <w:tcW w:w="1275" w:type="dxa"/>
            <w:shd w:val="clear" w:color="auto" w:fill="886E49"/>
            <w:hideMark/>
          </w:tcPr>
          <w:p w14:paraId="07085F4A" w14:textId="77777777" w:rsidR="00A07B1D" w:rsidRPr="003918F2" w:rsidRDefault="00A07B1D" w:rsidP="00FF1443">
            <w:pPr>
              <w:jc w:val="center"/>
              <w:rPr>
                <w:rFonts w:eastAsia="Times New Roman"/>
                <w:b/>
                <w:bCs/>
                <w:color w:val="FFFFFF" w:themeColor="background1"/>
                <w:sz w:val="18"/>
                <w:szCs w:val="18"/>
              </w:rPr>
            </w:pPr>
          </w:p>
        </w:tc>
        <w:tc>
          <w:tcPr>
            <w:tcW w:w="1276" w:type="dxa"/>
            <w:shd w:val="clear" w:color="auto" w:fill="886E49"/>
            <w:hideMark/>
          </w:tcPr>
          <w:p w14:paraId="673C4005" w14:textId="77777777" w:rsidR="00A07B1D" w:rsidRPr="003918F2" w:rsidRDefault="00A07B1D" w:rsidP="00FF1443">
            <w:pPr>
              <w:jc w:val="center"/>
              <w:rPr>
                <w:rFonts w:eastAsia="Times New Roman"/>
                <w:b/>
                <w:bCs/>
                <w:color w:val="FFFFFF" w:themeColor="background1"/>
                <w:sz w:val="18"/>
                <w:szCs w:val="18"/>
              </w:rPr>
            </w:pPr>
          </w:p>
        </w:tc>
        <w:tc>
          <w:tcPr>
            <w:tcW w:w="1010" w:type="dxa"/>
            <w:shd w:val="clear" w:color="auto" w:fill="886E49"/>
            <w:hideMark/>
          </w:tcPr>
          <w:p w14:paraId="0D70EB1E" w14:textId="77777777" w:rsidR="00A07B1D" w:rsidRPr="003918F2" w:rsidRDefault="00A07B1D" w:rsidP="00FF1443">
            <w:pPr>
              <w:jc w:val="center"/>
              <w:rPr>
                <w:rFonts w:eastAsia="Times New Roman"/>
                <w:b/>
                <w:bCs/>
                <w:color w:val="FFFFFF" w:themeColor="background1"/>
                <w:sz w:val="18"/>
                <w:szCs w:val="18"/>
              </w:rPr>
            </w:pPr>
          </w:p>
        </w:tc>
      </w:tr>
      <w:tr w:rsidR="00A07B1D" w:rsidRPr="00E45F77" w14:paraId="0FD0838F" w14:textId="77777777" w:rsidTr="00FF1443">
        <w:tblPrEx>
          <w:tblCellMar>
            <w:left w:w="57" w:type="dxa"/>
            <w:right w:w="57" w:type="dxa"/>
          </w:tblCellMar>
        </w:tblPrEx>
        <w:tc>
          <w:tcPr>
            <w:tcW w:w="5103" w:type="dxa"/>
            <w:hideMark/>
          </w:tcPr>
          <w:p w14:paraId="3E8EDA4E" w14:textId="77777777" w:rsidR="00A07B1D" w:rsidRPr="00E45F77" w:rsidRDefault="00A07B1D" w:rsidP="00FF1443">
            <w:pPr>
              <w:pStyle w:val="NormalWeb"/>
              <w:rPr>
                <w:sz w:val="18"/>
                <w:szCs w:val="18"/>
              </w:rPr>
            </w:pPr>
            <w:r w:rsidRPr="00E45F77">
              <w:rPr>
                <w:sz w:val="18"/>
                <w:szCs w:val="18"/>
              </w:rPr>
              <w:t>ACT</w:t>
            </w:r>
          </w:p>
        </w:tc>
        <w:tc>
          <w:tcPr>
            <w:tcW w:w="993" w:type="dxa"/>
            <w:hideMark/>
          </w:tcPr>
          <w:p w14:paraId="0959BB21"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526C9DD4" w14:textId="77777777" w:rsidR="00A07B1D" w:rsidRPr="00E45F77" w:rsidRDefault="00A07B1D" w:rsidP="00FF1443">
            <w:pPr>
              <w:pStyle w:val="NormalWeb"/>
              <w:jc w:val="center"/>
              <w:rPr>
                <w:sz w:val="18"/>
                <w:szCs w:val="18"/>
              </w:rPr>
            </w:pPr>
            <w:r w:rsidRPr="00E45F77">
              <w:rPr>
                <w:sz w:val="18"/>
                <w:szCs w:val="18"/>
              </w:rPr>
              <w:t>105 (8.5)</w:t>
            </w:r>
          </w:p>
        </w:tc>
        <w:tc>
          <w:tcPr>
            <w:tcW w:w="1276" w:type="dxa"/>
            <w:hideMark/>
          </w:tcPr>
          <w:p w14:paraId="2BEFBABD" w14:textId="77777777" w:rsidR="00A07B1D" w:rsidRPr="00E45F77" w:rsidRDefault="00A07B1D" w:rsidP="00FF1443">
            <w:pPr>
              <w:pStyle w:val="NormalWeb"/>
              <w:jc w:val="center"/>
              <w:rPr>
                <w:sz w:val="18"/>
                <w:szCs w:val="18"/>
              </w:rPr>
            </w:pPr>
            <w:r w:rsidRPr="00E45F77">
              <w:rPr>
                <w:sz w:val="18"/>
                <w:szCs w:val="18"/>
              </w:rPr>
              <w:t>35 (5.5)</w:t>
            </w:r>
          </w:p>
        </w:tc>
        <w:tc>
          <w:tcPr>
            <w:tcW w:w="1276" w:type="dxa"/>
            <w:hideMark/>
          </w:tcPr>
          <w:p w14:paraId="26DBADA4" w14:textId="77777777" w:rsidR="00A07B1D" w:rsidRPr="00E45F77" w:rsidRDefault="00A07B1D" w:rsidP="00FF1443">
            <w:pPr>
              <w:pStyle w:val="NormalWeb"/>
              <w:jc w:val="center"/>
              <w:rPr>
                <w:sz w:val="18"/>
                <w:szCs w:val="18"/>
              </w:rPr>
            </w:pPr>
            <w:r w:rsidRPr="00E45F77">
              <w:rPr>
                <w:sz w:val="18"/>
                <w:szCs w:val="18"/>
              </w:rPr>
              <w:t>158 (9.3)</w:t>
            </w:r>
          </w:p>
        </w:tc>
        <w:tc>
          <w:tcPr>
            <w:tcW w:w="1276" w:type="dxa"/>
            <w:hideMark/>
          </w:tcPr>
          <w:p w14:paraId="54A14345" w14:textId="77777777" w:rsidR="00A07B1D" w:rsidRPr="00E45F77" w:rsidRDefault="00A07B1D" w:rsidP="00FF1443">
            <w:pPr>
              <w:pStyle w:val="NormalWeb"/>
              <w:jc w:val="center"/>
              <w:rPr>
                <w:sz w:val="18"/>
                <w:szCs w:val="18"/>
              </w:rPr>
            </w:pPr>
            <w:r w:rsidRPr="00E45F77">
              <w:rPr>
                <w:sz w:val="18"/>
                <w:szCs w:val="18"/>
              </w:rPr>
              <w:t>161 (7.8)</w:t>
            </w:r>
          </w:p>
        </w:tc>
        <w:tc>
          <w:tcPr>
            <w:tcW w:w="1275" w:type="dxa"/>
            <w:hideMark/>
          </w:tcPr>
          <w:p w14:paraId="499E8DF9" w14:textId="77777777" w:rsidR="00A07B1D" w:rsidRPr="00E45F77" w:rsidRDefault="00A07B1D" w:rsidP="00FF1443">
            <w:pPr>
              <w:pStyle w:val="NormalWeb"/>
              <w:jc w:val="center"/>
              <w:rPr>
                <w:sz w:val="18"/>
                <w:szCs w:val="18"/>
              </w:rPr>
            </w:pPr>
            <w:r w:rsidRPr="00E45F77">
              <w:rPr>
                <w:sz w:val="18"/>
                <w:szCs w:val="18"/>
              </w:rPr>
              <w:t>268 (13.7)</w:t>
            </w:r>
          </w:p>
        </w:tc>
        <w:tc>
          <w:tcPr>
            <w:tcW w:w="1276" w:type="dxa"/>
            <w:hideMark/>
          </w:tcPr>
          <w:p w14:paraId="62B9767A" w14:textId="77777777" w:rsidR="00A07B1D" w:rsidRPr="00E45F77" w:rsidRDefault="00A07B1D" w:rsidP="00FF1443">
            <w:pPr>
              <w:pStyle w:val="NormalWeb"/>
              <w:jc w:val="center"/>
              <w:rPr>
                <w:sz w:val="18"/>
                <w:szCs w:val="18"/>
              </w:rPr>
            </w:pPr>
            <w:r w:rsidRPr="00E45F77">
              <w:rPr>
                <w:sz w:val="18"/>
                <w:szCs w:val="18"/>
              </w:rPr>
              <w:t>551 (12.9)</w:t>
            </w:r>
          </w:p>
        </w:tc>
        <w:tc>
          <w:tcPr>
            <w:tcW w:w="1010" w:type="dxa"/>
            <w:hideMark/>
          </w:tcPr>
          <w:p w14:paraId="00030B2E" w14:textId="77777777" w:rsidR="00A07B1D" w:rsidRPr="00E45F77" w:rsidRDefault="00A07B1D" w:rsidP="00FF1443">
            <w:pPr>
              <w:pStyle w:val="NormalWeb"/>
              <w:jc w:val="center"/>
              <w:rPr>
                <w:sz w:val="18"/>
                <w:szCs w:val="18"/>
              </w:rPr>
            </w:pPr>
            <w:r w:rsidRPr="00E45F77">
              <w:rPr>
                <w:sz w:val="18"/>
                <w:szCs w:val="18"/>
              </w:rPr>
              <w:t>42 (5.5)</w:t>
            </w:r>
          </w:p>
        </w:tc>
      </w:tr>
      <w:tr w:rsidR="00A07B1D" w:rsidRPr="00E45F77" w14:paraId="7B5EDD5A"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4D53BFFE" w14:textId="77777777" w:rsidR="00A07B1D" w:rsidRPr="00E45F77" w:rsidRDefault="00A07B1D" w:rsidP="00FF1443">
            <w:pPr>
              <w:pStyle w:val="NormalWeb"/>
              <w:rPr>
                <w:sz w:val="18"/>
                <w:szCs w:val="18"/>
              </w:rPr>
            </w:pPr>
            <w:r w:rsidRPr="00E45F77">
              <w:rPr>
                <w:sz w:val="18"/>
                <w:szCs w:val="18"/>
              </w:rPr>
              <w:t>NSW</w:t>
            </w:r>
          </w:p>
        </w:tc>
        <w:tc>
          <w:tcPr>
            <w:tcW w:w="993" w:type="dxa"/>
            <w:hideMark/>
          </w:tcPr>
          <w:p w14:paraId="20F96009"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19E5F284" w14:textId="77777777" w:rsidR="00A07B1D" w:rsidRPr="00E45F77" w:rsidRDefault="00A07B1D" w:rsidP="00FF1443">
            <w:pPr>
              <w:pStyle w:val="NormalWeb"/>
              <w:jc w:val="center"/>
              <w:rPr>
                <w:sz w:val="18"/>
                <w:szCs w:val="18"/>
              </w:rPr>
            </w:pPr>
            <w:r w:rsidRPr="00E45F77">
              <w:rPr>
                <w:sz w:val="18"/>
                <w:szCs w:val="18"/>
              </w:rPr>
              <w:t>84 (6.8)</w:t>
            </w:r>
          </w:p>
        </w:tc>
        <w:tc>
          <w:tcPr>
            <w:tcW w:w="1276" w:type="dxa"/>
            <w:hideMark/>
          </w:tcPr>
          <w:p w14:paraId="2595831A" w14:textId="77777777" w:rsidR="00A07B1D" w:rsidRPr="00E45F77" w:rsidRDefault="00A07B1D" w:rsidP="00FF1443">
            <w:pPr>
              <w:pStyle w:val="NormalWeb"/>
              <w:jc w:val="center"/>
              <w:rPr>
                <w:sz w:val="18"/>
                <w:szCs w:val="18"/>
              </w:rPr>
            </w:pPr>
            <w:r w:rsidRPr="00E45F77">
              <w:rPr>
                <w:sz w:val="18"/>
                <w:szCs w:val="18"/>
              </w:rPr>
              <w:t>125 (19.8)</w:t>
            </w:r>
          </w:p>
        </w:tc>
        <w:tc>
          <w:tcPr>
            <w:tcW w:w="1276" w:type="dxa"/>
            <w:hideMark/>
          </w:tcPr>
          <w:p w14:paraId="73D34B6B" w14:textId="77777777" w:rsidR="00A07B1D" w:rsidRPr="00E45F77" w:rsidRDefault="00A07B1D" w:rsidP="00FF1443">
            <w:pPr>
              <w:pStyle w:val="NormalWeb"/>
              <w:jc w:val="center"/>
              <w:rPr>
                <w:sz w:val="18"/>
                <w:szCs w:val="18"/>
              </w:rPr>
            </w:pPr>
            <w:r w:rsidRPr="00E45F77">
              <w:rPr>
                <w:sz w:val="18"/>
                <w:szCs w:val="18"/>
              </w:rPr>
              <w:t>335 (19.8)</w:t>
            </w:r>
          </w:p>
        </w:tc>
        <w:tc>
          <w:tcPr>
            <w:tcW w:w="1276" w:type="dxa"/>
            <w:hideMark/>
          </w:tcPr>
          <w:p w14:paraId="0C0132F2" w14:textId="77777777" w:rsidR="00A07B1D" w:rsidRPr="00E45F77" w:rsidRDefault="00A07B1D" w:rsidP="00FF1443">
            <w:pPr>
              <w:pStyle w:val="NormalWeb"/>
              <w:jc w:val="center"/>
              <w:rPr>
                <w:sz w:val="18"/>
                <w:szCs w:val="18"/>
              </w:rPr>
            </w:pPr>
            <w:r w:rsidRPr="00E45F77">
              <w:rPr>
                <w:sz w:val="18"/>
                <w:szCs w:val="18"/>
              </w:rPr>
              <w:t>368 (17.8)</w:t>
            </w:r>
          </w:p>
        </w:tc>
        <w:tc>
          <w:tcPr>
            <w:tcW w:w="1275" w:type="dxa"/>
            <w:hideMark/>
          </w:tcPr>
          <w:p w14:paraId="250C371F" w14:textId="77777777" w:rsidR="00A07B1D" w:rsidRPr="00E45F77" w:rsidRDefault="00A07B1D" w:rsidP="00FF1443">
            <w:pPr>
              <w:pStyle w:val="NormalWeb"/>
              <w:jc w:val="center"/>
              <w:rPr>
                <w:sz w:val="18"/>
                <w:szCs w:val="18"/>
              </w:rPr>
            </w:pPr>
            <w:r w:rsidRPr="00E45F77">
              <w:rPr>
                <w:sz w:val="18"/>
                <w:szCs w:val="18"/>
              </w:rPr>
              <w:t>502 (25.7)</w:t>
            </w:r>
          </w:p>
        </w:tc>
        <w:tc>
          <w:tcPr>
            <w:tcW w:w="1276" w:type="dxa"/>
            <w:hideMark/>
          </w:tcPr>
          <w:p w14:paraId="60AB657E" w14:textId="77777777" w:rsidR="00A07B1D" w:rsidRPr="00E45F77" w:rsidRDefault="00A07B1D" w:rsidP="00FF1443">
            <w:pPr>
              <w:pStyle w:val="NormalWeb"/>
              <w:jc w:val="center"/>
              <w:rPr>
                <w:sz w:val="18"/>
                <w:szCs w:val="18"/>
              </w:rPr>
            </w:pPr>
            <w:r w:rsidRPr="00E45F77">
              <w:rPr>
                <w:sz w:val="18"/>
                <w:szCs w:val="18"/>
              </w:rPr>
              <w:t>953 (22.4)</w:t>
            </w:r>
          </w:p>
        </w:tc>
        <w:tc>
          <w:tcPr>
            <w:tcW w:w="1010" w:type="dxa"/>
            <w:hideMark/>
          </w:tcPr>
          <w:p w14:paraId="2A618CAF" w14:textId="77777777" w:rsidR="00A07B1D" w:rsidRPr="00E45F77" w:rsidRDefault="00A07B1D" w:rsidP="00FF1443">
            <w:pPr>
              <w:pStyle w:val="NormalWeb"/>
              <w:jc w:val="center"/>
              <w:rPr>
                <w:sz w:val="18"/>
                <w:szCs w:val="18"/>
              </w:rPr>
            </w:pPr>
            <w:r w:rsidRPr="00E45F77">
              <w:rPr>
                <w:sz w:val="18"/>
                <w:szCs w:val="18"/>
              </w:rPr>
              <w:t>213 (27.7)</w:t>
            </w:r>
          </w:p>
        </w:tc>
      </w:tr>
      <w:tr w:rsidR="00A07B1D" w:rsidRPr="00E45F77" w14:paraId="69B26C8B" w14:textId="77777777" w:rsidTr="00FF1443">
        <w:tblPrEx>
          <w:tblCellMar>
            <w:left w:w="57" w:type="dxa"/>
            <w:right w:w="57" w:type="dxa"/>
          </w:tblCellMar>
        </w:tblPrEx>
        <w:tc>
          <w:tcPr>
            <w:tcW w:w="5103" w:type="dxa"/>
            <w:hideMark/>
          </w:tcPr>
          <w:p w14:paraId="015EC65A" w14:textId="77777777" w:rsidR="00A07B1D" w:rsidRPr="00E45F77" w:rsidRDefault="00A07B1D" w:rsidP="00FF1443">
            <w:pPr>
              <w:pStyle w:val="NormalWeb"/>
              <w:rPr>
                <w:sz w:val="18"/>
                <w:szCs w:val="18"/>
              </w:rPr>
            </w:pPr>
            <w:r w:rsidRPr="00E45F77">
              <w:rPr>
                <w:sz w:val="18"/>
                <w:szCs w:val="18"/>
              </w:rPr>
              <w:t>NT</w:t>
            </w:r>
          </w:p>
        </w:tc>
        <w:tc>
          <w:tcPr>
            <w:tcW w:w="993" w:type="dxa"/>
            <w:hideMark/>
          </w:tcPr>
          <w:p w14:paraId="2BEC1987"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1B9C17AE" w14:textId="77777777" w:rsidR="00A07B1D" w:rsidRPr="00E45F77" w:rsidRDefault="00A07B1D" w:rsidP="00FF1443">
            <w:pPr>
              <w:pStyle w:val="NormalWeb"/>
              <w:jc w:val="center"/>
              <w:rPr>
                <w:sz w:val="18"/>
                <w:szCs w:val="18"/>
              </w:rPr>
            </w:pPr>
            <w:r w:rsidRPr="00E45F77">
              <w:rPr>
                <w:sz w:val="18"/>
                <w:szCs w:val="18"/>
              </w:rPr>
              <w:t>83 (6.7)</w:t>
            </w:r>
          </w:p>
        </w:tc>
        <w:tc>
          <w:tcPr>
            <w:tcW w:w="1276" w:type="dxa"/>
            <w:hideMark/>
          </w:tcPr>
          <w:p w14:paraId="4E451FB3" w14:textId="77777777" w:rsidR="00A07B1D" w:rsidRPr="00E45F77" w:rsidRDefault="00A07B1D" w:rsidP="00FF1443">
            <w:pPr>
              <w:pStyle w:val="NormalWeb"/>
              <w:jc w:val="center"/>
              <w:rPr>
                <w:sz w:val="18"/>
                <w:szCs w:val="18"/>
              </w:rPr>
            </w:pPr>
            <w:r w:rsidRPr="00E45F77">
              <w:rPr>
                <w:sz w:val="18"/>
                <w:szCs w:val="18"/>
              </w:rPr>
              <w:t>50 (7.9)</w:t>
            </w:r>
          </w:p>
        </w:tc>
        <w:tc>
          <w:tcPr>
            <w:tcW w:w="1276" w:type="dxa"/>
            <w:hideMark/>
          </w:tcPr>
          <w:p w14:paraId="4CDE0209" w14:textId="77777777" w:rsidR="00A07B1D" w:rsidRPr="00E45F77" w:rsidRDefault="00A07B1D" w:rsidP="00FF1443">
            <w:pPr>
              <w:pStyle w:val="NormalWeb"/>
              <w:jc w:val="center"/>
              <w:rPr>
                <w:sz w:val="18"/>
                <w:szCs w:val="18"/>
              </w:rPr>
            </w:pPr>
            <w:r w:rsidRPr="00E45F77">
              <w:rPr>
                <w:sz w:val="18"/>
                <w:szCs w:val="18"/>
              </w:rPr>
              <w:t>140 (8.3)</w:t>
            </w:r>
          </w:p>
        </w:tc>
        <w:tc>
          <w:tcPr>
            <w:tcW w:w="1276" w:type="dxa"/>
            <w:hideMark/>
          </w:tcPr>
          <w:p w14:paraId="7C00F9EB" w14:textId="77777777" w:rsidR="00A07B1D" w:rsidRPr="00E45F77" w:rsidRDefault="00A07B1D" w:rsidP="00FF1443">
            <w:pPr>
              <w:pStyle w:val="NormalWeb"/>
              <w:jc w:val="center"/>
              <w:rPr>
                <w:sz w:val="18"/>
                <w:szCs w:val="18"/>
              </w:rPr>
            </w:pPr>
            <w:r w:rsidRPr="00E45F77">
              <w:rPr>
                <w:sz w:val="18"/>
                <w:szCs w:val="18"/>
              </w:rPr>
              <w:t>43 (2.1)</w:t>
            </w:r>
          </w:p>
        </w:tc>
        <w:tc>
          <w:tcPr>
            <w:tcW w:w="1275" w:type="dxa"/>
            <w:hideMark/>
          </w:tcPr>
          <w:p w14:paraId="4C80A6BB" w14:textId="77777777" w:rsidR="00A07B1D" w:rsidRPr="00E45F77" w:rsidRDefault="00A07B1D" w:rsidP="00FF1443">
            <w:pPr>
              <w:pStyle w:val="NormalWeb"/>
              <w:jc w:val="center"/>
              <w:rPr>
                <w:sz w:val="18"/>
                <w:szCs w:val="18"/>
              </w:rPr>
            </w:pPr>
            <w:r w:rsidRPr="00E45F77">
              <w:rPr>
                <w:sz w:val="18"/>
                <w:szCs w:val="18"/>
              </w:rPr>
              <w:t>46 (2.4)</w:t>
            </w:r>
          </w:p>
        </w:tc>
        <w:tc>
          <w:tcPr>
            <w:tcW w:w="1276" w:type="dxa"/>
            <w:hideMark/>
          </w:tcPr>
          <w:p w14:paraId="7E891F3C" w14:textId="77777777" w:rsidR="00A07B1D" w:rsidRPr="00E45F77" w:rsidRDefault="00A07B1D" w:rsidP="00FF1443">
            <w:pPr>
              <w:pStyle w:val="NormalWeb"/>
              <w:jc w:val="center"/>
              <w:rPr>
                <w:sz w:val="18"/>
                <w:szCs w:val="18"/>
              </w:rPr>
            </w:pPr>
            <w:r w:rsidRPr="00E45F77">
              <w:rPr>
                <w:sz w:val="18"/>
                <w:szCs w:val="18"/>
              </w:rPr>
              <w:t>183 (4.3)</w:t>
            </w:r>
          </w:p>
        </w:tc>
        <w:tc>
          <w:tcPr>
            <w:tcW w:w="1010" w:type="dxa"/>
            <w:hideMark/>
          </w:tcPr>
          <w:p w14:paraId="6D802FB0" w14:textId="77777777" w:rsidR="00A07B1D" w:rsidRPr="00E45F77" w:rsidRDefault="00A07B1D" w:rsidP="00FF1443">
            <w:pPr>
              <w:pStyle w:val="NormalWeb"/>
              <w:jc w:val="center"/>
              <w:rPr>
                <w:sz w:val="18"/>
                <w:szCs w:val="18"/>
              </w:rPr>
            </w:pPr>
            <w:r w:rsidRPr="00E45F77">
              <w:rPr>
                <w:sz w:val="18"/>
                <w:szCs w:val="18"/>
              </w:rPr>
              <w:t>5 (0.7)</w:t>
            </w:r>
          </w:p>
        </w:tc>
      </w:tr>
      <w:tr w:rsidR="00A07B1D" w:rsidRPr="00E45F77" w14:paraId="621AA846"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7CFB0934" w14:textId="77777777" w:rsidR="00A07B1D" w:rsidRPr="00E45F77" w:rsidRDefault="00A07B1D" w:rsidP="00FF1443">
            <w:pPr>
              <w:pStyle w:val="NormalWeb"/>
              <w:rPr>
                <w:sz w:val="18"/>
                <w:szCs w:val="18"/>
              </w:rPr>
            </w:pPr>
            <w:r w:rsidRPr="00E45F77">
              <w:rPr>
                <w:sz w:val="18"/>
                <w:szCs w:val="18"/>
              </w:rPr>
              <w:t>Qld</w:t>
            </w:r>
          </w:p>
        </w:tc>
        <w:tc>
          <w:tcPr>
            <w:tcW w:w="993" w:type="dxa"/>
            <w:hideMark/>
          </w:tcPr>
          <w:p w14:paraId="459D01A2"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33547380" w14:textId="77777777" w:rsidR="00A07B1D" w:rsidRPr="00E45F77" w:rsidRDefault="00A07B1D" w:rsidP="00FF1443">
            <w:pPr>
              <w:pStyle w:val="NormalWeb"/>
              <w:jc w:val="center"/>
              <w:rPr>
                <w:sz w:val="18"/>
                <w:szCs w:val="18"/>
              </w:rPr>
            </w:pPr>
            <w:r w:rsidRPr="00E45F77">
              <w:rPr>
                <w:sz w:val="18"/>
                <w:szCs w:val="18"/>
              </w:rPr>
              <w:t>167 (3.6)</w:t>
            </w:r>
          </w:p>
        </w:tc>
        <w:tc>
          <w:tcPr>
            <w:tcW w:w="1276" w:type="dxa"/>
            <w:hideMark/>
          </w:tcPr>
          <w:p w14:paraId="49DFD290" w14:textId="77777777" w:rsidR="00A07B1D" w:rsidRPr="00E45F77" w:rsidRDefault="00A07B1D" w:rsidP="00FF1443">
            <w:pPr>
              <w:pStyle w:val="NormalWeb"/>
              <w:jc w:val="center"/>
              <w:rPr>
                <w:sz w:val="18"/>
                <w:szCs w:val="18"/>
              </w:rPr>
            </w:pPr>
            <w:r w:rsidRPr="00E45F77">
              <w:rPr>
                <w:sz w:val="18"/>
                <w:szCs w:val="18"/>
              </w:rPr>
              <w:t>29 (4.6)</w:t>
            </w:r>
          </w:p>
        </w:tc>
        <w:tc>
          <w:tcPr>
            <w:tcW w:w="1276" w:type="dxa"/>
            <w:hideMark/>
          </w:tcPr>
          <w:p w14:paraId="2A9DA8B8" w14:textId="77777777" w:rsidR="00A07B1D" w:rsidRPr="00E45F77" w:rsidRDefault="00A07B1D" w:rsidP="00FF1443">
            <w:pPr>
              <w:pStyle w:val="NormalWeb"/>
              <w:jc w:val="center"/>
              <w:rPr>
                <w:sz w:val="18"/>
                <w:szCs w:val="18"/>
              </w:rPr>
            </w:pPr>
            <w:r w:rsidRPr="00E45F77">
              <w:rPr>
                <w:sz w:val="18"/>
                <w:szCs w:val="18"/>
              </w:rPr>
              <w:t>221 (13.1)</w:t>
            </w:r>
          </w:p>
        </w:tc>
        <w:tc>
          <w:tcPr>
            <w:tcW w:w="1276" w:type="dxa"/>
            <w:hideMark/>
          </w:tcPr>
          <w:p w14:paraId="7D5E5C7A" w14:textId="77777777" w:rsidR="00A07B1D" w:rsidRPr="00E45F77" w:rsidRDefault="00A07B1D" w:rsidP="00FF1443">
            <w:pPr>
              <w:pStyle w:val="NormalWeb"/>
              <w:jc w:val="center"/>
              <w:rPr>
                <w:sz w:val="18"/>
                <w:szCs w:val="18"/>
              </w:rPr>
            </w:pPr>
            <w:r w:rsidRPr="00E45F77">
              <w:rPr>
                <w:sz w:val="18"/>
                <w:szCs w:val="18"/>
              </w:rPr>
              <w:t>252 (12.2)</w:t>
            </w:r>
          </w:p>
        </w:tc>
        <w:tc>
          <w:tcPr>
            <w:tcW w:w="1275" w:type="dxa"/>
            <w:hideMark/>
          </w:tcPr>
          <w:p w14:paraId="280EB905" w14:textId="77777777" w:rsidR="00A07B1D" w:rsidRPr="00E45F77" w:rsidRDefault="00A07B1D" w:rsidP="00FF1443">
            <w:pPr>
              <w:pStyle w:val="NormalWeb"/>
              <w:jc w:val="center"/>
              <w:rPr>
                <w:sz w:val="18"/>
                <w:szCs w:val="18"/>
              </w:rPr>
            </w:pPr>
            <w:r w:rsidRPr="00E45F77">
              <w:rPr>
                <w:sz w:val="18"/>
                <w:szCs w:val="18"/>
              </w:rPr>
              <w:t>165 (8.5)</w:t>
            </w:r>
          </w:p>
        </w:tc>
        <w:tc>
          <w:tcPr>
            <w:tcW w:w="1276" w:type="dxa"/>
            <w:hideMark/>
          </w:tcPr>
          <w:p w14:paraId="57DCC2AA" w14:textId="77777777" w:rsidR="00A07B1D" w:rsidRPr="00E45F77" w:rsidRDefault="00A07B1D" w:rsidP="00FF1443">
            <w:pPr>
              <w:pStyle w:val="NormalWeb"/>
              <w:jc w:val="center"/>
              <w:rPr>
                <w:sz w:val="18"/>
                <w:szCs w:val="18"/>
              </w:rPr>
            </w:pPr>
            <w:r w:rsidRPr="00E45F77">
              <w:rPr>
                <w:sz w:val="18"/>
                <w:szCs w:val="18"/>
              </w:rPr>
              <w:t>493 (11.6)</w:t>
            </w:r>
          </w:p>
        </w:tc>
        <w:tc>
          <w:tcPr>
            <w:tcW w:w="1010" w:type="dxa"/>
            <w:hideMark/>
          </w:tcPr>
          <w:p w14:paraId="4B24E965" w14:textId="77777777" w:rsidR="00A07B1D" w:rsidRPr="00E45F77" w:rsidRDefault="00A07B1D" w:rsidP="00FF1443">
            <w:pPr>
              <w:pStyle w:val="NormalWeb"/>
              <w:jc w:val="center"/>
              <w:rPr>
                <w:sz w:val="18"/>
                <w:szCs w:val="18"/>
              </w:rPr>
            </w:pPr>
            <w:r w:rsidRPr="00E45F77">
              <w:rPr>
                <w:sz w:val="18"/>
                <w:szCs w:val="18"/>
              </w:rPr>
              <w:t>100 (13.0)</w:t>
            </w:r>
          </w:p>
        </w:tc>
      </w:tr>
      <w:tr w:rsidR="00A07B1D" w:rsidRPr="00E45F77" w14:paraId="4D1C1D38" w14:textId="77777777" w:rsidTr="00FF1443">
        <w:tblPrEx>
          <w:tblCellMar>
            <w:left w:w="57" w:type="dxa"/>
            <w:right w:w="57" w:type="dxa"/>
          </w:tblCellMar>
        </w:tblPrEx>
        <w:tc>
          <w:tcPr>
            <w:tcW w:w="5103" w:type="dxa"/>
            <w:hideMark/>
          </w:tcPr>
          <w:p w14:paraId="33B66471" w14:textId="77777777" w:rsidR="00A07B1D" w:rsidRPr="00E45F77" w:rsidRDefault="00A07B1D" w:rsidP="00FF1443">
            <w:pPr>
              <w:pStyle w:val="NormalWeb"/>
              <w:rPr>
                <w:sz w:val="18"/>
                <w:szCs w:val="18"/>
              </w:rPr>
            </w:pPr>
            <w:r w:rsidRPr="00E45F77">
              <w:rPr>
                <w:sz w:val="18"/>
                <w:szCs w:val="18"/>
              </w:rPr>
              <w:t>SA</w:t>
            </w:r>
          </w:p>
        </w:tc>
        <w:tc>
          <w:tcPr>
            <w:tcW w:w="993" w:type="dxa"/>
            <w:hideMark/>
          </w:tcPr>
          <w:p w14:paraId="773802D0"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3AD0D582" w14:textId="77777777" w:rsidR="00A07B1D" w:rsidRPr="00E45F77" w:rsidRDefault="00A07B1D" w:rsidP="00FF1443">
            <w:pPr>
              <w:pStyle w:val="NormalWeb"/>
              <w:jc w:val="center"/>
              <w:rPr>
                <w:sz w:val="18"/>
                <w:szCs w:val="18"/>
              </w:rPr>
            </w:pPr>
            <w:r w:rsidRPr="00E45F77">
              <w:rPr>
                <w:sz w:val="18"/>
                <w:szCs w:val="18"/>
              </w:rPr>
              <w:t>200 (16.2)</w:t>
            </w:r>
          </w:p>
        </w:tc>
        <w:tc>
          <w:tcPr>
            <w:tcW w:w="1276" w:type="dxa"/>
            <w:hideMark/>
          </w:tcPr>
          <w:p w14:paraId="789B9E16" w14:textId="77777777" w:rsidR="00A07B1D" w:rsidRPr="00E45F77" w:rsidRDefault="00A07B1D" w:rsidP="00FF1443">
            <w:pPr>
              <w:pStyle w:val="NormalWeb"/>
              <w:jc w:val="center"/>
              <w:rPr>
                <w:sz w:val="18"/>
                <w:szCs w:val="18"/>
              </w:rPr>
            </w:pPr>
            <w:r w:rsidRPr="00E45F77">
              <w:rPr>
                <w:sz w:val="18"/>
                <w:szCs w:val="18"/>
              </w:rPr>
              <w:t>109 (17.6)</w:t>
            </w:r>
          </w:p>
        </w:tc>
        <w:tc>
          <w:tcPr>
            <w:tcW w:w="1276" w:type="dxa"/>
            <w:hideMark/>
          </w:tcPr>
          <w:p w14:paraId="050CA53C" w14:textId="77777777" w:rsidR="00A07B1D" w:rsidRPr="00E45F77" w:rsidRDefault="00A07B1D" w:rsidP="00FF1443">
            <w:pPr>
              <w:pStyle w:val="NormalWeb"/>
              <w:jc w:val="center"/>
              <w:rPr>
                <w:sz w:val="18"/>
                <w:szCs w:val="18"/>
              </w:rPr>
            </w:pPr>
            <w:r w:rsidRPr="00E45F77">
              <w:rPr>
                <w:sz w:val="18"/>
                <w:szCs w:val="18"/>
              </w:rPr>
              <w:t>317 (18.7)</w:t>
            </w:r>
          </w:p>
        </w:tc>
        <w:tc>
          <w:tcPr>
            <w:tcW w:w="1276" w:type="dxa"/>
            <w:hideMark/>
          </w:tcPr>
          <w:p w14:paraId="512BB05C" w14:textId="77777777" w:rsidR="00A07B1D" w:rsidRPr="00E45F77" w:rsidRDefault="00A07B1D" w:rsidP="00FF1443">
            <w:pPr>
              <w:pStyle w:val="NormalWeb"/>
              <w:jc w:val="center"/>
              <w:rPr>
                <w:sz w:val="18"/>
                <w:szCs w:val="18"/>
              </w:rPr>
            </w:pPr>
            <w:r w:rsidRPr="00E45F77">
              <w:rPr>
                <w:sz w:val="18"/>
                <w:szCs w:val="18"/>
              </w:rPr>
              <w:t>305 (14.7)</w:t>
            </w:r>
          </w:p>
        </w:tc>
        <w:tc>
          <w:tcPr>
            <w:tcW w:w="1275" w:type="dxa"/>
            <w:hideMark/>
          </w:tcPr>
          <w:p w14:paraId="141990CB" w14:textId="77777777" w:rsidR="00A07B1D" w:rsidRPr="00E45F77" w:rsidRDefault="00A07B1D" w:rsidP="00FF1443">
            <w:pPr>
              <w:pStyle w:val="NormalWeb"/>
              <w:jc w:val="center"/>
              <w:rPr>
                <w:sz w:val="18"/>
                <w:szCs w:val="18"/>
              </w:rPr>
            </w:pPr>
            <w:r w:rsidRPr="00E45F77">
              <w:rPr>
                <w:sz w:val="18"/>
                <w:szCs w:val="18"/>
              </w:rPr>
              <w:t>178 (9.1)</w:t>
            </w:r>
          </w:p>
        </w:tc>
        <w:tc>
          <w:tcPr>
            <w:tcW w:w="1276" w:type="dxa"/>
            <w:hideMark/>
          </w:tcPr>
          <w:p w14:paraId="33D46748" w14:textId="77777777" w:rsidR="00A07B1D" w:rsidRPr="00E45F77" w:rsidRDefault="00A07B1D" w:rsidP="00FF1443">
            <w:pPr>
              <w:pStyle w:val="NormalWeb"/>
              <w:jc w:val="center"/>
              <w:rPr>
                <w:sz w:val="18"/>
                <w:szCs w:val="18"/>
              </w:rPr>
            </w:pPr>
            <w:r w:rsidRPr="00E45F77">
              <w:rPr>
                <w:sz w:val="18"/>
                <w:szCs w:val="18"/>
              </w:rPr>
              <w:t>512 (12.0)</w:t>
            </w:r>
          </w:p>
        </w:tc>
        <w:tc>
          <w:tcPr>
            <w:tcW w:w="1010" w:type="dxa"/>
            <w:hideMark/>
          </w:tcPr>
          <w:p w14:paraId="768AFD16" w14:textId="77777777" w:rsidR="00A07B1D" w:rsidRPr="00E45F77" w:rsidRDefault="00A07B1D" w:rsidP="00FF1443">
            <w:pPr>
              <w:pStyle w:val="NormalWeb"/>
              <w:jc w:val="center"/>
              <w:rPr>
                <w:sz w:val="18"/>
                <w:szCs w:val="18"/>
              </w:rPr>
            </w:pPr>
            <w:r w:rsidRPr="00E45F77">
              <w:rPr>
                <w:sz w:val="18"/>
                <w:szCs w:val="18"/>
              </w:rPr>
              <w:t>57 (7.4)</w:t>
            </w:r>
          </w:p>
        </w:tc>
      </w:tr>
      <w:tr w:rsidR="00A07B1D" w:rsidRPr="00E45F77" w14:paraId="3B101CDB"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4A99BA4B" w14:textId="77777777" w:rsidR="00A07B1D" w:rsidRPr="00E45F77" w:rsidRDefault="00A07B1D" w:rsidP="00FF1443">
            <w:pPr>
              <w:pStyle w:val="NormalWeb"/>
              <w:rPr>
                <w:sz w:val="18"/>
                <w:szCs w:val="18"/>
              </w:rPr>
            </w:pPr>
            <w:r w:rsidRPr="00E45F77">
              <w:rPr>
                <w:sz w:val="18"/>
                <w:szCs w:val="18"/>
              </w:rPr>
              <w:t>Tas.</w:t>
            </w:r>
          </w:p>
        </w:tc>
        <w:tc>
          <w:tcPr>
            <w:tcW w:w="993" w:type="dxa"/>
            <w:hideMark/>
          </w:tcPr>
          <w:p w14:paraId="068CBDFE"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60617E95" w14:textId="77777777" w:rsidR="00A07B1D" w:rsidRPr="00E45F77" w:rsidRDefault="00A07B1D" w:rsidP="00FF1443">
            <w:pPr>
              <w:pStyle w:val="NormalWeb"/>
              <w:jc w:val="center"/>
              <w:rPr>
                <w:sz w:val="18"/>
                <w:szCs w:val="18"/>
              </w:rPr>
            </w:pPr>
            <w:r w:rsidRPr="00E45F77">
              <w:rPr>
                <w:sz w:val="18"/>
                <w:szCs w:val="18"/>
              </w:rPr>
              <w:t>99 (8.0)</w:t>
            </w:r>
          </w:p>
        </w:tc>
        <w:tc>
          <w:tcPr>
            <w:tcW w:w="1276" w:type="dxa"/>
            <w:hideMark/>
          </w:tcPr>
          <w:p w14:paraId="1741F4A5" w14:textId="77777777" w:rsidR="00A07B1D" w:rsidRPr="00E45F77" w:rsidRDefault="00A07B1D" w:rsidP="00FF1443">
            <w:pPr>
              <w:pStyle w:val="NormalWeb"/>
              <w:jc w:val="center"/>
              <w:rPr>
                <w:sz w:val="18"/>
                <w:szCs w:val="18"/>
              </w:rPr>
            </w:pPr>
            <w:r w:rsidRPr="00E45F77">
              <w:rPr>
                <w:sz w:val="18"/>
                <w:szCs w:val="18"/>
              </w:rPr>
              <w:t>30 (4.8)</w:t>
            </w:r>
          </w:p>
        </w:tc>
        <w:tc>
          <w:tcPr>
            <w:tcW w:w="1276" w:type="dxa"/>
            <w:hideMark/>
          </w:tcPr>
          <w:p w14:paraId="5853219A" w14:textId="77777777" w:rsidR="00A07B1D" w:rsidRPr="00E45F77" w:rsidRDefault="00A07B1D" w:rsidP="00FF1443">
            <w:pPr>
              <w:pStyle w:val="NormalWeb"/>
              <w:jc w:val="center"/>
              <w:rPr>
                <w:sz w:val="18"/>
                <w:szCs w:val="18"/>
              </w:rPr>
            </w:pPr>
            <w:r w:rsidRPr="00E45F77">
              <w:rPr>
                <w:sz w:val="18"/>
                <w:szCs w:val="18"/>
              </w:rPr>
              <w:t>55 (3.3)</w:t>
            </w:r>
          </w:p>
        </w:tc>
        <w:tc>
          <w:tcPr>
            <w:tcW w:w="1276" w:type="dxa"/>
            <w:hideMark/>
          </w:tcPr>
          <w:p w14:paraId="083CEB9D" w14:textId="77777777" w:rsidR="00A07B1D" w:rsidRPr="00E45F77" w:rsidRDefault="00A07B1D" w:rsidP="00FF1443">
            <w:pPr>
              <w:pStyle w:val="NormalWeb"/>
              <w:jc w:val="center"/>
              <w:rPr>
                <w:sz w:val="18"/>
                <w:szCs w:val="18"/>
              </w:rPr>
            </w:pPr>
            <w:r w:rsidRPr="00E45F77">
              <w:rPr>
                <w:sz w:val="18"/>
                <w:szCs w:val="18"/>
              </w:rPr>
              <w:t>136 (6.6)</w:t>
            </w:r>
          </w:p>
        </w:tc>
        <w:tc>
          <w:tcPr>
            <w:tcW w:w="1275" w:type="dxa"/>
            <w:hideMark/>
          </w:tcPr>
          <w:p w14:paraId="24279145" w14:textId="77777777" w:rsidR="00A07B1D" w:rsidRPr="00E45F77" w:rsidRDefault="00A07B1D" w:rsidP="00FF1443">
            <w:pPr>
              <w:pStyle w:val="NormalWeb"/>
              <w:jc w:val="center"/>
              <w:rPr>
                <w:sz w:val="18"/>
                <w:szCs w:val="18"/>
              </w:rPr>
            </w:pPr>
            <w:r w:rsidRPr="00E45F77">
              <w:rPr>
                <w:sz w:val="18"/>
                <w:szCs w:val="18"/>
              </w:rPr>
              <w:t>129 (6.6)</w:t>
            </w:r>
          </w:p>
        </w:tc>
        <w:tc>
          <w:tcPr>
            <w:tcW w:w="1276" w:type="dxa"/>
            <w:hideMark/>
          </w:tcPr>
          <w:p w14:paraId="1CFCD67D" w14:textId="77777777" w:rsidR="00A07B1D" w:rsidRPr="00E45F77" w:rsidRDefault="00A07B1D" w:rsidP="00FF1443">
            <w:pPr>
              <w:pStyle w:val="NormalWeb"/>
              <w:jc w:val="center"/>
              <w:rPr>
                <w:sz w:val="18"/>
                <w:szCs w:val="18"/>
              </w:rPr>
            </w:pPr>
            <w:r w:rsidRPr="00E45F77">
              <w:rPr>
                <w:sz w:val="18"/>
                <w:szCs w:val="18"/>
              </w:rPr>
              <w:t>332 (7.8)</w:t>
            </w:r>
          </w:p>
        </w:tc>
        <w:tc>
          <w:tcPr>
            <w:tcW w:w="1010" w:type="dxa"/>
            <w:hideMark/>
          </w:tcPr>
          <w:p w14:paraId="2ABD4BC2" w14:textId="77777777" w:rsidR="00A07B1D" w:rsidRPr="00E45F77" w:rsidRDefault="00A07B1D" w:rsidP="00FF1443">
            <w:pPr>
              <w:pStyle w:val="NormalWeb"/>
              <w:jc w:val="center"/>
              <w:rPr>
                <w:sz w:val="18"/>
                <w:szCs w:val="18"/>
              </w:rPr>
            </w:pPr>
            <w:r w:rsidRPr="00E45F77">
              <w:rPr>
                <w:sz w:val="18"/>
                <w:szCs w:val="18"/>
              </w:rPr>
              <w:t>17 (2.2)</w:t>
            </w:r>
          </w:p>
        </w:tc>
      </w:tr>
      <w:tr w:rsidR="00A07B1D" w:rsidRPr="00E45F77" w14:paraId="00C4D7E1" w14:textId="77777777" w:rsidTr="00FF1443">
        <w:tblPrEx>
          <w:tblCellMar>
            <w:left w:w="57" w:type="dxa"/>
            <w:right w:w="57" w:type="dxa"/>
          </w:tblCellMar>
        </w:tblPrEx>
        <w:tc>
          <w:tcPr>
            <w:tcW w:w="5103" w:type="dxa"/>
            <w:hideMark/>
          </w:tcPr>
          <w:p w14:paraId="742FCD0E" w14:textId="77777777" w:rsidR="00A07B1D" w:rsidRPr="00E45F77" w:rsidRDefault="00A07B1D" w:rsidP="00FF1443">
            <w:pPr>
              <w:pStyle w:val="NormalWeb"/>
              <w:rPr>
                <w:sz w:val="18"/>
                <w:szCs w:val="18"/>
              </w:rPr>
            </w:pPr>
            <w:r w:rsidRPr="00E45F77">
              <w:rPr>
                <w:sz w:val="18"/>
                <w:szCs w:val="18"/>
              </w:rPr>
              <w:t>Vic.</w:t>
            </w:r>
          </w:p>
        </w:tc>
        <w:tc>
          <w:tcPr>
            <w:tcW w:w="993" w:type="dxa"/>
            <w:hideMark/>
          </w:tcPr>
          <w:p w14:paraId="68DA8792"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228FE50D" w14:textId="77777777" w:rsidR="00A07B1D" w:rsidRPr="00E45F77" w:rsidRDefault="00A07B1D" w:rsidP="00FF1443">
            <w:pPr>
              <w:pStyle w:val="NormalWeb"/>
              <w:jc w:val="center"/>
              <w:rPr>
                <w:sz w:val="18"/>
                <w:szCs w:val="18"/>
              </w:rPr>
            </w:pPr>
            <w:r w:rsidRPr="00E45F77">
              <w:rPr>
                <w:sz w:val="18"/>
                <w:szCs w:val="18"/>
              </w:rPr>
              <w:t>390 (31.7)</w:t>
            </w:r>
          </w:p>
        </w:tc>
        <w:tc>
          <w:tcPr>
            <w:tcW w:w="1276" w:type="dxa"/>
            <w:hideMark/>
          </w:tcPr>
          <w:p w14:paraId="0552E49D" w14:textId="77777777" w:rsidR="00A07B1D" w:rsidRPr="00E45F77" w:rsidRDefault="00A07B1D" w:rsidP="00FF1443">
            <w:pPr>
              <w:pStyle w:val="NormalWeb"/>
              <w:jc w:val="center"/>
              <w:rPr>
                <w:sz w:val="18"/>
                <w:szCs w:val="18"/>
              </w:rPr>
            </w:pPr>
            <w:r w:rsidRPr="00E45F77">
              <w:rPr>
                <w:sz w:val="18"/>
                <w:szCs w:val="18"/>
              </w:rPr>
              <w:t>202 (32.0)</w:t>
            </w:r>
          </w:p>
        </w:tc>
        <w:tc>
          <w:tcPr>
            <w:tcW w:w="1276" w:type="dxa"/>
            <w:hideMark/>
          </w:tcPr>
          <w:p w14:paraId="58191A0C" w14:textId="77777777" w:rsidR="00A07B1D" w:rsidRPr="00E45F77" w:rsidRDefault="00A07B1D" w:rsidP="00FF1443">
            <w:pPr>
              <w:pStyle w:val="NormalWeb"/>
              <w:jc w:val="center"/>
              <w:rPr>
                <w:sz w:val="18"/>
                <w:szCs w:val="18"/>
              </w:rPr>
            </w:pPr>
            <w:r w:rsidRPr="00E45F77">
              <w:rPr>
                <w:sz w:val="18"/>
                <w:szCs w:val="18"/>
              </w:rPr>
              <w:t>391 (23.1)</w:t>
            </w:r>
          </w:p>
        </w:tc>
        <w:tc>
          <w:tcPr>
            <w:tcW w:w="1276" w:type="dxa"/>
            <w:hideMark/>
          </w:tcPr>
          <w:p w14:paraId="56093558" w14:textId="77777777" w:rsidR="00A07B1D" w:rsidRPr="00E45F77" w:rsidRDefault="00A07B1D" w:rsidP="00FF1443">
            <w:pPr>
              <w:pStyle w:val="NormalWeb"/>
              <w:jc w:val="center"/>
              <w:rPr>
                <w:sz w:val="18"/>
                <w:szCs w:val="18"/>
              </w:rPr>
            </w:pPr>
            <w:r w:rsidRPr="00E45F77">
              <w:rPr>
                <w:sz w:val="18"/>
                <w:szCs w:val="18"/>
              </w:rPr>
              <w:t>605 (29.2)</w:t>
            </w:r>
          </w:p>
        </w:tc>
        <w:tc>
          <w:tcPr>
            <w:tcW w:w="1275" w:type="dxa"/>
            <w:hideMark/>
          </w:tcPr>
          <w:p w14:paraId="3A505BE4" w14:textId="77777777" w:rsidR="00A07B1D" w:rsidRPr="00E45F77" w:rsidRDefault="00A07B1D" w:rsidP="00FF1443">
            <w:pPr>
              <w:pStyle w:val="NormalWeb"/>
              <w:jc w:val="center"/>
              <w:rPr>
                <w:sz w:val="18"/>
                <w:szCs w:val="18"/>
              </w:rPr>
            </w:pPr>
            <w:r w:rsidRPr="00E45F77">
              <w:rPr>
                <w:sz w:val="18"/>
                <w:szCs w:val="18"/>
              </w:rPr>
              <w:t>484 (24.8)</w:t>
            </w:r>
          </w:p>
        </w:tc>
        <w:tc>
          <w:tcPr>
            <w:tcW w:w="1276" w:type="dxa"/>
            <w:hideMark/>
          </w:tcPr>
          <w:p w14:paraId="37E21B63" w14:textId="77777777" w:rsidR="00A07B1D" w:rsidRPr="00E45F77" w:rsidRDefault="00A07B1D" w:rsidP="00FF1443">
            <w:pPr>
              <w:pStyle w:val="NormalWeb"/>
              <w:jc w:val="center"/>
              <w:rPr>
                <w:sz w:val="18"/>
                <w:szCs w:val="18"/>
              </w:rPr>
            </w:pPr>
            <w:r w:rsidRPr="00E45F77">
              <w:rPr>
                <w:sz w:val="18"/>
                <w:szCs w:val="18"/>
              </w:rPr>
              <w:t>1,088 (25.5)</w:t>
            </w:r>
          </w:p>
        </w:tc>
        <w:tc>
          <w:tcPr>
            <w:tcW w:w="1010" w:type="dxa"/>
            <w:hideMark/>
          </w:tcPr>
          <w:p w14:paraId="78416B78" w14:textId="77777777" w:rsidR="00A07B1D" w:rsidRPr="00E45F77" w:rsidRDefault="00A07B1D" w:rsidP="00FF1443">
            <w:pPr>
              <w:pStyle w:val="NormalWeb"/>
              <w:jc w:val="center"/>
              <w:rPr>
                <w:sz w:val="18"/>
                <w:szCs w:val="18"/>
              </w:rPr>
            </w:pPr>
            <w:r w:rsidRPr="00E45F77">
              <w:rPr>
                <w:sz w:val="18"/>
                <w:szCs w:val="18"/>
              </w:rPr>
              <w:t>192 (25.0)</w:t>
            </w:r>
          </w:p>
        </w:tc>
      </w:tr>
      <w:tr w:rsidR="00A07B1D" w:rsidRPr="00E45F77" w14:paraId="1294B8A7"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tcBorders>
              <w:bottom w:val="single" w:sz="2" w:space="0" w:color="auto"/>
            </w:tcBorders>
            <w:hideMark/>
          </w:tcPr>
          <w:p w14:paraId="1A9A7AD4" w14:textId="77777777" w:rsidR="00A07B1D" w:rsidRPr="00E45F77" w:rsidRDefault="00A07B1D" w:rsidP="00FF1443">
            <w:pPr>
              <w:pStyle w:val="NormalWeb"/>
              <w:rPr>
                <w:sz w:val="18"/>
                <w:szCs w:val="18"/>
              </w:rPr>
            </w:pPr>
            <w:r w:rsidRPr="00E45F77">
              <w:rPr>
                <w:sz w:val="18"/>
                <w:szCs w:val="18"/>
              </w:rPr>
              <w:t>WA</w:t>
            </w:r>
          </w:p>
        </w:tc>
        <w:tc>
          <w:tcPr>
            <w:tcW w:w="993" w:type="dxa"/>
            <w:tcBorders>
              <w:bottom w:val="single" w:sz="2" w:space="0" w:color="auto"/>
            </w:tcBorders>
            <w:hideMark/>
          </w:tcPr>
          <w:p w14:paraId="3366D150" w14:textId="77777777" w:rsidR="00A07B1D" w:rsidRPr="00E45F77" w:rsidRDefault="00A07B1D" w:rsidP="00FF1443">
            <w:pPr>
              <w:pStyle w:val="NormalWeb"/>
              <w:jc w:val="center"/>
              <w:rPr>
                <w:sz w:val="18"/>
                <w:szCs w:val="18"/>
              </w:rPr>
            </w:pPr>
            <w:r w:rsidRPr="00E45F77">
              <w:rPr>
                <w:sz w:val="18"/>
                <w:szCs w:val="18"/>
              </w:rPr>
              <w:t>NI</w:t>
            </w:r>
          </w:p>
        </w:tc>
        <w:tc>
          <w:tcPr>
            <w:tcW w:w="1275" w:type="dxa"/>
            <w:tcBorders>
              <w:bottom w:val="single" w:sz="2" w:space="0" w:color="auto"/>
            </w:tcBorders>
            <w:hideMark/>
          </w:tcPr>
          <w:p w14:paraId="0A78B52F" w14:textId="77777777" w:rsidR="00A07B1D" w:rsidRPr="00E45F77" w:rsidRDefault="00A07B1D" w:rsidP="00FF1443">
            <w:pPr>
              <w:pStyle w:val="NormalWeb"/>
              <w:jc w:val="center"/>
              <w:rPr>
                <w:sz w:val="18"/>
                <w:szCs w:val="18"/>
              </w:rPr>
            </w:pPr>
            <w:r w:rsidRPr="00E45F77">
              <w:rPr>
                <w:sz w:val="18"/>
                <w:szCs w:val="18"/>
              </w:rPr>
              <w:t>103 (8.4)</w:t>
            </w:r>
          </w:p>
        </w:tc>
        <w:tc>
          <w:tcPr>
            <w:tcW w:w="1276" w:type="dxa"/>
            <w:tcBorders>
              <w:bottom w:val="single" w:sz="2" w:space="0" w:color="auto"/>
            </w:tcBorders>
            <w:hideMark/>
          </w:tcPr>
          <w:p w14:paraId="53CB7000" w14:textId="77777777" w:rsidR="00A07B1D" w:rsidRPr="00E45F77" w:rsidRDefault="00A07B1D" w:rsidP="00FF1443">
            <w:pPr>
              <w:pStyle w:val="NormalWeb"/>
              <w:jc w:val="center"/>
              <w:rPr>
                <w:sz w:val="18"/>
                <w:szCs w:val="18"/>
              </w:rPr>
            </w:pPr>
            <w:r w:rsidRPr="00E45F77">
              <w:rPr>
                <w:sz w:val="18"/>
                <w:szCs w:val="18"/>
              </w:rPr>
              <w:t>51 (8.1)</w:t>
            </w:r>
          </w:p>
        </w:tc>
        <w:tc>
          <w:tcPr>
            <w:tcW w:w="1276" w:type="dxa"/>
            <w:tcBorders>
              <w:bottom w:val="single" w:sz="2" w:space="0" w:color="auto"/>
            </w:tcBorders>
            <w:hideMark/>
          </w:tcPr>
          <w:p w14:paraId="3E94A0BB" w14:textId="77777777" w:rsidR="00A07B1D" w:rsidRPr="00E45F77" w:rsidRDefault="00A07B1D" w:rsidP="00FF1443">
            <w:pPr>
              <w:pStyle w:val="NormalWeb"/>
              <w:jc w:val="center"/>
              <w:rPr>
                <w:sz w:val="18"/>
                <w:szCs w:val="18"/>
              </w:rPr>
            </w:pPr>
            <w:r w:rsidRPr="00E45F77">
              <w:rPr>
                <w:sz w:val="18"/>
                <w:szCs w:val="18"/>
              </w:rPr>
              <w:t>75 (4.4)</w:t>
            </w:r>
          </w:p>
        </w:tc>
        <w:tc>
          <w:tcPr>
            <w:tcW w:w="1276" w:type="dxa"/>
            <w:tcBorders>
              <w:bottom w:val="single" w:sz="2" w:space="0" w:color="auto"/>
            </w:tcBorders>
            <w:hideMark/>
          </w:tcPr>
          <w:p w14:paraId="66E6F74E" w14:textId="77777777" w:rsidR="00A07B1D" w:rsidRPr="00E45F77" w:rsidRDefault="00A07B1D" w:rsidP="00FF1443">
            <w:pPr>
              <w:pStyle w:val="NormalWeb"/>
              <w:jc w:val="center"/>
              <w:rPr>
                <w:sz w:val="18"/>
                <w:szCs w:val="18"/>
              </w:rPr>
            </w:pPr>
            <w:r w:rsidRPr="00E45F77">
              <w:rPr>
                <w:sz w:val="18"/>
                <w:szCs w:val="18"/>
              </w:rPr>
              <w:t>200 (9.7)</w:t>
            </w:r>
          </w:p>
        </w:tc>
        <w:tc>
          <w:tcPr>
            <w:tcW w:w="1275" w:type="dxa"/>
            <w:tcBorders>
              <w:bottom w:val="single" w:sz="2" w:space="0" w:color="auto"/>
            </w:tcBorders>
            <w:hideMark/>
          </w:tcPr>
          <w:p w14:paraId="45AA4F37" w14:textId="77777777" w:rsidR="00A07B1D" w:rsidRPr="00E45F77" w:rsidRDefault="00A07B1D" w:rsidP="00FF1443">
            <w:pPr>
              <w:pStyle w:val="NormalWeb"/>
              <w:jc w:val="center"/>
              <w:rPr>
                <w:sz w:val="18"/>
                <w:szCs w:val="18"/>
              </w:rPr>
            </w:pPr>
            <w:r w:rsidRPr="00E45F77">
              <w:rPr>
                <w:sz w:val="18"/>
                <w:szCs w:val="18"/>
              </w:rPr>
              <w:t>180 (9.2)</w:t>
            </w:r>
          </w:p>
        </w:tc>
        <w:tc>
          <w:tcPr>
            <w:tcW w:w="1276" w:type="dxa"/>
            <w:tcBorders>
              <w:bottom w:val="single" w:sz="2" w:space="0" w:color="auto"/>
            </w:tcBorders>
            <w:hideMark/>
          </w:tcPr>
          <w:p w14:paraId="31ADCFB1" w14:textId="77777777" w:rsidR="00A07B1D" w:rsidRPr="00E45F77" w:rsidRDefault="00A07B1D" w:rsidP="00FF1443">
            <w:pPr>
              <w:pStyle w:val="NormalWeb"/>
              <w:jc w:val="center"/>
              <w:rPr>
                <w:sz w:val="18"/>
                <w:szCs w:val="18"/>
              </w:rPr>
            </w:pPr>
            <w:r w:rsidRPr="00E45F77">
              <w:rPr>
                <w:sz w:val="18"/>
                <w:szCs w:val="18"/>
              </w:rPr>
              <w:t>147 (3.5)</w:t>
            </w:r>
          </w:p>
        </w:tc>
        <w:tc>
          <w:tcPr>
            <w:tcW w:w="1010" w:type="dxa"/>
            <w:tcBorders>
              <w:bottom w:val="single" w:sz="2" w:space="0" w:color="auto"/>
            </w:tcBorders>
            <w:hideMark/>
          </w:tcPr>
          <w:p w14:paraId="7405838D" w14:textId="77777777" w:rsidR="00A07B1D" w:rsidRPr="00E45F77" w:rsidRDefault="00A07B1D" w:rsidP="00FF1443">
            <w:pPr>
              <w:pStyle w:val="NormalWeb"/>
              <w:jc w:val="center"/>
              <w:rPr>
                <w:sz w:val="18"/>
                <w:szCs w:val="18"/>
              </w:rPr>
            </w:pPr>
            <w:r w:rsidRPr="00E45F77">
              <w:rPr>
                <w:sz w:val="18"/>
                <w:szCs w:val="18"/>
              </w:rPr>
              <w:t>143 (18.6)</w:t>
            </w:r>
          </w:p>
        </w:tc>
      </w:tr>
      <w:tr w:rsidR="00A07B1D" w:rsidRPr="00E45F77" w14:paraId="65DB645B" w14:textId="77777777" w:rsidTr="00FF1443">
        <w:tblPrEx>
          <w:tblCellMar>
            <w:left w:w="57" w:type="dxa"/>
            <w:right w:w="57" w:type="dxa"/>
          </w:tblCellMar>
        </w:tblPrEx>
        <w:tc>
          <w:tcPr>
            <w:tcW w:w="5103" w:type="dxa"/>
            <w:tcBorders>
              <w:top w:val="single" w:sz="2" w:space="0" w:color="auto"/>
            </w:tcBorders>
            <w:hideMark/>
          </w:tcPr>
          <w:p w14:paraId="6E7C9F07" w14:textId="77777777" w:rsidR="00A07B1D" w:rsidRPr="00E45F77" w:rsidRDefault="00A07B1D" w:rsidP="00FF1443">
            <w:pPr>
              <w:pStyle w:val="NormalWeb"/>
              <w:rPr>
                <w:sz w:val="18"/>
                <w:szCs w:val="18"/>
              </w:rPr>
            </w:pPr>
            <w:r w:rsidRPr="00E45F77">
              <w:rPr>
                <w:sz w:val="18"/>
                <w:szCs w:val="18"/>
              </w:rPr>
              <w:t>ICU admissions</w:t>
            </w:r>
          </w:p>
        </w:tc>
        <w:tc>
          <w:tcPr>
            <w:tcW w:w="993" w:type="dxa"/>
            <w:tcBorders>
              <w:top w:val="single" w:sz="2" w:space="0" w:color="auto"/>
            </w:tcBorders>
            <w:hideMark/>
          </w:tcPr>
          <w:p w14:paraId="3DEDD0DF" w14:textId="77777777" w:rsidR="00A07B1D" w:rsidRPr="00E45F77" w:rsidRDefault="00A07B1D" w:rsidP="00FF1443">
            <w:pPr>
              <w:pStyle w:val="NormalWeb"/>
              <w:jc w:val="center"/>
              <w:rPr>
                <w:sz w:val="18"/>
                <w:szCs w:val="18"/>
              </w:rPr>
            </w:pPr>
            <w:r w:rsidRPr="00E45F77">
              <w:rPr>
                <w:sz w:val="18"/>
                <w:szCs w:val="18"/>
              </w:rPr>
              <w:t>NI</w:t>
            </w:r>
          </w:p>
        </w:tc>
        <w:tc>
          <w:tcPr>
            <w:tcW w:w="1275" w:type="dxa"/>
            <w:tcBorders>
              <w:top w:val="single" w:sz="2" w:space="0" w:color="auto"/>
            </w:tcBorders>
            <w:hideMark/>
          </w:tcPr>
          <w:p w14:paraId="6772C244" w14:textId="77777777" w:rsidR="00A07B1D" w:rsidRPr="00E45F77" w:rsidRDefault="00A07B1D" w:rsidP="00FF1443">
            <w:pPr>
              <w:pStyle w:val="NormalWeb"/>
              <w:jc w:val="center"/>
              <w:rPr>
                <w:sz w:val="18"/>
                <w:szCs w:val="18"/>
              </w:rPr>
            </w:pPr>
            <w:r w:rsidRPr="00E45F77">
              <w:rPr>
                <w:sz w:val="18"/>
                <w:szCs w:val="18"/>
              </w:rPr>
              <w:t>123 (10.0)</w:t>
            </w:r>
          </w:p>
        </w:tc>
        <w:tc>
          <w:tcPr>
            <w:tcW w:w="1276" w:type="dxa"/>
            <w:tcBorders>
              <w:top w:val="single" w:sz="2" w:space="0" w:color="auto"/>
            </w:tcBorders>
            <w:hideMark/>
          </w:tcPr>
          <w:p w14:paraId="3893A0F1" w14:textId="77777777" w:rsidR="00A07B1D" w:rsidRPr="00E45F77" w:rsidRDefault="00A07B1D" w:rsidP="00FF1443">
            <w:pPr>
              <w:pStyle w:val="NormalWeb"/>
              <w:jc w:val="center"/>
              <w:rPr>
                <w:sz w:val="18"/>
                <w:szCs w:val="18"/>
              </w:rPr>
            </w:pPr>
            <w:r w:rsidRPr="00E45F77">
              <w:rPr>
                <w:sz w:val="18"/>
                <w:szCs w:val="18"/>
              </w:rPr>
              <w:t>102 (16.2)</w:t>
            </w:r>
          </w:p>
        </w:tc>
        <w:tc>
          <w:tcPr>
            <w:tcW w:w="1276" w:type="dxa"/>
            <w:tcBorders>
              <w:top w:val="single" w:sz="2" w:space="0" w:color="auto"/>
            </w:tcBorders>
            <w:hideMark/>
          </w:tcPr>
          <w:p w14:paraId="12920928" w14:textId="77777777" w:rsidR="00A07B1D" w:rsidRPr="00E45F77" w:rsidRDefault="00A07B1D" w:rsidP="00FF1443">
            <w:pPr>
              <w:pStyle w:val="NormalWeb"/>
              <w:jc w:val="center"/>
              <w:rPr>
                <w:sz w:val="18"/>
                <w:szCs w:val="18"/>
              </w:rPr>
            </w:pPr>
            <w:r w:rsidRPr="00E45F77">
              <w:rPr>
                <w:sz w:val="18"/>
                <w:szCs w:val="18"/>
              </w:rPr>
              <w:t>201 (11.9)</w:t>
            </w:r>
          </w:p>
        </w:tc>
        <w:tc>
          <w:tcPr>
            <w:tcW w:w="1276" w:type="dxa"/>
            <w:tcBorders>
              <w:top w:val="single" w:sz="2" w:space="0" w:color="auto"/>
            </w:tcBorders>
            <w:hideMark/>
          </w:tcPr>
          <w:p w14:paraId="07760193" w14:textId="77777777" w:rsidR="00A07B1D" w:rsidRPr="00E45F77" w:rsidRDefault="00A07B1D" w:rsidP="00FF1443">
            <w:pPr>
              <w:pStyle w:val="NormalWeb"/>
              <w:jc w:val="center"/>
              <w:rPr>
                <w:sz w:val="18"/>
                <w:szCs w:val="18"/>
              </w:rPr>
            </w:pPr>
            <w:r w:rsidRPr="00E45F77">
              <w:rPr>
                <w:sz w:val="18"/>
                <w:szCs w:val="18"/>
              </w:rPr>
              <w:t>154 (7.4)</w:t>
            </w:r>
          </w:p>
        </w:tc>
        <w:tc>
          <w:tcPr>
            <w:tcW w:w="1275" w:type="dxa"/>
            <w:tcBorders>
              <w:top w:val="single" w:sz="2" w:space="0" w:color="auto"/>
            </w:tcBorders>
            <w:hideMark/>
          </w:tcPr>
          <w:p w14:paraId="5527272A" w14:textId="77777777" w:rsidR="00A07B1D" w:rsidRPr="00E45F77" w:rsidRDefault="00A07B1D" w:rsidP="00FF1443">
            <w:pPr>
              <w:pStyle w:val="NormalWeb"/>
              <w:jc w:val="center"/>
              <w:rPr>
                <w:sz w:val="18"/>
                <w:szCs w:val="18"/>
              </w:rPr>
            </w:pPr>
            <w:r w:rsidRPr="00E45F77">
              <w:rPr>
                <w:sz w:val="18"/>
                <w:szCs w:val="18"/>
              </w:rPr>
              <w:t>214 (11.0)</w:t>
            </w:r>
          </w:p>
        </w:tc>
        <w:tc>
          <w:tcPr>
            <w:tcW w:w="1276" w:type="dxa"/>
            <w:tcBorders>
              <w:top w:val="single" w:sz="2" w:space="0" w:color="auto"/>
            </w:tcBorders>
            <w:hideMark/>
          </w:tcPr>
          <w:p w14:paraId="5A164A07" w14:textId="77777777" w:rsidR="00A07B1D" w:rsidRPr="00E45F77" w:rsidRDefault="00A07B1D" w:rsidP="00FF1443">
            <w:pPr>
              <w:pStyle w:val="NormalWeb"/>
              <w:jc w:val="center"/>
              <w:rPr>
                <w:sz w:val="18"/>
                <w:szCs w:val="18"/>
              </w:rPr>
            </w:pPr>
            <w:r w:rsidRPr="00E45F77">
              <w:rPr>
                <w:sz w:val="18"/>
                <w:szCs w:val="18"/>
              </w:rPr>
              <w:t>493 (11.6)</w:t>
            </w:r>
          </w:p>
        </w:tc>
        <w:tc>
          <w:tcPr>
            <w:tcW w:w="1010" w:type="dxa"/>
            <w:tcBorders>
              <w:top w:val="single" w:sz="2" w:space="0" w:color="auto"/>
            </w:tcBorders>
            <w:hideMark/>
          </w:tcPr>
          <w:p w14:paraId="2422CB3B" w14:textId="77777777" w:rsidR="00A07B1D" w:rsidRPr="00E45F77" w:rsidRDefault="00A07B1D" w:rsidP="00FF1443">
            <w:pPr>
              <w:pStyle w:val="NormalWeb"/>
              <w:jc w:val="center"/>
              <w:rPr>
                <w:sz w:val="18"/>
                <w:szCs w:val="18"/>
              </w:rPr>
            </w:pPr>
            <w:r w:rsidRPr="00E45F77">
              <w:rPr>
                <w:sz w:val="18"/>
                <w:szCs w:val="18"/>
              </w:rPr>
              <w:t>77 (10.0)</w:t>
            </w:r>
          </w:p>
        </w:tc>
      </w:tr>
      <w:tr w:rsidR="00A07B1D" w:rsidRPr="00E45F77" w14:paraId="4BB60A3A"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2CA5F3AA" w14:textId="77777777" w:rsidR="00A07B1D" w:rsidRPr="00E45F77" w:rsidRDefault="00A07B1D" w:rsidP="00FF1443">
            <w:pPr>
              <w:pStyle w:val="NormalWeb"/>
              <w:rPr>
                <w:sz w:val="18"/>
                <w:szCs w:val="18"/>
              </w:rPr>
            </w:pPr>
            <w:r w:rsidRPr="00E45F77">
              <w:rPr>
                <w:sz w:val="18"/>
                <w:szCs w:val="18"/>
              </w:rPr>
              <w:t>Comorbidities</w:t>
            </w:r>
          </w:p>
        </w:tc>
        <w:tc>
          <w:tcPr>
            <w:tcW w:w="993" w:type="dxa"/>
            <w:hideMark/>
          </w:tcPr>
          <w:p w14:paraId="75819D37" w14:textId="77777777" w:rsidR="00A07B1D" w:rsidRPr="00E45F77" w:rsidRDefault="00A07B1D" w:rsidP="00FF1443">
            <w:pPr>
              <w:pStyle w:val="NormalWeb"/>
              <w:jc w:val="center"/>
              <w:rPr>
                <w:sz w:val="18"/>
                <w:szCs w:val="18"/>
              </w:rPr>
            </w:pPr>
            <w:r w:rsidRPr="00E45F77">
              <w:rPr>
                <w:sz w:val="18"/>
                <w:szCs w:val="18"/>
              </w:rPr>
              <w:t>225 (76.0)</w:t>
            </w:r>
          </w:p>
        </w:tc>
        <w:tc>
          <w:tcPr>
            <w:tcW w:w="1275" w:type="dxa"/>
            <w:hideMark/>
          </w:tcPr>
          <w:p w14:paraId="08794CBB" w14:textId="77777777" w:rsidR="00A07B1D" w:rsidRPr="00E45F77" w:rsidRDefault="00A07B1D" w:rsidP="00FF1443">
            <w:pPr>
              <w:pStyle w:val="NormalWeb"/>
              <w:jc w:val="center"/>
              <w:rPr>
                <w:sz w:val="18"/>
                <w:szCs w:val="18"/>
              </w:rPr>
            </w:pPr>
            <w:r w:rsidRPr="00E45F77">
              <w:rPr>
                <w:sz w:val="18"/>
                <w:szCs w:val="18"/>
              </w:rPr>
              <w:t>944 (76.7)</w:t>
            </w:r>
          </w:p>
        </w:tc>
        <w:tc>
          <w:tcPr>
            <w:tcW w:w="1276" w:type="dxa"/>
            <w:hideMark/>
          </w:tcPr>
          <w:p w14:paraId="30815E41" w14:textId="77777777" w:rsidR="00A07B1D" w:rsidRPr="00E45F77" w:rsidRDefault="00A07B1D" w:rsidP="00FF1443">
            <w:pPr>
              <w:pStyle w:val="NormalWeb"/>
              <w:jc w:val="center"/>
              <w:rPr>
                <w:sz w:val="18"/>
                <w:szCs w:val="18"/>
              </w:rPr>
            </w:pPr>
            <w:r w:rsidRPr="00E45F77">
              <w:rPr>
                <w:sz w:val="18"/>
                <w:szCs w:val="18"/>
              </w:rPr>
              <w:t>488 (77.3)</w:t>
            </w:r>
          </w:p>
        </w:tc>
        <w:tc>
          <w:tcPr>
            <w:tcW w:w="1276" w:type="dxa"/>
            <w:hideMark/>
          </w:tcPr>
          <w:p w14:paraId="6E099F8E" w14:textId="77777777" w:rsidR="00A07B1D" w:rsidRPr="00E45F77" w:rsidRDefault="00A07B1D" w:rsidP="00FF1443">
            <w:pPr>
              <w:pStyle w:val="NormalWeb"/>
              <w:jc w:val="center"/>
              <w:rPr>
                <w:sz w:val="18"/>
                <w:szCs w:val="18"/>
              </w:rPr>
            </w:pPr>
            <w:r w:rsidRPr="00E45F77">
              <w:rPr>
                <w:sz w:val="18"/>
                <w:szCs w:val="18"/>
              </w:rPr>
              <w:t>1,433 (84.7)</w:t>
            </w:r>
          </w:p>
        </w:tc>
        <w:tc>
          <w:tcPr>
            <w:tcW w:w="1276" w:type="dxa"/>
            <w:hideMark/>
          </w:tcPr>
          <w:p w14:paraId="023AF06B" w14:textId="77777777" w:rsidR="00A07B1D" w:rsidRPr="00E45F77" w:rsidRDefault="00A07B1D" w:rsidP="00FF1443">
            <w:pPr>
              <w:pStyle w:val="NormalWeb"/>
              <w:jc w:val="center"/>
              <w:rPr>
                <w:sz w:val="18"/>
                <w:szCs w:val="18"/>
              </w:rPr>
            </w:pPr>
            <w:r w:rsidRPr="00E45F77">
              <w:rPr>
                <w:sz w:val="18"/>
                <w:szCs w:val="18"/>
              </w:rPr>
              <w:t>1,543 (74.5)</w:t>
            </w:r>
          </w:p>
        </w:tc>
        <w:tc>
          <w:tcPr>
            <w:tcW w:w="1275" w:type="dxa"/>
            <w:hideMark/>
          </w:tcPr>
          <w:p w14:paraId="2A25E6A7" w14:textId="77777777" w:rsidR="00A07B1D" w:rsidRPr="00E45F77" w:rsidRDefault="00A07B1D" w:rsidP="00FF1443">
            <w:pPr>
              <w:pStyle w:val="NormalWeb"/>
              <w:jc w:val="center"/>
              <w:rPr>
                <w:sz w:val="18"/>
                <w:szCs w:val="18"/>
              </w:rPr>
            </w:pPr>
            <w:r w:rsidRPr="00E45F77">
              <w:rPr>
                <w:sz w:val="18"/>
                <w:szCs w:val="18"/>
              </w:rPr>
              <w:t>1,492 (76.4)</w:t>
            </w:r>
          </w:p>
        </w:tc>
        <w:tc>
          <w:tcPr>
            <w:tcW w:w="1276" w:type="dxa"/>
            <w:hideMark/>
          </w:tcPr>
          <w:p w14:paraId="0B0E6DD7" w14:textId="77777777" w:rsidR="00A07B1D" w:rsidRPr="00E45F77" w:rsidRDefault="00A07B1D" w:rsidP="00FF1443">
            <w:pPr>
              <w:pStyle w:val="NormalWeb"/>
              <w:jc w:val="center"/>
              <w:rPr>
                <w:sz w:val="18"/>
                <w:szCs w:val="18"/>
              </w:rPr>
            </w:pPr>
            <w:r w:rsidRPr="00E45F77">
              <w:rPr>
                <w:sz w:val="18"/>
                <w:szCs w:val="18"/>
              </w:rPr>
              <w:t>3,310 (77.7)</w:t>
            </w:r>
          </w:p>
        </w:tc>
        <w:tc>
          <w:tcPr>
            <w:tcW w:w="1010" w:type="dxa"/>
            <w:hideMark/>
          </w:tcPr>
          <w:p w14:paraId="43987B11" w14:textId="77777777" w:rsidR="00A07B1D" w:rsidRPr="00E45F77" w:rsidRDefault="00A07B1D" w:rsidP="00FF1443">
            <w:pPr>
              <w:pStyle w:val="NormalWeb"/>
              <w:jc w:val="center"/>
              <w:rPr>
                <w:sz w:val="18"/>
                <w:szCs w:val="18"/>
              </w:rPr>
            </w:pPr>
            <w:r w:rsidRPr="00E45F77">
              <w:rPr>
                <w:sz w:val="18"/>
                <w:szCs w:val="18"/>
              </w:rPr>
              <w:t>505 (65.7)</w:t>
            </w:r>
          </w:p>
        </w:tc>
      </w:tr>
      <w:tr w:rsidR="00A07B1D" w:rsidRPr="00E45F77" w14:paraId="17045355" w14:textId="77777777" w:rsidTr="00FF1443">
        <w:tblPrEx>
          <w:tblCellMar>
            <w:left w:w="57" w:type="dxa"/>
            <w:right w:w="57" w:type="dxa"/>
          </w:tblCellMar>
        </w:tblPrEx>
        <w:tc>
          <w:tcPr>
            <w:tcW w:w="5103" w:type="dxa"/>
            <w:hideMark/>
          </w:tcPr>
          <w:p w14:paraId="21B31EC0" w14:textId="77777777" w:rsidR="00A07B1D" w:rsidRPr="00E45F77" w:rsidRDefault="00A07B1D" w:rsidP="00FF1443">
            <w:pPr>
              <w:pStyle w:val="NormalWeb"/>
              <w:rPr>
                <w:sz w:val="18"/>
                <w:szCs w:val="18"/>
              </w:rPr>
            </w:pPr>
            <w:r w:rsidRPr="00E45F77">
              <w:rPr>
                <w:sz w:val="18"/>
                <w:szCs w:val="18"/>
              </w:rPr>
              <w:t>Died in hospital</w:t>
            </w:r>
          </w:p>
        </w:tc>
        <w:tc>
          <w:tcPr>
            <w:tcW w:w="993" w:type="dxa"/>
            <w:hideMark/>
          </w:tcPr>
          <w:p w14:paraId="6FAF70C2" w14:textId="77777777" w:rsidR="00A07B1D" w:rsidRPr="00E45F77" w:rsidRDefault="00A07B1D" w:rsidP="00FF1443">
            <w:pPr>
              <w:pStyle w:val="NormalWeb"/>
              <w:jc w:val="center"/>
              <w:rPr>
                <w:sz w:val="18"/>
                <w:szCs w:val="18"/>
              </w:rPr>
            </w:pPr>
            <w:r w:rsidRPr="00E45F77">
              <w:rPr>
                <w:sz w:val="18"/>
                <w:szCs w:val="18"/>
              </w:rPr>
              <w:t>NI</w:t>
            </w:r>
          </w:p>
        </w:tc>
        <w:tc>
          <w:tcPr>
            <w:tcW w:w="1275" w:type="dxa"/>
            <w:hideMark/>
          </w:tcPr>
          <w:p w14:paraId="3885A77B" w14:textId="77777777" w:rsidR="00A07B1D" w:rsidRPr="00E45F77" w:rsidRDefault="00A07B1D" w:rsidP="00FF1443">
            <w:pPr>
              <w:pStyle w:val="NormalWeb"/>
              <w:jc w:val="center"/>
              <w:rPr>
                <w:sz w:val="18"/>
                <w:szCs w:val="18"/>
              </w:rPr>
            </w:pPr>
            <w:r w:rsidRPr="00E45F77">
              <w:rPr>
                <w:sz w:val="18"/>
                <w:szCs w:val="18"/>
              </w:rPr>
              <w:t>40 (3.5)</w:t>
            </w:r>
          </w:p>
        </w:tc>
        <w:tc>
          <w:tcPr>
            <w:tcW w:w="1276" w:type="dxa"/>
            <w:hideMark/>
          </w:tcPr>
          <w:p w14:paraId="7A76EDD3" w14:textId="77777777" w:rsidR="00A07B1D" w:rsidRPr="00E45F77" w:rsidRDefault="00A07B1D" w:rsidP="00FF1443">
            <w:pPr>
              <w:pStyle w:val="NormalWeb"/>
              <w:jc w:val="center"/>
              <w:rPr>
                <w:sz w:val="18"/>
                <w:szCs w:val="18"/>
              </w:rPr>
            </w:pPr>
            <w:r w:rsidRPr="00E45F77">
              <w:rPr>
                <w:sz w:val="18"/>
                <w:szCs w:val="18"/>
              </w:rPr>
              <w:t>20 (3.2)</w:t>
            </w:r>
          </w:p>
        </w:tc>
        <w:tc>
          <w:tcPr>
            <w:tcW w:w="1276" w:type="dxa"/>
            <w:hideMark/>
          </w:tcPr>
          <w:p w14:paraId="3F8EB72E" w14:textId="77777777" w:rsidR="00A07B1D" w:rsidRPr="00E45F77" w:rsidRDefault="00A07B1D" w:rsidP="00FF1443">
            <w:pPr>
              <w:pStyle w:val="NormalWeb"/>
              <w:jc w:val="center"/>
              <w:rPr>
                <w:sz w:val="18"/>
                <w:szCs w:val="18"/>
              </w:rPr>
            </w:pPr>
            <w:r w:rsidRPr="00E45F77">
              <w:rPr>
                <w:sz w:val="18"/>
                <w:szCs w:val="18"/>
              </w:rPr>
              <w:t>44 (2.9)</w:t>
            </w:r>
          </w:p>
        </w:tc>
        <w:tc>
          <w:tcPr>
            <w:tcW w:w="1276" w:type="dxa"/>
            <w:hideMark/>
          </w:tcPr>
          <w:p w14:paraId="61163F8B" w14:textId="77777777" w:rsidR="00A07B1D" w:rsidRPr="00E45F77" w:rsidRDefault="00A07B1D" w:rsidP="00FF1443">
            <w:pPr>
              <w:pStyle w:val="NormalWeb"/>
              <w:jc w:val="center"/>
              <w:rPr>
                <w:sz w:val="18"/>
                <w:szCs w:val="18"/>
              </w:rPr>
            </w:pPr>
            <w:r w:rsidRPr="00E45F77">
              <w:rPr>
                <w:sz w:val="18"/>
                <w:szCs w:val="18"/>
              </w:rPr>
              <w:t>43 (2.1)</w:t>
            </w:r>
          </w:p>
        </w:tc>
        <w:tc>
          <w:tcPr>
            <w:tcW w:w="1275" w:type="dxa"/>
            <w:hideMark/>
          </w:tcPr>
          <w:p w14:paraId="2D909D8D" w14:textId="77777777" w:rsidR="00A07B1D" w:rsidRPr="00E45F77" w:rsidRDefault="00A07B1D" w:rsidP="00FF1443">
            <w:pPr>
              <w:pStyle w:val="NormalWeb"/>
              <w:jc w:val="center"/>
              <w:rPr>
                <w:sz w:val="18"/>
                <w:szCs w:val="18"/>
              </w:rPr>
            </w:pPr>
            <w:r w:rsidRPr="00E45F77">
              <w:rPr>
                <w:sz w:val="18"/>
                <w:szCs w:val="18"/>
              </w:rPr>
              <w:t>65 (3.3)</w:t>
            </w:r>
          </w:p>
        </w:tc>
        <w:tc>
          <w:tcPr>
            <w:tcW w:w="1276" w:type="dxa"/>
            <w:hideMark/>
          </w:tcPr>
          <w:p w14:paraId="1FF8ECD6" w14:textId="77777777" w:rsidR="00A07B1D" w:rsidRPr="00E45F77" w:rsidRDefault="00A07B1D" w:rsidP="00FF1443">
            <w:pPr>
              <w:pStyle w:val="NormalWeb"/>
              <w:jc w:val="center"/>
              <w:rPr>
                <w:sz w:val="18"/>
                <w:szCs w:val="18"/>
              </w:rPr>
            </w:pPr>
            <w:r w:rsidRPr="00E45F77">
              <w:rPr>
                <w:sz w:val="18"/>
                <w:szCs w:val="18"/>
              </w:rPr>
              <w:t>155 (4.2)</w:t>
            </w:r>
          </w:p>
        </w:tc>
        <w:tc>
          <w:tcPr>
            <w:tcW w:w="1010" w:type="dxa"/>
            <w:hideMark/>
          </w:tcPr>
          <w:p w14:paraId="2BA29394" w14:textId="77777777" w:rsidR="00A07B1D" w:rsidRPr="00E45F77" w:rsidRDefault="00A07B1D" w:rsidP="00FF1443">
            <w:pPr>
              <w:pStyle w:val="NormalWeb"/>
              <w:jc w:val="center"/>
              <w:rPr>
                <w:sz w:val="18"/>
                <w:szCs w:val="18"/>
              </w:rPr>
            </w:pPr>
            <w:r w:rsidRPr="00E45F77">
              <w:rPr>
                <w:sz w:val="18"/>
                <w:szCs w:val="18"/>
              </w:rPr>
              <w:t>3 (0.4)</w:t>
            </w:r>
          </w:p>
        </w:tc>
      </w:tr>
      <w:tr w:rsidR="00A07B1D" w:rsidRPr="00E45F77" w14:paraId="6A0E091A" w14:textId="77777777" w:rsidTr="00FF1443">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1BFDB10F" w14:textId="77777777" w:rsidR="00A07B1D" w:rsidRPr="00E45F77" w:rsidRDefault="00A07B1D" w:rsidP="00FF1443">
            <w:pPr>
              <w:pStyle w:val="NormalWeb"/>
              <w:rPr>
                <w:sz w:val="18"/>
                <w:szCs w:val="18"/>
              </w:rPr>
            </w:pPr>
            <w:r w:rsidRPr="00E45F77">
              <w:rPr>
                <w:sz w:val="18"/>
                <w:szCs w:val="18"/>
              </w:rPr>
              <w:t xml:space="preserve">Mean length of hospital </w:t>
            </w:r>
            <w:proofErr w:type="gramStart"/>
            <w:r w:rsidRPr="00E45F77">
              <w:rPr>
                <w:sz w:val="18"/>
                <w:szCs w:val="18"/>
              </w:rPr>
              <w:t>stay</w:t>
            </w:r>
            <w:proofErr w:type="gramEnd"/>
            <w:r w:rsidRPr="00E45F77">
              <w:rPr>
                <w:sz w:val="18"/>
                <w:szCs w:val="18"/>
              </w:rPr>
              <w:t xml:space="preserve"> (days)</w:t>
            </w:r>
          </w:p>
        </w:tc>
        <w:tc>
          <w:tcPr>
            <w:tcW w:w="993" w:type="dxa"/>
            <w:hideMark/>
          </w:tcPr>
          <w:p w14:paraId="6E7E435F" w14:textId="77777777" w:rsidR="00A07B1D" w:rsidRPr="00E45F77" w:rsidRDefault="00A07B1D" w:rsidP="00FF1443">
            <w:pPr>
              <w:pStyle w:val="NormalWeb"/>
              <w:jc w:val="center"/>
              <w:rPr>
                <w:sz w:val="18"/>
                <w:szCs w:val="18"/>
              </w:rPr>
            </w:pPr>
            <w:r w:rsidRPr="00E45F77">
              <w:rPr>
                <w:sz w:val="18"/>
                <w:szCs w:val="18"/>
              </w:rPr>
              <w:t>4.0</w:t>
            </w:r>
          </w:p>
        </w:tc>
        <w:tc>
          <w:tcPr>
            <w:tcW w:w="1275" w:type="dxa"/>
            <w:hideMark/>
          </w:tcPr>
          <w:p w14:paraId="7CEB72D1" w14:textId="77777777" w:rsidR="00A07B1D" w:rsidRPr="00E45F77" w:rsidRDefault="00A07B1D" w:rsidP="00FF1443">
            <w:pPr>
              <w:pStyle w:val="NormalWeb"/>
              <w:jc w:val="center"/>
              <w:rPr>
                <w:sz w:val="18"/>
                <w:szCs w:val="18"/>
              </w:rPr>
            </w:pPr>
            <w:r w:rsidRPr="00E45F77">
              <w:rPr>
                <w:sz w:val="18"/>
                <w:szCs w:val="18"/>
              </w:rPr>
              <w:t>NI</w:t>
            </w:r>
          </w:p>
        </w:tc>
        <w:tc>
          <w:tcPr>
            <w:tcW w:w="1276" w:type="dxa"/>
            <w:hideMark/>
          </w:tcPr>
          <w:p w14:paraId="6FA0BDEC" w14:textId="77777777" w:rsidR="00A07B1D" w:rsidRPr="00E45F77" w:rsidRDefault="00A07B1D" w:rsidP="00FF1443">
            <w:pPr>
              <w:pStyle w:val="NormalWeb"/>
              <w:jc w:val="center"/>
              <w:rPr>
                <w:sz w:val="18"/>
                <w:szCs w:val="18"/>
              </w:rPr>
            </w:pPr>
            <w:r w:rsidRPr="00E45F77">
              <w:rPr>
                <w:sz w:val="18"/>
                <w:szCs w:val="18"/>
              </w:rPr>
              <w:t>NI</w:t>
            </w:r>
          </w:p>
        </w:tc>
        <w:tc>
          <w:tcPr>
            <w:tcW w:w="1276" w:type="dxa"/>
            <w:hideMark/>
          </w:tcPr>
          <w:p w14:paraId="04A30CA3" w14:textId="77777777" w:rsidR="00A07B1D" w:rsidRPr="00E45F77" w:rsidRDefault="00A07B1D" w:rsidP="00FF1443">
            <w:pPr>
              <w:pStyle w:val="NormalWeb"/>
              <w:jc w:val="center"/>
              <w:rPr>
                <w:sz w:val="18"/>
                <w:szCs w:val="18"/>
              </w:rPr>
            </w:pPr>
            <w:r w:rsidRPr="00E45F77">
              <w:rPr>
                <w:sz w:val="18"/>
                <w:szCs w:val="18"/>
              </w:rPr>
              <w:t>6.6</w:t>
            </w:r>
          </w:p>
        </w:tc>
        <w:tc>
          <w:tcPr>
            <w:tcW w:w="1276" w:type="dxa"/>
            <w:hideMark/>
          </w:tcPr>
          <w:p w14:paraId="7E286D1A" w14:textId="77777777" w:rsidR="00A07B1D" w:rsidRPr="00E45F77" w:rsidRDefault="00A07B1D" w:rsidP="00FF1443">
            <w:pPr>
              <w:pStyle w:val="NormalWeb"/>
              <w:jc w:val="center"/>
              <w:rPr>
                <w:sz w:val="18"/>
                <w:szCs w:val="18"/>
              </w:rPr>
            </w:pPr>
            <w:r w:rsidRPr="00E45F77">
              <w:rPr>
                <w:sz w:val="18"/>
                <w:szCs w:val="18"/>
              </w:rPr>
              <w:t>5.0</w:t>
            </w:r>
          </w:p>
        </w:tc>
        <w:tc>
          <w:tcPr>
            <w:tcW w:w="1275" w:type="dxa"/>
            <w:hideMark/>
          </w:tcPr>
          <w:p w14:paraId="6FEE7EDF" w14:textId="77777777" w:rsidR="00A07B1D" w:rsidRPr="00E45F77" w:rsidRDefault="00A07B1D" w:rsidP="00FF1443">
            <w:pPr>
              <w:pStyle w:val="NormalWeb"/>
              <w:jc w:val="center"/>
              <w:rPr>
                <w:sz w:val="18"/>
                <w:szCs w:val="18"/>
              </w:rPr>
            </w:pPr>
            <w:r w:rsidRPr="00E45F77">
              <w:rPr>
                <w:sz w:val="18"/>
                <w:szCs w:val="18"/>
              </w:rPr>
              <w:t>5.6</w:t>
            </w:r>
          </w:p>
        </w:tc>
        <w:tc>
          <w:tcPr>
            <w:tcW w:w="1276" w:type="dxa"/>
            <w:hideMark/>
          </w:tcPr>
          <w:p w14:paraId="2B8617BD" w14:textId="77777777" w:rsidR="00A07B1D" w:rsidRPr="00E45F77" w:rsidRDefault="00A07B1D" w:rsidP="00FF1443">
            <w:pPr>
              <w:pStyle w:val="NormalWeb"/>
              <w:jc w:val="center"/>
              <w:rPr>
                <w:sz w:val="18"/>
                <w:szCs w:val="18"/>
              </w:rPr>
            </w:pPr>
            <w:r w:rsidRPr="00E45F77">
              <w:rPr>
                <w:sz w:val="18"/>
                <w:szCs w:val="18"/>
              </w:rPr>
              <w:t>6.2</w:t>
            </w:r>
          </w:p>
        </w:tc>
        <w:tc>
          <w:tcPr>
            <w:tcW w:w="1010" w:type="dxa"/>
            <w:hideMark/>
          </w:tcPr>
          <w:p w14:paraId="524988B2" w14:textId="77777777" w:rsidR="00A07B1D" w:rsidRPr="00E45F77" w:rsidRDefault="00A07B1D" w:rsidP="00FF1443">
            <w:pPr>
              <w:pStyle w:val="NormalWeb"/>
              <w:jc w:val="center"/>
              <w:rPr>
                <w:sz w:val="18"/>
                <w:szCs w:val="18"/>
              </w:rPr>
            </w:pPr>
            <w:r w:rsidRPr="00E45F77">
              <w:rPr>
                <w:sz w:val="18"/>
                <w:szCs w:val="18"/>
              </w:rPr>
              <w:t>4.3</w:t>
            </w:r>
          </w:p>
        </w:tc>
      </w:tr>
      <w:tr w:rsidR="00A07B1D" w:rsidRPr="00E45F77" w14:paraId="565783BD" w14:textId="77777777" w:rsidTr="00FF1443">
        <w:tblPrEx>
          <w:tblCellMar>
            <w:left w:w="57" w:type="dxa"/>
            <w:right w:w="57" w:type="dxa"/>
          </w:tblCellMar>
        </w:tblPrEx>
        <w:tc>
          <w:tcPr>
            <w:tcW w:w="5103" w:type="dxa"/>
            <w:hideMark/>
          </w:tcPr>
          <w:p w14:paraId="37800EA0" w14:textId="77777777" w:rsidR="00A07B1D" w:rsidRPr="00E45F77" w:rsidRDefault="00A07B1D" w:rsidP="00FF1443">
            <w:pPr>
              <w:pStyle w:val="NormalWeb"/>
              <w:rPr>
                <w:sz w:val="18"/>
                <w:szCs w:val="18"/>
              </w:rPr>
            </w:pPr>
            <w:r w:rsidRPr="00E45F77">
              <w:rPr>
                <w:sz w:val="18"/>
                <w:szCs w:val="18"/>
              </w:rPr>
              <w:t>Estimated hospitalisations (national)</w:t>
            </w:r>
          </w:p>
        </w:tc>
        <w:tc>
          <w:tcPr>
            <w:tcW w:w="993" w:type="dxa"/>
            <w:hideMark/>
          </w:tcPr>
          <w:p w14:paraId="46BDE458" w14:textId="77777777" w:rsidR="00A07B1D" w:rsidRPr="00E45F77" w:rsidRDefault="00A07B1D" w:rsidP="00FF1443">
            <w:pPr>
              <w:pStyle w:val="NormalWeb"/>
              <w:jc w:val="center"/>
              <w:rPr>
                <w:sz w:val="18"/>
                <w:szCs w:val="18"/>
              </w:rPr>
            </w:pPr>
            <w:r w:rsidRPr="00E45F77">
              <w:rPr>
                <w:sz w:val="18"/>
                <w:szCs w:val="18"/>
              </w:rPr>
              <w:t>3,200</w:t>
            </w:r>
          </w:p>
        </w:tc>
        <w:tc>
          <w:tcPr>
            <w:tcW w:w="1275" w:type="dxa"/>
            <w:hideMark/>
          </w:tcPr>
          <w:p w14:paraId="7DEDE419" w14:textId="77777777" w:rsidR="00A07B1D" w:rsidRPr="00E45F77" w:rsidRDefault="00A07B1D" w:rsidP="00FF1443">
            <w:pPr>
              <w:pStyle w:val="NormalWeb"/>
              <w:jc w:val="center"/>
              <w:rPr>
                <w:sz w:val="18"/>
                <w:szCs w:val="18"/>
              </w:rPr>
            </w:pPr>
            <w:r w:rsidRPr="00E45F77">
              <w:rPr>
                <w:sz w:val="18"/>
                <w:szCs w:val="18"/>
              </w:rPr>
              <w:t>10,000</w:t>
            </w:r>
          </w:p>
        </w:tc>
        <w:tc>
          <w:tcPr>
            <w:tcW w:w="1276" w:type="dxa"/>
            <w:hideMark/>
          </w:tcPr>
          <w:p w14:paraId="2A549502" w14:textId="77777777" w:rsidR="00A07B1D" w:rsidRPr="00E45F77" w:rsidRDefault="00A07B1D" w:rsidP="00FF1443">
            <w:pPr>
              <w:pStyle w:val="NormalWeb"/>
              <w:jc w:val="center"/>
              <w:rPr>
                <w:sz w:val="18"/>
                <w:szCs w:val="18"/>
              </w:rPr>
            </w:pPr>
            <w:r w:rsidRPr="00E45F77">
              <w:rPr>
                <w:sz w:val="18"/>
                <w:szCs w:val="18"/>
              </w:rPr>
              <w:t>5,400</w:t>
            </w:r>
          </w:p>
        </w:tc>
        <w:tc>
          <w:tcPr>
            <w:tcW w:w="1276" w:type="dxa"/>
            <w:hideMark/>
          </w:tcPr>
          <w:p w14:paraId="09E5465F" w14:textId="77777777" w:rsidR="00A07B1D" w:rsidRPr="00E45F77" w:rsidRDefault="00A07B1D" w:rsidP="00FF1443">
            <w:pPr>
              <w:pStyle w:val="NormalWeb"/>
              <w:jc w:val="center"/>
              <w:rPr>
                <w:sz w:val="18"/>
                <w:szCs w:val="18"/>
              </w:rPr>
            </w:pPr>
            <w:r w:rsidRPr="00E45F77">
              <w:rPr>
                <w:sz w:val="18"/>
                <w:szCs w:val="18"/>
              </w:rPr>
              <w:t>15,000</w:t>
            </w:r>
          </w:p>
        </w:tc>
        <w:tc>
          <w:tcPr>
            <w:tcW w:w="1276" w:type="dxa"/>
            <w:hideMark/>
          </w:tcPr>
          <w:p w14:paraId="3BC9596B" w14:textId="77777777" w:rsidR="00A07B1D" w:rsidRPr="00E45F77" w:rsidRDefault="00A07B1D" w:rsidP="00FF1443">
            <w:pPr>
              <w:pStyle w:val="NormalWeb"/>
              <w:jc w:val="center"/>
              <w:rPr>
                <w:sz w:val="18"/>
                <w:szCs w:val="18"/>
              </w:rPr>
            </w:pPr>
            <w:r w:rsidRPr="00E45F77">
              <w:rPr>
                <w:sz w:val="18"/>
                <w:szCs w:val="18"/>
              </w:rPr>
              <w:t>17,000</w:t>
            </w:r>
          </w:p>
        </w:tc>
        <w:tc>
          <w:tcPr>
            <w:tcW w:w="1275" w:type="dxa"/>
            <w:hideMark/>
          </w:tcPr>
          <w:p w14:paraId="36782C79" w14:textId="77777777" w:rsidR="00A07B1D" w:rsidRPr="00E45F77" w:rsidRDefault="00A07B1D" w:rsidP="00FF1443">
            <w:pPr>
              <w:pStyle w:val="NormalWeb"/>
              <w:jc w:val="center"/>
              <w:rPr>
                <w:sz w:val="18"/>
                <w:szCs w:val="18"/>
              </w:rPr>
            </w:pPr>
            <w:r w:rsidRPr="00E45F77">
              <w:rPr>
                <w:sz w:val="18"/>
                <w:szCs w:val="18"/>
              </w:rPr>
              <w:t>14,000</w:t>
            </w:r>
          </w:p>
        </w:tc>
        <w:tc>
          <w:tcPr>
            <w:tcW w:w="1276" w:type="dxa"/>
            <w:hideMark/>
          </w:tcPr>
          <w:p w14:paraId="3B4EE630" w14:textId="77777777" w:rsidR="00A07B1D" w:rsidRPr="00E45F77" w:rsidRDefault="00A07B1D" w:rsidP="00FF1443">
            <w:pPr>
              <w:pStyle w:val="NormalWeb"/>
              <w:jc w:val="center"/>
              <w:rPr>
                <w:sz w:val="18"/>
                <w:szCs w:val="18"/>
              </w:rPr>
            </w:pPr>
            <w:r w:rsidRPr="00E45F77">
              <w:rPr>
                <w:sz w:val="18"/>
                <w:szCs w:val="18"/>
              </w:rPr>
              <w:t>31,000</w:t>
            </w:r>
          </w:p>
        </w:tc>
        <w:tc>
          <w:tcPr>
            <w:tcW w:w="1010" w:type="dxa"/>
            <w:hideMark/>
          </w:tcPr>
          <w:p w14:paraId="5CE19D2C" w14:textId="77777777" w:rsidR="00A07B1D" w:rsidRPr="00E45F77" w:rsidRDefault="00A07B1D" w:rsidP="00FF1443">
            <w:pPr>
              <w:pStyle w:val="NormalWeb"/>
              <w:jc w:val="center"/>
              <w:rPr>
                <w:sz w:val="18"/>
                <w:szCs w:val="18"/>
              </w:rPr>
            </w:pPr>
            <w:r w:rsidRPr="00E45F77">
              <w:rPr>
                <w:sz w:val="18"/>
                <w:szCs w:val="18"/>
              </w:rPr>
              <w:t>5,700</w:t>
            </w:r>
          </w:p>
        </w:tc>
      </w:tr>
    </w:tbl>
    <w:p w14:paraId="7665D2EE" w14:textId="77777777" w:rsidR="00A07B1D" w:rsidRDefault="00A07B1D" w:rsidP="00A07B1D">
      <w:pPr>
        <w:pStyle w:val="CDIfootnotes"/>
        <w:rPr>
          <w:lang w:val="en-GB"/>
        </w:rPr>
      </w:pPr>
      <w:r>
        <w:rPr>
          <w:lang w:val="en-GB"/>
        </w:rPr>
        <w:t>a</w:t>
      </w:r>
      <w:r>
        <w:rPr>
          <w:lang w:val="en-GB"/>
        </w:rPr>
        <w:tab/>
        <w:t>Source: FluCAN.</w:t>
      </w:r>
    </w:p>
    <w:p w14:paraId="3B59FC88" w14:textId="77777777" w:rsidR="00A07B1D" w:rsidRDefault="00A07B1D" w:rsidP="00A07B1D">
      <w:pPr>
        <w:pStyle w:val="CDIfootnotes"/>
        <w:rPr>
          <w:lang w:val="en-GB"/>
        </w:rPr>
      </w:pPr>
      <w:r>
        <w:rPr>
          <w:lang w:val="en-GB"/>
        </w:rPr>
        <w:t>b</w:t>
      </w:r>
      <w:r>
        <w:rPr>
          <w:lang w:val="en-GB"/>
        </w:rPr>
        <w:tab/>
      </w:r>
      <w:proofErr w:type="gramStart"/>
      <w:r>
        <w:rPr>
          <w:lang w:val="en-GB"/>
        </w:rPr>
        <w:t>The</w:t>
      </w:r>
      <w:proofErr w:type="gramEnd"/>
      <w:r>
        <w:rPr>
          <w:lang w:val="en-GB"/>
        </w:rPr>
        <w:t xml:space="preserve"> reported age categories were revised from 2014.</w:t>
      </w:r>
    </w:p>
    <w:p w14:paraId="0639C1DB" w14:textId="77777777" w:rsidR="00A07B1D" w:rsidRDefault="00A07B1D" w:rsidP="00A07B1D">
      <w:pPr>
        <w:pStyle w:val="CDIfootnotes"/>
        <w:rPr>
          <w:lang w:val="en-GB"/>
        </w:rPr>
      </w:pPr>
      <w:r>
        <w:rPr>
          <w:lang w:val="en-GB"/>
        </w:rPr>
        <w:t>c</w:t>
      </w:r>
      <w:r>
        <w:rPr>
          <w:lang w:val="en-GB"/>
        </w:rPr>
        <w:tab/>
        <w:t>Unless otherwise indicated, values in parentheses are percentages.</w:t>
      </w:r>
    </w:p>
    <w:p w14:paraId="70CE96DE" w14:textId="77777777" w:rsidR="00A07B1D" w:rsidRDefault="00A07B1D" w:rsidP="00A07B1D">
      <w:pPr>
        <w:pStyle w:val="CDIfootnotes"/>
        <w:rPr>
          <w:lang w:val="en-GB"/>
        </w:rPr>
      </w:pPr>
      <w:r>
        <w:rPr>
          <w:lang w:val="en-GB"/>
        </w:rPr>
        <w:t>d</w:t>
      </w:r>
      <w:r>
        <w:rPr>
          <w:lang w:val="en-GB"/>
        </w:rPr>
        <w:tab/>
        <w:t>NI: not included.</w:t>
      </w:r>
    </w:p>
    <w:p w14:paraId="407EB836" w14:textId="77777777" w:rsidR="00A07B1D" w:rsidRDefault="00A07B1D" w:rsidP="00A07B1D">
      <w:pPr>
        <w:pStyle w:val="CDIfootnotes"/>
        <w:rPr>
          <w:lang w:val="en-GB"/>
        </w:rPr>
      </w:pPr>
      <w:r>
        <w:rPr>
          <w:lang w:val="en-GB"/>
        </w:rPr>
        <w:t>e</w:t>
      </w:r>
      <w:r>
        <w:rPr>
          <w:lang w:val="en-GB"/>
        </w:rPr>
        <w:tab/>
        <w:t>Value in parentheses is rate per 100,000 population per year.</w:t>
      </w:r>
    </w:p>
    <w:p w14:paraId="79BA6376" w14:textId="77777777" w:rsidR="00A07B1D" w:rsidRDefault="00A07B1D" w:rsidP="00216C15">
      <w:pPr>
        <w:pStyle w:val="Heading2"/>
        <w:sectPr w:rsidR="00A07B1D" w:rsidSect="00A07B1D">
          <w:pgSz w:w="16838" w:h="11906" w:orient="landscape"/>
          <w:pgMar w:top="720" w:right="720" w:bottom="720" w:left="1134" w:header="709" w:footer="284" w:gutter="0"/>
          <w:cols w:space="708"/>
          <w:titlePg/>
          <w:docGrid w:linePitch="360"/>
        </w:sectPr>
      </w:pPr>
    </w:p>
    <w:p w14:paraId="186E3259" w14:textId="16208C7D" w:rsidR="009C6077" w:rsidRPr="00216C15" w:rsidRDefault="009C6077" w:rsidP="00216C15">
      <w:pPr>
        <w:pStyle w:val="Heading2"/>
      </w:pPr>
      <w:r w:rsidRPr="00216C15">
        <w:lastRenderedPageBreak/>
        <w:t xml:space="preserve">Treatment </w:t>
      </w:r>
    </w:p>
    <w:p w14:paraId="568E4B2F" w14:textId="77777777" w:rsidR="009C6077" w:rsidRDefault="009C6077" w:rsidP="00216C15">
      <w:r>
        <w:t xml:space="preserve">For the years with data available for patients who received oseltamivir treatment, of the 7,791 patients who were eligible for treatment, 4,418 (57%) received oseltamivir, and 1,334/7,791 (17%) received the treatment within the recommended two days of symptom onset. </w:t>
      </w:r>
    </w:p>
    <w:p w14:paraId="2BE73586" w14:textId="77777777" w:rsidR="009C6077" w:rsidRPr="00216C15" w:rsidRDefault="009C6077" w:rsidP="00216C15">
      <w:pPr>
        <w:pStyle w:val="Heading2"/>
      </w:pPr>
      <w:r w:rsidRPr="00216C15">
        <w:t xml:space="preserve">Case fatalities in sentinel hospitals </w:t>
      </w:r>
    </w:p>
    <w:p w14:paraId="5FFD1B49" w14:textId="77777777" w:rsidR="009C6077" w:rsidRDefault="009C6077" w:rsidP="00216C15">
      <w:r>
        <w:t xml:space="preserve">During the reporting period, the case fatality rate for patients hospitalised with influenza across the 17 sentinel hospitals declined from 3.5% in 2012 to 2.1% in 2015, then increased to a peak of 4.2% in 2017 before again declining in 2018 to 0.4% (Table 6). Higher instances of mortality were reported in patients aged 65 years or older, ranging from 50% in 2013 to 83% in 2017, and in patients with medical comorbidities (over 90%). </w:t>
      </w:r>
    </w:p>
    <w:p w14:paraId="0C0CB5E9" w14:textId="77777777" w:rsidR="009C6077" w:rsidRPr="00216C15" w:rsidRDefault="009C6077" w:rsidP="00216C15">
      <w:pPr>
        <w:pStyle w:val="Heading1"/>
      </w:pPr>
      <w:r w:rsidRPr="00216C15">
        <w:t xml:space="preserve">Mortality </w:t>
      </w:r>
    </w:p>
    <w:p w14:paraId="5EAB5ED2" w14:textId="77777777" w:rsidR="009C6077" w:rsidRDefault="009C6077" w:rsidP="00216C15">
      <w:r>
        <w:t xml:space="preserve">Mortality from a primary influenza infection is rare, and most of the deaths attributed to influenza occur from complications including pneumonia, obstructive airways disease and sudden cardiac failure. These occur predominantly in identified risk groups such as those 65 years or older and those under six months of age, or those with chronic medical conditions. </w:t>
      </w:r>
    </w:p>
    <w:p w14:paraId="6F617A73" w14:textId="77777777" w:rsidR="009C6077" w:rsidRPr="00216C15" w:rsidRDefault="009C6077" w:rsidP="00216C15">
      <w:pPr>
        <w:pStyle w:val="Heading2"/>
      </w:pPr>
      <w:r w:rsidRPr="00216C15">
        <w:t xml:space="preserve">Influenza mortality data reported to the NNDSS </w:t>
      </w:r>
    </w:p>
    <w:p w14:paraId="77F997A0" w14:textId="41E2D25F" w:rsidR="0076614C" w:rsidRDefault="009C6077" w:rsidP="00216C15">
      <w:r>
        <w:t>A total of 2,294 deaths from laboratory-confirmed influenza were reported to the NNDSS from 2011 to 2018. The number of deaths increased steadily from 68 in 2011 to 274 in 2016, rose sharply to 1,183 in 2017, then declined to 149 in 2018. The proportion of cases reported to have died due to laboratory-confirmed influenza ranged between 0.22% in 2015 and 0.47% in 2017 during the reporting period (Figure 20).</w:t>
      </w:r>
    </w:p>
    <w:p w14:paraId="5F320E78" w14:textId="77777777" w:rsidR="009C6077" w:rsidRPr="00216C15" w:rsidRDefault="009C6077" w:rsidP="00216C15">
      <w:pPr>
        <w:pStyle w:val="Heading2"/>
      </w:pPr>
      <w:r w:rsidRPr="00216C15">
        <w:t xml:space="preserve">Deaths due to influenza and pneumonia – New South Wales </w:t>
      </w:r>
    </w:p>
    <w:p w14:paraId="1E61F267" w14:textId="77777777" w:rsidR="009C6077" w:rsidRDefault="009C6077" w:rsidP="00216C15">
      <w:r>
        <w:t>Mortality rates from influenza and pneumonia, reported by the New South Wales Registry of Births, Deaths and Marriages during 2011–2018, showed that rates of deaths from influenza and pneumonia were much higher in the 65 years or older age group than the overall rates across all age groups. Males who were 65 years or older had the highest rates, followed by females in the same age group (Figure 21).</w:t>
      </w:r>
      <w:r>
        <w:rPr>
          <w:vertAlign w:val="superscript"/>
        </w:rPr>
        <w:t xml:space="preserve">16 </w:t>
      </w:r>
    </w:p>
    <w:p w14:paraId="33697695" w14:textId="77777777" w:rsidR="00D22B62" w:rsidRDefault="00D22B62">
      <w:pPr>
        <w:rPr>
          <w:rFonts w:asciiTheme="majorHAnsi" w:eastAsiaTheme="majorEastAsia" w:hAnsiTheme="majorHAnsi" w:cstheme="majorBidi"/>
          <w:b/>
          <w:bCs/>
          <w:sz w:val="26"/>
          <w:szCs w:val="26"/>
        </w:rPr>
      </w:pPr>
      <w:r>
        <w:br w:type="page"/>
      </w:r>
    </w:p>
    <w:p w14:paraId="36252C67" w14:textId="77777777" w:rsidR="00CE05E4" w:rsidRDefault="00CE05E4" w:rsidP="00CE05E4">
      <w:pPr>
        <w:pStyle w:val="NormalWeb"/>
        <w:rPr>
          <w:lang w:val="en-GB"/>
        </w:rPr>
      </w:pPr>
      <w:r>
        <w:rPr>
          <w:rStyle w:val="Strong"/>
          <w:lang w:val="en-GB"/>
        </w:rPr>
        <w:lastRenderedPageBreak/>
        <w:t>Figure 20: Number and proportion of laboratory-confirmed influenza deaths in Australia by state or territory, 2011 to 2018</w:t>
      </w:r>
    </w:p>
    <w:p w14:paraId="4B25312D" w14:textId="77777777" w:rsidR="00CE05E4" w:rsidRDefault="00CE05E4" w:rsidP="00CE05E4">
      <w:pPr>
        <w:pStyle w:val="NormalWeb"/>
        <w:jc w:val="center"/>
        <w:rPr>
          <w:lang w:val="en-GB"/>
        </w:rPr>
      </w:pPr>
      <w:r>
        <w:rPr>
          <w:noProof/>
          <w:lang w:val="en-GB"/>
        </w:rPr>
        <w:drawing>
          <wp:inline distT="0" distB="0" distL="0" distR="0" wp14:anchorId="5EC0CCFF" wp14:editId="6A3729FC">
            <wp:extent cx="6543562" cy="4348370"/>
            <wp:effectExtent l="0" t="0" r="0" b="0"/>
            <wp:docPr id="25" name="Picture 25" descr="Figure 20 shows the number and proportion of laboratory-confirmed influenza deaths in Australia by jurisdiction, for the period 2011 to 2018. The proportion of cases reported to have died due to laboratory-confirmed influenza ranged between 0.22% in 2015 and 0.47% in 2017 during the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0 shows the number and proportion of laboratory-confirmed influenza deaths in Australia by jurisdiction, for the period 2011 to 2018. The proportion of cases reported to have died due to laboratory-confirmed influenza ranged between 0.22% in 2015 and 0.47% in 2017 during the reporting period"/>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564035" cy="4361975"/>
                    </a:xfrm>
                    <a:prstGeom prst="rect">
                      <a:avLst/>
                    </a:prstGeom>
                  </pic:spPr>
                </pic:pic>
              </a:graphicData>
            </a:graphic>
          </wp:inline>
        </w:drawing>
      </w:r>
    </w:p>
    <w:p w14:paraId="6CDC694E" w14:textId="77777777" w:rsidR="00CE05E4" w:rsidRPr="0076614C" w:rsidRDefault="00CE05E4" w:rsidP="00CE05E4">
      <w:pPr>
        <w:pStyle w:val="CDIfootnotes"/>
        <w:rPr>
          <w:lang w:val="en-GB"/>
        </w:rPr>
      </w:pPr>
      <w:r>
        <w:rPr>
          <w:lang w:val="en-GB"/>
        </w:rPr>
        <w:t>Source: NNDSS</w:t>
      </w:r>
    </w:p>
    <w:p w14:paraId="71F765E5" w14:textId="77777777" w:rsidR="00CE05E4" w:rsidRDefault="00CE05E4">
      <w:pPr>
        <w:rPr>
          <w:rStyle w:val="Strong"/>
          <w:lang w:val="en-GB"/>
        </w:rPr>
      </w:pPr>
      <w:r>
        <w:rPr>
          <w:rStyle w:val="Strong"/>
          <w:lang w:val="en-GB"/>
        </w:rPr>
        <w:br w:type="page"/>
      </w:r>
    </w:p>
    <w:p w14:paraId="6FF70CA4" w14:textId="742CB3B7" w:rsidR="00D22B62" w:rsidRDefault="00D22B62" w:rsidP="00D22B62">
      <w:pPr>
        <w:pStyle w:val="NormalWeb"/>
        <w:rPr>
          <w:lang w:val="en-GB"/>
        </w:rPr>
      </w:pPr>
      <w:r>
        <w:rPr>
          <w:rStyle w:val="Strong"/>
          <w:lang w:val="en-GB"/>
        </w:rPr>
        <w:lastRenderedPageBreak/>
        <w:t>Figure 21: Influenza and pneumonia deaths in New South Wales, by sex, all persons, and 65 years and above, 2011 to 2018</w:t>
      </w:r>
      <w:r w:rsidRPr="007C77B3">
        <w:rPr>
          <w:rStyle w:val="Strong"/>
          <w:vertAlign w:val="superscript"/>
          <w:lang w:val="en-GB"/>
        </w:rPr>
        <w:t>a</w:t>
      </w:r>
    </w:p>
    <w:p w14:paraId="73ACD999" w14:textId="77777777" w:rsidR="00D22B62" w:rsidRDefault="00D22B62" w:rsidP="00054B20">
      <w:pPr>
        <w:pStyle w:val="NormalWeb"/>
        <w:jc w:val="center"/>
        <w:rPr>
          <w:lang w:val="en-GB"/>
        </w:rPr>
      </w:pPr>
      <w:r>
        <w:rPr>
          <w:noProof/>
          <w:lang w:val="en-GB"/>
        </w:rPr>
        <w:drawing>
          <wp:inline distT="0" distB="0" distL="0" distR="0" wp14:anchorId="2273E937" wp14:editId="61529005">
            <wp:extent cx="6557275" cy="4348370"/>
            <wp:effectExtent l="0" t="0" r="0" b="0"/>
            <wp:docPr id="26" name="Picture 26" descr="Figure 21 shows the number of influenza and pneumonia deaths in New South Wales, by sex for all persons and those aged 65 years and above, for the period 2011 to 2018. Mortality rates from influenza and pneumonia reported by the New South Wales Registry of Births, Deaths and Marriages during 2011 to 2018, showed that rates of deaths from influenza and pneumonia were much higher in the 65 years or older age group when compared to all age groups. Males who were 65 years or older had the highest rates, followed by females in the same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21 shows the number of influenza and pneumonia deaths in New South Wales, by sex for all persons and those aged 65 years and above, for the period 2011 to 2018. Mortality rates from influenza and pneumonia reported by the New South Wales Registry of Births, Deaths and Marriages during 2011 to 2018, showed that rates of deaths from influenza and pneumonia were much higher in the 65 years or older age group when compared to all age groups. Males who were 65 years or older had the highest rates, followed by females in the same age group."/>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562380" cy="4351755"/>
                    </a:xfrm>
                    <a:prstGeom prst="rect">
                      <a:avLst/>
                    </a:prstGeom>
                  </pic:spPr>
                </pic:pic>
              </a:graphicData>
            </a:graphic>
          </wp:inline>
        </w:drawing>
      </w:r>
    </w:p>
    <w:p w14:paraId="4924C3AF" w14:textId="77777777" w:rsidR="00D22B62" w:rsidRDefault="00D22B62" w:rsidP="00D22B62">
      <w:pPr>
        <w:pStyle w:val="CDIfootnotes"/>
        <w:rPr>
          <w:lang w:val="en-GB"/>
        </w:rPr>
      </w:pPr>
      <w:r>
        <w:rPr>
          <w:lang w:val="en-GB"/>
        </w:rPr>
        <w:t>a</w:t>
      </w:r>
      <w:r>
        <w:rPr>
          <w:lang w:val="en-GB"/>
        </w:rPr>
        <w:tab/>
        <w:t xml:space="preserve">Source: New South Wales Government, </w:t>
      </w:r>
      <w:proofErr w:type="spellStart"/>
      <w:r>
        <w:rPr>
          <w:lang w:val="en-GB"/>
        </w:rPr>
        <w:t>HealthStats</w:t>
      </w:r>
      <w:proofErr w:type="spellEnd"/>
      <w:r>
        <w:rPr>
          <w:lang w:val="en-GB"/>
        </w:rPr>
        <w:t xml:space="preserve"> NSW, Influenza and pneumonia deaths.</w:t>
      </w:r>
      <w:r w:rsidRPr="007C77B3">
        <w:rPr>
          <w:vertAlign w:val="superscript"/>
          <w:lang w:val="en-GB"/>
        </w:rPr>
        <w:t>16</w:t>
      </w:r>
    </w:p>
    <w:p w14:paraId="2E9D26F8" w14:textId="564515FD" w:rsidR="009C6077" w:rsidRPr="00216C15" w:rsidRDefault="009C6077" w:rsidP="00216C15">
      <w:pPr>
        <w:pStyle w:val="Heading2"/>
      </w:pPr>
      <w:r w:rsidRPr="00216C15">
        <w:t xml:space="preserve">Australia Bureau of Statistics (ABS) death data </w:t>
      </w:r>
    </w:p>
    <w:p w14:paraId="5DECD1DB" w14:textId="77777777" w:rsidR="009C6077" w:rsidRDefault="009C6077" w:rsidP="00216C15">
      <w:r>
        <w:t>During 2017, there were 1,255 deaths due to influenza reported by the ABS, representing a standardised death rate of 3.9 per 100,000 population for this year. The deaths in 2017 were 2.7 times higher than in 2016 (n = 464). Of the reported deaths due to influenza in 2017, there were 563 patients who also had pneumonia as a contributing cause.</w:t>
      </w:r>
      <w:r>
        <w:rPr>
          <w:vertAlign w:val="superscript"/>
        </w:rPr>
        <w:t>17</w:t>
      </w:r>
      <w:r>
        <w:t xml:space="preserve"> When grouped, influenza and pneumonia contributed to 4,369 deaths in 2017 and were the ninth leading cause of death for the year, up from the eleventh leading cause of death in 2016 (n = 3,334 deaths), with </w:t>
      </w:r>
      <w:proofErr w:type="gramStart"/>
      <w:r>
        <w:t>the majority of</w:t>
      </w:r>
      <w:proofErr w:type="gramEnd"/>
      <w:r>
        <w:t xml:space="preserve"> the increase (85%) driven by influenza virus. Being female, aged over 75 years, having commodities, and living in the eastern states of Australia were factors associated with higher mortality from influenza and pneumonia.</w:t>
      </w:r>
      <w:r>
        <w:rPr>
          <w:vertAlign w:val="superscript"/>
        </w:rPr>
        <w:t>17</w:t>
      </w:r>
      <w:r>
        <w:t xml:space="preserve"> During 2018, influenza and pneumonia were the twelfth leading cause of death (n = 3,102 deaths). </w:t>
      </w:r>
    </w:p>
    <w:p w14:paraId="613BAFA0" w14:textId="77777777" w:rsidR="009C6077" w:rsidRPr="00216C15" w:rsidRDefault="009C6077" w:rsidP="00216C15">
      <w:pPr>
        <w:pStyle w:val="Heading2"/>
      </w:pPr>
      <w:r w:rsidRPr="00216C15">
        <w:t xml:space="preserve">Influenza-associated mortality estimates </w:t>
      </w:r>
    </w:p>
    <w:p w14:paraId="49CD6AA3" w14:textId="77777777" w:rsidR="009C6077" w:rsidRDefault="009C6077" w:rsidP="000B12B8">
      <w:r>
        <w:t xml:space="preserve">A recent mathematical modelling study by </w:t>
      </w:r>
      <w:proofErr w:type="spellStart"/>
      <w:r>
        <w:t>Muscatello</w:t>
      </w:r>
      <w:proofErr w:type="spellEnd"/>
      <w:r>
        <w:t xml:space="preserve"> et al.</w:t>
      </w:r>
      <w:r>
        <w:rPr>
          <w:vertAlign w:val="superscript"/>
        </w:rPr>
        <w:t>5</w:t>
      </w:r>
      <w:r>
        <w:t xml:space="preserve"> estimated influenza-associated deaths during 2010–2019 using death data from the Australian Institute of Health and Welfare and the Australian Bureau of Statistics. The study employed statistical time series analysis to estimate excess deaths (the number of deaths above the number that would normally be expected for a specified </w:t>
      </w:r>
      <w:proofErr w:type="gramStart"/>
      <w:r>
        <w:t>time period</w:t>
      </w:r>
      <w:proofErr w:type="gramEnd"/>
      <w:r>
        <w:t xml:space="preserve">) for three cause of death categories that were grouped according to the International Classification of Diseases, Revision 10 (ICD-10): pneumonia and influenza (P&amp;I) (ICD-10 J09-J18), respiratory (ICD10 Chapter J: Diseases of the respiratory system), and all-cause (all deaths). </w:t>
      </w:r>
    </w:p>
    <w:p w14:paraId="6880BD10" w14:textId="77777777" w:rsidR="009C6077" w:rsidRDefault="009C6077" w:rsidP="000B12B8">
      <w:r>
        <w:lastRenderedPageBreak/>
        <w:t xml:space="preserve">Relevant to the reporting period, the study found that Australia experienced high influenza-associated mortality in 2017. For the all-cause death category, the average annual total influenza-associated excess deaths during 2010–2019 were estimated to be around 2,800, or 12 deaths per 100,000 population. Using this same category, in 2017, the estimated number and rate were around 6,400 or 26 per 100,000 population. Using the respiratory death category, the average annual estimate was 950 (4 per 100,000 population), and in 2017 was 3,000 (12 per 100,000 population). The average annual estimates for the P&amp;I deaths category </w:t>
      </w:r>
      <w:proofErr w:type="gramStart"/>
      <w:r>
        <w:t>was</w:t>
      </w:r>
      <w:proofErr w:type="gramEnd"/>
      <w:r>
        <w:t xml:space="preserve"> 500 (2 per 100,000 population), and in 2017 was 1,911 (8 per 100,000 population). Around four out of five excess deaths, regardless of category, were in persons aged ≥ 75 years; fewer than one in ten excess deaths were in persons aged &lt; 65 years. Around 2% of all-age, all-cause deaths on average were estimated to be associated with influenza, and this doubled in 2017.</w:t>
      </w:r>
      <w:r>
        <w:rPr>
          <w:vertAlign w:val="superscript"/>
        </w:rPr>
        <w:t xml:space="preserve">5 </w:t>
      </w:r>
    </w:p>
    <w:p w14:paraId="2DE20474" w14:textId="35AD6E83" w:rsidR="009C6077" w:rsidRPr="000B12B8" w:rsidRDefault="009C6077" w:rsidP="000B12B8">
      <w:pPr>
        <w:pStyle w:val="Heading1"/>
      </w:pPr>
      <w:r w:rsidRPr="000B12B8">
        <w:t xml:space="preserve">Discussion </w:t>
      </w:r>
    </w:p>
    <w:p w14:paraId="52D1905C" w14:textId="77777777" w:rsidR="009C6077" w:rsidRDefault="009C6077" w:rsidP="000B12B8">
      <w:r>
        <w:t xml:space="preserve">Based on the available data, the trends in influenza notifications increased from 2011, peaked in 2017 and declined in 2018. The number of influenza notifications in 2017 was the highest number reported since the 2009 pandemic year. While jurisdictions with larger populations (New South Wales, Victoria, and Queensland) recorded higher case numbers, smaller jurisdictions, such as South Australia and the Northern Territory, recorded the highest notification rates in all years except for 2016. </w:t>
      </w:r>
    </w:p>
    <w:p w14:paraId="4C9BF86E" w14:textId="77777777" w:rsidR="009C6077" w:rsidRDefault="009C6077" w:rsidP="000B12B8">
      <w:r>
        <w:t xml:space="preserve">Children under 15 years of age and adults aged 65 years or over had the highest notification rates. Influenza cases with medical comorbidities experienced higher mortality rates, as did males aged over 65 years, followed by females in the same age group. Influenza type A predominated over the eight years, except in 2015 when type B was the predominant type. This trend was also consistent with the Australian WHOCC data of influenza isolates tested. From 2011 to 2018, circulating A(H1N1) and A(H3N2) viruses were mostly antigenically </w:t>
      </w:r>
      <w:proofErr w:type="gramStart"/>
      <w:r>
        <w:t>similar to</w:t>
      </w:r>
      <w:proofErr w:type="gramEnd"/>
      <w:r>
        <w:t xml:space="preserve"> the corresponding vaccine strain. Influenza B only accounted for about a third of notifications (32%) from 2011 to 2018. During the reporting period, approximately 54% of influenza B viruses characterised by the Australian WHOCC site were from the Victoria lineage, and most were </w:t>
      </w:r>
      <w:proofErr w:type="gramStart"/>
      <w:r>
        <w:t>similar to</w:t>
      </w:r>
      <w:proofErr w:type="gramEnd"/>
      <w:r>
        <w:t xml:space="preserve"> the B/Brisbane/60/2008 vaccine strain. During the 2018 season, the Australian WHOCC site detected, for the first time, swine A(H3N</w:t>
      </w:r>
      <w:proofErr w:type="gramStart"/>
      <w:r>
        <w:t>2)v</w:t>
      </w:r>
      <w:proofErr w:type="gramEnd"/>
      <w:r>
        <w:t xml:space="preserve"> virus from a human patient in Australia, highlighting the need to maintain vigilance for zoonotic infections. </w:t>
      </w:r>
    </w:p>
    <w:p w14:paraId="16967A17" w14:textId="77777777" w:rsidR="009C6077" w:rsidRDefault="009C6077" w:rsidP="000B12B8">
      <w:r>
        <w:t xml:space="preserve">Data from the various influenza surveillance systems indicated that influenza activity in 2012, 2014, 2015, and 2017 was above average levels. Trends in ILI were mostly consistent with laboratory-confirmed influenza data reported to the NNDSS, with activity peaking between August and September (except in 2012, when activity peaked in July). </w:t>
      </w:r>
    </w:p>
    <w:p w14:paraId="25D68DF0" w14:textId="77777777" w:rsidR="009C6077" w:rsidRDefault="009C6077" w:rsidP="000B12B8">
      <w:r>
        <w:t>Consistent with notifications, the number of cases hospitalised with influenza increased in 2017, with a high number of hospital admissions reported among those aged 65 years or older; among children younger than 15 years of age; and among those with comorbidities. The Australian guidelines recommend the use of oseltamivir for patients with influenza requiring hospitalisation or who are at risk of complications, such as the elderly and immunocompromised.</w:t>
      </w:r>
      <w:r>
        <w:rPr>
          <w:vertAlign w:val="superscript"/>
        </w:rPr>
        <w:t>18</w:t>
      </w:r>
      <w:r>
        <w:t xml:space="preserve"> For the years for which data on treatment was reported by FluCAN (2012–2014, 2017, and 2018), just over half of influenza hospital admissions (57%) received treatment, although only 17% of those eligible received treatment within two days following onset of symptoms. These findings suggest the need to optimise treatment. Some patients present to health facilities after the 48-hour threshold for optimum treatment; thus, mechanisms facilitating early treatment or pre-hospital administration of the treatment are needed. </w:t>
      </w:r>
    </w:p>
    <w:p w14:paraId="330FF1E7" w14:textId="77777777" w:rsidR="009C6077" w:rsidRDefault="009C6077" w:rsidP="000B12B8">
      <w:r>
        <w:t>Prolonged influenza seasons were experienced in 2012 and in 2015 to 2018. Prolonged influenza seasons would potentially require re-vaccination, as the optimal effectiveness of the vaccines is within 3–4 months of vaccination.</w:t>
      </w:r>
      <w:r>
        <w:rPr>
          <w:vertAlign w:val="superscript"/>
        </w:rPr>
        <w:t>19</w:t>
      </w:r>
      <w:r>
        <w:t xml:space="preserve"> Mortality in all years was highest in cases 65 years or older and those with medical comorbidities. </w:t>
      </w:r>
    </w:p>
    <w:p w14:paraId="05BFE9DD" w14:textId="77777777" w:rsidR="009C6077" w:rsidRDefault="009C6077" w:rsidP="000B12B8">
      <w:r>
        <w:lastRenderedPageBreak/>
        <w:t xml:space="preserve">Overall, all data sources were consistent in indicating trends in influenza activity and support the characterisation of the 2011 to 2018 influenza seasons as moderate, </w:t>
      </w:r>
      <w:proofErr w:type="gramStart"/>
      <w:r>
        <w:t>with the exception of</w:t>
      </w:r>
      <w:proofErr w:type="gramEnd"/>
      <w:r>
        <w:t xml:space="preserve"> 2017 when increased activity was experienced. </w:t>
      </w:r>
    </w:p>
    <w:p w14:paraId="2E7B6694" w14:textId="77777777" w:rsidR="009C6077" w:rsidRPr="00654438" w:rsidRDefault="009C6077" w:rsidP="00654438">
      <w:pPr>
        <w:pStyle w:val="Heading1"/>
      </w:pPr>
      <w:r w:rsidRPr="00654438">
        <w:t xml:space="preserve">Limitations </w:t>
      </w:r>
    </w:p>
    <w:p w14:paraId="4F1B0472" w14:textId="77777777" w:rsidR="009C6077" w:rsidRDefault="009C6077" w:rsidP="00654438">
      <w:r>
        <w:t xml:space="preserve">Although influenza surveillance in Australia is robust and draws from several sources, not all influenza surveillance data during the reporting period were available for this report, such as data for consultations at Emergency Departments and sentinel laboratories. The report relied on secondary data extracted from annual reports such as FluCAN and the Australian WHOCC. As a result, the report focused on describing the trends over the </w:t>
      </w:r>
      <w:proofErr w:type="gramStart"/>
      <w:r>
        <w:t>8 year</w:t>
      </w:r>
      <w:proofErr w:type="gramEnd"/>
      <w:r>
        <w:t xml:space="preserve"> period. </w:t>
      </w:r>
    </w:p>
    <w:p w14:paraId="5A866A98" w14:textId="77777777" w:rsidR="009C6077" w:rsidRPr="00654438" w:rsidRDefault="009C6077" w:rsidP="00654438">
      <w:pPr>
        <w:pStyle w:val="Heading1"/>
      </w:pPr>
      <w:r w:rsidRPr="00654438">
        <w:t xml:space="preserve">Acknowledgements </w:t>
      </w:r>
    </w:p>
    <w:p w14:paraId="2A130132" w14:textId="7E0ED3F7" w:rsidR="009C6077" w:rsidRPr="00654438" w:rsidRDefault="009C6077" w:rsidP="00654438">
      <w:r>
        <w:t xml:space="preserve">The authors wish to acknowledge and thank the following for their work and contributions to this report: state and territory health departments and laboratories, </w:t>
      </w:r>
      <w:proofErr w:type="spellStart"/>
      <w:r>
        <w:t>FluTracking</w:t>
      </w:r>
      <w:proofErr w:type="spellEnd"/>
      <w:r>
        <w:t>, the Australian Sentinel Practices Research Network (ASPREN), the Victorian Sentinel Practice Influenza Network (</w:t>
      </w:r>
      <w:proofErr w:type="spellStart"/>
      <w:r>
        <w:t>VicSPIN</w:t>
      </w:r>
      <w:proofErr w:type="spellEnd"/>
      <w:r>
        <w:t xml:space="preserve">), the Influenza Complications Alert Network (FluCAN), the World Health Organisation Collaborating Centre (WHOCC) for Reference and Research on Influenza, the National Influenza Centres, the Australian Bureau of Statistics, David </w:t>
      </w:r>
      <w:proofErr w:type="spellStart"/>
      <w:r>
        <w:t>Muscatello</w:t>
      </w:r>
      <w:proofErr w:type="spellEnd"/>
      <w:r>
        <w:t xml:space="preserve">, Allen </w:t>
      </w:r>
      <w:proofErr w:type="spellStart"/>
      <w:r>
        <w:t>Nazareno</w:t>
      </w:r>
      <w:proofErr w:type="spellEnd"/>
      <w:r>
        <w:t xml:space="preserve">, Robin Turner, Anthony Newall, the National Influenza Surveillance Committee (NISC), and the Communicable Diseases Network Australia (CDNA). </w:t>
      </w:r>
    </w:p>
    <w:p w14:paraId="3621A7D1" w14:textId="77777777" w:rsidR="009C6077" w:rsidRPr="00654438" w:rsidRDefault="009C6077" w:rsidP="00654438">
      <w:pPr>
        <w:pStyle w:val="Heading1"/>
      </w:pPr>
      <w:r w:rsidRPr="00654438">
        <w:t xml:space="preserve">Author details </w:t>
      </w:r>
    </w:p>
    <w:p w14:paraId="442FCFCC" w14:textId="7F0FDA78" w:rsidR="009C6077" w:rsidRDefault="009C6077" w:rsidP="00654438">
      <w:r>
        <w:t xml:space="preserve">Communicable Disease Epidemiology and Surveillance Section </w:t>
      </w:r>
      <w:r w:rsidR="00CE05E4">
        <w:br/>
      </w:r>
      <w:r>
        <w:t xml:space="preserve">Office of Health Protection and Response </w:t>
      </w:r>
      <w:r w:rsidR="00CE05E4">
        <w:br/>
      </w:r>
      <w:r>
        <w:t xml:space="preserve">Australian Government Department of Health </w:t>
      </w:r>
      <w:r w:rsidR="00CE05E4">
        <w:br/>
      </w:r>
      <w:r>
        <w:t>CDESS@health.gov.au</w:t>
      </w:r>
    </w:p>
    <w:p w14:paraId="562D1DEF" w14:textId="77777777" w:rsidR="00CC3161" w:rsidRDefault="00CC3161">
      <w:pPr>
        <w:rPr>
          <w:rFonts w:asciiTheme="majorHAnsi" w:eastAsiaTheme="majorEastAsia" w:hAnsiTheme="majorHAnsi" w:cstheme="majorBidi"/>
          <w:b/>
          <w:bCs/>
          <w:sz w:val="32"/>
          <w:szCs w:val="28"/>
        </w:rPr>
      </w:pPr>
      <w:r>
        <w:br w:type="page"/>
      </w:r>
    </w:p>
    <w:p w14:paraId="79439AE6" w14:textId="20D994C5" w:rsidR="009C6077" w:rsidRPr="00654438" w:rsidRDefault="009C6077" w:rsidP="00654438">
      <w:pPr>
        <w:pStyle w:val="Heading1"/>
      </w:pPr>
      <w:r w:rsidRPr="00654438">
        <w:lastRenderedPageBreak/>
        <w:t xml:space="preserve">References </w:t>
      </w:r>
    </w:p>
    <w:p w14:paraId="319A68EF"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World Health Organization (WHO). Influenza (seasonal). [Webpage.] Geneva: WHO; 6 November 2018. Available from: https://www.who.int/news-room/fact-sheets/detail/influenza-(seasonal). </w:t>
      </w:r>
    </w:p>
    <w:p w14:paraId="0BB86A93"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Dawood FS, </w:t>
      </w:r>
      <w:proofErr w:type="spellStart"/>
      <w:r w:rsidRPr="00654438">
        <w:rPr>
          <w:rFonts w:eastAsia="Times New Roman"/>
        </w:rPr>
        <w:t>Iuliano</w:t>
      </w:r>
      <w:proofErr w:type="spellEnd"/>
      <w:r w:rsidRPr="00654438">
        <w:rPr>
          <w:rFonts w:eastAsia="Times New Roman"/>
        </w:rPr>
        <w:t xml:space="preserve"> AD, Reed C, Meltzer MI, Shay DK, Cheng PY et al. Estimated global mortality associated with the first 12 months of 2009 pandemic influenza A H1N1 virus circulation: a modelling study. </w:t>
      </w:r>
      <w:r w:rsidRPr="00A061B0">
        <w:rPr>
          <w:rStyle w:val="Emphasis"/>
          <w:rFonts w:eastAsia="Times New Roman"/>
          <w:b w:val="0"/>
          <w:bCs w:val="0"/>
        </w:rPr>
        <w:t>Lancet Infect Dis</w:t>
      </w:r>
      <w:r w:rsidRPr="00654438">
        <w:rPr>
          <w:rFonts w:eastAsia="Times New Roman"/>
        </w:rPr>
        <w:t xml:space="preserve">. 2012;12(9):687–95. </w:t>
      </w:r>
      <w:proofErr w:type="spellStart"/>
      <w:r w:rsidRPr="00654438">
        <w:rPr>
          <w:rFonts w:eastAsia="Times New Roman"/>
        </w:rPr>
        <w:t>doi</w:t>
      </w:r>
      <w:proofErr w:type="spellEnd"/>
      <w:r w:rsidRPr="00654438">
        <w:rPr>
          <w:rFonts w:eastAsia="Times New Roman"/>
        </w:rPr>
        <w:t xml:space="preserve">: https://doi.org/10.1016/S1473-3099(12)70121-4. </w:t>
      </w:r>
    </w:p>
    <w:p w14:paraId="3CDD4366"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Paules C, Subbarao K. Influenza. </w:t>
      </w:r>
      <w:r w:rsidRPr="00A061B0">
        <w:rPr>
          <w:rStyle w:val="Emphasis"/>
          <w:rFonts w:eastAsia="Times New Roman"/>
          <w:b w:val="0"/>
          <w:bCs w:val="0"/>
        </w:rPr>
        <w:t>Lancet</w:t>
      </w:r>
      <w:r w:rsidRPr="00654438">
        <w:rPr>
          <w:rFonts w:eastAsia="Times New Roman"/>
        </w:rPr>
        <w:t xml:space="preserve">. 2017;390(10095):697–708. </w:t>
      </w:r>
      <w:proofErr w:type="spellStart"/>
      <w:r w:rsidRPr="00654438">
        <w:rPr>
          <w:rFonts w:eastAsia="Times New Roman"/>
        </w:rPr>
        <w:t>doi</w:t>
      </w:r>
      <w:proofErr w:type="spellEnd"/>
      <w:r w:rsidRPr="00654438">
        <w:rPr>
          <w:rFonts w:eastAsia="Times New Roman"/>
        </w:rPr>
        <w:t xml:space="preserve">: https://doi.org/10.1016/S0140-6736(17)30129-0. </w:t>
      </w:r>
    </w:p>
    <w:p w14:paraId="0F6F6A29"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WHO Collaborating Centre for Reference and Research on Influenza (CCRRI). </w:t>
      </w:r>
      <w:r w:rsidRPr="00A061B0">
        <w:rPr>
          <w:rStyle w:val="Emphasis"/>
          <w:rFonts w:eastAsia="Times New Roman"/>
          <w:b w:val="0"/>
          <w:bCs w:val="0"/>
        </w:rPr>
        <w:t>Annual report 2019</w:t>
      </w:r>
      <w:r w:rsidRPr="00654438">
        <w:rPr>
          <w:rFonts w:eastAsia="Times New Roman"/>
        </w:rPr>
        <w:t xml:space="preserve">. Melbourne: Victorian Infectious Diseases Reference Laboratory (VIDRL), WHO CCRRI; 2019. Available from: http://www.influenzacentre.org/documents/publications_reports/Annual%20Report%202019.pdf. </w:t>
      </w:r>
    </w:p>
    <w:p w14:paraId="40487306" w14:textId="77777777" w:rsidR="009C6077" w:rsidRPr="00654438" w:rsidRDefault="009C6077" w:rsidP="00654438">
      <w:pPr>
        <w:pStyle w:val="ListParagraph"/>
        <w:numPr>
          <w:ilvl w:val="0"/>
          <w:numId w:val="10"/>
        </w:numPr>
        <w:rPr>
          <w:rFonts w:eastAsia="Times New Roman"/>
        </w:rPr>
      </w:pPr>
      <w:proofErr w:type="spellStart"/>
      <w:r w:rsidRPr="00654438">
        <w:rPr>
          <w:rFonts w:eastAsia="Times New Roman"/>
        </w:rPr>
        <w:t>Muscatello</w:t>
      </w:r>
      <w:proofErr w:type="spellEnd"/>
      <w:r w:rsidRPr="00654438">
        <w:rPr>
          <w:rFonts w:eastAsia="Times New Roman"/>
        </w:rPr>
        <w:t xml:space="preserve"> DJ, </w:t>
      </w:r>
      <w:proofErr w:type="spellStart"/>
      <w:r w:rsidRPr="00654438">
        <w:rPr>
          <w:rFonts w:eastAsia="Times New Roman"/>
        </w:rPr>
        <w:t>Nazareno</w:t>
      </w:r>
      <w:proofErr w:type="spellEnd"/>
      <w:r w:rsidRPr="00654438">
        <w:rPr>
          <w:rFonts w:eastAsia="Times New Roman"/>
        </w:rPr>
        <w:t xml:space="preserve"> AL, Turner RM, Newall AT. Influenza-associated mortality in Australia, 2010 through 2019: high modelled estimates in 2017. </w:t>
      </w:r>
      <w:r w:rsidRPr="00A061B0">
        <w:rPr>
          <w:rStyle w:val="Emphasis"/>
          <w:rFonts w:eastAsia="Times New Roman"/>
          <w:b w:val="0"/>
          <w:bCs w:val="0"/>
        </w:rPr>
        <w:t>Vaccine</w:t>
      </w:r>
      <w:r w:rsidRPr="00654438">
        <w:rPr>
          <w:rFonts w:eastAsia="Times New Roman"/>
        </w:rPr>
        <w:t xml:space="preserve">. 2021;39(52):7578–83. </w:t>
      </w:r>
      <w:proofErr w:type="spellStart"/>
      <w:r w:rsidRPr="00654438">
        <w:rPr>
          <w:rFonts w:eastAsia="Times New Roman"/>
        </w:rPr>
        <w:t>doi</w:t>
      </w:r>
      <w:proofErr w:type="spellEnd"/>
      <w:r w:rsidRPr="00654438">
        <w:rPr>
          <w:rFonts w:eastAsia="Times New Roman"/>
        </w:rPr>
        <w:t xml:space="preserve">: https://doi.org/10.1016/j.vaccine.2021.11.019. </w:t>
      </w:r>
    </w:p>
    <w:p w14:paraId="367175A3"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WHO Global Influenza Surveillance and Response System (GISRS). Centre activities. WHO GISRS Surveillance: WHO Global Influenza Surveillance and Response System (GISRS) Surveillance and Vaccine </w:t>
      </w:r>
      <w:proofErr w:type="gramStart"/>
      <w:r w:rsidRPr="00654438">
        <w:rPr>
          <w:rFonts w:eastAsia="Times New Roman"/>
        </w:rPr>
        <w:t>Development.</w:t>
      </w:r>
      <w:proofErr w:type="gramEnd"/>
      <w:r w:rsidRPr="00654438">
        <w:rPr>
          <w:rFonts w:eastAsia="Times New Roman"/>
        </w:rPr>
        <w:t xml:space="preserve"> [Internet.] Melbourne: VIDRL, WHO CCRRI; 2020. [Accessed on 12 October 2020.] Available from: http://www.influenzacentre.org/Centre_Activities_WHO_GISRS_Surveillance.html. </w:t>
      </w:r>
    </w:p>
    <w:p w14:paraId="39BABA7E"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Cheng AC, FluCAN Investigators. Hospitalisation with confirmed influenza in a sentinel surveillance system in 2010 and 2011. </w:t>
      </w:r>
      <w:r w:rsidRPr="00A061B0">
        <w:rPr>
          <w:rStyle w:val="Emphasis"/>
          <w:rFonts w:eastAsia="Times New Roman"/>
          <w:b w:val="0"/>
          <w:bCs w:val="0"/>
        </w:rPr>
        <w:t>Med J Aust</w:t>
      </w:r>
      <w:r w:rsidRPr="00654438">
        <w:rPr>
          <w:rFonts w:eastAsia="Times New Roman"/>
        </w:rPr>
        <w:t xml:space="preserve">. 2012;197(4):217. </w:t>
      </w:r>
      <w:proofErr w:type="spellStart"/>
      <w:r w:rsidRPr="00654438">
        <w:rPr>
          <w:rFonts w:eastAsia="Times New Roman"/>
        </w:rPr>
        <w:t>doi</w:t>
      </w:r>
      <w:proofErr w:type="spellEnd"/>
      <w:r w:rsidRPr="00654438">
        <w:rPr>
          <w:rFonts w:eastAsia="Times New Roman"/>
        </w:rPr>
        <w:t xml:space="preserve">: https://doi.org/10.5694/mja12.10060. </w:t>
      </w:r>
    </w:p>
    <w:p w14:paraId="4B914A2A"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Cheng AC, Brown S, Waterer G, Holmes M, </w:t>
      </w:r>
      <w:proofErr w:type="spellStart"/>
      <w:r w:rsidRPr="00654438">
        <w:rPr>
          <w:rFonts w:eastAsia="Times New Roman"/>
        </w:rPr>
        <w:t>Senenayake</w:t>
      </w:r>
      <w:proofErr w:type="spellEnd"/>
      <w:r w:rsidRPr="00654438">
        <w:rPr>
          <w:rFonts w:eastAsia="Times New Roman"/>
        </w:rPr>
        <w:t xml:space="preserve"> S, Friedman ND et al. Influenza epidemiology, vaccine coverage and vaccine effectiveness in sentinel Australian hospitals in 2012: </w:t>
      </w:r>
      <w:proofErr w:type="gramStart"/>
      <w:r w:rsidRPr="00654438">
        <w:rPr>
          <w:rFonts w:eastAsia="Times New Roman"/>
        </w:rPr>
        <w:t>the</w:t>
      </w:r>
      <w:proofErr w:type="gramEnd"/>
      <w:r w:rsidRPr="00654438">
        <w:rPr>
          <w:rFonts w:eastAsia="Times New Roman"/>
        </w:rPr>
        <w:t xml:space="preserve"> Influenza Complications Alert Network (FluCAN).</w:t>
      </w:r>
      <w:r w:rsidRPr="00A061B0">
        <w:rPr>
          <w:rStyle w:val="Emphasis"/>
          <w:rFonts w:eastAsia="Times New Roman"/>
          <w:b w:val="0"/>
          <w:bCs w:val="0"/>
        </w:rPr>
        <w:t xml:space="preserve"> </w:t>
      </w:r>
      <w:proofErr w:type="spellStart"/>
      <w:r w:rsidRPr="00A061B0">
        <w:rPr>
          <w:rStyle w:val="Emphasis"/>
          <w:rFonts w:eastAsia="Times New Roman"/>
          <w:b w:val="0"/>
          <w:bCs w:val="0"/>
        </w:rPr>
        <w:t>Commun</w:t>
      </w:r>
      <w:proofErr w:type="spellEnd"/>
      <w:r w:rsidRPr="00A061B0">
        <w:rPr>
          <w:rStyle w:val="Emphasis"/>
          <w:rFonts w:eastAsia="Times New Roman"/>
          <w:b w:val="0"/>
          <w:bCs w:val="0"/>
        </w:rPr>
        <w:t xml:space="preserve"> Dis </w:t>
      </w:r>
      <w:proofErr w:type="spellStart"/>
      <w:r w:rsidRPr="00A061B0">
        <w:rPr>
          <w:rStyle w:val="Emphasis"/>
          <w:rFonts w:eastAsia="Times New Roman"/>
          <w:b w:val="0"/>
          <w:bCs w:val="0"/>
        </w:rPr>
        <w:t>Intell</w:t>
      </w:r>
      <w:proofErr w:type="spellEnd"/>
      <w:r w:rsidRPr="00A061B0">
        <w:rPr>
          <w:rStyle w:val="Emphasis"/>
          <w:rFonts w:eastAsia="Times New Roman"/>
          <w:b w:val="0"/>
          <w:bCs w:val="0"/>
        </w:rPr>
        <w:t xml:space="preserve"> Q Rep</w:t>
      </w:r>
      <w:r w:rsidRPr="00654438">
        <w:rPr>
          <w:rFonts w:eastAsia="Times New Roman"/>
        </w:rPr>
        <w:t>. 2013;37(3</w:t>
      </w:r>
      <w:proofErr w:type="gramStart"/>
      <w:r w:rsidRPr="00654438">
        <w:rPr>
          <w:rFonts w:eastAsia="Times New Roman"/>
        </w:rPr>
        <w:t>):E</w:t>
      </w:r>
      <w:proofErr w:type="gramEnd"/>
      <w:r w:rsidRPr="00654438">
        <w:rPr>
          <w:rFonts w:eastAsia="Times New Roman"/>
        </w:rPr>
        <w:t xml:space="preserve">246–52. </w:t>
      </w:r>
    </w:p>
    <w:p w14:paraId="1FD717A9"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Cheng AC, Dwyer DE, Holmes M, Irving LB, Brown SGA, Waterer G et al. Influenza epidemiology, vaccine coverage and vaccine effectiveness in sentinel Australian hospitals in 2013: </w:t>
      </w:r>
      <w:proofErr w:type="gramStart"/>
      <w:r w:rsidRPr="00654438">
        <w:rPr>
          <w:rFonts w:eastAsia="Times New Roman"/>
        </w:rPr>
        <w:t>the</w:t>
      </w:r>
      <w:proofErr w:type="gramEnd"/>
      <w:r w:rsidRPr="00654438">
        <w:rPr>
          <w:rFonts w:eastAsia="Times New Roman"/>
        </w:rPr>
        <w:t xml:space="preserve"> Influenza Complications Alert Network. </w:t>
      </w:r>
      <w:proofErr w:type="spellStart"/>
      <w:r w:rsidRPr="00A061B0">
        <w:rPr>
          <w:rStyle w:val="Emphasis"/>
          <w:rFonts w:eastAsia="Times New Roman"/>
          <w:b w:val="0"/>
          <w:bCs w:val="0"/>
        </w:rPr>
        <w:t>Commun</w:t>
      </w:r>
      <w:proofErr w:type="spellEnd"/>
      <w:r w:rsidRPr="00A061B0">
        <w:rPr>
          <w:rStyle w:val="Emphasis"/>
          <w:rFonts w:eastAsia="Times New Roman"/>
          <w:b w:val="0"/>
          <w:bCs w:val="0"/>
        </w:rPr>
        <w:t xml:space="preserve"> Dis </w:t>
      </w:r>
      <w:proofErr w:type="spellStart"/>
      <w:r w:rsidRPr="00A061B0">
        <w:rPr>
          <w:rStyle w:val="Emphasis"/>
          <w:rFonts w:eastAsia="Times New Roman"/>
          <w:b w:val="0"/>
          <w:bCs w:val="0"/>
        </w:rPr>
        <w:t>Intell</w:t>
      </w:r>
      <w:proofErr w:type="spellEnd"/>
      <w:r w:rsidRPr="00A061B0">
        <w:rPr>
          <w:rStyle w:val="Emphasis"/>
          <w:rFonts w:eastAsia="Times New Roman"/>
          <w:b w:val="0"/>
          <w:bCs w:val="0"/>
        </w:rPr>
        <w:t xml:space="preserve"> Q Rep</w:t>
      </w:r>
      <w:r w:rsidRPr="00654438">
        <w:rPr>
          <w:rFonts w:eastAsia="Times New Roman"/>
        </w:rPr>
        <w:t>. 2014;38(2</w:t>
      </w:r>
      <w:proofErr w:type="gramStart"/>
      <w:r w:rsidRPr="00654438">
        <w:rPr>
          <w:rFonts w:eastAsia="Times New Roman"/>
        </w:rPr>
        <w:t>):E</w:t>
      </w:r>
      <w:proofErr w:type="gramEnd"/>
      <w:r w:rsidRPr="00654438">
        <w:rPr>
          <w:rFonts w:eastAsia="Times New Roman"/>
        </w:rPr>
        <w:t xml:space="preserve">143–9. </w:t>
      </w:r>
    </w:p>
    <w:p w14:paraId="19B35F2D"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Cheng AC, </w:t>
      </w:r>
      <w:proofErr w:type="spellStart"/>
      <w:r w:rsidRPr="00654438">
        <w:rPr>
          <w:rFonts w:eastAsia="Times New Roman"/>
        </w:rPr>
        <w:t>Kotsimbos</w:t>
      </w:r>
      <w:proofErr w:type="spellEnd"/>
      <w:r w:rsidRPr="00654438">
        <w:rPr>
          <w:rFonts w:eastAsia="Times New Roman"/>
        </w:rPr>
        <w:t xml:space="preserve"> T, Kelly PM, FluCAN Investigators. Influenza vaccine effectiveness against hospitalisation with influenza in adults in Australia in 2014. </w:t>
      </w:r>
      <w:r w:rsidRPr="00A061B0">
        <w:rPr>
          <w:rStyle w:val="Emphasis"/>
          <w:rFonts w:eastAsia="Times New Roman"/>
          <w:b w:val="0"/>
          <w:bCs w:val="0"/>
        </w:rPr>
        <w:t>Vaccine</w:t>
      </w:r>
      <w:r w:rsidRPr="00654438">
        <w:rPr>
          <w:rFonts w:eastAsia="Times New Roman"/>
        </w:rPr>
        <w:t xml:space="preserve">. 2015;33(51):7352–6. </w:t>
      </w:r>
      <w:proofErr w:type="spellStart"/>
      <w:r w:rsidRPr="00654438">
        <w:rPr>
          <w:rFonts w:eastAsia="Times New Roman"/>
        </w:rPr>
        <w:t>doi</w:t>
      </w:r>
      <w:proofErr w:type="spellEnd"/>
      <w:r w:rsidRPr="00654438">
        <w:rPr>
          <w:rFonts w:eastAsia="Times New Roman"/>
        </w:rPr>
        <w:t xml:space="preserve">: https://doi.org/10.1016/j.vaccine.2015.10.016. </w:t>
      </w:r>
    </w:p>
    <w:p w14:paraId="1156FE58"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Cheng AC, Holmes M, Dwyer DE, Irving LB, </w:t>
      </w:r>
      <w:proofErr w:type="spellStart"/>
      <w:r w:rsidRPr="00654438">
        <w:rPr>
          <w:rFonts w:eastAsia="Times New Roman"/>
        </w:rPr>
        <w:t>Korman</w:t>
      </w:r>
      <w:proofErr w:type="spellEnd"/>
      <w:r w:rsidRPr="00654438">
        <w:rPr>
          <w:rFonts w:eastAsia="Times New Roman"/>
        </w:rPr>
        <w:t xml:space="preserve"> TM, Senanayake S et al. Influenza epidemiology in patients admitted to sentinel Australian hospitals in 2015: </w:t>
      </w:r>
      <w:proofErr w:type="gramStart"/>
      <w:r w:rsidRPr="00654438">
        <w:rPr>
          <w:rFonts w:eastAsia="Times New Roman"/>
        </w:rPr>
        <w:t>the</w:t>
      </w:r>
      <w:proofErr w:type="gramEnd"/>
      <w:r w:rsidRPr="00654438">
        <w:rPr>
          <w:rFonts w:eastAsia="Times New Roman"/>
        </w:rPr>
        <w:t xml:space="preserve"> Influenza Complications Alert Network. </w:t>
      </w:r>
      <w:proofErr w:type="spellStart"/>
      <w:r w:rsidRPr="00A061B0">
        <w:rPr>
          <w:rStyle w:val="Emphasis"/>
          <w:rFonts w:eastAsia="Times New Roman"/>
          <w:b w:val="0"/>
          <w:bCs w:val="0"/>
        </w:rPr>
        <w:t>Commun</w:t>
      </w:r>
      <w:proofErr w:type="spellEnd"/>
      <w:r w:rsidRPr="00A061B0">
        <w:rPr>
          <w:rStyle w:val="Emphasis"/>
          <w:rFonts w:eastAsia="Times New Roman"/>
          <w:b w:val="0"/>
          <w:bCs w:val="0"/>
        </w:rPr>
        <w:t xml:space="preserve"> Dis </w:t>
      </w:r>
      <w:proofErr w:type="spellStart"/>
      <w:r w:rsidRPr="00A061B0">
        <w:rPr>
          <w:rStyle w:val="Emphasis"/>
          <w:rFonts w:eastAsia="Times New Roman"/>
          <w:b w:val="0"/>
          <w:bCs w:val="0"/>
        </w:rPr>
        <w:t>Intell</w:t>
      </w:r>
      <w:proofErr w:type="spellEnd"/>
      <w:r w:rsidRPr="00A061B0">
        <w:rPr>
          <w:rStyle w:val="Emphasis"/>
          <w:rFonts w:eastAsia="Times New Roman"/>
          <w:b w:val="0"/>
          <w:bCs w:val="0"/>
        </w:rPr>
        <w:t xml:space="preserve"> Q Rep</w:t>
      </w:r>
      <w:r w:rsidRPr="00654438">
        <w:rPr>
          <w:rFonts w:eastAsia="Times New Roman"/>
        </w:rPr>
        <w:t>. 2016;40(4</w:t>
      </w:r>
      <w:proofErr w:type="gramStart"/>
      <w:r w:rsidRPr="00654438">
        <w:rPr>
          <w:rFonts w:eastAsia="Times New Roman"/>
        </w:rPr>
        <w:t>):E</w:t>
      </w:r>
      <w:proofErr w:type="gramEnd"/>
      <w:r w:rsidRPr="00654438">
        <w:rPr>
          <w:rFonts w:eastAsia="Times New Roman"/>
        </w:rPr>
        <w:t xml:space="preserve">521–6. </w:t>
      </w:r>
    </w:p>
    <w:p w14:paraId="516823E6"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Cheng AC, Holmes M, Dwyer DE, Irving L, </w:t>
      </w:r>
      <w:proofErr w:type="spellStart"/>
      <w:r w:rsidRPr="00654438">
        <w:rPr>
          <w:rFonts w:eastAsia="Times New Roman"/>
        </w:rPr>
        <w:t>Korman</w:t>
      </w:r>
      <w:proofErr w:type="spellEnd"/>
      <w:r w:rsidRPr="00654438">
        <w:rPr>
          <w:rFonts w:eastAsia="Times New Roman"/>
        </w:rPr>
        <w:t xml:space="preserve"> T, Senanayake S et al. Influenza epidemiology in patients admitted to sentinel Australian hospitals in 2016: </w:t>
      </w:r>
      <w:proofErr w:type="gramStart"/>
      <w:r w:rsidRPr="00654438">
        <w:rPr>
          <w:rFonts w:eastAsia="Times New Roman"/>
        </w:rPr>
        <w:t>the</w:t>
      </w:r>
      <w:proofErr w:type="gramEnd"/>
      <w:r w:rsidRPr="00654438">
        <w:rPr>
          <w:rFonts w:eastAsia="Times New Roman"/>
        </w:rPr>
        <w:t xml:space="preserve"> Influenza Complications Alert Network (FluCAN). </w:t>
      </w:r>
      <w:proofErr w:type="spellStart"/>
      <w:r w:rsidRPr="00A061B0">
        <w:rPr>
          <w:rStyle w:val="Emphasis"/>
          <w:rFonts w:eastAsia="Times New Roman"/>
          <w:b w:val="0"/>
          <w:bCs w:val="0"/>
        </w:rPr>
        <w:t>Commun</w:t>
      </w:r>
      <w:proofErr w:type="spellEnd"/>
      <w:r w:rsidRPr="00A061B0">
        <w:rPr>
          <w:rStyle w:val="Emphasis"/>
          <w:rFonts w:eastAsia="Times New Roman"/>
          <w:b w:val="0"/>
          <w:bCs w:val="0"/>
        </w:rPr>
        <w:t xml:space="preserve"> Dis </w:t>
      </w:r>
      <w:proofErr w:type="spellStart"/>
      <w:r w:rsidRPr="00A061B0">
        <w:rPr>
          <w:rStyle w:val="Emphasis"/>
          <w:rFonts w:eastAsia="Times New Roman"/>
          <w:b w:val="0"/>
          <w:bCs w:val="0"/>
        </w:rPr>
        <w:t>Intell</w:t>
      </w:r>
      <w:proofErr w:type="spellEnd"/>
      <w:r w:rsidRPr="00A061B0">
        <w:rPr>
          <w:rStyle w:val="Emphasis"/>
          <w:rFonts w:eastAsia="Times New Roman"/>
          <w:b w:val="0"/>
          <w:bCs w:val="0"/>
        </w:rPr>
        <w:t xml:space="preserve"> Q Rep</w:t>
      </w:r>
      <w:r w:rsidRPr="00654438">
        <w:rPr>
          <w:rFonts w:eastAsia="Times New Roman"/>
        </w:rPr>
        <w:t>. 2017;41(4</w:t>
      </w:r>
      <w:proofErr w:type="gramStart"/>
      <w:r w:rsidRPr="00654438">
        <w:rPr>
          <w:rFonts w:eastAsia="Times New Roman"/>
        </w:rPr>
        <w:t>):E</w:t>
      </w:r>
      <w:proofErr w:type="gramEnd"/>
      <w:r w:rsidRPr="00654438">
        <w:rPr>
          <w:rFonts w:eastAsia="Times New Roman"/>
        </w:rPr>
        <w:t xml:space="preserve">337–47. </w:t>
      </w:r>
    </w:p>
    <w:p w14:paraId="233615A8"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Cheng AC, Holmes M, Dwyer DE, Senanayake S, Cooley L, Irving LB et al. Influenza epidemiology in patients admitted to sentinel Australian hospitals in 2017: </w:t>
      </w:r>
      <w:proofErr w:type="gramStart"/>
      <w:r w:rsidRPr="00654438">
        <w:rPr>
          <w:rFonts w:eastAsia="Times New Roman"/>
        </w:rPr>
        <w:t>the</w:t>
      </w:r>
      <w:proofErr w:type="gramEnd"/>
      <w:r w:rsidRPr="00654438">
        <w:rPr>
          <w:rFonts w:eastAsia="Times New Roman"/>
        </w:rPr>
        <w:t xml:space="preserve"> Influenza Complications Alert Network (FluCAN). </w:t>
      </w:r>
      <w:proofErr w:type="spellStart"/>
      <w:r w:rsidRPr="00A061B0">
        <w:rPr>
          <w:rStyle w:val="Emphasis"/>
          <w:rFonts w:eastAsia="Times New Roman"/>
          <w:b w:val="0"/>
          <w:bCs w:val="0"/>
        </w:rPr>
        <w:t>Commun</w:t>
      </w:r>
      <w:proofErr w:type="spellEnd"/>
      <w:r w:rsidRPr="00A061B0">
        <w:rPr>
          <w:rStyle w:val="Emphasis"/>
          <w:rFonts w:eastAsia="Times New Roman"/>
          <w:b w:val="0"/>
          <w:bCs w:val="0"/>
        </w:rPr>
        <w:t xml:space="preserve"> Dis </w:t>
      </w:r>
      <w:proofErr w:type="spellStart"/>
      <w:r w:rsidRPr="00A061B0">
        <w:rPr>
          <w:rStyle w:val="Emphasis"/>
          <w:rFonts w:eastAsia="Times New Roman"/>
          <w:b w:val="0"/>
          <w:bCs w:val="0"/>
        </w:rPr>
        <w:t>Intell</w:t>
      </w:r>
      <w:proofErr w:type="spellEnd"/>
      <w:r w:rsidRPr="00A061B0">
        <w:rPr>
          <w:rStyle w:val="Emphasis"/>
          <w:rFonts w:eastAsia="Times New Roman"/>
          <w:b w:val="0"/>
          <w:bCs w:val="0"/>
        </w:rPr>
        <w:t xml:space="preserve"> (2018)</w:t>
      </w:r>
      <w:r w:rsidRPr="00654438">
        <w:rPr>
          <w:rFonts w:eastAsia="Times New Roman"/>
        </w:rPr>
        <w:t xml:space="preserve">. 2019;43. </w:t>
      </w:r>
      <w:proofErr w:type="spellStart"/>
      <w:r w:rsidRPr="00654438">
        <w:rPr>
          <w:rFonts w:eastAsia="Times New Roman"/>
        </w:rPr>
        <w:t>doi</w:t>
      </w:r>
      <w:proofErr w:type="spellEnd"/>
      <w:r w:rsidRPr="00654438">
        <w:rPr>
          <w:rFonts w:eastAsia="Times New Roman"/>
        </w:rPr>
        <w:t xml:space="preserve">: https://doi.org/10.33321/cdi.2019.43.39. </w:t>
      </w:r>
    </w:p>
    <w:p w14:paraId="6CE9A578"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Cheng AC, Holmes M, Dwyer DE, Senanayake S, Cooley L, Irving LB et al. Influenza epidemiology in patients admitted to sentinel Australian hospitals in 2018: </w:t>
      </w:r>
      <w:proofErr w:type="gramStart"/>
      <w:r w:rsidRPr="00654438">
        <w:rPr>
          <w:rFonts w:eastAsia="Times New Roman"/>
        </w:rPr>
        <w:t>the</w:t>
      </w:r>
      <w:proofErr w:type="gramEnd"/>
      <w:r w:rsidRPr="00654438">
        <w:rPr>
          <w:rFonts w:eastAsia="Times New Roman"/>
        </w:rPr>
        <w:t xml:space="preserve"> Influenza Complications Alert Network (FluCAN). </w:t>
      </w:r>
      <w:proofErr w:type="spellStart"/>
      <w:r w:rsidRPr="00A061B0">
        <w:rPr>
          <w:rStyle w:val="Emphasis"/>
          <w:rFonts w:eastAsia="Times New Roman"/>
          <w:b w:val="0"/>
          <w:bCs w:val="0"/>
        </w:rPr>
        <w:t>Commun</w:t>
      </w:r>
      <w:proofErr w:type="spellEnd"/>
      <w:r w:rsidRPr="00A061B0">
        <w:rPr>
          <w:rStyle w:val="Emphasis"/>
          <w:rFonts w:eastAsia="Times New Roman"/>
          <w:b w:val="0"/>
          <w:bCs w:val="0"/>
        </w:rPr>
        <w:t xml:space="preserve"> Dis </w:t>
      </w:r>
      <w:proofErr w:type="spellStart"/>
      <w:r w:rsidRPr="00A061B0">
        <w:rPr>
          <w:rStyle w:val="Emphasis"/>
          <w:rFonts w:eastAsia="Times New Roman"/>
          <w:b w:val="0"/>
          <w:bCs w:val="0"/>
        </w:rPr>
        <w:t>Intell</w:t>
      </w:r>
      <w:proofErr w:type="spellEnd"/>
      <w:r w:rsidRPr="00A061B0">
        <w:rPr>
          <w:rStyle w:val="Emphasis"/>
          <w:rFonts w:eastAsia="Times New Roman"/>
          <w:b w:val="0"/>
          <w:bCs w:val="0"/>
        </w:rPr>
        <w:t xml:space="preserve"> (2018)</w:t>
      </w:r>
      <w:r w:rsidRPr="00654438">
        <w:rPr>
          <w:rFonts w:eastAsia="Times New Roman"/>
        </w:rPr>
        <w:t xml:space="preserve">. 2019;43. </w:t>
      </w:r>
      <w:proofErr w:type="spellStart"/>
      <w:r w:rsidRPr="00654438">
        <w:rPr>
          <w:rFonts w:eastAsia="Times New Roman"/>
        </w:rPr>
        <w:t>doi</w:t>
      </w:r>
      <w:proofErr w:type="spellEnd"/>
      <w:r w:rsidRPr="00654438">
        <w:rPr>
          <w:rFonts w:eastAsia="Times New Roman"/>
        </w:rPr>
        <w:t xml:space="preserve">: https://10.33321/cdi.2019.43.48. </w:t>
      </w:r>
    </w:p>
    <w:p w14:paraId="5A7DEBD2" w14:textId="77777777" w:rsidR="009C6077" w:rsidRPr="00654438" w:rsidRDefault="009C6077" w:rsidP="00654438">
      <w:pPr>
        <w:pStyle w:val="ListParagraph"/>
        <w:numPr>
          <w:ilvl w:val="0"/>
          <w:numId w:val="10"/>
        </w:numPr>
        <w:rPr>
          <w:rFonts w:eastAsia="Times New Roman"/>
        </w:rPr>
      </w:pPr>
      <w:proofErr w:type="gramStart"/>
      <w:r w:rsidRPr="00654438">
        <w:rPr>
          <w:rFonts w:eastAsia="Times New Roman"/>
        </w:rPr>
        <w:t>WHO.</w:t>
      </w:r>
      <w:proofErr w:type="gramEnd"/>
      <w:r w:rsidRPr="00654438">
        <w:rPr>
          <w:rFonts w:eastAsia="Times New Roman"/>
        </w:rPr>
        <w:t xml:space="preserve"> </w:t>
      </w:r>
      <w:r w:rsidRPr="00A061B0">
        <w:rPr>
          <w:rStyle w:val="Emphasis"/>
          <w:rFonts w:eastAsia="Times New Roman"/>
          <w:b w:val="0"/>
          <w:bCs w:val="0"/>
        </w:rPr>
        <w:t>Questions and answers. Recommended composition of influenza virus vaccines for use in the southern hemisphere 2019 influenza season and development of candidate vaccine viruses for pandemic preparedness</w:t>
      </w:r>
      <w:r w:rsidRPr="00654438">
        <w:rPr>
          <w:rFonts w:eastAsia="Times New Roman"/>
        </w:rPr>
        <w:t xml:space="preserve">. Geneva: WHO; 27 September 2018. Available from: https://www.who.int/influenza/vaccines/virus/recommendations/201809_qanda_recommendation.pdf. </w:t>
      </w:r>
    </w:p>
    <w:p w14:paraId="2BCCC19D" w14:textId="77777777" w:rsidR="009C6077" w:rsidRPr="00654438" w:rsidRDefault="009C6077" w:rsidP="00654438">
      <w:pPr>
        <w:pStyle w:val="ListParagraph"/>
        <w:numPr>
          <w:ilvl w:val="0"/>
          <w:numId w:val="10"/>
        </w:numPr>
        <w:rPr>
          <w:rFonts w:eastAsia="Times New Roman"/>
        </w:rPr>
      </w:pPr>
      <w:r w:rsidRPr="00654438">
        <w:rPr>
          <w:rFonts w:eastAsia="Times New Roman"/>
        </w:rPr>
        <w:lastRenderedPageBreak/>
        <w:t xml:space="preserve">New South Wales Government, </w:t>
      </w:r>
      <w:proofErr w:type="spellStart"/>
      <w:r w:rsidRPr="00654438">
        <w:rPr>
          <w:rFonts w:eastAsia="Times New Roman"/>
        </w:rPr>
        <w:t>HealthStats</w:t>
      </w:r>
      <w:proofErr w:type="spellEnd"/>
      <w:r w:rsidRPr="00654438">
        <w:rPr>
          <w:rFonts w:eastAsia="Times New Roman"/>
        </w:rPr>
        <w:t xml:space="preserve"> NSW. Influenza and pneumonia deaths. [Webpage.] Sydney: New South Wales Government; 2021. Available from: https://www.healthstats.nsw.gov.au/#/indicator?name=-res-infpneumo-dth&amp;location=NSW&amp;view=Trend&amp;measure=DSTRate&amp;groups=Sex&amp;compare=Sex&amp;filter=Sex,Males,Females,Persons. </w:t>
      </w:r>
    </w:p>
    <w:p w14:paraId="692C7435"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Australian Bureau of Statistics. 3303.0 - Causes of Death, Australia, 2017. Deaths due to influenza, 2017. [Webpage.] Canberra: Australian Bureau of Statistics; 26 September 2018. Available from: https://www.abs.gov.au/ausstats/abs@.nsf/Lookup/by%20Subject/3303.0~2017~Main%20Features~Deaths%20due%20to%20influenza~5. </w:t>
      </w:r>
    </w:p>
    <w:p w14:paraId="6972FCBA" w14:textId="77777777" w:rsidR="009C6077" w:rsidRPr="00654438" w:rsidRDefault="009C6077" w:rsidP="00654438">
      <w:pPr>
        <w:pStyle w:val="ListParagraph"/>
        <w:numPr>
          <w:ilvl w:val="0"/>
          <w:numId w:val="10"/>
        </w:numPr>
        <w:rPr>
          <w:rFonts w:eastAsia="Times New Roman"/>
        </w:rPr>
      </w:pPr>
      <w:r w:rsidRPr="00654438">
        <w:rPr>
          <w:rFonts w:eastAsia="Times New Roman"/>
        </w:rPr>
        <w:t xml:space="preserve">Australian Government Department of Health. Guidelines for the prevention, </w:t>
      </w:r>
      <w:proofErr w:type="gramStart"/>
      <w:r w:rsidRPr="00654438">
        <w:rPr>
          <w:rFonts w:eastAsia="Times New Roman"/>
        </w:rPr>
        <w:t>control</w:t>
      </w:r>
      <w:proofErr w:type="gramEnd"/>
      <w:r w:rsidRPr="00654438">
        <w:rPr>
          <w:rFonts w:eastAsia="Times New Roman"/>
        </w:rPr>
        <w:t xml:space="preserve"> and public health management of influenza outbreaks in residential care facilities in Australia. [Internet.] Canberra: Australian Government Department of Health; 17 July 2017. Available from: https://www1.health.gov.au/internet/main/publishing.nsf/Content/cdna-flu-guidelines.htm. </w:t>
      </w:r>
    </w:p>
    <w:p w14:paraId="7B5665DA" w14:textId="77777777" w:rsidR="009C6077" w:rsidRPr="00654438" w:rsidRDefault="009C6077" w:rsidP="00654438">
      <w:pPr>
        <w:pStyle w:val="ListParagraph"/>
        <w:numPr>
          <w:ilvl w:val="0"/>
          <w:numId w:val="10"/>
        </w:numPr>
        <w:rPr>
          <w:rFonts w:eastAsia="Times New Roman"/>
        </w:rPr>
      </w:pPr>
      <w:r w:rsidRPr="00654438">
        <w:rPr>
          <w:rFonts w:eastAsia="Times New Roman"/>
        </w:rPr>
        <w:t>Australian Government Department of Health, Australian Immunisation Handbook. Influenza (flu). [Webpage.] Canberra: Australian Government Department of Health; 2020. [Accessed on 10 October 2020.] Available from: https://immunisationhandbook.health.gov.au/vaccine-preventable-diseases/influenza-flu.</w:t>
      </w:r>
    </w:p>
    <w:p w14:paraId="7D9A77E8" w14:textId="77BC547D" w:rsidR="008B5348" w:rsidRDefault="008B5348">
      <w:pPr>
        <w:rPr>
          <w:rStyle w:val="A10"/>
        </w:rPr>
        <w:sectPr w:rsidR="008B5348" w:rsidSect="00A30C37">
          <w:pgSz w:w="11906" w:h="16838"/>
          <w:pgMar w:top="720" w:right="720" w:bottom="1134" w:left="720" w:header="709" w:footer="284" w:gutter="0"/>
          <w:cols w:space="708"/>
          <w:titlePg/>
          <w:docGrid w:linePitch="360"/>
        </w:sectPr>
      </w:pPr>
      <w:r>
        <w:rPr>
          <w:rStyle w:val="A10"/>
        </w:rPr>
        <w:br w:type="page"/>
      </w:r>
    </w:p>
    <w:p w14:paraId="29F6EBB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0BD2BF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44B5DF7" w14:textId="77777777" w:rsidR="000A5F42" w:rsidRPr="000606CC" w:rsidRDefault="000A5F42" w:rsidP="000A5F42">
      <w:pPr>
        <w:pStyle w:val="NoSpacing"/>
        <w:rPr>
          <w:rStyle w:val="URI"/>
          <w:rFonts w:cstheme="minorHAnsi"/>
          <w:sz w:val="20"/>
          <w:szCs w:val="18"/>
        </w:rPr>
      </w:pPr>
    </w:p>
    <w:p w14:paraId="0A60CD6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EB40956" w14:textId="77777777" w:rsidR="000A5F42" w:rsidRPr="000606CC" w:rsidRDefault="000A5F42" w:rsidP="000A5F42">
      <w:pPr>
        <w:pStyle w:val="NoSpacing"/>
        <w:rPr>
          <w:rStyle w:val="Strong"/>
          <w:rFonts w:cstheme="minorHAnsi"/>
          <w:sz w:val="20"/>
          <w:szCs w:val="18"/>
        </w:rPr>
      </w:pPr>
    </w:p>
    <w:p w14:paraId="1BD6EED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1F94F28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029627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EB329E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A5B3F02" w14:textId="77777777" w:rsidR="000A5F42" w:rsidRPr="000606CC" w:rsidRDefault="000A5F42" w:rsidP="000A5F42">
      <w:pPr>
        <w:pStyle w:val="NoSpacing"/>
        <w:rPr>
          <w:rStyle w:val="Strong"/>
          <w:rFonts w:cstheme="minorHAnsi"/>
          <w:sz w:val="20"/>
          <w:szCs w:val="18"/>
        </w:rPr>
      </w:pPr>
    </w:p>
    <w:p w14:paraId="198D237E" w14:textId="76586FE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4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69764AD" w14:textId="77777777" w:rsidR="000A5F42" w:rsidRPr="000606CC" w:rsidRDefault="000A5F42" w:rsidP="000A5F42">
      <w:pPr>
        <w:pStyle w:val="NoSpacing"/>
        <w:rPr>
          <w:rStyle w:val="Strong"/>
          <w:rFonts w:cstheme="minorHAnsi"/>
          <w:sz w:val="20"/>
          <w:szCs w:val="18"/>
        </w:rPr>
      </w:pPr>
    </w:p>
    <w:p w14:paraId="08FE1AC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755837C" w14:textId="77777777" w:rsidR="000A5F42" w:rsidRPr="000606CC" w:rsidRDefault="000A5F42" w:rsidP="000A5F42">
      <w:pPr>
        <w:pStyle w:val="NoSpacing"/>
        <w:rPr>
          <w:rStyle w:val="Strong"/>
          <w:rFonts w:cstheme="minorHAnsi"/>
          <w:sz w:val="20"/>
          <w:szCs w:val="18"/>
        </w:rPr>
      </w:pPr>
    </w:p>
    <w:p w14:paraId="46A1DAF4" w14:textId="52B08C8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4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A59913D" w14:textId="77777777" w:rsidR="000A5F42" w:rsidRPr="000606CC" w:rsidRDefault="000A5F42" w:rsidP="000A5F42">
      <w:pPr>
        <w:pStyle w:val="NoSpacing"/>
        <w:rPr>
          <w:rStyle w:val="Strong"/>
          <w:rFonts w:cstheme="minorHAnsi"/>
          <w:sz w:val="20"/>
          <w:szCs w:val="18"/>
        </w:rPr>
      </w:pPr>
    </w:p>
    <w:p w14:paraId="6925BFC1" w14:textId="3328E478"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4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83A2CD9" w14:textId="340D735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43" w:history="1">
        <w:r w:rsidRPr="000606CC">
          <w:rPr>
            <w:rStyle w:val="Hyperlink"/>
            <w:rFonts w:cstheme="minorHAnsi"/>
            <w:sz w:val="20"/>
            <w:szCs w:val="18"/>
          </w:rPr>
          <w:t>cdi.editor@health.gov.au</w:t>
        </w:r>
      </w:hyperlink>
      <w:r w:rsidRPr="000606CC">
        <w:rPr>
          <w:rFonts w:cstheme="minorHAnsi"/>
          <w:sz w:val="20"/>
          <w:szCs w:val="18"/>
        </w:rPr>
        <w:t>.</w:t>
      </w:r>
    </w:p>
    <w:p w14:paraId="1AD76397" w14:textId="77777777" w:rsidR="000A5F42" w:rsidRPr="000606CC" w:rsidRDefault="000A5F42" w:rsidP="000A5F42">
      <w:pPr>
        <w:pStyle w:val="NoSpacing"/>
        <w:pBdr>
          <w:bottom w:val="single" w:sz="6" w:space="1" w:color="auto"/>
        </w:pBdr>
        <w:rPr>
          <w:rStyle w:val="Strong"/>
          <w:rFonts w:cstheme="minorHAnsi"/>
          <w:sz w:val="12"/>
          <w:szCs w:val="18"/>
        </w:rPr>
      </w:pPr>
    </w:p>
    <w:p w14:paraId="54145AC4" w14:textId="77777777" w:rsidR="000A5F42" w:rsidRPr="000606CC" w:rsidRDefault="000A5F42" w:rsidP="000A5F42">
      <w:pPr>
        <w:pStyle w:val="NoSpacing"/>
        <w:rPr>
          <w:rFonts w:cstheme="minorHAnsi"/>
          <w:sz w:val="20"/>
          <w:szCs w:val="18"/>
        </w:rPr>
      </w:pPr>
    </w:p>
    <w:p w14:paraId="2BEAF2E9"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F75A916" w14:textId="77777777" w:rsidR="000A5F42" w:rsidRPr="000606CC" w:rsidRDefault="000A5F42" w:rsidP="000A5F42">
      <w:pPr>
        <w:pStyle w:val="NoSpacing"/>
        <w:rPr>
          <w:rFonts w:cstheme="minorHAnsi"/>
          <w:sz w:val="20"/>
          <w:szCs w:val="18"/>
        </w:rPr>
      </w:pPr>
    </w:p>
    <w:p w14:paraId="0FE4A60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1C2504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2D535B">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268DB52B" w14:textId="30542C8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4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56BE726" w14:textId="77777777" w:rsidR="000A5F42" w:rsidRPr="000606CC" w:rsidRDefault="000A5F42" w:rsidP="000A5F42">
      <w:pPr>
        <w:pStyle w:val="NoSpacing"/>
        <w:rPr>
          <w:rFonts w:cstheme="minorHAnsi"/>
          <w:sz w:val="20"/>
          <w:szCs w:val="18"/>
        </w:rPr>
      </w:pPr>
    </w:p>
    <w:p w14:paraId="378F5CF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1ED75FA" w14:textId="7674C3C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5"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5DD3A4E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B6AFF4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2CFFED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07052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0273974" w14:textId="77777777" w:rsidR="000A5F42" w:rsidRPr="000606CC" w:rsidRDefault="000A5F42" w:rsidP="000A5F42">
      <w:pPr>
        <w:pStyle w:val="NoSpacing"/>
        <w:rPr>
          <w:rStyle w:val="Strong"/>
          <w:rFonts w:cstheme="minorHAnsi"/>
          <w:sz w:val="20"/>
          <w:szCs w:val="18"/>
        </w:rPr>
      </w:pPr>
    </w:p>
    <w:p w14:paraId="5BD4033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F8B1F6D" w14:textId="77777777" w:rsidR="000A5F42" w:rsidRPr="000606CC" w:rsidRDefault="000A5F42" w:rsidP="000A5F42">
      <w:pPr>
        <w:pStyle w:val="NoSpacing"/>
        <w:rPr>
          <w:rStyle w:val="Strong"/>
          <w:rFonts w:cstheme="minorHAnsi"/>
          <w:sz w:val="20"/>
          <w:szCs w:val="18"/>
        </w:rPr>
      </w:pPr>
    </w:p>
    <w:p w14:paraId="47419461" w14:textId="63BFCBC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4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9E629C7" w14:textId="77777777" w:rsidR="000A5F42" w:rsidRPr="000606CC" w:rsidRDefault="000A5F42" w:rsidP="000A5F42">
      <w:pPr>
        <w:pStyle w:val="NoSpacing"/>
        <w:rPr>
          <w:rStyle w:val="URI"/>
          <w:rFonts w:cstheme="minorHAnsi"/>
          <w:sz w:val="20"/>
          <w:szCs w:val="18"/>
        </w:rPr>
      </w:pPr>
    </w:p>
    <w:p w14:paraId="4DDD7748" w14:textId="39B05DE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7" w:tooltip="Communicable Diseases Network Australia website" w:history="1">
        <w:r w:rsidRPr="000606CC">
          <w:rPr>
            <w:rStyle w:val="Hyperlink"/>
            <w:rFonts w:cstheme="minorHAnsi"/>
            <w:sz w:val="20"/>
            <w:szCs w:val="18"/>
          </w:rPr>
          <w:t>http://www.health.gov.au/cdna</w:t>
        </w:r>
      </w:hyperlink>
    </w:p>
    <w:p w14:paraId="4435E3A4" w14:textId="77777777" w:rsidR="001B37B8" w:rsidRPr="00E92237" w:rsidRDefault="001B37B8" w:rsidP="001B37B8">
      <w:pPr>
        <w:rPr>
          <w:rFonts w:cs="Myriad Pro"/>
          <w:color w:val="211D1E"/>
          <w:sz w:val="20"/>
          <w:szCs w:val="20"/>
        </w:rPr>
      </w:pPr>
    </w:p>
    <w:sectPr w:rsidR="001B37B8" w:rsidRPr="00E92237" w:rsidSect="002B75A9">
      <w:headerReference w:type="default" r:id="rId48"/>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CB236" w14:textId="77777777" w:rsidR="00FF1443" w:rsidRDefault="00FF1443" w:rsidP="00E54DBA">
      <w:r>
        <w:separator/>
      </w:r>
    </w:p>
    <w:p w14:paraId="318D6E6D" w14:textId="77777777" w:rsidR="00FF1443" w:rsidRDefault="00FF1443"/>
    <w:p w14:paraId="19D216E7" w14:textId="77777777" w:rsidR="00FF1443" w:rsidRDefault="00FF1443" w:rsidP="008714B0"/>
  </w:endnote>
  <w:endnote w:type="continuationSeparator" w:id="0">
    <w:p w14:paraId="4EAB6306" w14:textId="77777777" w:rsidR="00FF1443" w:rsidRDefault="00FF1443" w:rsidP="00E54DBA">
      <w:r>
        <w:continuationSeparator/>
      </w:r>
    </w:p>
    <w:p w14:paraId="2002AF74" w14:textId="77777777" w:rsidR="00FF1443" w:rsidRDefault="00FF1443"/>
    <w:p w14:paraId="2211B98D" w14:textId="77777777" w:rsidR="00FF1443" w:rsidRDefault="00FF144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4AB16" w14:textId="2FE5B3C4" w:rsidR="00FF1443" w:rsidRPr="0042435E" w:rsidRDefault="00FF144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A061B0">
      <w:rPr>
        <w:i/>
        <w:sz w:val="18"/>
      </w:rPr>
      <w:t>Commun</w:t>
    </w:r>
    <w:proofErr w:type="spellEnd"/>
    <w:r w:rsidRPr="00A061B0">
      <w:rPr>
        <w:i/>
        <w:sz w:val="18"/>
      </w:rPr>
      <w:t xml:space="preserve"> Dis </w:t>
    </w:r>
    <w:proofErr w:type="spellStart"/>
    <w:r w:rsidRPr="00A061B0">
      <w:rPr>
        <w:i/>
        <w:sz w:val="18"/>
      </w:rPr>
      <w:t>Intell</w:t>
    </w:r>
    <w:proofErr w:type="spellEnd"/>
    <w:r w:rsidRPr="00A061B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602CA">
      <w:rPr>
        <w:sz w:val="18"/>
      </w:rPr>
      <w:t>https://doi.org/10.33321/cdi.2022.46.12</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4D7412">
      <w:rPr>
        <w:sz w:val="18"/>
      </w:rPr>
      <w:t>28/03/2022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48296" w14:textId="51C18FF9" w:rsidR="00FF1443" w:rsidRPr="00BB5378" w:rsidRDefault="00FF144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061B0">
      <w:rPr>
        <w:i/>
        <w:sz w:val="18"/>
      </w:rPr>
      <w:t>Commun</w:t>
    </w:r>
    <w:proofErr w:type="spellEnd"/>
    <w:r w:rsidRPr="00A061B0">
      <w:rPr>
        <w:i/>
        <w:sz w:val="18"/>
      </w:rPr>
      <w:t xml:space="preserve"> Dis </w:t>
    </w:r>
    <w:proofErr w:type="spellStart"/>
    <w:r w:rsidRPr="00A061B0">
      <w:rPr>
        <w:i/>
        <w:sz w:val="18"/>
      </w:rPr>
      <w:t>Intell</w:t>
    </w:r>
    <w:proofErr w:type="spellEnd"/>
    <w:r w:rsidRPr="00A061B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4D7412">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4D7412">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D7412">
      <w:rPr>
        <w:sz w:val="18"/>
      </w:rPr>
      <w:t>https://doi.org/10.33321/cdi.2022.46.12</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4D7412">
      <w:rPr>
        <w:sz w:val="18"/>
      </w:rPr>
      <w:t>28/03/2022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118B4F" w14:textId="77777777" w:rsidR="00FF1443" w:rsidRPr="00B91FB5" w:rsidRDefault="00FF1443" w:rsidP="00B91FB5">
      <w:pPr>
        <w:spacing w:after="0" w:line="240" w:lineRule="auto"/>
        <w:rPr>
          <w:sz w:val="18"/>
          <w:szCs w:val="18"/>
        </w:rPr>
      </w:pPr>
      <w:r w:rsidRPr="00B91FB5">
        <w:rPr>
          <w:sz w:val="18"/>
          <w:szCs w:val="18"/>
        </w:rPr>
        <w:separator/>
      </w:r>
    </w:p>
  </w:footnote>
  <w:footnote w:type="continuationSeparator" w:id="0">
    <w:p w14:paraId="5F5C1EC2" w14:textId="77777777" w:rsidR="00FF1443" w:rsidRDefault="00FF1443" w:rsidP="00E54DBA">
      <w:r>
        <w:continuationSeparator/>
      </w:r>
    </w:p>
  </w:footnote>
  <w:footnote w:type="continuationNotice" w:id="1">
    <w:p w14:paraId="77C688B9" w14:textId="77777777" w:rsidR="00FF1443" w:rsidRPr="00224EFF" w:rsidRDefault="00FF144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A1238" w14:textId="7C48CF6B" w:rsidR="00FF1443" w:rsidRPr="00A153B6" w:rsidRDefault="004D741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F1443">
          <w:t>Extended report</w:t>
        </w:r>
      </w:sdtContent>
    </w:sdt>
    <w:r w:rsidR="00FF1443">
      <w:ptab w:relativeTo="margin" w:alignment="right" w:leader="none"/>
    </w:r>
    <w:r w:rsidR="00FF144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C151A" w14:textId="77777777" w:rsidR="00FF1443" w:rsidRPr="000A5F42" w:rsidRDefault="00FF1443" w:rsidP="000A5F42">
    <w:pPr>
      <w:pStyle w:val="Header"/>
      <w:jc w:val="center"/>
      <w:rPr>
        <w:b/>
      </w:rPr>
    </w:pPr>
    <w:r w:rsidRPr="00E810C5">
      <w:rPr>
        <w:rFonts w:cs="Myriad Pro"/>
        <w:noProof/>
        <w:color w:val="211D1E"/>
        <w:sz w:val="16"/>
      </w:rPr>
      <w:drawing>
        <wp:inline distT="0" distB="0" distL="0" distR="0" wp14:anchorId="22A75F0E" wp14:editId="09F6629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2384E"/>
    <w:multiLevelType w:val="multilevel"/>
    <w:tmpl w:val="914C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885A25"/>
    <w:multiLevelType w:val="hybridMultilevel"/>
    <w:tmpl w:val="10FAC5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A57F78"/>
    <w:multiLevelType w:val="hybridMultilevel"/>
    <w:tmpl w:val="C63A4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6F3DB1"/>
    <w:multiLevelType w:val="multilevel"/>
    <w:tmpl w:val="CAB89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1"/>
  </w:num>
  <w:num w:numId="5">
    <w:abstractNumId w:val="7"/>
  </w:num>
  <w:num w:numId="6">
    <w:abstractNumId w:val="8"/>
  </w:num>
  <w:num w:numId="7">
    <w:abstractNumId w:val="0"/>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2048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35B"/>
    <w:rsid w:val="00000B5B"/>
    <w:rsid w:val="00001611"/>
    <w:rsid w:val="000104A8"/>
    <w:rsid w:val="0001246E"/>
    <w:rsid w:val="000124B1"/>
    <w:rsid w:val="00016FE6"/>
    <w:rsid w:val="00031064"/>
    <w:rsid w:val="00031692"/>
    <w:rsid w:val="00032531"/>
    <w:rsid w:val="000325A0"/>
    <w:rsid w:val="000471BF"/>
    <w:rsid w:val="00047B68"/>
    <w:rsid w:val="00052600"/>
    <w:rsid w:val="00054B20"/>
    <w:rsid w:val="0005643C"/>
    <w:rsid w:val="0006264A"/>
    <w:rsid w:val="00073D77"/>
    <w:rsid w:val="00081655"/>
    <w:rsid w:val="000864E0"/>
    <w:rsid w:val="000969B3"/>
    <w:rsid w:val="000A5F42"/>
    <w:rsid w:val="000B12B8"/>
    <w:rsid w:val="000D4B4D"/>
    <w:rsid w:val="000D5C62"/>
    <w:rsid w:val="00113847"/>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4A9B"/>
    <w:rsid w:val="001D6888"/>
    <w:rsid w:val="00216C15"/>
    <w:rsid w:val="00224EFF"/>
    <w:rsid w:val="002276DC"/>
    <w:rsid w:val="00227E00"/>
    <w:rsid w:val="002307CB"/>
    <w:rsid w:val="00231046"/>
    <w:rsid w:val="00232E53"/>
    <w:rsid w:val="00234F21"/>
    <w:rsid w:val="00242659"/>
    <w:rsid w:val="002428F7"/>
    <w:rsid w:val="0024315F"/>
    <w:rsid w:val="0024631C"/>
    <w:rsid w:val="00252C9A"/>
    <w:rsid w:val="00255715"/>
    <w:rsid w:val="00256309"/>
    <w:rsid w:val="00257484"/>
    <w:rsid w:val="00260636"/>
    <w:rsid w:val="00275C78"/>
    <w:rsid w:val="00276725"/>
    <w:rsid w:val="00280594"/>
    <w:rsid w:val="00281EE3"/>
    <w:rsid w:val="00284E4A"/>
    <w:rsid w:val="002A3799"/>
    <w:rsid w:val="002A3BCC"/>
    <w:rsid w:val="002A4516"/>
    <w:rsid w:val="002A569F"/>
    <w:rsid w:val="002A7066"/>
    <w:rsid w:val="002B001E"/>
    <w:rsid w:val="002B09B7"/>
    <w:rsid w:val="002B75A9"/>
    <w:rsid w:val="002C21B0"/>
    <w:rsid w:val="002C2625"/>
    <w:rsid w:val="002D535B"/>
    <w:rsid w:val="002E2FB3"/>
    <w:rsid w:val="002F327B"/>
    <w:rsid w:val="00301626"/>
    <w:rsid w:val="003059EC"/>
    <w:rsid w:val="00316CCD"/>
    <w:rsid w:val="00324F7E"/>
    <w:rsid w:val="003323BC"/>
    <w:rsid w:val="00346D0C"/>
    <w:rsid w:val="00346D42"/>
    <w:rsid w:val="00346E11"/>
    <w:rsid w:val="003601C0"/>
    <w:rsid w:val="003635F5"/>
    <w:rsid w:val="00372A88"/>
    <w:rsid w:val="00381A0F"/>
    <w:rsid w:val="00387B06"/>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5052C"/>
    <w:rsid w:val="00464A58"/>
    <w:rsid w:val="00473D2D"/>
    <w:rsid w:val="004A2125"/>
    <w:rsid w:val="004A38F6"/>
    <w:rsid w:val="004B4EB6"/>
    <w:rsid w:val="004B7C99"/>
    <w:rsid w:val="004C083C"/>
    <w:rsid w:val="004C67C6"/>
    <w:rsid w:val="004D29DE"/>
    <w:rsid w:val="004D7412"/>
    <w:rsid w:val="004D7DDC"/>
    <w:rsid w:val="00510EAC"/>
    <w:rsid w:val="005138BA"/>
    <w:rsid w:val="005218D0"/>
    <w:rsid w:val="005255C3"/>
    <w:rsid w:val="00542A57"/>
    <w:rsid w:val="00565974"/>
    <w:rsid w:val="005732C0"/>
    <w:rsid w:val="0057336D"/>
    <w:rsid w:val="0057489A"/>
    <w:rsid w:val="00574ACF"/>
    <w:rsid w:val="00581588"/>
    <w:rsid w:val="0058540B"/>
    <w:rsid w:val="00587C87"/>
    <w:rsid w:val="00590583"/>
    <w:rsid w:val="00590B80"/>
    <w:rsid w:val="005B3134"/>
    <w:rsid w:val="005B4E61"/>
    <w:rsid w:val="005B4E8F"/>
    <w:rsid w:val="005B595A"/>
    <w:rsid w:val="005B66C2"/>
    <w:rsid w:val="005C66A6"/>
    <w:rsid w:val="005D2465"/>
    <w:rsid w:val="005E2374"/>
    <w:rsid w:val="005E33DD"/>
    <w:rsid w:val="005E4229"/>
    <w:rsid w:val="005E540E"/>
    <w:rsid w:val="005E55FB"/>
    <w:rsid w:val="005F16BB"/>
    <w:rsid w:val="006070D3"/>
    <w:rsid w:val="00607115"/>
    <w:rsid w:val="00620768"/>
    <w:rsid w:val="0062594B"/>
    <w:rsid w:val="00631406"/>
    <w:rsid w:val="006324FF"/>
    <w:rsid w:val="006351D6"/>
    <w:rsid w:val="00636E0D"/>
    <w:rsid w:val="0064142F"/>
    <w:rsid w:val="00643CB4"/>
    <w:rsid w:val="00654438"/>
    <w:rsid w:val="00656427"/>
    <w:rsid w:val="00660255"/>
    <w:rsid w:val="00663EA5"/>
    <w:rsid w:val="006971F3"/>
    <w:rsid w:val="006C74A3"/>
    <w:rsid w:val="006D1381"/>
    <w:rsid w:val="006D31BC"/>
    <w:rsid w:val="006E7943"/>
    <w:rsid w:val="006F24EA"/>
    <w:rsid w:val="006F7214"/>
    <w:rsid w:val="00702BB8"/>
    <w:rsid w:val="00704CA9"/>
    <w:rsid w:val="0071048D"/>
    <w:rsid w:val="00710F86"/>
    <w:rsid w:val="007111A8"/>
    <w:rsid w:val="0071491A"/>
    <w:rsid w:val="00731BC3"/>
    <w:rsid w:val="00734D83"/>
    <w:rsid w:val="00741192"/>
    <w:rsid w:val="00743A33"/>
    <w:rsid w:val="00746080"/>
    <w:rsid w:val="0075144A"/>
    <w:rsid w:val="00756F9C"/>
    <w:rsid w:val="0076614C"/>
    <w:rsid w:val="00774903"/>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37316"/>
    <w:rsid w:val="00850D54"/>
    <w:rsid w:val="00852E2B"/>
    <w:rsid w:val="00853D01"/>
    <w:rsid w:val="008714B0"/>
    <w:rsid w:val="00876331"/>
    <w:rsid w:val="00880726"/>
    <w:rsid w:val="008A3544"/>
    <w:rsid w:val="008B48B8"/>
    <w:rsid w:val="008B5348"/>
    <w:rsid w:val="008B58F8"/>
    <w:rsid w:val="008C0712"/>
    <w:rsid w:val="008C4520"/>
    <w:rsid w:val="008C5F09"/>
    <w:rsid w:val="008D470F"/>
    <w:rsid w:val="008D495B"/>
    <w:rsid w:val="008E1F8F"/>
    <w:rsid w:val="008E4768"/>
    <w:rsid w:val="008E761E"/>
    <w:rsid w:val="008F77B3"/>
    <w:rsid w:val="009008F5"/>
    <w:rsid w:val="00904CC1"/>
    <w:rsid w:val="009066AF"/>
    <w:rsid w:val="00912050"/>
    <w:rsid w:val="00912E48"/>
    <w:rsid w:val="009239A1"/>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B346D"/>
    <w:rsid w:val="009C49F8"/>
    <w:rsid w:val="009C6077"/>
    <w:rsid w:val="009D77CC"/>
    <w:rsid w:val="009E2423"/>
    <w:rsid w:val="009E55D7"/>
    <w:rsid w:val="009F4150"/>
    <w:rsid w:val="009F5665"/>
    <w:rsid w:val="009F5DAD"/>
    <w:rsid w:val="00A01BCA"/>
    <w:rsid w:val="00A061B0"/>
    <w:rsid w:val="00A07B1D"/>
    <w:rsid w:val="00A10458"/>
    <w:rsid w:val="00A10D56"/>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95ADF"/>
    <w:rsid w:val="00AA35E6"/>
    <w:rsid w:val="00AA50B6"/>
    <w:rsid w:val="00AB3472"/>
    <w:rsid w:val="00AD0762"/>
    <w:rsid w:val="00AD75AD"/>
    <w:rsid w:val="00AE3DCF"/>
    <w:rsid w:val="00AE4452"/>
    <w:rsid w:val="00AE7C38"/>
    <w:rsid w:val="00AF11CF"/>
    <w:rsid w:val="00B01F99"/>
    <w:rsid w:val="00B02B37"/>
    <w:rsid w:val="00B05276"/>
    <w:rsid w:val="00B06289"/>
    <w:rsid w:val="00B132DB"/>
    <w:rsid w:val="00B17635"/>
    <w:rsid w:val="00B31427"/>
    <w:rsid w:val="00B33861"/>
    <w:rsid w:val="00B40DE2"/>
    <w:rsid w:val="00B50210"/>
    <w:rsid w:val="00B53955"/>
    <w:rsid w:val="00B6408A"/>
    <w:rsid w:val="00B714B8"/>
    <w:rsid w:val="00B82C2C"/>
    <w:rsid w:val="00B85287"/>
    <w:rsid w:val="00B8720B"/>
    <w:rsid w:val="00B876EF"/>
    <w:rsid w:val="00B91FB5"/>
    <w:rsid w:val="00BA4697"/>
    <w:rsid w:val="00BB5378"/>
    <w:rsid w:val="00BC0BD3"/>
    <w:rsid w:val="00BD0107"/>
    <w:rsid w:val="00BE0C33"/>
    <w:rsid w:val="00BE262C"/>
    <w:rsid w:val="00BE3308"/>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3B3F"/>
    <w:rsid w:val="00CA6068"/>
    <w:rsid w:val="00CB15E1"/>
    <w:rsid w:val="00CB3D46"/>
    <w:rsid w:val="00CC3161"/>
    <w:rsid w:val="00CD1A87"/>
    <w:rsid w:val="00CD35F3"/>
    <w:rsid w:val="00CD5C93"/>
    <w:rsid w:val="00CD7403"/>
    <w:rsid w:val="00CE05E4"/>
    <w:rsid w:val="00CE342B"/>
    <w:rsid w:val="00CF320C"/>
    <w:rsid w:val="00CF3A4B"/>
    <w:rsid w:val="00CF4001"/>
    <w:rsid w:val="00D05837"/>
    <w:rsid w:val="00D12D8A"/>
    <w:rsid w:val="00D13E0C"/>
    <w:rsid w:val="00D1430C"/>
    <w:rsid w:val="00D21054"/>
    <w:rsid w:val="00D22B62"/>
    <w:rsid w:val="00D25896"/>
    <w:rsid w:val="00D373A1"/>
    <w:rsid w:val="00D37C0F"/>
    <w:rsid w:val="00D43B49"/>
    <w:rsid w:val="00D45661"/>
    <w:rsid w:val="00D45943"/>
    <w:rsid w:val="00D47D22"/>
    <w:rsid w:val="00D51865"/>
    <w:rsid w:val="00D51D0C"/>
    <w:rsid w:val="00D74140"/>
    <w:rsid w:val="00D929E2"/>
    <w:rsid w:val="00DA6E56"/>
    <w:rsid w:val="00DC24E5"/>
    <w:rsid w:val="00DC6705"/>
    <w:rsid w:val="00DD2DE8"/>
    <w:rsid w:val="00DE38B4"/>
    <w:rsid w:val="00DE5D02"/>
    <w:rsid w:val="00DF6FCD"/>
    <w:rsid w:val="00E005A9"/>
    <w:rsid w:val="00E1166E"/>
    <w:rsid w:val="00E24DC0"/>
    <w:rsid w:val="00E2519C"/>
    <w:rsid w:val="00E25F2A"/>
    <w:rsid w:val="00E41455"/>
    <w:rsid w:val="00E42AD2"/>
    <w:rsid w:val="00E50856"/>
    <w:rsid w:val="00E538CC"/>
    <w:rsid w:val="00E54BBD"/>
    <w:rsid w:val="00E54DBA"/>
    <w:rsid w:val="00E562ED"/>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602CA"/>
    <w:rsid w:val="00F70046"/>
    <w:rsid w:val="00F71534"/>
    <w:rsid w:val="00F748C2"/>
    <w:rsid w:val="00F74958"/>
    <w:rsid w:val="00F76C5C"/>
    <w:rsid w:val="00F81EF3"/>
    <w:rsid w:val="00F83FEC"/>
    <w:rsid w:val="00F84496"/>
    <w:rsid w:val="00F85DCB"/>
    <w:rsid w:val="00F86F9C"/>
    <w:rsid w:val="00F90D76"/>
    <w:rsid w:val="00FA29DC"/>
    <w:rsid w:val="00FC002E"/>
    <w:rsid w:val="00FC4C23"/>
    <w:rsid w:val="00FC642E"/>
    <w:rsid w:val="00FE2AE4"/>
    <w:rsid w:val="00FE689F"/>
    <w:rsid w:val="00FE7809"/>
    <w:rsid w:val="00FF144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743652B"/>
  <w15:docId w15:val="{12110F2C-81A7-4457-9878-D9AE4E08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FF1443"/>
    <w:rPr>
      <w:sz w:val="16"/>
      <w:szCs w:val="16"/>
    </w:rPr>
  </w:style>
  <w:style w:type="paragraph" w:styleId="CommentText">
    <w:name w:val="annotation text"/>
    <w:basedOn w:val="Normal"/>
    <w:link w:val="CommentTextChar"/>
    <w:uiPriority w:val="99"/>
    <w:semiHidden/>
    <w:unhideWhenUsed/>
    <w:rsid w:val="00FF1443"/>
    <w:pPr>
      <w:spacing w:line="240" w:lineRule="auto"/>
    </w:pPr>
    <w:rPr>
      <w:sz w:val="20"/>
      <w:szCs w:val="20"/>
    </w:rPr>
  </w:style>
  <w:style w:type="character" w:customStyle="1" w:styleId="CommentTextChar">
    <w:name w:val="Comment Text Char"/>
    <w:basedOn w:val="DefaultParagraphFont"/>
    <w:link w:val="CommentText"/>
    <w:uiPriority w:val="99"/>
    <w:semiHidden/>
    <w:rsid w:val="00FF1443"/>
    <w:rPr>
      <w:sz w:val="20"/>
      <w:szCs w:val="20"/>
    </w:rPr>
  </w:style>
  <w:style w:type="paragraph" w:styleId="CommentSubject">
    <w:name w:val="annotation subject"/>
    <w:basedOn w:val="CommentText"/>
    <w:next w:val="CommentText"/>
    <w:link w:val="CommentSubjectChar"/>
    <w:uiPriority w:val="99"/>
    <w:semiHidden/>
    <w:unhideWhenUsed/>
    <w:rsid w:val="00FF1443"/>
    <w:rPr>
      <w:b/>
      <w:bCs/>
    </w:rPr>
  </w:style>
  <w:style w:type="character" w:customStyle="1" w:styleId="CommentSubjectChar">
    <w:name w:val="Comment Subject Char"/>
    <w:basedOn w:val="CommentTextChar"/>
    <w:link w:val="CommentSubject"/>
    <w:uiPriority w:val="99"/>
    <w:semiHidden/>
    <w:rsid w:val="00FF14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numbering" Target="numbering.xml"/><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hyperlink" Target="http://health.gov.au/cdi" TargetMode="External"/><Relationship Id="rId47" Type="http://schemas.openxmlformats.org/officeDocument/2006/relationships/hyperlink" Target="http://www.health.gov.au/cdna"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www.health.gov.au/cdi" TargetMode="External"/><Relationship Id="rId45"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mailto:cdi.editor@health.gov.au" TargetMode="External"/><Relationship Id="rId48" Type="http://schemas.openxmlformats.org/officeDocument/2006/relationships/header" Target="header2.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29.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35</TotalTime>
  <Pages>36</Pages>
  <Words>8299</Words>
  <Characters>48065</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Communicable Diseases Intelligence 2021 - Report of the National Influenza Surveillance Scheme, 2011 to 2018</vt:lpstr>
    </vt:vector>
  </TitlesOfParts>
  <Company>Australian Government, Department of Health</Company>
  <LinksUpToDate>false</LinksUpToDate>
  <CharactersWithSpaces>56252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Report of the National Influenza Surveillance Scheme, 2011 to 2018</dc:title>
  <dc:subject>The National Influenza Surveillance Scheme (NISS) is coordinated by the Australian Government Department of Health and supported by a number of surveillance systems that aim to be nationally representative and monitor important aspects of influenza severity, incidence and virology. This report describes influenza surveillance activities in Australia for the period 2011 to 2018.</dc:subject>
  <dc:creator>Communicable Disease Epidemiology and Surveillance Section</dc:creator>
  <cp:keywords>influenza; surveillance; influenza-like illness; sentinel surveillance</cp:keywords>
  <dc:description>© Commonwealth of Australia CC BY-NC-ND ISSN: 2209-6051 (Online)</dc:description>
  <cp:lastModifiedBy>YOUSEFI, Kasra</cp:lastModifiedBy>
  <cp:revision>12</cp:revision>
  <cp:lastPrinted>2018-05-10T02:19:00Z</cp:lastPrinted>
  <dcterms:created xsi:type="dcterms:W3CDTF">2022-03-08T05:46:00Z</dcterms:created>
  <dcterms:modified xsi:type="dcterms:W3CDTF">2022-03-22T23:43:00Z</dcterms:modified>
  <cp:category>Extended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28/03/2022</vt:lpwstr>
  </property>
  <property fmtid="{D5CDD505-2E9C-101B-9397-08002B2CF9AE}" pid="5" name="DOI">
    <vt:lpwstr>https://doi.org/10.33321/cdi.2022.46.12</vt:lpwstr>
  </property>
</Properties>
</file>