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CD0ED" w14:textId="77777777" w:rsidR="005923BA" w:rsidRDefault="005923BA" w:rsidP="005923BA">
      <w:pPr>
        <w:pStyle w:val="Title"/>
        <w:rPr>
          <w:rFonts w:eastAsia="Times New Roman"/>
          <w:sz w:val="48"/>
          <w:szCs w:val="48"/>
        </w:rPr>
      </w:pPr>
      <w:r>
        <w:rPr>
          <w:rFonts w:eastAsia="Times New Roman"/>
        </w:rPr>
        <w:t xml:space="preserve">Donuts for weight loss? A norovirus outbreak associated with a bakery in the Australian Capital Territory </w:t>
      </w:r>
    </w:p>
    <w:p w14:paraId="1C180278" w14:textId="0F94E1A1" w:rsidR="005923BA" w:rsidRDefault="005923BA" w:rsidP="005923BA">
      <w:r>
        <w:t xml:space="preserve">Keeley Allen, Felicity Greenville, Alexandra Marmor, Natasha Waters, Victoria </w:t>
      </w:r>
      <w:proofErr w:type="spellStart"/>
      <w:r>
        <w:t>Wansink</w:t>
      </w:r>
      <w:proofErr w:type="spellEnd"/>
      <w:r>
        <w:t>, Lyndell Hudson, Nevada</w:t>
      </w:r>
      <w:r w:rsidR="009A456B">
        <w:t> </w:t>
      </w:r>
      <w:proofErr w:type="spellStart"/>
      <w:r>
        <w:t>Pingault</w:t>
      </w:r>
      <w:proofErr w:type="spellEnd"/>
    </w:p>
    <w:p w14:paraId="60237E6C" w14:textId="77777777" w:rsidR="005923BA" w:rsidRPr="005923BA" w:rsidRDefault="005923BA" w:rsidP="005923BA">
      <w:pPr>
        <w:pStyle w:val="Heading1"/>
      </w:pPr>
      <w:r w:rsidRPr="005923BA">
        <w:t>Abstract</w:t>
      </w:r>
    </w:p>
    <w:p w14:paraId="4CB5E45A" w14:textId="77777777" w:rsidR="005923BA" w:rsidRPr="005923BA" w:rsidRDefault="005923BA" w:rsidP="005923BA">
      <w:pPr>
        <w:pStyle w:val="Heading2"/>
      </w:pPr>
      <w:r w:rsidRPr="005923BA">
        <w:t>Background</w:t>
      </w:r>
    </w:p>
    <w:p w14:paraId="790638D8" w14:textId="77777777" w:rsidR="005923BA" w:rsidRDefault="005923BA" w:rsidP="005923BA">
      <w:r>
        <w:t xml:space="preserve">An outbreak of gastroenteritis </w:t>
      </w:r>
      <w:proofErr w:type="gramStart"/>
      <w:r>
        <w:t>was investigated</w:t>
      </w:r>
      <w:proofErr w:type="gramEnd"/>
      <w:r>
        <w:t xml:space="preserve"> following complaints of illness after eating donuts from a food premises in the Australian Capital Territory (ACT).</w:t>
      </w:r>
    </w:p>
    <w:p w14:paraId="7EBFA2BD" w14:textId="77777777" w:rsidR="005923BA" w:rsidRPr="005923BA" w:rsidRDefault="005923BA" w:rsidP="005923BA">
      <w:pPr>
        <w:pStyle w:val="Heading2"/>
      </w:pPr>
      <w:r w:rsidRPr="005923BA">
        <w:t>Methods</w:t>
      </w:r>
    </w:p>
    <w:p w14:paraId="18D318A2" w14:textId="77777777" w:rsidR="005923BA" w:rsidRDefault="005923BA" w:rsidP="005923BA">
      <w:r>
        <w:t xml:space="preserve">Food poisoning complainants and contacts </w:t>
      </w:r>
      <w:proofErr w:type="gramStart"/>
      <w:r>
        <w:t>were surveyed</w:t>
      </w:r>
      <w:proofErr w:type="gramEnd"/>
      <w:r>
        <w:t xml:space="preserve"> using a standard gastroenteritis questionnaire including menu items from the food premises. Descriptive analyses </w:t>
      </w:r>
      <w:proofErr w:type="gramStart"/>
      <w:r>
        <w:t>were performed</w:t>
      </w:r>
      <w:proofErr w:type="gramEnd"/>
      <w:r>
        <w:t xml:space="preserve"> on data collected for all responses. A case-control study </w:t>
      </w:r>
      <w:proofErr w:type="gramStart"/>
      <w:r>
        <w:t>was conducted</w:t>
      </w:r>
      <w:proofErr w:type="gramEnd"/>
      <w:r>
        <w:t xml:space="preserve"> for a group of 140 people at a catered function. Food safety inspections were conducted with food and environmental samples </w:t>
      </w:r>
      <w:proofErr w:type="gramStart"/>
      <w:r>
        <w:t>tested</w:t>
      </w:r>
      <w:proofErr w:type="gramEnd"/>
      <w:r>
        <w:t xml:space="preserve"> at the ACT Government Analytical Laboratory. Stool specimens </w:t>
      </w:r>
      <w:proofErr w:type="gramStart"/>
      <w:r>
        <w:t>were collected</w:t>
      </w:r>
      <w:proofErr w:type="gramEnd"/>
      <w:r>
        <w:t xml:space="preserve"> from cases who were ill at the time of interview. Neither active case finding, nor viral testing of food or environmental samples, could </w:t>
      </w:r>
      <w:proofErr w:type="gramStart"/>
      <w:r>
        <w:t>be conducted</w:t>
      </w:r>
      <w:proofErr w:type="gramEnd"/>
      <w:r>
        <w:t>.</w:t>
      </w:r>
    </w:p>
    <w:p w14:paraId="7564CEF2" w14:textId="77777777" w:rsidR="005923BA" w:rsidRPr="005923BA" w:rsidRDefault="005923BA" w:rsidP="005923BA">
      <w:pPr>
        <w:pStyle w:val="Heading2"/>
      </w:pPr>
      <w:r w:rsidRPr="005923BA">
        <w:t>Results</w:t>
      </w:r>
    </w:p>
    <w:p w14:paraId="376420C9" w14:textId="77777777" w:rsidR="005923BA" w:rsidRDefault="005923BA" w:rsidP="005923BA">
      <w:r>
        <w:t xml:space="preserve">Three hundred and one people were surveyed, and 215 individuals (71.4%) reported vomiting and/or diarrhoea following consumption of a donut </w:t>
      </w:r>
      <w:proofErr w:type="gramStart"/>
      <w:r>
        <w:t>purchased</w:t>
      </w:r>
      <w:proofErr w:type="gramEnd"/>
      <w:r>
        <w:t xml:space="preserve"> from the business over a five-day period. All ill respondents reported eating a donut. The medians of incubation period and illness duration were 34 hours (interquartile range, IQR: 29–42 hours) and 48 hours (IQR: 29–72 hours) respectively. Diarrhoea, </w:t>
      </w:r>
      <w:proofErr w:type="gramStart"/>
      <w:r>
        <w:t>vomiting</w:t>
      </w:r>
      <w:proofErr w:type="gramEnd"/>
      <w:r>
        <w:t xml:space="preserve"> and abdominal pain were the most commonly reported symptoms. Eight out of </w:t>
      </w:r>
      <w:proofErr w:type="gramStart"/>
      <w:r>
        <w:t>11</w:t>
      </w:r>
      <w:proofErr w:type="gramEnd"/>
      <w:r>
        <w:t xml:space="preserve"> specimens collected from ill individuals were positive for norovirus.</w:t>
      </w:r>
    </w:p>
    <w:p w14:paraId="174A9710" w14:textId="77777777" w:rsidR="005923BA" w:rsidRDefault="005923BA" w:rsidP="005923BA">
      <w:r>
        <w:t xml:space="preserve">For the case-control study, data from </w:t>
      </w:r>
      <w:proofErr w:type="gramStart"/>
      <w:r>
        <w:t>59</w:t>
      </w:r>
      <w:proofErr w:type="gramEnd"/>
      <w:r>
        <w:t xml:space="preserve"> attendees were collected, with an attack rate of 46% (27/59). Eating any </w:t>
      </w:r>
      <w:proofErr w:type="gramStart"/>
      <w:r>
        <w:t>kind of filled</w:t>
      </w:r>
      <w:proofErr w:type="gramEnd"/>
      <w:r>
        <w:t xml:space="preserve"> donut was associated with a person becoming ill (odds ratio: 10.4; 95% confidence interval: 1.18–478.13). No single flavour was identified as the </w:t>
      </w:r>
      <w:proofErr w:type="gramStart"/>
      <w:r>
        <w:t>likely source</w:t>
      </w:r>
      <w:proofErr w:type="gramEnd"/>
      <w:r>
        <w:t xml:space="preserve"> of infection.</w:t>
      </w:r>
    </w:p>
    <w:p w14:paraId="239204B3" w14:textId="77777777" w:rsidR="005923BA" w:rsidRDefault="005923BA" w:rsidP="005923BA">
      <w:r>
        <w:t>Elevated levels of coliforms were present in two samples of donut filling obtained during the food safety inspection.</w:t>
      </w:r>
    </w:p>
    <w:p w14:paraId="33CB103C" w14:textId="77777777" w:rsidR="005923BA" w:rsidRPr="005923BA" w:rsidRDefault="005923BA" w:rsidP="005923BA">
      <w:pPr>
        <w:pStyle w:val="Heading2"/>
      </w:pPr>
      <w:r w:rsidRPr="005923BA">
        <w:t>Conclusion</w:t>
      </w:r>
    </w:p>
    <w:p w14:paraId="103A9309" w14:textId="77777777" w:rsidR="005923BA" w:rsidRDefault="005923BA" w:rsidP="005923BA">
      <w:r>
        <w:t xml:space="preserve">Donuts are a novel vehicle for norovirus infection. This implicated pathogen, plus evidence collected at the food premises suggestive of faecal contamination, </w:t>
      </w:r>
      <w:proofErr w:type="gramStart"/>
      <w:r>
        <w:t>indicates</w:t>
      </w:r>
      <w:proofErr w:type="gramEnd"/>
      <w:r>
        <w:t xml:space="preserve"> the source of this outbreak was likely an ill food handler. The findings of this outbreak highlight the importance of excluding food handlers from work while ill. While this was one of the largest foodborne outbreaks investigated in the ACT, the true extent of illness </w:t>
      </w:r>
      <w:proofErr w:type="gramStart"/>
      <w:r>
        <w:t>remains</w:t>
      </w:r>
      <w:proofErr w:type="gramEnd"/>
      <w:r>
        <w:t xml:space="preserve"> unknown. Active case finding should be pursued to </w:t>
      </w:r>
      <w:proofErr w:type="gramStart"/>
      <w:r>
        <w:t>determine</w:t>
      </w:r>
      <w:proofErr w:type="gramEnd"/>
      <w:r>
        <w:t xml:space="preserve"> the magnitude of outbreaks.</w:t>
      </w:r>
    </w:p>
    <w:p w14:paraId="32276D74" w14:textId="77777777" w:rsidR="005923BA" w:rsidRDefault="005923BA" w:rsidP="005923BA">
      <w:r>
        <w:t>Keywords: outbreak; foodborne disease; gastroenteritis; norovirus; food handling; case-control study; donuts</w:t>
      </w:r>
    </w:p>
    <w:p w14:paraId="2D9EC2EC" w14:textId="77777777" w:rsidR="005923BA" w:rsidRPr="005923BA" w:rsidRDefault="005923BA" w:rsidP="005923BA">
      <w:pPr>
        <w:pStyle w:val="Heading1"/>
      </w:pPr>
      <w:r w:rsidRPr="005923BA">
        <w:t>Introduction</w:t>
      </w:r>
    </w:p>
    <w:p w14:paraId="3EA8B206" w14:textId="77777777" w:rsidR="005923BA" w:rsidRDefault="005923BA" w:rsidP="005923BA">
      <w:r>
        <w:t xml:space="preserve">Foodborne gastrointestinal illness places a significant burden on the health of Australians, with an estimated 4.1 million cases occurring each year. </w:t>
      </w:r>
      <w:r>
        <w:rPr>
          <w:vertAlign w:val="superscript"/>
        </w:rPr>
        <w:t>1</w:t>
      </w:r>
      <w:r>
        <w:t xml:space="preserve"> Norovirus </w:t>
      </w:r>
      <w:proofErr w:type="gramStart"/>
      <w:r>
        <w:t>is estimated</w:t>
      </w:r>
      <w:proofErr w:type="gramEnd"/>
      <w:r>
        <w:t xml:space="preserve"> to be the most common cause of gastroenteritis illness in Australia. </w:t>
      </w:r>
      <w:r>
        <w:rPr>
          <w:vertAlign w:val="superscript"/>
        </w:rPr>
        <w:t>1</w:t>
      </w:r>
      <w:r>
        <w:t xml:space="preserve"> This highly infectious pathogen often transmits person-to-person but can also spread through contact </w:t>
      </w:r>
      <w:r>
        <w:lastRenderedPageBreak/>
        <w:t>with contaminated surfaces and foods. This report describes an outbreak of norovirus infection associated with consumption of donuts, a novel vehicle for foodborne illness in Australia.</w:t>
      </w:r>
    </w:p>
    <w:p w14:paraId="68C2654C" w14:textId="77777777" w:rsidR="005923BA" w:rsidRDefault="005923BA" w:rsidP="005923BA">
      <w:r>
        <w:t xml:space="preserve">On 25 November 2021, the Australian Capital Territory Department of Health (ACT Health) received notice from the proprietor of a food premises that they had received a report from a patron of illness occurring among eleven people following consumption of donuts. The food premises primarily sold donuts made onsite, with </w:t>
      </w:r>
      <w:proofErr w:type="gramStart"/>
      <w:r>
        <w:t>additional</w:t>
      </w:r>
      <w:proofErr w:type="gramEnd"/>
      <w:r>
        <w:t xml:space="preserve"> baked good products, including tarts and flans which were sold at the premises, purchased wholesale and made offsite. Separately, ACT Health received two </w:t>
      </w:r>
      <w:proofErr w:type="gramStart"/>
      <w:r>
        <w:t>additional</w:t>
      </w:r>
      <w:proofErr w:type="gramEnd"/>
      <w:r>
        <w:t xml:space="preserve"> reports of illness on the same day for the same food premises. Initial interviews with complainants and their contacts found that they had all eaten donuts from the food premises 24 to 48 hours before becoming unwell. An outbreak investigation was </w:t>
      </w:r>
      <w:proofErr w:type="gramStart"/>
      <w:r>
        <w:t>initiated</w:t>
      </w:r>
      <w:proofErr w:type="gramEnd"/>
      <w:r>
        <w:t xml:space="preserve"> to identify the cause of illness and to apply appropriate public health actions to prevent further cases.</w:t>
      </w:r>
    </w:p>
    <w:p w14:paraId="04B4FBA4" w14:textId="77777777" w:rsidR="005923BA" w:rsidRPr="005923BA" w:rsidRDefault="005923BA" w:rsidP="005923BA">
      <w:pPr>
        <w:pStyle w:val="Heading1"/>
      </w:pPr>
      <w:r w:rsidRPr="005923BA">
        <w:t>Methods</w:t>
      </w:r>
    </w:p>
    <w:p w14:paraId="2E266CB0" w14:textId="77777777" w:rsidR="005923BA" w:rsidRPr="005923BA" w:rsidRDefault="005923BA" w:rsidP="005923BA">
      <w:pPr>
        <w:pStyle w:val="Heading2"/>
      </w:pPr>
      <w:r w:rsidRPr="005923BA">
        <w:t>Epidemiological investigation</w:t>
      </w:r>
    </w:p>
    <w:p w14:paraId="132478ED" w14:textId="77777777" w:rsidR="005923BA" w:rsidRDefault="005923BA" w:rsidP="005923BA">
      <w:r>
        <w:t xml:space="preserve">Active case finding was not able to be conducted for this outbreak as most orders were </w:t>
      </w:r>
      <w:proofErr w:type="gramStart"/>
      <w:r>
        <w:t>reportedly from</w:t>
      </w:r>
      <w:proofErr w:type="gramEnd"/>
      <w:r>
        <w:t xml:space="preserve"> walk-in customers; the food premises denied keeping records of orders; and no public alerts were issued by ACT Health. This investigation therefore relied on passive case finding from complainants contacting ACT Health and </w:t>
      </w:r>
      <w:proofErr w:type="gramStart"/>
      <w:r>
        <w:t>identifying</w:t>
      </w:r>
      <w:proofErr w:type="gramEnd"/>
      <w:r>
        <w:t xml:space="preserve"> contacts who shared meals with them.</w:t>
      </w:r>
    </w:p>
    <w:p w14:paraId="793FDF88" w14:textId="77777777" w:rsidR="005923BA" w:rsidRDefault="005923BA" w:rsidP="005923BA">
      <w:r>
        <w:t xml:space="preserve">A case was defined as a person who reported diarrhoea and/or vomiting to ACT Health following the consumption of a donut </w:t>
      </w:r>
      <w:proofErr w:type="gramStart"/>
      <w:r>
        <w:t>purchased</w:t>
      </w:r>
      <w:proofErr w:type="gramEnd"/>
      <w:r>
        <w:t xml:space="preserve"> from the food premises from 20 November to 24 November 2021 inclusive.</w:t>
      </w:r>
    </w:p>
    <w:p w14:paraId="226F5088" w14:textId="52A5C6AC" w:rsidR="005923BA" w:rsidRDefault="005923BA" w:rsidP="005923BA">
      <w:r>
        <w:t>Complainants and their contacts were sent an online questionnaire, developed in REDCap</w:t>
      </w:r>
      <w:r>
        <w:rPr>
          <w:vertAlign w:val="superscript"/>
        </w:rPr>
        <w:t>2,</w:t>
      </w:r>
      <w:proofErr w:type="gramStart"/>
      <w:r>
        <w:rPr>
          <w:vertAlign w:val="superscript"/>
        </w:rPr>
        <w:t>3</w:t>
      </w:r>
      <w:proofErr w:type="gramEnd"/>
      <w:r>
        <w:t xml:space="preserve"> using a standard gastrointestinal outbreak questionnaire, adapted to the menu of the food premises. Complainants and contacts who </w:t>
      </w:r>
      <w:proofErr w:type="gramStart"/>
      <w:r>
        <w:t>required</w:t>
      </w:r>
      <w:proofErr w:type="gramEnd"/>
      <w:r>
        <w:t xml:space="preserve"> translation services, or who could not otherwise complete the online questionnaire, were interviewed via phone using the same </w:t>
      </w:r>
      <w:proofErr w:type="spellStart"/>
      <w:r>
        <w:t>REDCap</w:t>
      </w:r>
      <w:proofErr w:type="spellEnd"/>
      <w:r>
        <w:t xml:space="preserve"> questionnaire. Non-respondents </w:t>
      </w:r>
      <w:proofErr w:type="gramStart"/>
      <w:r>
        <w:t>were contacted</w:t>
      </w:r>
      <w:proofErr w:type="gramEnd"/>
      <w:r>
        <w:t xml:space="preserve"> up to three times before being considered lost to follow up.</w:t>
      </w:r>
    </w:p>
    <w:p w14:paraId="23712914" w14:textId="5B68F9BA" w:rsidR="005923BA" w:rsidRDefault="005923BA" w:rsidP="005923BA">
      <w:r>
        <w:t xml:space="preserve">Interview data </w:t>
      </w:r>
      <w:proofErr w:type="gramStart"/>
      <w:r>
        <w:t>was stored</w:t>
      </w:r>
      <w:proofErr w:type="gramEnd"/>
      <w:r>
        <w:t xml:space="preserve"> in </w:t>
      </w:r>
      <w:proofErr w:type="spellStart"/>
      <w:r>
        <w:t>REDCap</w:t>
      </w:r>
      <w:proofErr w:type="spellEnd"/>
      <w:r>
        <w:t xml:space="preserve"> and analysis was performed in R version 4.04.</w:t>
      </w:r>
      <w:r>
        <w:rPr>
          <w:vertAlign w:val="superscript"/>
        </w:rPr>
        <w:t>4</w:t>
      </w:r>
      <w:r>
        <w:t xml:space="preserve"> </w:t>
      </w:r>
    </w:p>
    <w:p w14:paraId="4741BC88" w14:textId="77777777" w:rsidR="005923BA" w:rsidRDefault="005923BA" w:rsidP="005923BA">
      <w:r>
        <w:t xml:space="preserve">A descriptive analysis </w:t>
      </w:r>
      <w:proofErr w:type="gramStart"/>
      <w:r>
        <w:t>was conducted</w:t>
      </w:r>
      <w:proofErr w:type="gramEnd"/>
      <w:r>
        <w:t xml:space="preserve"> for all respondents. An analytical study could not </w:t>
      </w:r>
      <w:proofErr w:type="gramStart"/>
      <w:r>
        <w:t>be conducted</w:t>
      </w:r>
      <w:proofErr w:type="gramEnd"/>
      <w:r>
        <w:t xml:space="preserve"> for the overall community-wide outbreak, as sufficient controls could not be recruited through passive case finding. A case-control study was conducted for the largest cohort </w:t>
      </w:r>
      <w:proofErr w:type="gramStart"/>
      <w:r>
        <w:t>identified</w:t>
      </w:r>
      <w:proofErr w:type="gramEnd"/>
      <w:r>
        <w:t xml:space="preserve"> among respondents, a catered function at an ACT workplace held on 24 November 2021. The </w:t>
      </w:r>
      <w:proofErr w:type="spellStart"/>
      <w:r>
        <w:t>REDCap</w:t>
      </w:r>
      <w:proofErr w:type="spellEnd"/>
      <w:r>
        <w:t xml:space="preserve"> questionnaire </w:t>
      </w:r>
      <w:proofErr w:type="gramStart"/>
      <w:r>
        <w:t>was distributed</w:t>
      </w:r>
      <w:proofErr w:type="gramEnd"/>
      <w:r>
        <w:t xml:space="preserve"> by the workplace, on behalf of ACT Health, to all attendees of this function. A case-control study was conducted rather than a cohort study as it was unclear </w:t>
      </w:r>
      <w:proofErr w:type="gramStart"/>
      <w:r>
        <w:t>if</w:t>
      </w:r>
      <w:proofErr w:type="gramEnd"/>
      <w:r>
        <w:t xml:space="preserve"> respondents were representative of the event attendees. Univariate analysis included calculating odds ratios (OR) for donuts consumed, by filling type and by flavour.</w:t>
      </w:r>
    </w:p>
    <w:p w14:paraId="3FEA8632" w14:textId="77777777" w:rsidR="005923BA" w:rsidRDefault="005923BA" w:rsidP="005923BA">
      <w:r>
        <w:t xml:space="preserve">This investigation </w:t>
      </w:r>
      <w:proofErr w:type="gramStart"/>
      <w:r>
        <w:t>is covered</w:t>
      </w:r>
      <w:proofErr w:type="gramEnd"/>
      <w:r>
        <w:t xml:space="preserve"> by the Australian National University Human Research Ethics Committee standing approval for outbreak investigations involving staff and students (Protocol 2017/909) and formed part of a public health response under the ACT </w:t>
      </w:r>
      <w:r w:rsidRPr="008C028E">
        <w:rPr>
          <w:rStyle w:val="Emphasis"/>
          <w:b w:val="0"/>
          <w:bCs w:val="0"/>
        </w:rPr>
        <w:t>Public Health Act 1997.</w:t>
      </w:r>
      <w:r>
        <w:t xml:space="preserve"> </w:t>
      </w:r>
    </w:p>
    <w:p w14:paraId="232B0F5F" w14:textId="77777777" w:rsidR="005923BA" w:rsidRPr="005923BA" w:rsidRDefault="005923BA" w:rsidP="005923BA">
      <w:pPr>
        <w:pStyle w:val="Heading2"/>
      </w:pPr>
      <w:r w:rsidRPr="005923BA">
        <w:t>Environmental investigation</w:t>
      </w:r>
    </w:p>
    <w:p w14:paraId="45F975DF" w14:textId="0FBB8FF7" w:rsidR="005923BA" w:rsidRDefault="005923BA" w:rsidP="005923BA">
      <w:r>
        <w:t xml:space="preserve">Environmental health officers from ACT Health attended the food premises on 25 November 2021 to conduct a food inspection, to interview the proprietor of the food premises and to collect food and environmental samples under the ACT </w:t>
      </w:r>
      <w:r w:rsidRPr="008C028E">
        <w:rPr>
          <w:rStyle w:val="Emphasis"/>
          <w:b w:val="0"/>
          <w:bCs w:val="0"/>
        </w:rPr>
        <w:t>Food Act 2001</w:t>
      </w:r>
      <w:r>
        <w:t xml:space="preserve">. An </w:t>
      </w:r>
      <w:proofErr w:type="gramStart"/>
      <w:r>
        <w:t>additional</w:t>
      </w:r>
      <w:proofErr w:type="gramEnd"/>
      <w:r>
        <w:t xml:space="preserve"> interview with the proprietor was conducted on 6 December 2021 to discuss laboratory results and food preparation procedures.</w:t>
      </w:r>
    </w:p>
    <w:p w14:paraId="0E2BB4FF" w14:textId="77777777" w:rsidR="005923BA" w:rsidRPr="005923BA" w:rsidRDefault="005923BA" w:rsidP="005923BA">
      <w:pPr>
        <w:pStyle w:val="Heading2"/>
      </w:pPr>
      <w:r w:rsidRPr="005923BA">
        <w:lastRenderedPageBreak/>
        <w:t>Laboratory investigation</w:t>
      </w:r>
    </w:p>
    <w:p w14:paraId="3DCB4AF7" w14:textId="0F335960" w:rsidR="005923BA" w:rsidRDefault="005923BA" w:rsidP="005923BA">
      <w:r>
        <w:t xml:space="preserve">Eleven stool specimens </w:t>
      </w:r>
      <w:proofErr w:type="gramStart"/>
      <w:r>
        <w:t>were collected</w:t>
      </w:r>
      <w:proofErr w:type="gramEnd"/>
      <w:r>
        <w:t xml:space="preserve"> from cases. Stool specimens were </w:t>
      </w:r>
      <w:proofErr w:type="gramStart"/>
      <w:r>
        <w:t>tested</w:t>
      </w:r>
      <w:proofErr w:type="gramEnd"/>
      <w:r>
        <w:t xml:space="preserve"> at private or public hospital laboratories for common bacterial and viral pathogens by polymerase chain reaction (PCR) and/or by culture. Three clinical laboratories </w:t>
      </w:r>
      <w:proofErr w:type="gramStart"/>
      <w:r>
        <w:t>tested</w:t>
      </w:r>
      <w:proofErr w:type="gramEnd"/>
      <w:r>
        <w:t xml:space="preserve"> stool specimens for viral pathogens. Antigen tests </w:t>
      </w:r>
      <w:proofErr w:type="gramStart"/>
      <w:r>
        <w:t>were performed</w:t>
      </w:r>
      <w:proofErr w:type="gramEnd"/>
      <w:r>
        <w:t xml:space="preserve"> using the R-</w:t>
      </w:r>
      <w:proofErr w:type="spellStart"/>
      <w:r>
        <w:t>Biopharm</w:t>
      </w:r>
      <w:proofErr w:type="spellEnd"/>
      <w:r>
        <w:t xml:space="preserve">® RIDA®QUICK assay. PCR testing </w:t>
      </w:r>
      <w:proofErr w:type="gramStart"/>
      <w:r>
        <w:t>was conducted</w:t>
      </w:r>
      <w:proofErr w:type="gramEnd"/>
      <w:r>
        <w:t xml:space="preserve"> using the Cepheid® GeneXpert® or the </w:t>
      </w:r>
      <w:proofErr w:type="spellStart"/>
      <w:r>
        <w:t>Seegene</w:t>
      </w:r>
      <w:proofErr w:type="spellEnd"/>
      <w:r>
        <w:t xml:space="preserve"> </w:t>
      </w:r>
      <w:proofErr w:type="spellStart"/>
      <w:r>
        <w:t>Allplex</w:t>
      </w:r>
      <w:proofErr w:type="spellEnd"/>
      <w:r>
        <w:t xml:space="preserve"> TM GI-Virus</w:t>
      </w:r>
      <w:r w:rsidR="00203A62">
        <w:t> </w:t>
      </w:r>
      <w:r>
        <w:t>assay.</w:t>
      </w:r>
    </w:p>
    <w:p w14:paraId="3B07C5A4" w14:textId="298EB1DA" w:rsidR="005923BA" w:rsidRDefault="005923BA" w:rsidP="005923BA">
      <w:r>
        <w:t xml:space="preserve">Food and environmental samples were </w:t>
      </w:r>
      <w:proofErr w:type="gramStart"/>
      <w:r>
        <w:t>tested</w:t>
      </w:r>
      <w:proofErr w:type="gramEnd"/>
      <w:r>
        <w:t xml:space="preserve"> at the ACT Government Analytical Laboratory (ACTGAL). Six samples of various donut fillings were tested for </w:t>
      </w:r>
      <w:r w:rsidRPr="008C028E">
        <w:rPr>
          <w:rStyle w:val="Emphasis"/>
          <w:b w:val="0"/>
          <w:bCs w:val="0"/>
        </w:rPr>
        <w:t>Salmonella</w:t>
      </w:r>
      <w:r>
        <w:t xml:space="preserve"> </w:t>
      </w:r>
      <w:proofErr w:type="gramStart"/>
      <w:r>
        <w:t>spp</w:t>
      </w:r>
      <w:r w:rsidRPr="008C028E">
        <w:rPr>
          <w:rStyle w:val="Emphasis"/>
          <w:b w:val="0"/>
          <w:bCs w:val="0"/>
        </w:rPr>
        <w:t>.</w:t>
      </w:r>
      <w:r>
        <w:t xml:space="preserve"> ,</w:t>
      </w:r>
      <w:proofErr w:type="gramEnd"/>
      <w:r>
        <w:t xml:space="preserve"> </w:t>
      </w:r>
      <w:r w:rsidRPr="008C028E">
        <w:rPr>
          <w:rStyle w:val="Emphasis"/>
          <w:b w:val="0"/>
          <w:bCs w:val="0"/>
        </w:rPr>
        <w:t>Listeria monocytogenes</w:t>
      </w:r>
      <w:r>
        <w:t xml:space="preserve"> , </w:t>
      </w:r>
      <w:r w:rsidRPr="008C028E">
        <w:rPr>
          <w:rStyle w:val="Emphasis"/>
          <w:b w:val="0"/>
          <w:bCs w:val="0"/>
        </w:rPr>
        <w:t>Escherichia coli</w:t>
      </w:r>
      <w:r>
        <w:t xml:space="preserve"> , standard plate count (SPC), </w:t>
      </w:r>
      <w:r w:rsidRPr="008C028E">
        <w:rPr>
          <w:rStyle w:val="Emphasis"/>
          <w:b w:val="0"/>
          <w:bCs w:val="0"/>
        </w:rPr>
        <w:t>Clostridium perfringens</w:t>
      </w:r>
      <w:r>
        <w:t xml:space="preserve"> , coagulase-positive </w:t>
      </w:r>
      <w:r w:rsidRPr="008C028E">
        <w:rPr>
          <w:rStyle w:val="Emphasis"/>
          <w:b w:val="0"/>
          <w:bCs w:val="0"/>
        </w:rPr>
        <w:t>Staphylococcus</w:t>
      </w:r>
      <w:r>
        <w:t xml:space="preserve"> spp., </w:t>
      </w:r>
      <w:r w:rsidRPr="008C028E">
        <w:rPr>
          <w:rStyle w:val="Emphasis"/>
          <w:b w:val="0"/>
          <w:bCs w:val="0"/>
        </w:rPr>
        <w:t>Bacillus cereus,</w:t>
      </w:r>
      <w:r>
        <w:t xml:space="preserve"> and coliforms. Results </w:t>
      </w:r>
      <w:proofErr w:type="gramStart"/>
      <w:r>
        <w:t>were interpreted</w:t>
      </w:r>
      <w:proofErr w:type="gramEnd"/>
      <w:r>
        <w:t xml:space="preserve"> following best practice guidance from the Food Standards Australia New Zealand</w:t>
      </w:r>
      <w:r w:rsidR="00583D2D">
        <w:t> </w:t>
      </w:r>
      <w:r>
        <w:t xml:space="preserve">(FSANZ). </w:t>
      </w:r>
      <w:r>
        <w:rPr>
          <w:vertAlign w:val="superscript"/>
        </w:rPr>
        <w:t>5</w:t>
      </w:r>
      <w:r>
        <w:t xml:space="preserve"> </w:t>
      </w:r>
    </w:p>
    <w:p w14:paraId="3435EB3D" w14:textId="6249B7BC" w:rsidR="005923BA" w:rsidRDefault="005923BA" w:rsidP="005923BA">
      <w:r>
        <w:t xml:space="preserve">Seventeen environmental samples collected included a piping bag and swabs from kitchen surfaces and mixing equipment. Seven swabs and the piping bag were </w:t>
      </w:r>
      <w:proofErr w:type="gramStart"/>
      <w:r>
        <w:t>tested</w:t>
      </w:r>
      <w:proofErr w:type="gramEnd"/>
      <w:r>
        <w:t xml:space="preserve"> for </w:t>
      </w:r>
      <w:r w:rsidRPr="008C028E">
        <w:rPr>
          <w:rStyle w:val="Emphasis"/>
          <w:b w:val="0"/>
          <w:bCs w:val="0"/>
        </w:rPr>
        <w:t>L. monocytogenes</w:t>
      </w:r>
      <w:r>
        <w:t xml:space="preserve"> detection and ten swabs were tested for </w:t>
      </w:r>
      <w:r w:rsidRPr="008C028E">
        <w:rPr>
          <w:rStyle w:val="Emphasis"/>
          <w:b w:val="0"/>
          <w:bCs w:val="0"/>
        </w:rPr>
        <w:t>Salmonella</w:t>
      </w:r>
      <w:r>
        <w:t xml:space="preserve"> spp</w:t>
      </w:r>
      <w:r w:rsidRPr="008C028E">
        <w:rPr>
          <w:rStyle w:val="Emphasis"/>
          <w:b w:val="0"/>
          <w:bCs w:val="0"/>
        </w:rPr>
        <w:t>.</w:t>
      </w:r>
      <w:r>
        <w:t xml:space="preserve"> detection. The method used for environmental sample analysis requires the whole item to </w:t>
      </w:r>
      <w:proofErr w:type="gramStart"/>
      <w:r>
        <w:t>be submerged</w:t>
      </w:r>
      <w:proofErr w:type="gramEnd"/>
      <w:r>
        <w:t xml:space="preserve"> in culture media specific to the target organism. As a result, only one organism may be </w:t>
      </w:r>
      <w:proofErr w:type="gramStart"/>
      <w:r>
        <w:t>tested</w:t>
      </w:r>
      <w:proofErr w:type="gramEnd"/>
      <w:r>
        <w:t xml:space="preserve"> from each swab/item. </w:t>
      </w:r>
    </w:p>
    <w:p w14:paraId="138E41A7" w14:textId="77777777" w:rsidR="005923BA" w:rsidRDefault="005923BA" w:rsidP="005923BA">
      <w:r>
        <w:t xml:space="preserve">No viral testing was conducted for food or environmental samples as ACTGAL does not have the capabilities to </w:t>
      </w:r>
      <w:proofErr w:type="gramStart"/>
      <w:r>
        <w:t>test</w:t>
      </w:r>
      <w:proofErr w:type="gramEnd"/>
      <w:r>
        <w:t xml:space="preserve"> for viral pathogens in food and environmental samples.</w:t>
      </w:r>
    </w:p>
    <w:p w14:paraId="537969E0" w14:textId="77777777" w:rsidR="005923BA" w:rsidRPr="005923BA" w:rsidRDefault="005923BA" w:rsidP="005923BA">
      <w:pPr>
        <w:pStyle w:val="Heading1"/>
      </w:pPr>
      <w:r w:rsidRPr="005923BA">
        <w:t>Results</w:t>
      </w:r>
    </w:p>
    <w:p w14:paraId="73DF97C7" w14:textId="77777777" w:rsidR="005923BA" w:rsidRPr="005923BA" w:rsidRDefault="005923BA" w:rsidP="005923BA">
      <w:pPr>
        <w:pStyle w:val="Heading2"/>
      </w:pPr>
      <w:r w:rsidRPr="005923BA">
        <w:t>Epidemiological investigation</w:t>
      </w:r>
    </w:p>
    <w:p w14:paraId="63CEB297" w14:textId="77777777" w:rsidR="005923BA" w:rsidRPr="005923BA" w:rsidRDefault="005923BA" w:rsidP="005923BA">
      <w:pPr>
        <w:pStyle w:val="Heading3"/>
      </w:pPr>
      <w:r w:rsidRPr="005923BA">
        <w:t>Descriptive analysis</w:t>
      </w:r>
    </w:p>
    <w:p w14:paraId="0BA62A18" w14:textId="77777777" w:rsidR="005923BA" w:rsidRDefault="005923BA" w:rsidP="005923BA">
      <w:r>
        <w:t xml:space="preserve">The total number of patrons who consumed donuts in the study period was unknown. A total of 301 individuals </w:t>
      </w:r>
      <w:proofErr w:type="gramStart"/>
      <w:r>
        <w:t>were interviewed</w:t>
      </w:r>
      <w:proofErr w:type="gramEnd"/>
      <w:r>
        <w:t xml:space="preserve"> or surveyed as part of this outbreak; 71% of respondents (215/301) met the case definition. A further </w:t>
      </w:r>
      <w:proofErr w:type="gramStart"/>
      <w:r>
        <w:t>16</w:t>
      </w:r>
      <w:proofErr w:type="gramEnd"/>
      <w:r>
        <w:t xml:space="preserve"> individuals (5%; 16/301) reported a milder illness without vomiting and/or diarrhoea and did not meet the case definition.</w:t>
      </w:r>
    </w:p>
    <w:p w14:paraId="00A98907" w14:textId="48E964E9" w:rsidR="005923BA" w:rsidRDefault="005923BA" w:rsidP="005923BA">
      <w:r>
        <w:t xml:space="preserve">The median age of respondents was 33 years (range: 3–91 years; interquartile range, IQR: 27–41 years) and 53% (159/301) were female. The median age (32 years for ill respondents, </w:t>
      </w:r>
      <w:proofErr w:type="gramStart"/>
      <w:r>
        <w:t>34</w:t>
      </w:r>
      <w:proofErr w:type="gramEnd"/>
      <w:r>
        <w:t xml:space="preserve"> for non-ill respondents) and sex (52% female for ill respondents, 55% female for non-ill respondents) of respondents were similar between ill and non-ill</w:t>
      </w:r>
      <w:r w:rsidR="007D1932">
        <w:t> </w:t>
      </w:r>
      <w:r>
        <w:t>respondents.</w:t>
      </w:r>
    </w:p>
    <w:p w14:paraId="02FA8EC3" w14:textId="77777777" w:rsidR="005923BA" w:rsidRDefault="005923BA" w:rsidP="005923BA">
      <w:r>
        <w:t xml:space="preserve">The </w:t>
      </w:r>
      <w:proofErr w:type="gramStart"/>
      <w:r>
        <w:t>most commonly reported</w:t>
      </w:r>
      <w:proofErr w:type="gramEnd"/>
      <w:r>
        <w:t xml:space="preserve"> symptoms were diarrhoea (89%; 191/215); vomiting (85%; 182/215); nausea (74%; 159/215) and abdominal pain (72%; 155/215). Eight cases (4%; 8/215) reported the presence of blood in stool. Two cases were hospitalised for their illness.</w:t>
      </w:r>
    </w:p>
    <w:p w14:paraId="614391AD" w14:textId="77777777" w:rsidR="005923BA" w:rsidRDefault="005923BA" w:rsidP="005923BA">
      <w:r>
        <w:t>The median incubation period for all ill respondents was 34 hours (range: 9–112 hours; IQR: 29–42 hours) and the median illness duration was 48 hours (range: 4–150 hours; IQR: 29–72 hours).</w:t>
      </w:r>
    </w:p>
    <w:p w14:paraId="78388015" w14:textId="77777777" w:rsidR="005923BA" w:rsidRDefault="005923BA" w:rsidP="005923BA">
      <w:r>
        <w:t xml:space="preserve">All interviewed or surveyed patrons ate food </w:t>
      </w:r>
      <w:proofErr w:type="gramStart"/>
      <w:r>
        <w:t>purchased</w:t>
      </w:r>
      <w:proofErr w:type="gramEnd"/>
      <w:r>
        <w:t xml:space="preserve"> from the premises between 20 November and 24 November 2021 inclusive. All 215 cases reported eating a donut from the food premises. Most cases became unwell between the late hours of 21 November and 22 November 2021 (Figure 1).</w:t>
      </w:r>
    </w:p>
    <w:p w14:paraId="3C3850BF" w14:textId="77777777" w:rsidR="00DD2EC1" w:rsidRDefault="00DD2EC1" w:rsidP="005923BA"/>
    <w:p w14:paraId="11F30F87" w14:textId="77777777" w:rsidR="00DD2EC1" w:rsidRPr="00DD2EC1" w:rsidRDefault="00DD2EC1" w:rsidP="00DD2EC1">
      <w:pPr>
        <w:pStyle w:val="CDIFigures"/>
      </w:pPr>
      <w:r w:rsidRPr="00DD2EC1">
        <w:rPr>
          <w:rStyle w:val="Strong"/>
          <w:b/>
          <w:bCs w:val="0"/>
        </w:rPr>
        <w:lastRenderedPageBreak/>
        <w:t>Figure 1: Epidemic curve of symptom onset date of cases, by general investigation and case-control study, norovirus outbreak, Australian Capital Territory, November 2021</w:t>
      </w:r>
    </w:p>
    <w:p w14:paraId="28E27018" w14:textId="047337D1" w:rsidR="00DD2EC1" w:rsidRPr="00DD2EC1" w:rsidRDefault="00DD2EC1" w:rsidP="005923BA">
      <w:pPr>
        <w:rPr>
          <w:rFonts w:eastAsia="Times New Roman"/>
          <w:lang w:val="en-GB"/>
        </w:rPr>
      </w:pPr>
      <w:r>
        <w:rPr>
          <w:rFonts w:eastAsia="Times New Roman"/>
          <w:noProof/>
          <w:lang w:val="en-GB"/>
        </w:rPr>
        <w:drawing>
          <wp:inline distT="0" distB="0" distL="0" distR="0" wp14:anchorId="181231ED" wp14:editId="4FEEEE72">
            <wp:extent cx="6625424" cy="4186395"/>
            <wp:effectExtent l="0" t="0" r="4445" b="5080"/>
            <wp:docPr id="2" name="Picture 2" descr="A stacked column graph showing the epidemic curve of this outbreak investigation by the reported date of symptom onset. Cases were reported from Saturday 20 November 2021 to 28 November 2021 inclusive. One case reported an illness on Saturday 20 November 2021. A peak in illness onset then  occurred between Sunday 21 November 2021 and 22 November 2021. The epidemic curve then tails off with the final two cases reporting an illness onset of 28 November 2021. In this stacked column graph, cases that were included in the case-control study are shown in a different colour. The majority of cases associated with the case-control study reported and illness onset on Thursday 25 November 2021 and Friday 26 November 2021, with the final case-control study case reporting illness onset on Saturday 28 November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tacked column graph showing the epidemic curve of this outbreak investigation by the reported date of symptom onset. Cases were reported from Saturday 20 November 2021 to 28 November 2021 inclusive. One case reported an illness on Saturday 20 November 2021. A peak in illness onset then  occurred between Sunday 21 November 2021 and 22 November 2021. The epidemic curve then tails off with the final two cases reporting an illness onset of 28 November 2021. In this stacked column graph, cases that were included in the case-control study are shown in a different colour. The majority of cases associated with the case-control study reported and illness onset on Thursday 25 November 2021 and Friday 26 November 2021, with the final case-control study case reporting illness onset on Saturday 28 November 2021. "/>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0384" cy="4189529"/>
                    </a:xfrm>
                    <a:prstGeom prst="rect">
                      <a:avLst/>
                    </a:prstGeom>
                  </pic:spPr>
                </pic:pic>
              </a:graphicData>
            </a:graphic>
          </wp:inline>
        </w:drawing>
      </w:r>
    </w:p>
    <w:p w14:paraId="2A969C3E" w14:textId="577E71D9" w:rsidR="005923BA" w:rsidRDefault="005923BA" w:rsidP="005923BA">
      <w:r>
        <w:t xml:space="preserve">One case had an illness onset on 20 November 2021, which was the same day as consumption. This case was hospitalised for their illness and had previously received gastric sleeve surgery. This medical history </w:t>
      </w:r>
      <w:proofErr w:type="gramStart"/>
      <w:r>
        <w:t>was considered to be</w:t>
      </w:r>
      <w:proofErr w:type="gramEnd"/>
      <w:r>
        <w:t xml:space="preserve"> a potential characteristic increasing a person’s susceptibility to infection, and the case was included in this</w:t>
      </w:r>
      <w:r w:rsidR="003935BF">
        <w:t> </w:t>
      </w:r>
      <w:r>
        <w:t>analysis.</w:t>
      </w:r>
    </w:p>
    <w:p w14:paraId="6EF4BEAD" w14:textId="77777777" w:rsidR="005923BA" w:rsidRDefault="005923BA" w:rsidP="005923BA">
      <w:r>
        <w:t xml:space="preserve">Eight cases had an incubation period of 96 hours or more. All eight of these cases had at least one other member of their household who was a case and had an earlier illness onset. These cases were </w:t>
      </w:r>
      <w:proofErr w:type="gramStart"/>
      <w:r>
        <w:t>likely infected</w:t>
      </w:r>
      <w:proofErr w:type="gramEnd"/>
      <w:r>
        <w:t xml:space="preserve"> by secondary transmission from a household contact, rather than from a food source.</w:t>
      </w:r>
    </w:p>
    <w:p w14:paraId="3E43EFFA" w14:textId="77777777" w:rsidR="005923BA" w:rsidRPr="005923BA" w:rsidRDefault="005923BA" w:rsidP="005923BA">
      <w:pPr>
        <w:pStyle w:val="Heading3"/>
      </w:pPr>
      <w:r w:rsidRPr="005923BA">
        <w:t>Case-control study</w:t>
      </w:r>
    </w:p>
    <w:p w14:paraId="4F5A30D9" w14:textId="77777777" w:rsidR="005923BA" w:rsidRDefault="005923BA" w:rsidP="005923BA">
      <w:r>
        <w:t xml:space="preserve">The catered function included 192 donuts prepared the day of the function and included a mix of filled and unfilled donuts. The event </w:t>
      </w:r>
      <w:proofErr w:type="gramStart"/>
      <w:r>
        <w:t>was attended</w:t>
      </w:r>
      <w:proofErr w:type="gramEnd"/>
      <w:r>
        <w:t xml:space="preserve"> by 140 people who had not shared a meal in the week prior, and no other food products were served.</w:t>
      </w:r>
    </w:p>
    <w:p w14:paraId="5210C54E" w14:textId="77777777" w:rsidR="005923BA" w:rsidRDefault="005923BA" w:rsidP="005923BA">
      <w:r>
        <w:t xml:space="preserve">Of the 140 attendees at the workplace function, </w:t>
      </w:r>
      <w:proofErr w:type="gramStart"/>
      <w:r>
        <w:t>59</w:t>
      </w:r>
      <w:proofErr w:type="gramEnd"/>
      <w:r>
        <w:t xml:space="preserve"> individuals (42%) completed the questionnaire. </w:t>
      </w:r>
      <w:proofErr w:type="gramStart"/>
      <w:r>
        <w:t>Almost half</w:t>
      </w:r>
      <w:proofErr w:type="gramEnd"/>
      <w:r>
        <w:t xml:space="preserve"> of respondents (46%; 27/59) met the case definition, and a further four individuals reported a milder illness without vomiting and/or diarrhoea and were not considered as cases in this analysis. These four cases </w:t>
      </w:r>
      <w:proofErr w:type="gramStart"/>
      <w:r>
        <w:t>were excluded</w:t>
      </w:r>
      <w:proofErr w:type="gramEnd"/>
      <w:r>
        <w:t xml:space="preserve"> in this analysis. The remaining sample of </w:t>
      </w:r>
      <w:proofErr w:type="gramStart"/>
      <w:r>
        <w:t>55</w:t>
      </w:r>
      <w:proofErr w:type="gramEnd"/>
      <w:r>
        <w:t xml:space="preserve"> respondents were included.</w:t>
      </w:r>
    </w:p>
    <w:p w14:paraId="686E1E52" w14:textId="77777777" w:rsidR="005923BA" w:rsidRDefault="005923BA" w:rsidP="005923BA">
      <w:r>
        <w:t xml:space="preserve">The median age of study participants was 37 years (range: 28–50 years; IQR: 34–39 years) and 35% of participants were female. There were no statistically significant differences in age (test </w:t>
      </w:r>
      <w:r w:rsidRPr="008C028E">
        <w:rPr>
          <w:rStyle w:val="Emphasis"/>
          <w:b w:val="0"/>
          <w:bCs w:val="0"/>
        </w:rPr>
        <w:t>t</w:t>
      </w:r>
      <w:r>
        <w:t xml:space="preserve"> = 1.25; </w:t>
      </w:r>
      <w:r w:rsidRPr="008C028E">
        <w:rPr>
          <w:rStyle w:val="Emphasis"/>
          <w:b w:val="0"/>
          <w:bCs w:val="0"/>
        </w:rPr>
        <w:t>p</w:t>
      </w:r>
      <w:r>
        <w:t xml:space="preserve"> -value = 0.22) or sex (test chi-squared = 1.74; </w:t>
      </w:r>
      <w:r w:rsidRPr="008C028E">
        <w:rPr>
          <w:rStyle w:val="Emphasis"/>
          <w:b w:val="0"/>
          <w:bCs w:val="0"/>
        </w:rPr>
        <w:t>p</w:t>
      </w:r>
      <w:r>
        <w:t xml:space="preserve"> -value = 0.19) between cases and controls in the study.</w:t>
      </w:r>
    </w:p>
    <w:p w14:paraId="638E1996" w14:textId="77777777" w:rsidR="005923BA" w:rsidRDefault="005923BA" w:rsidP="005923BA">
      <w:r>
        <w:lastRenderedPageBreak/>
        <w:t>The median incubation period for cases in the case-control study was 35 hours (range: 13–71 hours; IQR: 31–46 hours) and the median illness duration was 39 hours (range: 4–87 hours; IQR: 22–66 hours).</w:t>
      </w:r>
    </w:p>
    <w:p w14:paraId="5D787B9D" w14:textId="63FD0A37" w:rsidR="005923BA" w:rsidRDefault="005923BA" w:rsidP="005923BA">
      <w:r>
        <w:t xml:space="preserve">Attendees ate a wide variety of donut flavours at the catered function (Table 1). No single flavour was statistically associated with illness. The only statistically significant association was found between eating any </w:t>
      </w:r>
      <w:proofErr w:type="gramStart"/>
      <w:r>
        <w:t>kind of filled</w:t>
      </w:r>
      <w:proofErr w:type="gramEnd"/>
      <w:r>
        <w:t xml:space="preserve"> donut and a person becoming unwell; however, the confidence interval (CI) for this association was wide (OR:10.40; 95% CI: 1.18–478.73).</w:t>
      </w:r>
    </w:p>
    <w:p w14:paraId="38AB3B43" w14:textId="77777777" w:rsidR="00A65F46" w:rsidRDefault="00A65F46">
      <w:pPr>
        <w:rPr>
          <w:rStyle w:val="Strong"/>
          <w:bCs w:val="0"/>
        </w:rPr>
      </w:pPr>
      <w:r>
        <w:rPr>
          <w:rStyle w:val="Strong"/>
          <w:b w:val="0"/>
          <w:bCs w:val="0"/>
        </w:rPr>
        <w:br w:type="page"/>
      </w:r>
    </w:p>
    <w:p w14:paraId="5F22B2DC" w14:textId="7FE96A98" w:rsidR="009B50B5" w:rsidRPr="00665E02" w:rsidRDefault="009B50B5" w:rsidP="00665E02">
      <w:pPr>
        <w:pStyle w:val="CDIFigures"/>
      </w:pPr>
      <w:r w:rsidRPr="00665E02">
        <w:rPr>
          <w:rStyle w:val="Strong"/>
          <w:b/>
          <w:bCs w:val="0"/>
        </w:rPr>
        <w:lastRenderedPageBreak/>
        <w:t xml:space="preserve">Table 1: Summary of attack rates and odds ratios for donuts, by filling type and the most commonly eaten flavours at a catered </w:t>
      </w:r>
      <w:proofErr w:type="spellStart"/>
      <w:proofErr w:type="gramStart"/>
      <w:r w:rsidR="00665E02" w:rsidRPr="00665E02">
        <w:rPr>
          <w:rStyle w:val="Strong"/>
          <w:b/>
          <w:bCs w:val="0"/>
        </w:rPr>
        <w:t>function,</w:t>
      </w:r>
      <w:r w:rsidR="00665E02" w:rsidRPr="00665E02">
        <w:rPr>
          <w:rStyle w:val="Strong"/>
          <w:b/>
          <w:bCs w:val="0"/>
          <w:vertAlign w:val="superscript"/>
        </w:rPr>
        <w:t>a</w:t>
      </w:r>
      <w:proofErr w:type="spellEnd"/>
      <w:proofErr w:type="gramEnd"/>
      <w:r w:rsidRPr="00665E02">
        <w:rPr>
          <w:rStyle w:val="Strong"/>
          <w:b/>
          <w:bCs w:val="0"/>
        </w:rPr>
        <w:t xml:space="preserve"> 24 November 2021</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his table shows the number of case-control study participants who ate a particular donut filling type or donut flavour, and their ill/not ill status. Unadjusted odds ratios and confidence intervals have been calculated for each filling type, and for donut flavours where two or more participants reported eating the flavour. No flavour has a statistically significant odds ratio. The only filling type that has a statistically significant odds ratio is eating any type of filled donut."/>
      </w:tblPr>
      <w:tblGrid>
        <w:gridCol w:w="3090"/>
        <w:gridCol w:w="876"/>
        <w:gridCol w:w="635"/>
        <w:gridCol w:w="704"/>
        <w:gridCol w:w="876"/>
        <w:gridCol w:w="635"/>
        <w:gridCol w:w="704"/>
        <w:gridCol w:w="665"/>
        <w:gridCol w:w="2255"/>
      </w:tblGrid>
      <w:tr w:rsidR="000D5231" w:rsidRPr="00A4135C" w14:paraId="40DFD364" w14:textId="77777777" w:rsidTr="002E6F89">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6" w:space="0" w:color="F7ECDD"/>
              <w:right w:val="single" w:sz="6" w:space="0" w:color="F7ECDD"/>
            </w:tcBorders>
            <w:hideMark/>
          </w:tcPr>
          <w:p w14:paraId="5134898C" w14:textId="77777777" w:rsidR="009B50B5" w:rsidRPr="00A4135C" w:rsidRDefault="009B50B5" w:rsidP="00A4135C">
            <w:pPr>
              <w:pStyle w:val="NormalWeb"/>
              <w:jc w:val="left"/>
              <w:rPr>
                <w:sz w:val="18"/>
                <w:szCs w:val="18"/>
              </w:rPr>
            </w:pPr>
            <w:r w:rsidRPr="00A4135C">
              <w:rPr>
                <w:sz w:val="18"/>
                <w:szCs w:val="18"/>
              </w:rPr>
              <w:t>Exposures</w:t>
            </w:r>
          </w:p>
        </w:tc>
        <w:tc>
          <w:tcPr>
            <w:tcW w:w="0" w:type="auto"/>
            <w:gridSpan w:val="3"/>
            <w:tcBorders>
              <w:left w:val="single" w:sz="6" w:space="0" w:color="F7ECDD"/>
              <w:bottom w:val="single" w:sz="6" w:space="0" w:color="F7ECDD"/>
              <w:right w:val="single" w:sz="6" w:space="0" w:color="F7ECDD"/>
            </w:tcBorders>
            <w:hideMark/>
          </w:tcPr>
          <w:p w14:paraId="678DA1B7" w14:textId="77777777" w:rsidR="009B50B5" w:rsidRPr="00A4135C" w:rsidRDefault="009B50B5" w:rsidP="00603760">
            <w:pPr>
              <w:pStyle w:val="NormalWeb"/>
              <w:rPr>
                <w:sz w:val="18"/>
                <w:szCs w:val="18"/>
              </w:rPr>
            </w:pPr>
            <w:r w:rsidRPr="00A4135C">
              <w:rPr>
                <w:sz w:val="18"/>
                <w:szCs w:val="18"/>
              </w:rPr>
              <w:t>Cases</w:t>
            </w:r>
          </w:p>
        </w:tc>
        <w:tc>
          <w:tcPr>
            <w:tcW w:w="0" w:type="auto"/>
            <w:gridSpan w:val="3"/>
            <w:tcBorders>
              <w:left w:val="single" w:sz="6" w:space="0" w:color="F7ECDD"/>
              <w:bottom w:val="single" w:sz="6" w:space="0" w:color="F7ECDD"/>
              <w:right w:val="single" w:sz="6" w:space="0" w:color="F7ECDD"/>
            </w:tcBorders>
            <w:hideMark/>
          </w:tcPr>
          <w:p w14:paraId="3F81CBDD" w14:textId="77777777" w:rsidR="009B50B5" w:rsidRPr="00A4135C" w:rsidRDefault="009B50B5" w:rsidP="00603760">
            <w:pPr>
              <w:pStyle w:val="NormalWeb"/>
              <w:rPr>
                <w:sz w:val="18"/>
                <w:szCs w:val="18"/>
              </w:rPr>
            </w:pPr>
            <w:r w:rsidRPr="00A4135C">
              <w:rPr>
                <w:sz w:val="18"/>
                <w:szCs w:val="18"/>
              </w:rPr>
              <w:t>Controls</w:t>
            </w:r>
          </w:p>
        </w:tc>
        <w:tc>
          <w:tcPr>
            <w:tcW w:w="0" w:type="auto"/>
            <w:vMerge w:val="restart"/>
            <w:tcBorders>
              <w:left w:val="single" w:sz="6" w:space="0" w:color="F7ECDD"/>
              <w:bottom w:val="single" w:sz="6" w:space="0" w:color="F7ECDD"/>
              <w:right w:val="single" w:sz="6" w:space="0" w:color="F7ECDD"/>
            </w:tcBorders>
            <w:hideMark/>
          </w:tcPr>
          <w:p w14:paraId="7176A3B7" w14:textId="77777777" w:rsidR="009B50B5" w:rsidRPr="00A4135C" w:rsidRDefault="009B50B5" w:rsidP="00603760">
            <w:pPr>
              <w:pStyle w:val="NormalWeb"/>
              <w:rPr>
                <w:sz w:val="18"/>
                <w:szCs w:val="18"/>
              </w:rPr>
            </w:pPr>
            <w:r w:rsidRPr="00A4135C">
              <w:rPr>
                <w:sz w:val="18"/>
                <w:szCs w:val="18"/>
              </w:rPr>
              <w:t>OR</w:t>
            </w:r>
          </w:p>
        </w:tc>
        <w:tc>
          <w:tcPr>
            <w:tcW w:w="2159" w:type="dxa"/>
            <w:vMerge w:val="restart"/>
            <w:tcBorders>
              <w:left w:val="single" w:sz="6" w:space="0" w:color="F7ECDD"/>
              <w:bottom w:val="single" w:sz="6" w:space="0" w:color="F7ECDD"/>
            </w:tcBorders>
            <w:hideMark/>
          </w:tcPr>
          <w:p w14:paraId="6F7399CA" w14:textId="77777777" w:rsidR="009B50B5" w:rsidRPr="00A4135C" w:rsidRDefault="009B50B5" w:rsidP="00603760">
            <w:pPr>
              <w:pStyle w:val="NormalWeb"/>
              <w:rPr>
                <w:sz w:val="18"/>
                <w:szCs w:val="18"/>
              </w:rPr>
            </w:pPr>
            <w:proofErr w:type="gramStart"/>
            <w:r w:rsidRPr="00A4135C">
              <w:rPr>
                <w:sz w:val="18"/>
                <w:szCs w:val="18"/>
              </w:rPr>
              <w:t>95%</w:t>
            </w:r>
            <w:proofErr w:type="gramEnd"/>
            <w:r w:rsidRPr="00A4135C">
              <w:rPr>
                <w:sz w:val="18"/>
                <w:szCs w:val="18"/>
              </w:rPr>
              <w:t xml:space="preserve"> CI</w:t>
            </w:r>
          </w:p>
        </w:tc>
      </w:tr>
      <w:tr w:rsidR="009B50B5" w:rsidRPr="00A4135C" w14:paraId="689AC052" w14:textId="77777777" w:rsidTr="002E6F89">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6" w:space="0" w:color="F7ECDD"/>
              <w:right w:val="single" w:sz="6" w:space="0" w:color="F7ECDD"/>
            </w:tcBorders>
            <w:hideMark/>
          </w:tcPr>
          <w:p w14:paraId="65BD8AA7" w14:textId="77777777" w:rsidR="009B50B5" w:rsidRPr="00A4135C" w:rsidRDefault="009B50B5" w:rsidP="00A4135C">
            <w:pPr>
              <w:jc w:val="left"/>
              <w:rPr>
                <w:sz w:val="18"/>
                <w:szCs w:val="18"/>
              </w:rPr>
            </w:pPr>
          </w:p>
        </w:tc>
        <w:tc>
          <w:tcPr>
            <w:tcW w:w="0" w:type="auto"/>
            <w:tcBorders>
              <w:top w:val="single" w:sz="6" w:space="0" w:color="F7ECDD"/>
              <w:left w:val="single" w:sz="6" w:space="0" w:color="F7ECDD"/>
              <w:right w:val="single" w:sz="6" w:space="0" w:color="F7ECDD"/>
            </w:tcBorders>
            <w:hideMark/>
          </w:tcPr>
          <w:p w14:paraId="337D1504" w14:textId="77777777" w:rsidR="009B50B5" w:rsidRPr="00A4135C" w:rsidRDefault="009B50B5" w:rsidP="00603760">
            <w:pPr>
              <w:pStyle w:val="NormalWeb"/>
              <w:rPr>
                <w:sz w:val="18"/>
                <w:szCs w:val="18"/>
              </w:rPr>
            </w:pPr>
            <w:r w:rsidRPr="00A4135C">
              <w:rPr>
                <w:sz w:val="18"/>
                <w:szCs w:val="18"/>
              </w:rPr>
              <w:t>Number</w:t>
            </w:r>
          </w:p>
        </w:tc>
        <w:tc>
          <w:tcPr>
            <w:tcW w:w="0" w:type="auto"/>
            <w:tcBorders>
              <w:top w:val="single" w:sz="6" w:space="0" w:color="F7ECDD"/>
              <w:left w:val="single" w:sz="6" w:space="0" w:color="F7ECDD"/>
              <w:right w:val="single" w:sz="6" w:space="0" w:color="F7ECDD"/>
            </w:tcBorders>
            <w:hideMark/>
          </w:tcPr>
          <w:p w14:paraId="609C06F4" w14:textId="77777777" w:rsidR="009B50B5" w:rsidRPr="00A4135C" w:rsidRDefault="009B50B5" w:rsidP="00603760">
            <w:pPr>
              <w:pStyle w:val="NormalWeb"/>
              <w:rPr>
                <w:sz w:val="18"/>
                <w:szCs w:val="18"/>
              </w:rPr>
            </w:pPr>
            <w:r w:rsidRPr="00A4135C">
              <w:rPr>
                <w:sz w:val="18"/>
                <w:szCs w:val="18"/>
              </w:rPr>
              <w:t>Total</w:t>
            </w:r>
          </w:p>
        </w:tc>
        <w:tc>
          <w:tcPr>
            <w:tcW w:w="0" w:type="auto"/>
            <w:tcBorders>
              <w:top w:val="single" w:sz="6" w:space="0" w:color="F7ECDD"/>
              <w:left w:val="single" w:sz="6" w:space="0" w:color="F7ECDD"/>
              <w:right w:val="single" w:sz="6" w:space="0" w:color="F7ECDD"/>
            </w:tcBorders>
            <w:hideMark/>
          </w:tcPr>
          <w:p w14:paraId="5CC3A9F0" w14:textId="77777777" w:rsidR="009B50B5" w:rsidRPr="00A4135C" w:rsidRDefault="009B50B5" w:rsidP="00603760">
            <w:pPr>
              <w:pStyle w:val="NormalWeb"/>
              <w:rPr>
                <w:sz w:val="18"/>
                <w:szCs w:val="18"/>
              </w:rPr>
            </w:pPr>
            <w:r w:rsidRPr="00A4135C">
              <w:rPr>
                <w:sz w:val="18"/>
                <w:szCs w:val="18"/>
              </w:rPr>
              <w:t>%</w:t>
            </w:r>
          </w:p>
        </w:tc>
        <w:tc>
          <w:tcPr>
            <w:tcW w:w="0" w:type="auto"/>
            <w:tcBorders>
              <w:top w:val="single" w:sz="6" w:space="0" w:color="F7ECDD"/>
              <w:left w:val="single" w:sz="6" w:space="0" w:color="F7ECDD"/>
              <w:right w:val="single" w:sz="6" w:space="0" w:color="F7ECDD"/>
            </w:tcBorders>
            <w:hideMark/>
          </w:tcPr>
          <w:p w14:paraId="595B3A39" w14:textId="77777777" w:rsidR="009B50B5" w:rsidRPr="00A4135C" w:rsidRDefault="009B50B5" w:rsidP="00603760">
            <w:pPr>
              <w:pStyle w:val="NormalWeb"/>
              <w:rPr>
                <w:sz w:val="18"/>
                <w:szCs w:val="18"/>
              </w:rPr>
            </w:pPr>
            <w:r w:rsidRPr="00A4135C">
              <w:rPr>
                <w:sz w:val="18"/>
                <w:szCs w:val="18"/>
              </w:rPr>
              <w:t>Number</w:t>
            </w:r>
          </w:p>
        </w:tc>
        <w:tc>
          <w:tcPr>
            <w:tcW w:w="0" w:type="auto"/>
            <w:tcBorders>
              <w:top w:val="single" w:sz="6" w:space="0" w:color="F7ECDD"/>
              <w:left w:val="single" w:sz="6" w:space="0" w:color="F7ECDD"/>
              <w:right w:val="single" w:sz="6" w:space="0" w:color="F7ECDD"/>
            </w:tcBorders>
            <w:hideMark/>
          </w:tcPr>
          <w:p w14:paraId="1BD574FA" w14:textId="77777777" w:rsidR="009B50B5" w:rsidRPr="00A4135C" w:rsidRDefault="009B50B5" w:rsidP="00603760">
            <w:pPr>
              <w:pStyle w:val="NormalWeb"/>
              <w:rPr>
                <w:sz w:val="18"/>
                <w:szCs w:val="18"/>
              </w:rPr>
            </w:pPr>
            <w:r w:rsidRPr="00A4135C">
              <w:rPr>
                <w:sz w:val="18"/>
                <w:szCs w:val="18"/>
              </w:rPr>
              <w:t>Total</w:t>
            </w:r>
          </w:p>
        </w:tc>
        <w:tc>
          <w:tcPr>
            <w:tcW w:w="0" w:type="auto"/>
            <w:tcBorders>
              <w:top w:val="single" w:sz="6" w:space="0" w:color="F7ECDD"/>
              <w:left w:val="single" w:sz="6" w:space="0" w:color="F7ECDD"/>
              <w:right w:val="single" w:sz="6" w:space="0" w:color="F7ECDD"/>
            </w:tcBorders>
            <w:hideMark/>
          </w:tcPr>
          <w:p w14:paraId="66F54D3F" w14:textId="77777777" w:rsidR="009B50B5" w:rsidRPr="00A4135C" w:rsidRDefault="009B50B5" w:rsidP="00603760">
            <w:pPr>
              <w:pStyle w:val="NormalWeb"/>
              <w:rPr>
                <w:sz w:val="18"/>
                <w:szCs w:val="18"/>
              </w:rPr>
            </w:pPr>
            <w:r w:rsidRPr="00A4135C">
              <w:rPr>
                <w:sz w:val="18"/>
                <w:szCs w:val="18"/>
              </w:rPr>
              <w:t>%</w:t>
            </w:r>
          </w:p>
        </w:tc>
        <w:tc>
          <w:tcPr>
            <w:tcW w:w="0" w:type="auto"/>
            <w:vMerge/>
            <w:tcBorders>
              <w:top w:val="single" w:sz="6" w:space="0" w:color="F7ECDD"/>
              <w:left w:val="single" w:sz="6" w:space="0" w:color="F7ECDD"/>
              <w:right w:val="single" w:sz="6" w:space="0" w:color="F7ECDD"/>
            </w:tcBorders>
            <w:hideMark/>
          </w:tcPr>
          <w:p w14:paraId="6BA14D17" w14:textId="77777777" w:rsidR="009B50B5" w:rsidRPr="00A4135C" w:rsidRDefault="009B50B5" w:rsidP="00603760">
            <w:pPr>
              <w:rPr>
                <w:sz w:val="18"/>
                <w:szCs w:val="18"/>
              </w:rPr>
            </w:pPr>
          </w:p>
        </w:tc>
        <w:tc>
          <w:tcPr>
            <w:tcW w:w="2159" w:type="dxa"/>
            <w:vMerge/>
            <w:tcBorders>
              <w:top w:val="single" w:sz="6" w:space="0" w:color="F7ECDD"/>
              <w:left w:val="single" w:sz="6" w:space="0" w:color="F7ECDD"/>
            </w:tcBorders>
            <w:hideMark/>
          </w:tcPr>
          <w:p w14:paraId="26175814" w14:textId="77777777" w:rsidR="009B50B5" w:rsidRPr="00A4135C" w:rsidRDefault="009B50B5" w:rsidP="00603760">
            <w:pPr>
              <w:rPr>
                <w:sz w:val="18"/>
                <w:szCs w:val="18"/>
              </w:rPr>
            </w:pPr>
          </w:p>
        </w:tc>
      </w:tr>
      <w:tr w:rsidR="009B50B5" w:rsidRPr="00A4135C" w14:paraId="504C0290" w14:textId="77777777" w:rsidTr="002E6F89">
        <w:tc>
          <w:tcPr>
            <w:tcW w:w="10440" w:type="dxa"/>
            <w:gridSpan w:val="9"/>
            <w:shd w:val="clear" w:color="auto" w:fill="BBA991"/>
            <w:hideMark/>
          </w:tcPr>
          <w:p w14:paraId="13D0E774" w14:textId="77777777" w:rsidR="009B50B5" w:rsidRPr="00A4135C" w:rsidRDefault="009B50B5" w:rsidP="00A4135C">
            <w:pPr>
              <w:pStyle w:val="NormalWeb"/>
              <w:jc w:val="left"/>
              <w:rPr>
                <w:b/>
                <w:bCs/>
                <w:sz w:val="18"/>
                <w:szCs w:val="18"/>
              </w:rPr>
            </w:pPr>
            <w:r w:rsidRPr="00A4135C">
              <w:rPr>
                <w:b/>
                <w:bCs/>
                <w:sz w:val="18"/>
                <w:szCs w:val="18"/>
              </w:rPr>
              <w:t>Donut filling type</w:t>
            </w:r>
          </w:p>
        </w:tc>
      </w:tr>
      <w:tr w:rsidR="009B50B5" w:rsidRPr="00A4135C" w14:paraId="17F96396" w14:textId="77777777" w:rsidTr="002E6F89">
        <w:trPr>
          <w:cnfStyle w:val="000000010000" w:firstRow="0" w:lastRow="0" w:firstColumn="0" w:lastColumn="0" w:oddVBand="0" w:evenVBand="0" w:oddHBand="0" w:evenHBand="1" w:firstRowFirstColumn="0" w:firstRowLastColumn="0" w:lastRowFirstColumn="0" w:lastRowLastColumn="0"/>
        </w:trPr>
        <w:tc>
          <w:tcPr>
            <w:tcW w:w="0" w:type="auto"/>
            <w:hideMark/>
          </w:tcPr>
          <w:p w14:paraId="0F0B3BB6" w14:textId="77777777" w:rsidR="009B50B5" w:rsidRPr="00A4135C" w:rsidRDefault="009B50B5" w:rsidP="00A4135C">
            <w:pPr>
              <w:pStyle w:val="NormalWeb"/>
              <w:jc w:val="left"/>
              <w:rPr>
                <w:sz w:val="18"/>
                <w:szCs w:val="18"/>
              </w:rPr>
            </w:pPr>
            <w:r w:rsidRPr="00A4135C">
              <w:rPr>
                <w:sz w:val="18"/>
                <w:szCs w:val="18"/>
              </w:rPr>
              <w:t>Any filled donut</w:t>
            </w:r>
          </w:p>
        </w:tc>
        <w:tc>
          <w:tcPr>
            <w:tcW w:w="0" w:type="auto"/>
            <w:hideMark/>
          </w:tcPr>
          <w:p w14:paraId="3CFE7016" w14:textId="77777777" w:rsidR="009B50B5" w:rsidRPr="00A4135C" w:rsidRDefault="009B50B5" w:rsidP="00603760">
            <w:pPr>
              <w:pStyle w:val="NormalWeb"/>
              <w:rPr>
                <w:sz w:val="18"/>
                <w:szCs w:val="18"/>
              </w:rPr>
            </w:pPr>
            <w:r w:rsidRPr="00A4135C">
              <w:rPr>
                <w:sz w:val="18"/>
                <w:szCs w:val="18"/>
              </w:rPr>
              <w:t>26</w:t>
            </w:r>
          </w:p>
        </w:tc>
        <w:tc>
          <w:tcPr>
            <w:tcW w:w="0" w:type="auto"/>
            <w:hideMark/>
          </w:tcPr>
          <w:p w14:paraId="081ED3F6" w14:textId="77777777" w:rsidR="009B50B5" w:rsidRPr="00A4135C" w:rsidRDefault="009B50B5" w:rsidP="00603760">
            <w:pPr>
              <w:pStyle w:val="NormalWeb"/>
              <w:rPr>
                <w:sz w:val="18"/>
                <w:szCs w:val="18"/>
              </w:rPr>
            </w:pPr>
            <w:r w:rsidRPr="00A4135C">
              <w:rPr>
                <w:sz w:val="18"/>
                <w:szCs w:val="18"/>
              </w:rPr>
              <w:t>27</w:t>
            </w:r>
          </w:p>
        </w:tc>
        <w:tc>
          <w:tcPr>
            <w:tcW w:w="0" w:type="auto"/>
            <w:hideMark/>
          </w:tcPr>
          <w:p w14:paraId="21B64149" w14:textId="77777777" w:rsidR="009B50B5" w:rsidRPr="00A4135C" w:rsidRDefault="009B50B5" w:rsidP="00603760">
            <w:pPr>
              <w:pStyle w:val="NormalWeb"/>
              <w:rPr>
                <w:sz w:val="18"/>
                <w:szCs w:val="18"/>
              </w:rPr>
            </w:pPr>
            <w:r w:rsidRPr="00A4135C">
              <w:rPr>
                <w:sz w:val="18"/>
                <w:szCs w:val="18"/>
              </w:rPr>
              <w:t>96.3%</w:t>
            </w:r>
          </w:p>
        </w:tc>
        <w:tc>
          <w:tcPr>
            <w:tcW w:w="0" w:type="auto"/>
            <w:hideMark/>
          </w:tcPr>
          <w:p w14:paraId="67F35AD8" w14:textId="77777777" w:rsidR="009B50B5" w:rsidRPr="00A4135C" w:rsidRDefault="009B50B5" w:rsidP="00603760">
            <w:pPr>
              <w:pStyle w:val="NormalWeb"/>
              <w:rPr>
                <w:sz w:val="18"/>
                <w:szCs w:val="18"/>
              </w:rPr>
            </w:pPr>
            <w:r w:rsidRPr="00A4135C">
              <w:rPr>
                <w:sz w:val="18"/>
                <w:szCs w:val="18"/>
              </w:rPr>
              <w:t>20</w:t>
            </w:r>
          </w:p>
        </w:tc>
        <w:tc>
          <w:tcPr>
            <w:tcW w:w="0" w:type="auto"/>
            <w:hideMark/>
          </w:tcPr>
          <w:p w14:paraId="7DF0FBB0" w14:textId="77777777" w:rsidR="009B50B5" w:rsidRPr="00A4135C" w:rsidRDefault="009B50B5" w:rsidP="00603760">
            <w:pPr>
              <w:pStyle w:val="NormalWeb"/>
              <w:rPr>
                <w:sz w:val="18"/>
                <w:szCs w:val="18"/>
              </w:rPr>
            </w:pPr>
            <w:r w:rsidRPr="00A4135C">
              <w:rPr>
                <w:sz w:val="18"/>
                <w:szCs w:val="18"/>
              </w:rPr>
              <w:t>28</w:t>
            </w:r>
          </w:p>
        </w:tc>
        <w:tc>
          <w:tcPr>
            <w:tcW w:w="0" w:type="auto"/>
            <w:hideMark/>
          </w:tcPr>
          <w:p w14:paraId="20F48C5F" w14:textId="77777777" w:rsidR="009B50B5" w:rsidRPr="00A4135C" w:rsidRDefault="009B50B5" w:rsidP="00603760">
            <w:pPr>
              <w:pStyle w:val="NormalWeb"/>
              <w:rPr>
                <w:sz w:val="18"/>
                <w:szCs w:val="18"/>
              </w:rPr>
            </w:pPr>
            <w:r w:rsidRPr="00A4135C">
              <w:rPr>
                <w:sz w:val="18"/>
                <w:szCs w:val="18"/>
              </w:rPr>
              <w:t>71.4%</w:t>
            </w:r>
          </w:p>
        </w:tc>
        <w:tc>
          <w:tcPr>
            <w:tcW w:w="0" w:type="auto"/>
            <w:hideMark/>
          </w:tcPr>
          <w:p w14:paraId="60B9CEAF" w14:textId="77777777" w:rsidR="009B50B5" w:rsidRPr="00A4135C" w:rsidRDefault="009B50B5" w:rsidP="00603760">
            <w:pPr>
              <w:pStyle w:val="NormalWeb"/>
              <w:rPr>
                <w:sz w:val="18"/>
                <w:szCs w:val="18"/>
              </w:rPr>
            </w:pPr>
            <w:r w:rsidRPr="00A4135C">
              <w:rPr>
                <w:sz w:val="18"/>
                <w:szCs w:val="18"/>
              </w:rPr>
              <w:t>10.40</w:t>
            </w:r>
          </w:p>
        </w:tc>
        <w:tc>
          <w:tcPr>
            <w:tcW w:w="2159" w:type="dxa"/>
            <w:hideMark/>
          </w:tcPr>
          <w:p w14:paraId="533AF5ED" w14:textId="77777777" w:rsidR="009B50B5" w:rsidRPr="00A4135C" w:rsidRDefault="009B50B5" w:rsidP="00603760">
            <w:pPr>
              <w:pStyle w:val="NormalWeb"/>
              <w:rPr>
                <w:sz w:val="18"/>
                <w:szCs w:val="18"/>
              </w:rPr>
            </w:pPr>
            <w:r w:rsidRPr="00A4135C">
              <w:rPr>
                <w:sz w:val="18"/>
                <w:szCs w:val="18"/>
              </w:rPr>
              <w:t>1.18–478.73</w:t>
            </w:r>
          </w:p>
        </w:tc>
      </w:tr>
      <w:tr w:rsidR="009B50B5" w:rsidRPr="00A4135C" w14:paraId="1929343E" w14:textId="77777777" w:rsidTr="002E6F89">
        <w:tc>
          <w:tcPr>
            <w:tcW w:w="0" w:type="auto"/>
            <w:hideMark/>
          </w:tcPr>
          <w:p w14:paraId="556E26D7" w14:textId="77777777" w:rsidR="009B50B5" w:rsidRPr="00A4135C" w:rsidRDefault="009B50B5" w:rsidP="00A4135C">
            <w:pPr>
              <w:pStyle w:val="NormalWeb"/>
              <w:jc w:val="left"/>
              <w:rPr>
                <w:sz w:val="18"/>
                <w:szCs w:val="18"/>
              </w:rPr>
            </w:pPr>
            <w:r w:rsidRPr="00A4135C">
              <w:rPr>
                <w:sz w:val="18"/>
                <w:szCs w:val="18"/>
              </w:rPr>
              <w:t>Any cream/custard filled donut</w:t>
            </w:r>
          </w:p>
        </w:tc>
        <w:tc>
          <w:tcPr>
            <w:tcW w:w="0" w:type="auto"/>
            <w:hideMark/>
          </w:tcPr>
          <w:p w14:paraId="7DD4EC87" w14:textId="77777777" w:rsidR="009B50B5" w:rsidRPr="00A4135C" w:rsidRDefault="009B50B5" w:rsidP="00603760">
            <w:pPr>
              <w:pStyle w:val="NormalWeb"/>
              <w:rPr>
                <w:sz w:val="18"/>
                <w:szCs w:val="18"/>
              </w:rPr>
            </w:pPr>
            <w:r w:rsidRPr="00A4135C">
              <w:rPr>
                <w:sz w:val="18"/>
                <w:szCs w:val="18"/>
              </w:rPr>
              <w:t>15</w:t>
            </w:r>
          </w:p>
        </w:tc>
        <w:tc>
          <w:tcPr>
            <w:tcW w:w="0" w:type="auto"/>
            <w:hideMark/>
          </w:tcPr>
          <w:p w14:paraId="6C8302DB" w14:textId="77777777" w:rsidR="009B50B5" w:rsidRPr="00A4135C" w:rsidRDefault="009B50B5" w:rsidP="00603760">
            <w:pPr>
              <w:pStyle w:val="NormalWeb"/>
              <w:rPr>
                <w:sz w:val="18"/>
                <w:szCs w:val="18"/>
              </w:rPr>
            </w:pPr>
            <w:r w:rsidRPr="00A4135C">
              <w:rPr>
                <w:sz w:val="18"/>
                <w:szCs w:val="18"/>
              </w:rPr>
              <w:t>27</w:t>
            </w:r>
          </w:p>
        </w:tc>
        <w:tc>
          <w:tcPr>
            <w:tcW w:w="0" w:type="auto"/>
            <w:hideMark/>
          </w:tcPr>
          <w:p w14:paraId="791189A9" w14:textId="77777777" w:rsidR="009B50B5" w:rsidRPr="00A4135C" w:rsidRDefault="009B50B5" w:rsidP="00603760">
            <w:pPr>
              <w:pStyle w:val="NormalWeb"/>
              <w:rPr>
                <w:sz w:val="18"/>
                <w:szCs w:val="18"/>
              </w:rPr>
            </w:pPr>
            <w:r w:rsidRPr="00A4135C">
              <w:rPr>
                <w:sz w:val="18"/>
                <w:szCs w:val="18"/>
              </w:rPr>
              <w:t>55.6%</w:t>
            </w:r>
          </w:p>
        </w:tc>
        <w:tc>
          <w:tcPr>
            <w:tcW w:w="0" w:type="auto"/>
            <w:hideMark/>
          </w:tcPr>
          <w:p w14:paraId="30DB0D36" w14:textId="77777777" w:rsidR="009B50B5" w:rsidRPr="00A4135C" w:rsidRDefault="009B50B5" w:rsidP="00603760">
            <w:pPr>
              <w:pStyle w:val="NormalWeb"/>
              <w:rPr>
                <w:sz w:val="18"/>
                <w:szCs w:val="18"/>
              </w:rPr>
            </w:pPr>
            <w:r w:rsidRPr="00A4135C">
              <w:rPr>
                <w:sz w:val="18"/>
                <w:szCs w:val="18"/>
              </w:rPr>
              <w:t>12</w:t>
            </w:r>
          </w:p>
        </w:tc>
        <w:tc>
          <w:tcPr>
            <w:tcW w:w="0" w:type="auto"/>
            <w:hideMark/>
          </w:tcPr>
          <w:p w14:paraId="5E968AFC" w14:textId="77777777" w:rsidR="009B50B5" w:rsidRPr="00A4135C" w:rsidRDefault="009B50B5" w:rsidP="00603760">
            <w:pPr>
              <w:pStyle w:val="NormalWeb"/>
              <w:rPr>
                <w:sz w:val="18"/>
                <w:szCs w:val="18"/>
              </w:rPr>
            </w:pPr>
            <w:r w:rsidRPr="00A4135C">
              <w:rPr>
                <w:sz w:val="18"/>
                <w:szCs w:val="18"/>
              </w:rPr>
              <w:t>28</w:t>
            </w:r>
          </w:p>
        </w:tc>
        <w:tc>
          <w:tcPr>
            <w:tcW w:w="0" w:type="auto"/>
            <w:hideMark/>
          </w:tcPr>
          <w:p w14:paraId="505ED27E" w14:textId="77777777" w:rsidR="009B50B5" w:rsidRPr="00A4135C" w:rsidRDefault="009B50B5" w:rsidP="00603760">
            <w:pPr>
              <w:pStyle w:val="NormalWeb"/>
              <w:rPr>
                <w:sz w:val="18"/>
                <w:szCs w:val="18"/>
              </w:rPr>
            </w:pPr>
            <w:r w:rsidRPr="00A4135C">
              <w:rPr>
                <w:sz w:val="18"/>
                <w:szCs w:val="18"/>
              </w:rPr>
              <w:t>42.9%</w:t>
            </w:r>
          </w:p>
        </w:tc>
        <w:tc>
          <w:tcPr>
            <w:tcW w:w="0" w:type="auto"/>
            <w:hideMark/>
          </w:tcPr>
          <w:p w14:paraId="60BE09A8" w14:textId="77777777" w:rsidR="009B50B5" w:rsidRPr="00A4135C" w:rsidRDefault="009B50B5" w:rsidP="00603760">
            <w:pPr>
              <w:pStyle w:val="NormalWeb"/>
              <w:rPr>
                <w:sz w:val="18"/>
                <w:szCs w:val="18"/>
              </w:rPr>
            </w:pPr>
            <w:r w:rsidRPr="00A4135C">
              <w:rPr>
                <w:sz w:val="18"/>
                <w:szCs w:val="18"/>
              </w:rPr>
              <w:t>1.67</w:t>
            </w:r>
          </w:p>
        </w:tc>
        <w:tc>
          <w:tcPr>
            <w:tcW w:w="2159" w:type="dxa"/>
            <w:hideMark/>
          </w:tcPr>
          <w:p w14:paraId="758562B8" w14:textId="77777777" w:rsidR="009B50B5" w:rsidRPr="00A4135C" w:rsidRDefault="009B50B5" w:rsidP="00603760">
            <w:pPr>
              <w:pStyle w:val="NormalWeb"/>
              <w:rPr>
                <w:sz w:val="18"/>
                <w:szCs w:val="18"/>
              </w:rPr>
            </w:pPr>
            <w:r w:rsidRPr="00A4135C">
              <w:rPr>
                <w:sz w:val="18"/>
                <w:szCs w:val="18"/>
              </w:rPr>
              <w:t>0.51–5.53</w:t>
            </w:r>
          </w:p>
        </w:tc>
      </w:tr>
      <w:tr w:rsidR="009B50B5" w:rsidRPr="00A4135C" w14:paraId="630A8412" w14:textId="77777777" w:rsidTr="002E6F89">
        <w:trPr>
          <w:cnfStyle w:val="000000010000" w:firstRow="0" w:lastRow="0" w:firstColumn="0" w:lastColumn="0" w:oddVBand="0" w:evenVBand="0" w:oddHBand="0" w:evenHBand="1" w:firstRowFirstColumn="0" w:firstRowLastColumn="0" w:lastRowFirstColumn="0" w:lastRowLastColumn="0"/>
        </w:trPr>
        <w:tc>
          <w:tcPr>
            <w:tcW w:w="0" w:type="auto"/>
            <w:hideMark/>
          </w:tcPr>
          <w:p w14:paraId="5CC5EAB0" w14:textId="77777777" w:rsidR="009B50B5" w:rsidRPr="00A4135C" w:rsidRDefault="009B50B5" w:rsidP="00A4135C">
            <w:pPr>
              <w:pStyle w:val="NormalWeb"/>
              <w:jc w:val="left"/>
              <w:rPr>
                <w:sz w:val="18"/>
                <w:szCs w:val="18"/>
              </w:rPr>
            </w:pPr>
            <w:r w:rsidRPr="00A4135C">
              <w:rPr>
                <w:sz w:val="18"/>
                <w:szCs w:val="18"/>
              </w:rPr>
              <w:t>Any caramel/jam/Nutella filled donut</w:t>
            </w:r>
          </w:p>
        </w:tc>
        <w:tc>
          <w:tcPr>
            <w:tcW w:w="0" w:type="auto"/>
            <w:hideMark/>
          </w:tcPr>
          <w:p w14:paraId="2FC95CAC" w14:textId="77777777" w:rsidR="009B50B5" w:rsidRPr="00A4135C" w:rsidRDefault="009B50B5" w:rsidP="00603760">
            <w:pPr>
              <w:pStyle w:val="NormalWeb"/>
              <w:rPr>
                <w:sz w:val="18"/>
                <w:szCs w:val="18"/>
              </w:rPr>
            </w:pPr>
            <w:r w:rsidRPr="00A4135C">
              <w:rPr>
                <w:sz w:val="18"/>
                <w:szCs w:val="18"/>
              </w:rPr>
              <w:t>7</w:t>
            </w:r>
          </w:p>
        </w:tc>
        <w:tc>
          <w:tcPr>
            <w:tcW w:w="0" w:type="auto"/>
            <w:hideMark/>
          </w:tcPr>
          <w:p w14:paraId="5AF4FA30" w14:textId="77777777" w:rsidR="009B50B5" w:rsidRPr="00A4135C" w:rsidRDefault="009B50B5" w:rsidP="00603760">
            <w:pPr>
              <w:pStyle w:val="NormalWeb"/>
              <w:rPr>
                <w:sz w:val="18"/>
                <w:szCs w:val="18"/>
              </w:rPr>
            </w:pPr>
            <w:r w:rsidRPr="00A4135C">
              <w:rPr>
                <w:sz w:val="18"/>
                <w:szCs w:val="18"/>
              </w:rPr>
              <w:t>27</w:t>
            </w:r>
          </w:p>
        </w:tc>
        <w:tc>
          <w:tcPr>
            <w:tcW w:w="0" w:type="auto"/>
            <w:hideMark/>
          </w:tcPr>
          <w:p w14:paraId="032EFD20" w14:textId="77777777" w:rsidR="009B50B5" w:rsidRPr="00A4135C" w:rsidRDefault="009B50B5" w:rsidP="00603760">
            <w:pPr>
              <w:pStyle w:val="NormalWeb"/>
              <w:rPr>
                <w:sz w:val="18"/>
                <w:szCs w:val="18"/>
              </w:rPr>
            </w:pPr>
            <w:r w:rsidRPr="00A4135C">
              <w:rPr>
                <w:sz w:val="18"/>
                <w:szCs w:val="18"/>
              </w:rPr>
              <w:t>25.9%</w:t>
            </w:r>
          </w:p>
        </w:tc>
        <w:tc>
          <w:tcPr>
            <w:tcW w:w="0" w:type="auto"/>
            <w:hideMark/>
          </w:tcPr>
          <w:p w14:paraId="3CB16780" w14:textId="77777777" w:rsidR="009B50B5" w:rsidRPr="00A4135C" w:rsidRDefault="009B50B5" w:rsidP="00603760">
            <w:pPr>
              <w:pStyle w:val="NormalWeb"/>
              <w:rPr>
                <w:sz w:val="18"/>
                <w:szCs w:val="18"/>
              </w:rPr>
            </w:pPr>
            <w:r w:rsidRPr="00A4135C">
              <w:rPr>
                <w:sz w:val="18"/>
                <w:szCs w:val="18"/>
              </w:rPr>
              <w:t>8</w:t>
            </w:r>
          </w:p>
        </w:tc>
        <w:tc>
          <w:tcPr>
            <w:tcW w:w="0" w:type="auto"/>
            <w:hideMark/>
          </w:tcPr>
          <w:p w14:paraId="7CDC8027" w14:textId="77777777" w:rsidR="009B50B5" w:rsidRPr="00A4135C" w:rsidRDefault="009B50B5" w:rsidP="00603760">
            <w:pPr>
              <w:pStyle w:val="NormalWeb"/>
              <w:rPr>
                <w:sz w:val="18"/>
                <w:szCs w:val="18"/>
              </w:rPr>
            </w:pPr>
            <w:r w:rsidRPr="00A4135C">
              <w:rPr>
                <w:sz w:val="18"/>
                <w:szCs w:val="18"/>
              </w:rPr>
              <w:t>28</w:t>
            </w:r>
          </w:p>
        </w:tc>
        <w:tc>
          <w:tcPr>
            <w:tcW w:w="0" w:type="auto"/>
            <w:hideMark/>
          </w:tcPr>
          <w:p w14:paraId="322D432B" w14:textId="77777777" w:rsidR="009B50B5" w:rsidRPr="00A4135C" w:rsidRDefault="009B50B5" w:rsidP="00603760">
            <w:pPr>
              <w:pStyle w:val="NormalWeb"/>
              <w:rPr>
                <w:sz w:val="18"/>
                <w:szCs w:val="18"/>
              </w:rPr>
            </w:pPr>
            <w:r w:rsidRPr="00A4135C">
              <w:rPr>
                <w:sz w:val="18"/>
                <w:szCs w:val="18"/>
              </w:rPr>
              <w:t>28.6%</w:t>
            </w:r>
          </w:p>
        </w:tc>
        <w:tc>
          <w:tcPr>
            <w:tcW w:w="0" w:type="auto"/>
            <w:hideMark/>
          </w:tcPr>
          <w:p w14:paraId="0D768AC9" w14:textId="77777777" w:rsidR="009B50B5" w:rsidRPr="00A4135C" w:rsidRDefault="009B50B5" w:rsidP="00603760">
            <w:pPr>
              <w:pStyle w:val="NormalWeb"/>
              <w:rPr>
                <w:sz w:val="18"/>
                <w:szCs w:val="18"/>
              </w:rPr>
            </w:pPr>
            <w:r w:rsidRPr="00A4135C">
              <w:rPr>
                <w:sz w:val="18"/>
                <w:szCs w:val="18"/>
              </w:rPr>
              <w:t>0.86</w:t>
            </w:r>
          </w:p>
        </w:tc>
        <w:tc>
          <w:tcPr>
            <w:tcW w:w="2159" w:type="dxa"/>
            <w:hideMark/>
          </w:tcPr>
          <w:p w14:paraId="17B70369" w14:textId="77777777" w:rsidR="009B50B5" w:rsidRPr="00A4135C" w:rsidRDefault="009B50B5" w:rsidP="00603760">
            <w:pPr>
              <w:pStyle w:val="NormalWeb"/>
              <w:rPr>
                <w:sz w:val="18"/>
                <w:szCs w:val="18"/>
              </w:rPr>
            </w:pPr>
            <w:r w:rsidRPr="00A4135C">
              <w:rPr>
                <w:sz w:val="18"/>
                <w:szCs w:val="18"/>
              </w:rPr>
              <w:t>0.22–3.38</w:t>
            </w:r>
          </w:p>
        </w:tc>
      </w:tr>
      <w:tr w:rsidR="009B50B5" w:rsidRPr="00A4135C" w14:paraId="24BF9F91" w14:textId="77777777" w:rsidTr="002E6F89">
        <w:tc>
          <w:tcPr>
            <w:tcW w:w="0" w:type="auto"/>
            <w:hideMark/>
          </w:tcPr>
          <w:p w14:paraId="257997D5" w14:textId="77777777" w:rsidR="009B50B5" w:rsidRPr="00A4135C" w:rsidRDefault="009B50B5" w:rsidP="00A4135C">
            <w:pPr>
              <w:pStyle w:val="NormalWeb"/>
              <w:jc w:val="left"/>
              <w:rPr>
                <w:sz w:val="18"/>
                <w:szCs w:val="18"/>
              </w:rPr>
            </w:pPr>
            <w:r w:rsidRPr="00A4135C">
              <w:rPr>
                <w:sz w:val="18"/>
                <w:szCs w:val="18"/>
              </w:rPr>
              <w:t>Any unfilled donut</w:t>
            </w:r>
          </w:p>
        </w:tc>
        <w:tc>
          <w:tcPr>
            <w:tcW w:w="0" w:type="auto"/>
            <w:hideMark/>
          </w:tcPr>
          <w:p w14:paraId="44C2926E" w14:textId="77777777" w:rsidR="009B50B5" w:rsidRPr="00A4135C" w:rsidRDefault="009B50B5" w:rsidP="00603760">
            <w:pPr>
              <w:pStyle w:val="NormalWeb"/>
              <w:rPr>
                <w:sz w:val="18"/>
                <w:szCs w:val="18"/>
              </w:rPr>
            </w:pPr>
            <w:r w:rsidRPr="00A4135C">
              <w:rPr>
                <w:sz w:val="18"/>
                <w:szCs w:val="18"/>
              </w:rPr>
              <w:t>5</w:t>
            </w:r>
          </w:p>
        </w:tc>
        <w:tc>
          <w:tcPr>
            <w:tcW w:w="0" w:type="auto"/>
            <w:hideMark/>
          </w:tcPr>
          <w:p w14:paraId="77786DCF" w14:textId="77777777" w:rsidR="009B50B5" w:rsidRPr="00A4135C" w:rsidRDefault="009B50B5" w:rsidP="00603760">
            <w:pPr>
              <w:pStyle w:val="NormalWeb"/>
              <w:rPr>
                <w:sz w:val="18"/>
                <w:szCs w:val="18"/>
              </w:rPr>
            </w:pPr>
            <w:r w:rsidRPr="00A4135C">
              <w:rPr>
                <w:sz w:val="18"/>
                <w:szCs w:val="18"/>
              </w:rPr>
              <w:t>27</w:t>
            </w:r>
          </w:p>
        </w:tc>
        <w:tc>
          <w:tcPr>
            <w:tcW w:w="0" w:type="auto"/>
            <w:hideMark/>
          </w:tcPr>
          <w:p w14:paraId="621994F5" w14:textId="77777777" w:rsidR="009B50B5" w:rsidRPr="00A4135C" w:rsidRDefault="009B50B5" w:rsidP="00603760">
            <w:pPr>
              <w:pStyle w:val="NormalWeb"/>
              <w:rPr>
                <w:sz w:val="18"/>
                <w:szCs w:val="18"/>
              </w:rPr>
            </w:pPr>
            <w:r w:rsidRPr="00A4135C">
              <w:rPr>
                <w:sz w:val="18"/>
                <w:szCs w:val="18"/>
              </w:rPr>
              <w:t>18.5%</w:t>
            </w:r>
          </w:p>
        </w:tc>
        <w:tc>
          <w:tcPr>
            <w:tcW w:w="0" w:type="auto"/>
            <w:hideMark/>
          </w:tcPr>
          <w:p w14:paraId="0A747777" w14:textId="77777777" w:rsidR="009B50B5" w:rsidRPr="00A4135C" w:rsidRDefault="009B50B5" w:rsidP="00603760">
            <w:pPr>
              <w:pStyle w:val="NormalWeb"/>
              <w:rPr>
                <w:sz w:val="18"/>
                <w:szCs w:val="18"/>
              </w:rPr>
            </w:pPr>
            <w:r w:rsidRPr="00A4135C">
              <w:rPr>
                <w:sz w:val="18"/>
                <w:szCs w:val="18"/>
              </w:rPr>
              <w:t>3</w:t>
            </w:r>
          </w:p>
        </w:tc>
        <w:tc>
          <w:tcPr>
            <w:tcW w:w="0" w:type="auto"/>
            <w:hideMark/>
          </w:tcPr>
          <w:p w14:paraId="3117B865" w14:textId="77777777" w:rsidR="009B50B5" w:rsidRPr="00A4135C" w:rsidRDefault="009B50B5" w:rsidP="00603760">
            <w:pPr>
              <w:pStyle w:val="NormalWeb"/>
              <w:rPr>
                <w:sz w:val="18"/>
                <w:szCs w:val="18"/>
              </w:rPr>
            </w:pPr>
            <w:r w:rsidRPr="00A4135C">
              <w:rPr>
                <w:sz w:val="18"/>
                <w:szCs w:val="18"/>
              </w:rPr>
              <w:t>28</w:t>
            </w:r>
          </w:p>
        </w:tc>
        <w:tc>
          <w:tcPr>
            <w:tcW w:w="0" w:type="auto"/>
            <w:hideMark/>
          </w:tcPr>
          <w:p w14:paraId="7609BBF3" w14:textId="77777777" w:rsidR="009B50B5" w:rsidRPr="00A4135C" w:rsidRDefault="009B50B5" w:rsidP="00603760">
            <w:pPr>
              <w:pStyle w:val="NormalWeb"/>
              <w:rPr>
                <w:sz w:val="18"/>
                <w:szCs w:val="18"/>
              </w:rPr>
            </w:pPr>
            <w:r w:rsidRPr="00A4135C">
              <w:rPr>
                <w:sz w:val="18"/>
                <w:szCs w:val="18"/>
              </w:rPr>
              <w:t>10.7%</w:t>
            </w:r>
          </w:p>
        </w:tc>
        <w:tc>
          <w:tcPr>
            <w:tcW w:w="0" w:type="auto"/>
            <w:hideMark/>
          </w:tcPr>
          <w:p w14:paraId="6E7C617F" w14:textId="77777777" w:rsidR="009B50B5" w:rsidRPr="00A4135C" w:rsidRDefault="009B50B5" w:rsidP="00603760">
            <w:pPr>
              <w:pStyle w:val="NormalWeb"/>
              <w:rPr>
                <w:sz w:val="18"/>
                <w:szCs w:val="18"/>
              </w:rPr>
            </w:pPr>
            <w:r w:rsidRPr="00A4135C">
              <w:rPr>
                <w:sz w:val="18"/>
                <w:szCs w:val="18"/>
              </w:rPr>
              <w:t>1.89</w:t>
            </w:r>
          </w:p>
        </w:tc>
        <w:tc>
          <w:tcPr>
            <w:tcW w:w="2159" w:type="dxa"/>
            <w:hideMark/>
          </w:tcPr>
          <w:p w14:paraId="34B527AB" w14:textId="77777777" w:rsidR="009B50B5" w:rsidRPr="00A4135C" w:rsidRDefault="009B50B5" w:rsidP="00603760">
            <w:pPr>
              <w:pStyle w:val="NormalWeb"/>
              <w:rPr>
                <w:sz w:val="18"/>
                <w:szCs w:val="18"/>
              </w:rPr>
            </w:pPr>
            <w:r w:rsidRPr="00A4135C">
              <w:rPr>
                <w:sz w:val="18"/>
                <w:szCs w:val="18"/>
              </w:rPr>
              <w:t>0.32–13.46</w:t>
            </w:r>
          </w:p>
        </w:tc>
      </w:tr>
      <w:tr w:rsidR="009B50B5" w:rsidRPr="00A4135C" w14:paraId="0AD2E7E6" w14:textId="77777777" w:rsidTr="002E6F89">
        <w:trPr>
          <w:cnfStyle w:val="000000010000" w:firstRow="0" w:lastRow="0" w:firstColumn="0" w:lastColumn="0" w:oddVBand="0" w:evenVBand="0" w:oddHBand="0" w:evenHBand="1" w:firstRowFirstColumn="0" w:firstRowLastColumn="0" w:lastRowFirstColumn="0" w:lastRowLastColumn="0"/>
        </w:trPr>
        <w:tc>
          <w:tcPr>
            <w:tcW w:w="10440" w:type="dxa"/>
            <w:gridSpan w:val="9"/>
            <w:shd w:val="clear" w:color="auto" w:fill="BBA991"/>
            <w:hideMark/>
          </w:tcPr>
          <w:p w14:paraId="66594C59" w14:textId="77777777" w:rsidR="009B50B5" w:rsidRPr="00A4135C" w:rsidRDefault="009B50B5" w:rsidP="00A4135C">
            <w:pPr>
              <w:pStyle w:val="NormalWeb"/>
              <w:jc w:val="left"/>
              <w:rPr>
                <w:b/>
                <w:bCs/>
                <w:sz w:val="18"/>
                <w:szCs w:val="18"/>
              </w:rPr>
            </w:pPr>
            <w:r w:rsidRPr="00A4135C">
              <w:rPr>
                <w:b/>
                <w:bCs/>
                <w:sz w:val="18"/>
                <w:szCs w:val="18"/>
              </w:rPr>
              <w:t xml:space="preserve">Most </w:t>
            </w:r>
            <w:proofErr w:type="gramStart"/>
            <w:r w:rsidRPr="00A4135C">
              <w:rPr>
                <w:b/>
                <w:bCs/>
                <w:sz w:val="18"/>
                <w:szCs w:val="18"/>
              </w:rPr>
              <w:t>frequently</w:t>
            </w:r>
            <w:proofErr w:type="gramEnd"/>
            <w:r w:rsidRPr="00A4135C">
              <w:rPr>
                <w:b/>
                <w:bCs/>
                <w:sz w:val="18"/>
                <w:szCs w:val="18"/>
              </w:rPr>
              <w:t xml:space="preserve"> consumed donut flavours</w:t>
            </w:r>
          </w:p>
        </w:tc>
      </w:tr>
      <w:tr w:rsidR="009B50B5" w:rsidRPr="00A4135C" w14:paraId="3B3D7128" w14:textId="77777777" w:rsidTr="002E6F89">
        <w:tc>
          <w:tcPr>
            <w:tcW w:w="0" w:type="auto"/>
            <w:hideMark/>
          </w:tcPr>
          <w:p w14:paraId="581715CE" w14:textId="77777777" w:rsidR="009B50B5" w:rsidRPr="00A4135C" w:rsidRDefault="009B50B5" w:rsidP="00A4135C">
            <w:pPr>
              <w:pStyle w:val="NormalWeb"/>
              <w:jc w:val="left"/>
              <w:rPr>
                <w:sz w:val="18"/>
                <w:szCs w:val="18"/>
              </w:rPr>
            </w:pPr>
            <w:proofErr w:type="spellStart"/>
            <w:r w:rsidRPr="00A4135C">
              <w:rPr>
                <w:sz w:val="18"/>
                <w:szCs w:val="18"/>
              </w:rPr>
              <w:t>Nutella</w:t>
            </w:r>
            <w:r w:rsidRPr="00A17807">
              <w:rPr>
                <w:sz w:val="18"/>
                <w:szCs w:val="18"/>
                <w:vertAlign w:val="superscript"/>
              </w:rPr>
              <w:t>b</w:t>
            </w:r>
            <w:proofErr w:type="spellEnd"/>
          </w:p>
        </w:tc>
        <w:tc>
          <w:tcPr>
            <w:tcW w:w="0" w:type="auto"/>
            <w:hideMark/>
          </w:tcPr>
          <w:p w14:paraId="08AC62F8" w14:textId="77777777" w:rsidR="009B50B5" w:rsidRPr="00A4135C" w:rsidRDefault="009B50B5" w:rsidP="00603760">
            <w:pPr>
              <w:pStyle w:val="NormalWeb"/>
              <w:rPr>
                <w:sz w:val="18"/>
                <w:szCs w:val="18"/>
              </w:rPr>
            </w:pPr>
            <w:r w:rsidRPr="00A4135C">
              <w:rPr>
                <w:sz w:val="18"/>
                <w:szCs w:val="18"/>
              </w:rPr>
              <w:t>4</w:t>
            </w:r>
          </w:p>
        </w:tc>
        <w:tc>
          <w:tcPr>
            <w:tcW w:w="0" w:type="auto"/>
            <w:hideMark/>
          </w:tcPr>
          <w:p w14:paraId="585D837B" w14:textId="77777777" w:rsidR="009B50B5" w:rsidRPr="00A4135C" w:rsidRDefault="009B50B5" w:rsidP="00603760">
            <w:pPr>
              <w:pStyle w:val="NormalWeb"/>
              <w:rPr>
                <w:sz w:val="18"/>
                <w:szCs w:val="18"/>
              </w:rPr>
            </w:pPr>
            <w:r w:rsidRPr="00A4135C">
              <w:rPr>
                <w:sz w:val="18"/>
                <w:szCs w:val="18"/>
              </w:rPr>
              <w:t>27</w:t>
            </w:r>
          </w:p>
        </w:tc>
        <w:tc>
          <w:tcPr>
            <w:tcW w:w="0" w:type="auto"/>
            <w:hideMark/>
          </w:tcPr>
          <w:p w14:paraId="1689F927" w14:textId="77777777" w:rsidR="009B50B5" w:rsidRPr="00A4135C" w:rsidRDefault="009B50B5" w:rsidP="00603760">
            <w:pPr>
              <w:pStyle w:val="NormalWeb"/>
              <w:rPr>
                <w:sz w:val="18"/>
                <w:szCs w:val="18"/>
              </w:rPr>
            </w:pPr>
            <w:r w:rsidRPr="00A4135C">
              <w:rPr>
                <w:sz w:val="18"/>
                <w:szCs w:val="18"/>
              </w:rPr>
              <w:t>14.8%</w:t>
            </w:r>
          </w:p>
        </w:tc>
        <w:tc>
          <w:tcPr>
            <w:tcW w:w="0" w:type="auto"/>
            <w:hideMark/>
          </w:tcPr>
          <w:p w14:paraId="4627FD1F" w14:textId="77777777" w:rsidR="009B50B5" w:rsidRPr="00A4135C" w:rsidRDefault="009B50B5" w:rsidP="00603760">
            <w:pPr>
              <w:pStyle w:val="NormalWeb"/>
              <w:rPr>
                <w:sz w:val="18"/>
                <w:szCs w:val="18"/>
              </w:rPr>
            </w:pPr>
            <w:r w:rsidRPr="00A4135C">
              <w:rPr>
                <w:sz w:val="18"/>
                <w:szCs w:val="18"/>
              </w:rPr>
              <w:t>5</w:t>
            </w:r>
          </w:p>
        </w:tc>
        <w:tc>
          <w:tcPr>
            <w:tcW w:w="0" w:type="auto"/>
            <w:hideMark/>
          </w:tcPr>
          <w:p w14:paraId="072671B2" w14:textId="77777777" w:rsidR="009B50B5" w:rsidRPr="00A4135C" w:rsidRDefault="009B50B5" w:rsidP="00603760">
            <w:pPr>
              <w:pStyle w:val="NormalWeb"/>
              <w:rPr>
                <w:sz w:val="18"/>
                <w:szCs w:val="18"/>
              </w:rPr>
            </w:pPr>
            <w:r w:rsidRPr="00A4135C">
              <w:rPr>
                <w:sz w:val="18"/>
                <w:szCs w:val="18"/>
              </w:rPr>
              <w:t>28</w:t>
            </w:r>
          </w:p>
        </w:tc>
        <w:tc>
          <w:tcPr>
            <w:tcW w:w="0" w:type="auto"/>
            <w:hideMark/>
          </w:tcPr>
          <w:p w14:paraId="68E46E90" w14:textId="77777777" w:rsidR="009B50B5" w:rsidRPr="00A4135C" w:rsidRDefault="009B50B5" w:rsidP="00603760">
            <w:pPr>
              <w:pStyle w:val="NormalWeb"/>
              <w:rPr>
                <w:sz w:val="18"/>
                <w:szCs w:val="18"/>
              </w:rPr>
            </w:pPr>
            <w:r w:rsidRPr="00A4135C">
              <w:rPr>
                <w:sz w:val="18"/>
                <w:szCs w:val="18"/>
              </w:rPr>
              <w:t>17.9%</w:t>
            </w:r>
          </w:p>
        </w:tc>
        <w:tc>
          <w:tcPr>
            <w:tcW w:w="0" w:type="auto"/>
            <w:hideMark/>
          </w:tcPr>
          <w:p w14:paraId="1E726D4C" w14:textId="77777777" w:rsidR="009B50B5" w:rsidRPr="00A4135C" w:rsidRDefault="009B50B5" w:rsidP="00603760">
            <w:pPr>
              <w:pStyle w:val="NormalWeb"/>
              <w:rPr>
                <w:sz w:val="18"/>
                <w:szCs w:val="18"/>
              </w:rPr>
            </w:pPr>
            <w:r w:rsidRPr="00A4135C">
              <w:rPr>
                <w:sz w:val="18"/>
                <w:szCs w:val="18"/>
              </w:rPr>
              <w:t>0.80</w:t>
            </w:r>
          </w:p>
        </w:tc>
        <w:tc>
          <w:tcPr>
            <w:tcW w:w="2159" w:type="dxa"/>
            <w:hideMark/>
          </w:tcPr>
          <w:p w14:paraId="26D7AE10" w14:textId="77777777" w:rsidR="009B50B5" w:rsidRPr="00A4135C" w:rsidRDefault="009B50B5" w:rsidP="00603760">
            <w:pPr>
              <w:pStyle w:val="NormalWeb"/>
              <w:rPr>
                <w:sz w:val="18"/>
                <w:szCs w:val="18"/>
              </w:rPr>
            </w:pPr>
            <w:r w:rsidRPr="00A4135C">
              <w:rPr>
                <w:sz w:val="18"/>
                <w:szCs w:val="18"/>
              </w:rPr>
              <w:t>0.14–4.27</w:t>
            </w:r>
          </w:p>
        </w:tc>
      </w:tr>
      <w:tr w:rsidR="009B50B5" w:rsidRPr="00A4135C" w14:paraId="0BA5351E" w14:textId="77777777" w:rsidTr="002E6F89">
        <w:trPr>
          <w:cnfStyle w:val="000000010000" w:firstRow="0" w:lastRow="0" w:firstColumn="0" w:lastColumn="0" w:oddVBand="0" w:evenVBand="0" w:oddHBand="0" w:evenHBand="1" w:firstRowFirstColumn="0" w:firstRowLastColumn="0" w:lastRowFirstColumn="0" w:lastRowLastColumn="0"/>
        </w:trPr>
        <w:tc>
          <w:tcPr>
            <w:tcW w:w="0" w:type="auto"/>
            <w:hideMark/>
          </w:tcPr>
          <w:p w14:paraId="3F2AE11A" w14:textId="77777777" w:rsidR="009B50B5" w:rsidRPr="00A4135C" w:rsidRDefault="009B50B5" w:rsidP="00A4135C">
            <w:pPr>
              <w:pStyle w:val="NormalWeb"/>
              <w:jc w:val="left"/>
              <w:rPr>
                <w:sz w:val="18"/>
                <w:szCs w:val="18"/>
              </w:rPr>
            </w:pPr>
            <w:r w:rsidRPr="00A4135C">
              <w:rPr>
                <w:sz w:val="18"/>
                <w:szCs w:val="18"/>
              </w:rPr>
              <w:t xml:space="preserve">Vanilla </w:t>
            </w:r>
            <w:proofErr w:type="spellStart"/>
            <w:r w:rsidRPr="00A4135C">
              <w:rPr>
                <w:sz w:val="18"/>
                <w:szCs w:val="18"/>
              </w:rPr>
              <w:t>custard</w:t>
            </w:r>
            <w:r w:rsidRPr="00A17807">
              <w:rPr>
                <w:sz w:val="18"/>
                <w:szCs w:val="18"/>
                <w:vertAlign w:val="superscript"/>
              </w:rPr>
              <w:t>c</w:t>
            </w:r>
            <w:proofErr w:type="spellEnd"/>
          </w:p>
        </w:tc>
        <w:tc>
          <w:tcPr>
            <w:tcW w:w="0" w:type="auto"/>
            <w:hideMark/>
          </w:tcPr>
          <w:p w14:paraId="6B0A668E" w14:textId="77777777" w:rsidR="009B50B5" w:rsidRPr="00A4135C" w:rsidRDefault="009B50B5" w:rsidP="00603760">
            <w:pPr>
              <w:pStyle w:val="NormalWeb"/>
              <w:rPr>
                <w:sz w:val="18"/>
                <w:szCs w:val="18"/>
              </w:rPr>
            </w:pPr>
            <w:r w:rsidRPr="00A4135C">
              <w:rPr>
                <w:sz w:val="18"/>
                <w:szCs w:val="18"/>
              </w:rPr>
              <w:t>4</w:t>
            </w:r>
          </w:p>
        </w:tc>
        <w:tc>
          <w:tcPr>
            <w:tcW w:w="0" w:type="auto"/>
            <w:hideMark/>
          </w:tcPr>
          <w:p w14:paraId="090D33B3" w14:textId="77777777" w:rsidR="009B50B5" w:rsidRPr="00A4135C" w:rsidRDefault="009B50B5" w:rsidP="00603760">
            <w:pPr>
              <w:pStyle w:val="NormalWeb"/>
              <w:rPr>
                <w:sz w:val="18"/>
                <w:szCs w:val="18"/>
              </w:rPr>
            </w:pPr>
            <w:r w:rsidRPr="00A4135C">
              <w:rPr>
                <w:sz w:val="18"/>
                <w:szCs w:val="18"/>
              </w:rPr>
              <w:t>27</w:t>
            </w:r>
          </w:p>
        </w:tc>
        <w:tc>
          <w:tcPr>
            <w:tcW w:w="0" w:type="auto"/>
            <w:hideMark/>
          </w:tcPr>
          <w:p w14:paraId="5A8512E6" w14:textId="77777777" w:rsidR="009B50B5" w:rsidRPr="00A4135C" w:rsidRDefault="009B50B5" w:rsidP="00603760">
            <w:pPr>
              <w:pStyle w:val="NormalWeb"/>
              <w:rPr>
                <w:sz w:val="18"/>
                <w:szCs w:val="18"/>
              </w:rPr>
            </w:pPr>
            <w:r w:rsidRPr="00A4135C">
              <w:rPr>
                <w:sz w:val="18"/>
                <w:szCs w:val="18"/>
              </w:rPr>
              <w:t>14.8%</w:t>
            </w:r>
          </w:p>
        </w:tc>
        <w:tc>
          <w:tcPr>
            <w:tcW w:w="0" w:type="auto"/>
            <w:hideMark/>
          </w:tcPr>
          <w:p w14:paraId="3E32D639" w14:textId="77777777" w:rsidR="009B50B5" w:rsidRPr="00A4135C" w:rsidRDefault="009B50B5" w:rsidP="00603760">
            <w:pPr>
              <w:pStyle w:val="NormalWeb"/>
              <w:rPr>
                <w:sz w:val="18"/>
                <w:szCs w:val="18"/>
              </w:rPr>
            </w:pPr>
            <w:r w:rsidRPr="00A4135C">
              <w:rPr>
                <w:sz w:val="18"/>
                <w:szCs w:val="18"/>
              </w:rPr>
              <w:t>3</w:t>
            </w:r>
          </w:p>
        </w:tc>
        <w:tc>
          <w:tcPr>
            <w:tcW w:w="0" w:type="auto"/>
            <w:hideMark/>
          </w:tcPr>
          <w:p w14:paraId="3F512C49" w14:textId="77777777" w:rsidR="009B50B5" w:rsidRPr="00A4135C" w:rsidRDefault="009B50B5" w:rsidP="00603760">
            <w:pPr>
              <w:pStyle w:val="NormalWeb"/>
              <w:rPr>
                <w:sz w:val="18"/>
                <w:szCs w:val="18"/>
              </w:rPr>
            </w:pPr>
            <w:r w:rsidRPr="00A4135C">
              <w:rPr>
                <w:sz w:val="18"/>
                <w:szCs w:val="18"/>
              </w:rPr>
              <w:t>28</w:t>
            </w:r>
          </w:p>
        </w:tc>
        <w:tc>
          <w:tcPr>
            <w:tcW w:w="0" w:type="auto"/>
            <w:hideMark/>
          </w:tcPr>
          <w:p w14:paraId="281CD5B8" w14:textId="77777777" w:rsidR="009B50B5" w:rsidRPr="00A4135C" w:rsidRDefault="009B50B5" w:rsidP="00603760">
            <w:pPr>
              <w:pStyle w:val="NormalWeb"/>
              <w:rPr>
                <w:sz w:val="18"/>
                <w:szCs w:val="18"/>
              </w:rPr>
            </w:pPr>
            <w:r w:rsidRPr="00A4135C">
              <w:rPr>
                <w:sz w:val="18"/>
                <w:szCs w:val="18"/>
              </w:rPr>
              <w:t>10.7%</w:t>
            </w:r>
          </w:p>
        </w:tc>
        <w:tc>
          <w:tcPr>
            <w:tcW w:w="0" w:type="auto"/>
            <w:hideMark/>
          </w:tcPr>
          <w:p w14:paraId="753FCE94" w14:textId="77777777" w:rsidR="009B50B5" w:rsidRPr="00A4135C" w:rsidRDefault="009B50B5" w:rsidP="00603760">
            <w:pPr>
              <w:pStyle w:val="NormalWeb"/>
              <w:rPr>
                <w:sz w:val="18"/>
                <w:szCs w:val="18"/>
              </w:rPr>
            </w:pPr>
            <w:r w:rsidRPr="00A4135C">
              <w:rPr>
                <w:sz w:val="18"/>
                <w:szCs w:val="18"/>
              </w:rPr>
              <w:t>2.26</w:t>
            </w:r>
          </w:p>
        </w:tc>
        <w:tc>
          <w:tcPr>
            <w:tcW w:w="2159" w:type="dxa"/>
            <w:hideMark/>
          </w:tcPr>
          <w:p w14:paraId="2BE502B2" w14:textId="77777777" w:rsidR="009B50B5" w:rsidRPr="00A4135C" w:rsidRDefault="009B50B5" w:rsidP="00603760">
            <w:pPr>
              <w:pStyle w:val="NormalWeb"/>
              <w:rPr>
                <w:sz w:val="18"/>
                <w:szCs w:val="18"/>
              </w:rPr>
            </w:pPr>
            <w:r w:rsidRPr="00A4135C">
              <w:rPr>
                <w:sz w:val="18"/>
                <w:szCs w:val="18"/>
              </w:rPr>
              <w:t>0.29–26.80</w:t>
            </w:r>
          </w:p>
        </w:tc>
      </w:tr>
      <w:tr w:rsidR="009B50B5" w:rsidRPr="00A4135C" w14:paraId="05269CB9" w14:textId="77777777" w:rsidTr="002E6F89">
        <w:tc>
          <w:tcPr>
            <w:tcW w:w="0" w:type="auto"/>
            <w:hideMark/>
          </w:tcPr>
          <w:p w14:paraId="5BF37A31" w14:textId="77777777" w:rsidR="009B50B5" w:rsidRPr="00A4135C" w:rsidRDefault="009B50B5" w:rsidP="00A4135C">
            <w:pPr>
              <w:pStyle w:val="NormalWeb"/>
              <w:jc w:val="left"/>
              <w:rPr>
                <w:sz w:val="18"/>
                <w:szCs w:val="18"/>
              </w:rPr>
            </w:pPr>
            <w:r w:rsidRPr="00A4135C">
              <w:rPr>
                <w:sz w:val="18"/>
                <w:szCs w:val="18"/>
              </w:rPr>
              <w:t xml:space="preserve">Dark chocolate </w:t>
            </w:r>
            <w:proofErr w:type="spellStart"/>
            <w:r w:rsidRPr="00A4135C">
              <w:rPr>
                <w:sz w:val="18"/>
                <w:szCs w:val="18"/>
              </w:rPr>
              <w:t>mousse</w:t>
            </w:r>
            <w:r w:rsidRPr="00A17807">
              <w:rPr>
                <w:sz w:val="18"/>
                <w:szCs w:val="18"/>
                <w:vertAlign w:val="superscript"/>
              </w:rPr>
              <w:t>c</w:t>
            </w:r>
            <w:proofErr w:type="spellEnd"/>
          </w:p>
        </w:tc>
        <w:tc>
          <w:tcPr>
            <w:tcW w:w="0" w:type="auto"/>
            <w:hideMark/>
          </w:tcPr>
          <w:p w14:paraId="26A38FC8" w14:textId="77777777" w:rsidR="009B50B5" w:rsidRPr="00A4135C" w:rsidRDefault="009B50B5" w:rsidP="00603760">
            <w:pPr>
              <w:pStyle w:val="NormalWeb"/>
              <w:rPr>
                <w:sz w:val="18"/>
                <w:szCs w:val="18"/>
              </w:rPr>
            </w:pPr>
            <w:r w:rsidRPr="00A4135C">
              <w:rPr>
                <w:sz w:val="18"/>
                <w:szCs w:val="18"/>
              </w:rPr>
              <w:t>0</w:t>
            </w:r>
          </w:p>
        </w:tc>
        <w:tc>
          <w:tcPr>
            <w:tcW w:w="0" w:type="auto"/>
            <w:hideMark/>
          </w:tcPr>
          <w:p w14:paraId="6BCFA74C" w14:textId="77777777" w:rsidR="009B50B5" w:rsidRPr="00A4135C" w:rsidRDefault="009B50B5" w:rsidP="00603760">
            <w:pPr>
              <w:pStyle w:val="NormalWeb"/>
              <w:rPr>
                <w:sz w:val="18"/>
                <w:szCs w:val="18"/>
              </w:rPr>
            </w:pPr>
            <w:r w:rsidRPr="00A4135C">
              <w:rPr>
                <w:sz w:val="18"/>
                <w:szCs w:val="18"/>
              </w:rPr>
              <w:t>27</w:t>
            </w:r>
          </w:p>
        </w:tc>
        <w:tc>
          <w:tcPr>
            <w:tcW w:w="0" w:type="auto"/>
            <w:hideMark/>
          </w:tcPr>
          <w:p w14:paraId="1851FEEE" w14:textId="77777777" w:rsidR="009B50B5" w:rsidRPr="00A4135C" w:rsidRDefault="009B50B5" w:rsidP="00603760">
            <w:pPr>
              <w:pStyle w:val="NormalWeb"/>
              <w:rPr>
                <w:sz w:val="18"/>
                <w:szCs w:val="18"/>
              </w:rPr>
            </w:pPr>
            <w:r w:rsidRPr="00A4135C">
              <w:rPr>
                <w:sz w:val="18"/>
                <w:szCs w:val="18"/>
              </w:rPr>
              <w:t>0.0%</w:t>
            </w:r>
          </w:p>
        </w:tc>
        <w:tc>
          <w:tcPr>
            <w:tcW w:w="0" w:type="auto"/>
            <w:hideMark/>
          </w:tcPr>
          <w:p w14:paraId="1CADAEBB" w14:textId="77777777" w:rsidR="009B50B5" w:rsidRPr="00A4135C" w:rsidRDefault="009B50B5" w:rsidP="00603760">
            <w:pPr>
              <w:pStyle w:val="NormalWeb"/>
              <w:rPr>
                <w:sz w:val="18"/>
                <w:szCs w:val="18"/>
              </w:rPr>
            </w:pPr>
            <w:r w:rsidRPr="00A4135C">
              <w:rPr>
                <w:sz w:val="18"/>
                <w:szCs w:val="18"/>
              </w:rPr>
              <w:t>3</w:t>
            </w:r>
          </w:p>
        </w:tc>
        <w:tc>
          <w:tcPr>
            <w:tcW w:w="0" w:type="auto"/>
            <w:hideMark/>
          </w:tcPr>
          <w:p w14:paraId="4E14ED3C" w14:textId="77777777" w:rsidR="009B50B5" w:rsidRPr="00A4135C" w:rsidRDefault="009B50B5" w:rsidP="00603760">
            <w:pPr>
              <w:pStyle w:val="NormalWeb"/>
              <w:rPr>
                <w:sz w:val="18"/>
                <w:szCs w:val="18"/>
              </w:rPr>
            </w:pPr>
            <w:r w:rsidRPr="00A4135C">
              <w:rPr>
                <w:sz w:val="18"/>
                <w:szCs w:val="18"/>
              </w:rPr>
              <w:t>28</w:t>
            </w:r>
          </w:p>
        </w:tc>
        <w:tc>
          <w:tcPr>
            <w:tcW w:w="0" w:type="auto"/>
            <w:hideMark/>
          </w:tcPr>
          <w:p w14:paraId="13DE0492" w14:textId="77777777" w:rsidR="009B50B5" w:rsidRPr="00A4135C" w:rsidRDefault="009B50B5" w:rsidP="00603760">
            <w:pPr>
              <w:pStyle w:val="NormalWeb"/>
              <w:rPr>
                <w:sz w:val="18"/>
                <w:szCs w:val="18"/>
              </w:rPr>
            </w:pPr>
            <w:r w:rsidRPr="00A4135C">
              <w:rPr>
                <w:sz w:val="18"/>
                <w:szCs w:val="18"/>
              </w:rPr>
              <w:t>10.7%</w:t>
            </w:r>
          </w:p>
        </w:tc>
        <w:tc>
          <w:tcPr>
            <w:tcW w:w="0" w:type="auto"/>
            <w:hideMark/>
          </w:tcPr>
          <w:p w14:paraId="47620C7C" w14:textId="77777777" w:rsidR="009B50B5" w:rsidRPr="00A4135C" w:rsidRDefault="009B50B5" w:rsidP="00603760">
            <w:pPr>
              <w:pStyle w:val="NormalWeb"/>
              <w:rPr>
                <w:sz w:val="18"/>
                <w:szCs w:val="18"/>
              </w:rPr>
            </w:pPr>
            <w:r w:rsidRPr="00A4135C">
              <w:rPr>
                <w:sz w:val="18"/>
                <w:szCs w:val="18"/>
              </w:rPr>
              <w:t>N/A</w:t>
            </w:r>
            <w:r w:rsidRPr="00A65F46">
              <w:rPr>
                <w:sz w:val="18"/>
                <w:szCs w:val="18"/>
                <w:vertAlign w:val="superscript"/>
              </w:rPr>
              <w:t>d</w:t>
            </w:r>
          </w:p>
        </w:tc>
        <w:tc>
          <w:tcPr>
            <w:tcW w:w="2159" w:type="dxa"/>
            <w:hideMark/>
          </w:tcPr>
          <w:p w14:paraId="1785DAC6" w14:textId="77777777" w:rsidR="009B50B5" w:rsidRPr="00A4135C" w:rsidRDefault="009B50B5" w:rsidP="00603760">
            <w:pPr>
              <w:pStyle w:val="NormalWeb"/>
              <w:rPr>
                <w:sz w:val="18"/>
                <w:szCs w:val="18"/>
              </w:rPr>
            </w:pPr>
            <w:r w:rsidRPr="00A4135C">
              <w:rPr>
                <w:sz w:val="18"/>
                <w:szCs w:val="18"/>
              </w:rPr>
              <w:t>N/A</w:t>
            </w:r>
          </w:p>
        </w:tc>
      </w:tr>
      <w:tr w:rsidR="009B50B5" w:rsidRPr="00A4135C" w14:paraId="6284266B" w14:textId="77777777" w:rsidTr="002E6F89">
        <w:trPr>
          <w:cnfStyle w:val="000000010000" w:firstRow="0" w:lastRow="0" w:firstColumn="0" w:lastColumn="0" w:oddVBand="0" w:evenVBand="0" w:oddHBand="0" w:evenHBand="1" w:firstRowFirstColumn="0" w:firstRowLastColumn="0" w:lastRowFirstColumn="0" w:lastRowLastColumn="0"/>
        </w:trPr>
        <w:tc>
          <w:tcPr>
            <w:tcW w:w="0" w:type="auto"/>
            <w:hideMark/>
          </w:tcPr>
          <w:p w14:paraId="355720ED" w14:textId="77777777" w:rsidR="009B50B5" w:rsidRPr="00A4135C" w:rsidRDefault="009B50B5" w:rsidP="00A4135C">
            <w:pPr>
              <w:pStyle w:val="NormalWeb"/>
              <w:jc w:val="left"/>
              <w:rPr>
                <w:sz w:val="18"/>
                <w:szCs w:val="18"/>
              </w:rPr>
            </w:pPr>
            <w:r w:rsidRPr="00A4135C">
              <w:rPr>
                <w:sz w:val="18"/>
                <w:szCs w:val="18"/>
              </w:rPr>
              <w:t xml:space="preserve">Crème </w:t>
            </w:r>
            <w:proofErr w:type="spellStart"/>
            <w:r w:rsidRPr="00A4135C">
              <w:rPr>
                <w:sz w:val="18"/>
                <w:szCs w:val="18"/>
              </w:rPr>
              <w:t>Brûlée</w:t>
            </w:r>
            <w:r w:rsidRPr="00A17807">
              <w:rPr>
                <w:sz w:val="18"/>
                <w:szCs w:val="18"/>
                <w:vertAlign w:val="superscript"/>
              </w:rPr>
              <w:t>c</w:t>
            </w:r>
            <w:proofErr w:type="spellEnd"/>
          </w:p>
        </w:tc>
        <w:tc>
          <w:tcPr>
            <w:tcW w:w="0" w:type="auto"/>
            <w:hideMark/>
          </w:tcPr>
          <w:p w14:paraId="6A96F505" w14:textId="77777777" w:rsidR="009B50B5" w:rsidRPr="00A4135C" w:rsidRDefault="009B50B5" w:rsidP="00603760">
            <w:pPr>
              <w:pStyle w:val="NormalWeb"/>
              <w:rPr>
                <w:sz w:val="18"/>
                <w:szCs w:val="18"/>
              </w:rPr>
            </w:pPr>
            <w:r w:rsidRPr="00A4135C">
              <w:rPr>
                <w:sz w:val="18"/>
                <w:szCs w:val="18"/>
              </w:rPr>
              <w:t>1</w:t>
            </w:r>
          </w:p>
        </w:tc>
        <w:tc>
          <w:tcPr>
            <w:tcW w:w="0" w:type="auto"/>
            <w:hideMark/>
          </w:tcPr>
          <w:p w14:paraId="3C42A140" w14:textId="77777777" w:rsidR="009B50B5" w:rsidRPr="00A4135C" w:rsidRDefault="009B50B5" w:rsidP="00603760">
            <w:pPr>
              <w:pStyle w:val="NormalWeb"/>
              <w:rPr>
                <w:sz w:val="18"/>
                <w:szCs w:val="18"/>
              </w:rPr>
            </w:pPr>
            <w:r w:rsidRPr="00A4135C">
              <w:rPr>
                <w:sz w:val="18"/>
                <w:szCs w:val="18"/>
              </w:rPr>
              <w:t>27</w:t>
            </w:r>
          </w:p>
        </w:tc>
        <w:tc>
          <w:tcPr>
            <w:tcW w:w="0" w:type="auto"/>
            <w:hideMark/>
          </w:tcPr>
          <w:p w14:paraId="6330E552" w14:textId="77777777" w:rsidR="009B50B5" w:rsidRPr="00A4135C" w:rsidRDefault="009B50B5" w:rsidP="00603760">
            <w:pPr>
              <w:pStyle w:val="NormalWeb"/>
              <w:rPr>
                <w:sz w:val="18"/>
                <w:szCs w:val="18"/>
              </w:rPr>
            </w:pPr>
            <w:r w:rsidRPr="00A4135C">
              <w:rPr>
                <w:sz w:val="18"/>
                <w:szCs w:val="18"/>
              </w:rPr>
              <w:t>3.7%</w:t>
            </w:r>
          </w:p>
        </w:tc>
        <w:tc>
          <w:tcPr>
            <w:tcW w:w="0" w:type="auto"/>
            <w:hideMark/>
          </w:tcPr>
          <w:p w14:paraId="65DA6928" w14:textId="77777777" w:rsidR="009B50B5" w:rsidRPr="00A4135C" w:rsidRDefault="009B50B5" w:rsidP="00603760">
            <w:pPr>
              <w:pStyle w:val="NormalWeb"/>
              <w:rPr>
                <w:sz w:val="18"/>
                <w:szCs w:val="18"/>
              </w:rPr>
            </w:pPr>
            <w:r w:rsidRPr="00A4135C">
              <w:rPr>
                <w:sz w:val="18"/>
                <w:szCs w:val="18"/>
              </w:rPr>
              <w:t>3</w:t>
            </w:r>
          </w:p>
        </w:tc>
        <w:tc>
          <w:tcPr>
            <w:tcW w:w="0" w:type="auto"/>
            <w:hideMark/>
          </w:tcPr>
          <w:p w14:paraId="070112BB" w14:textId="77777777" w:rsidR="009B50B5" w:rsidRPr="00A4135C" w:rsidRDefault="009B50B5" w:rsidP="00603760">
            <w:pPr>
              <w:pStyle w:val="NormalWeb"/>
              <w:rPr>
                <w:sz w:val="18"/>
                <w:szCs w:val="18"/>
              </w:rPr>
            </w:pPr>
            <w:r w:rsidRPr="00A4135C">
              <w:rPr>
                <w:sz w:val="18"/>
                <w:szCs w:val="18"/>
              </w:rPr>
              <w:t>28</w:t>
            </w:r>
          </w:p>
        </w:tc>
        <w:tc>
          <w:tcPr>
            <w:tcW w:w="0" w:type="auto"/>
            <w:hideMark/>
          </w:tcPr>
          <w:p w14:paraId="4F383253" w14:textId="77777777" w:rsidR="009B50B5" w:rsidRPr="00A4135C" w:rsidRDefault="009B50B5" w:rsidP="00603760">
            <w:pPr>
              <w:pStyle w:val="NormalWeb"/>
              <w:rPr>
                <w:sz w:val="18"/>
                <w:szCs w:val="18"/>
              </w:rPr>
            </w:pPr>
            <w:r w:rsidRPr="00A4135C">
              <w:rPr>
                <w:sz w:val="18"/>
                <w:szCs w:val="18"/>
              </w:rPr>
              <w:t>10.7%</w:t>
            </w:r>
          </w:p>
        </w:tc>
        <w:tc>
          <w:tcPr>
            <w:tcW w:w="0" w:type="auto"/>
            <w:hideMark/>
          </w:tcPr>
          <w:p w14:paraId="39EF824E" w14:textId="77777777" w:rsidR="009B50B5" w:rsidRPr="00A4135C" w:rsidRDefault="009B50B5" w:rsidP="00603760">
            <w:pPr>
              <w:pStyle w:val="NormalWeb"/>
              <w:rPr>
                <w:sz w:val="18"/>
                <w:szCs w:val="18"/>
              </w:rPr>
            </w:pPr>
            <w:r w:rsidRPr="00A4135C">
              <w:rPr>
                <w:sz w:val="18"/>
                <w:szCs w:val="18"/>
              </w:rPr>
              <w:t>0.32</w:t>
            </w:r>
          </w:p>
        </w:tc>
        <w:tc>
          <w:tcPr>
            <w:tcW w:w="2159" w:type="dxa"/>
            <w:hideMark/>
          </w:tcPr>
          <w:p w14:paraId="3466B03F" w14:textId="77777777" w:rsidR="009B50B5" w:rsidRPr="00A4135C" w:rsidRDefault="009B50B5" w:rsidP="00603760">
            <w:pPr>
              <w:pStyle w:val="NormalWeb"/>
              <w:rPr>
                <w:sz w:val="18"/>
                <w:szCs w:val="18"/>
              </w:rPr>
            </w:pPr>
            <w:r w:rsidRPr="00A4135C">
              <w:rPr>
                <w:sz w:val="18"/>
                <w:szCs w:val="18"/>
              </w:rPr>
              <w:t>0.01–4.38</w:t>
            </w:r>
          </w:p>
        </w:tc>
      </w:tr>
      <w:tr w:rsidR="009B50B5" w:rsidRPr="00A4135C" w14:paraId="148FC1E9" w14:textId="77777777" w:rsidTr="002E6F89">
        <w:tc>
          <w:tcPr>
            <w:tcW w:w="0" w:type="auto"/>
            <w:hideMark/>
          </w:tcPr>
          <w:p w14:paraId="02C2C64B" w14:textId="77777777" w:rsidR="009B50B5" w:rsidRPr="00A4135C" w:rsidRDefault="009B50B5" w:rsidP="00A4135C">
            <w:pPr>
              <w:pStyle w:val="NormalWeb"/>
              <w:jc w:val="left"/>
              <w:rPr>
                <w:sz w:val="18"/>
                <w:szCs w:val="18"/>
              </w:rPr>
            </w:pPr>
            <w:r w:rsidRPr="00A4135C">
              <w:rPr>
                <w:sz w:val="18"/>
                <w:szCs w:val="18"/>
              </w:rPr>
              <w:t xml:space="preserve">Salted </w:t>
            </w:r>
            <w:proofErr w:type="spellStart"/>
            <w:r w:rsidRPr="00A4135C">
              <w:rPr>
                <w:sz w:val="18"/>
                <w:szCs w:val="18"/>
              </w:rPr>
              <w:t>caramel</w:t>
            </w:r>
            <w:r w:rsidRPr="00A17807">
              <w:rPr>
                <w:sz w:val="18"/>
                <w:szCs w:val="18"/>
                <w:vertAlign w:val="superscript"/>
              </w:rPr>
              <w:t>b</w:t>
            </w:r>
            <w:proofErr w:type="spellEnd"/>
          </w:p>
        </w:tc>
        <w:tc>
          <w:tcPr>
            <w:tcW w:w="0" w:type="auto"/>
            <w:hideMark/>
          </w:tcPr>
          <w:p w14:paraId="053DE28C" w14:textId="77777777" w:rsidR="009B50B5" w:rsidRPr="00A4135C" w:rsidRDefault="009B50B5" w:rsidP="00603760">
            <w:pPr>
              <w:pStyle w:val="NormalWeb"/>
              <w:rPr>
                <w:sz w:val="18"/>
                <w:szCs w:val="18"/>
              </w:rPr>
            </w:pPr>
            <w:r w:rsidRPr="00A4135C">
              <w:rPr>
                <w:sz w:val="18"/>
                <w:szCs w:val="18"/>
              </w:rPr>
              <w:t>3</w:t>
            </w:r>
          </w:p>
        </w:tc>
        <w:tc>
          <w:tcPr>
            <w:tcW w:w="0" w:type="auto"/>
            <w:hideMark/>
          </w:tcPr>
          <w:p w14:paraId="3228CA49" w14:textId="77777777" w:rsidR="009B50B5" w:rsidRPr="00A4135C" w:rsidRDefault="009B50B5" w:rsidP="00603760">
            <w:pPr>
              <w:pStyle w:val="NormalWeb"/>
              <w:rPr>
                <w:sz w:val="18"/>
                <w:szCs w:val="18"/>
              </w:rPr>
            </w:pPr>
            <w:r w:rsidRPr="00A4135C">
              <w:rPr>
                <w:sz w:val="18"/>
                <w:szCs w:val="18"/>
              </w:rPr>
              <w:t>27</w:t>
            </w:r>
          </w:p>
        </w:tc>
        <w:tc>
          <w:tcPr>
            <w:tcW w:w="0" w:type="auto"/>
            <w:hideMark/>
          </w:tcPr>
          <w:p w14:paraId="61E5308B" w14:textId="77777777" w:rsidR="009B50B5" w:rsidRPr="00A4135C" w:rsidRDefault="009B50B5" w:rsidP="00603760">
            <w:pPr>
              <w:pStyle w:val="NormalWeb"/>
              <w:rPr>
                <w:sz w:val="18"/>
                <w:szCs w:val="18"/>
              </w:rPr>
            </w:pPr>
            <w:r w:rsidRPr="00A4135C">
              <w:rPr>
                <w:sz w:val="18"/>
                <w:szCs w:val="18"/>
              </w:rPr>
              <w:t>11.1%</w:t>
            </w:r>
          </w:p>
        </w:tc>
        <w:tc>
          <w:tcPr>
            <w:tcW w:w="0" w:type="auto"/>
            <w:hideMark/>
          </w:tcPr>
          <w:p w14:paraId="308433E1" w14:textId="77777777" w:rsidR="009B50B5" w:rsidRPr="00A4135C" w:rsidRDefault="009B50B5" w:rsidP="00603760">
            <w:pPr>
              <w:pStyle w:val="NormalWeb"/>
              <w:rPr>
                <w:sz w:val="18"/>
                <w:szCs w:val="18"/>
              </w:rPr>
            </w:pPr>
            <w:r w:rsidRPr="00A4135C">
              <w:rPr>
                <w:sz w:val="18"/>
                <w:szCs w:val="18"/>
              </w:rPr>
              <w:t>1</w:t>
            </w:r>
          </w:p>
        </w:tc>
        <w:tc>
          <w:tcPr>
            <w:tcW w:w="0" w:type="auto"/>
            <w:hideMark/>
          </w:tcPr>
          <w:p w14:paraId="5AC705C5" w14:textId="77777777" w:rsidR="009B50B5" w:rsidRPr="00A4135C" w:rsidRDefault="009B50B5" w:rsidP="00603760">
            <w:pPr>
              <w:pStyle w:val="NormalWeb"/>
              <w:rPr>
                <w:sz w:val="18"/>
                <w:szCs w:val="18"/>
              </w:rPr>
            </w:pPr>
            <w:r w:rsidRPr="00A4135C">
              <w:rPr>
                <w:sz w:val="18"/>
                <w:szCs w:val="18"/>
              </w:rPr>
              <w:t>28</w:t>
            </w:r>
          </w:p>
        </w:tc>
        <w:tc>
          <w:tcPr>
            <w:tcW w:w="0" w:type="auto"/>
            <w:hideMark/>
          </w:tcPr>
          <w:p w14:paraId="203537E7" w14:textId="77777777" w:rsidR="009B50B5" w:rsidRPr="00A4135C" w:rsidRDefault="009B50B5" w:rsidP="00603760">
            <w:pPr>
              <w:pStyle w:val="NormalWeb"/>
              <w:rPr>
                <w:sz w:val="18"/>
                <w:szCs w:val="18"/>
              </w:rPr>
            </w:pPr>
            <w:r w:rsidRPr="00A4135C">
              <w:rPr>
                <w:sz w:val="18"/>
                <w:szCs w:val="18"/>
              </w:rPr>
              <w:t>3.6%</w:t>
            </w:r>
          </w:p>
        </w:tc>
        <w:tc>
          <w:tcPr>
            <w:tcW w:w="0" w:type="auto"/>
            <w:hideMark/>
          </w:tcPr>
          <w:p w14:paraId="34AE4A86" w14:textId="77777777" w:rsidR="009B50B5" w:rsidRPr="00A4135C" w:rsidRDefault="009B50B5" w:rsidP="00603760">
            <w:pPr>
              <w:pStyle w:val="NormalWeb"/>
              <w:rPr>
                <w:sz w:val="18"/>
                <w:szCs w:val="18"/>
              </w:rPr>
            </w:pPr>
            <w:r w:rsidRPr="00A4135C">
              <w:rPr>
                <w:sz w:val="18"/>
                <w:szCs w:val="18"/>
              </w:rPr>
              <w:t>3.38</w:t>
            </w:r>
          </w:p>
        </w:tc>
        <w:tc>
          <w:tcPr>
            <w:tcW w:w="2159" w:type="dxa"/>
            <w:hideMark/>
          </w:tcPr>
          <w:p w14:paraId="1D6DB399" w14:textId="77777777" w:rsidR="009B50B5" w:rsidRPr="00A4135C" w:rsidRDefault="009B50B5" w:rsidP="00603760">
            <w:pPr>
              <w:pStyle w:val="NormalWeb"/>
              <w:rPr>
                <w:sz w:val="18"/>
                <w:szCs w:val="18"/>
              </w:rPr>
            </w:pPr>
            <w:r w:rsidRPr="00A4135C">
              <w:rPr>
                <w:sz w:val="18"/>
                <w:szCs w:val="18"/>
              </w:rPr>
              <w:t>0.25–183.59</w:t>
            </w:r>
          </w:p>
        </w:tc>
      </w:tr>
      <w:tr w:rsidR="009B50B5" w:rsidRPr="00A4135C" w14:paraId="1D6A5743" w14:textId="77777777" w:rsidTr="002E6F89">
        <w:trPr>
          <w:cnfStyle w:val="000000010000" w:firstRow="0" w:lastRow="0" w:firstColumn="0" w:lastColumn="0" w:oddVBand="0" w:evenVBand="0" w:oddHBand="0" w:evenHBand="1" w:firstRowFirstColumn="0" w:firstRowLastColumn="0" w:lastRowFirstColumn="0" w:lastRowLastColumn="0"/>
        </w:trPr>
        <w:tc>
          <w:tcPr>
            <w:tcW w:w="0" w:type="auto"/>
            <w:hideMark/>
          </w:tcPr>
          <w:p w14:paraId="6A0ECC80" w14:textId="77777777" w:rsidR="009B50B5" w:rsidRPr="00A4135C" w:rsidRDefault="009B50B5" w:rsidP="00A4135C">
            <w:pPr>
              <w:pStyle w:val="NormalWeb"/>
              <w:jc w:val="left"/>
              <w:rPr>
                <w:sz w:val="18"/>
                <w:szCs w:val="18"/>
              </w:rPr>
            </w:pPr>
            <w:r w:rsidRPr="00A4135C">
              <w:rPr>
                <w:sz w:val="18"/>
                <w:szCs w:val="18"/>
              </w:rPr>
              <w:t xml:space="preserve">Cookies and </w:t>
            </w:r>
            <w:proofErr w:type="spellStart"/>
            <w:r w:rsidRPr="00A4135C">
              <w:rPr>
                <w:sz w:val="18"/>
                <w:szCs w:val="18"/>
              </w:rPr>
              <w:t>cream</w:t>
            </w:r>
            <w:r w:rsidRPr="00A17807">
              <w:rPr>
                <w:sz w:val="18"/>
                <w:szCs w:val="18"/>
                <w:vertAlign w:val="superscript"/>
              </w:rPr>
              <w:t>c</w:t>
            </w:r>
            <w:proofErr w:type="spellEnd"/>
          </w:p>
        </w:tc>
        <w:tc>
          <w:tcPr>
            <w:tcW w:w="0" w:type="auto"/>
            <w:hideMark/>
          </w:tcPr>
          <w:p w14:paraId="54C847EE" w14:textId="77777777" w:rsidR="009B50B5" w:rsidRPr="00A4135C" w:rsidRDefault="009B50B5" w:rsidP="00603760">
            <w:pPr>
              <w:pStyle w:val="NormalWeb"/>
              <w:rPr>
                <w:sz w:val="18"/>
                <w:szCs w:val="18"/>
              </w:rPr>
            </w:pPr>
            <w:r w:rsidRPr="00A4135C">
              <w:rPr>
                <w:sz w:val="18"/>
                <w:szCs w:val="18"/>
              </w:rPr>
              <w:t>2</w:t>
            </w:r>
          </w:p>
        </w:tc>
        <w:tc>
          <w:tcPr>
            <w:tcW w:w="0" w:type="auto"/>
            <w:hideMark/>
          </w:tcPr>
          <w:p w14:paraId="227C51DA" w14:textId="77777777" w:rsidR="009B50B5" w:rsidRPr="00A4135C" w:rsidRDefault="009B50B5" w:rsidP="00603760">
            <w:pPr>
              <w:pStyle w:val="NormalWeb"/>
              <w:rPr>
                <w:sz w:val="18"/>
                <w:szCs w:val="18"/>
              </w:rPr>
            </w:pPr>
            <w:r w:rsidRPr="00A4135C">
              <w:rPr>
                <w:sz w:val="18"/>
                <w:szCs w:val="18"/>
              </w:rPr>
              <w:t>27</w:t>
            </w:r>
          </w:p>
        </w:tc>
        <w:tc>
          <w:tcPr>
            <w:tcW w:w="0" w:type="auto"/>
            <w:hideMark/>
          </w:tcPr>
          <w:p w14:paraId="165CCA40" w14:textId="77777777" w:rsidR="009B50B5" w:rsidRPr="00A4135C" w:rsidRDefault="009B50B5" w:rsidP="00603760">
            <w:pPr>
              <w:pStyle w:val="NormalWeb"/>
              <w:rPr>
                <w:sz w:val="18"/>
                <w:szCs w:val="18"/>
              </w:rPr>
            </w:pPr>
            <w:r w:rsidRPr="00A4135C">
              <w:rPr>
                <w:sz w:val="18"/>
                <w:szCs w:val="18"/>
              </w:rPr>
              <w:t>7.4%</w:t>
            </w:r>
          </w:p>
        </w:tc>
        <w:tc>
          <w:tcPr>
            <w:tcW w:w="0" w:type="auto"/>
            <w:hideMark/>
          </w:tcPr>
          <w:p w14:paraId="00C7B99E" w14:textId="77777777" w:rsidR="009B50B5" w:rsidRPr="00A4135C" w:rsidRDefault="009B50B5" w:rsidP="00603760">
            <w:pPr>
              <w:pStyle w:val="NormalWeb"/>
              <w:rPr>
                <w:sz w:val="18"/>
                <w:szCs w:val="18"/>
              </w:rPr>
            </w:pPr>
            <w:r w:rsidRPr="00A4135C">
              <w:rPr>
                <w:sz w:val="18"/>
                <w:szCs w:val="18"/>
              </w:rPr>
              <w:t>1</w:t>
            </w:r>
          </w:p>
        </w:tc>
        <w:tc>
          <w:tcPr>
            <w:tcW w:w="0" w:type="auto"/>
            <w:hideMark/>
          </w:tcPr>
          <w:p w14:paraId="09289700" w14:textId="77777777" w:rsidR="009B50B5" w:rsidRPr="00A4135C" w:rsidRDefault="009B50B5" w:rsidP="00603760">
            <w:pPr>
              <w:pStyle w:val="NormalWeb"/>
              <w:rPr>
                <w:sz w:val="18"/>
                <w:szCs w:val="18"/>
              </w:rPr>
            </w:pPr>
            <w:r w:rsidRPr="00A4135C">
              <w:rPr>
                <w:sz w:val="18"/>
                <w:szCs w:val="18"/>
              </w:rPr>
              <w:t>28</w:t>
            </w:r>
          </w:p>
        </w:tc>
        <w:tc>
          <w:tcPr>
            <w:tcW w:w="0" w:type="auto"/>
            <w:hideMark/>
          </w:tcPr>
          <w:p w14:paraId="7535A21B" w14:textId="77777777" w:rsidR="009B50B5" w:rsidRPr="00A4135C" w:rsidRDefault="009B50B5" w:rsidP="00603760">
            <w:pPr>
              <w:pStyle w:val="NormalWeb"/>
              <w:rPr>
                <w:sz w:val="18"/>
                <w:szCs w:val="18"/>
              </w:rPr>
            </w:pPr>
            <w:r w:rsidRPr="00A4135C">
              <w:rPr>
                <w:sz w:val="18"/>
                <w:szCs w:val="18"/>
              </w:rPr>
              <w:t>3.6%</w:t>
            </w:r>
          </w:p>
        </w:tc>
        <w:tc>
          <w:tcPr>
            <w:tcW w:w="0" w:type="auto"/>
            <w:hideMark/>
          </w:tcPr>
          <w:p w14:paraId="2598D99D" w14:textId="77777777" w:rsidR="009B50B5" w:rsidRPr="00A4135C" w:rsidRDefault="009B50B5" w:rsidP="00603760">
            <w:pPr>
              <w:pStyle w:val="NormalWeb"/>
              <w:rPr>
                <w:sz w:val="18"/>
                <w:szCs w:val="18"/>
              </w:rPr>
            </w:pPr>
            <w:r w:rsidRPr="00A4135C">
              <w:rPr>
                <w:sz w:val="18"/>
                <w:szCs w:val="18"/>
              </w:rPr>
              <w:t>2.16</w:t>
            </w:r>
          </w:p>
        </w:tc>
        <w:tc>
          <w:tcPr>
            <w:tcW w:w="2159" w:type="dxa"/>
            <w:hideMark/>
          </w:tcPr>
          <w:p w14:paraId="73E11833" w14:textId="77777777" w:rsidR="009B50B5" w:rsidRPr="00A4135C" w:rsidRDefault="009B50B5" w:rsidP="00603760">
            <w:pPr>
              <w:pStyle w:val="NormalWeb"/>
              <w:rPr>
                <w:sz w:val="18"/>
                <w:szCs w:val="18"/>
              </w:rPr>
            </w:pPr>
            <w:r w:rsidRPr="00A4135C">
              <w:rPr>
                <w:sz w:val="18"/>
                <w:szCs w:val="18"/>
              </w:rPr>
              <w:t>0.10–132.06</w:t>
            </w:r>
          </w:p>
        </w:tc>
      </w:tr>
      <w:tr w:rsidR="009B50B5" w:rsidRPr="00A4135C" w14:paraId="39640C0A" w14:textId="77777777" w:rsidTr="002E6F89">
        <w:tc>
          <w:tcPr>
            <w:tcW w:w="0" w:type="auto"/>
            <w:hideMark/>
          </w:tcPr>
          <w:p w14:paraId="13A26D33" w14:textId="77777777" w:rsidR="009B50B5" w:rsidRPr="00A4135C" w:rsidRDefault="009B50B5" w:rsidP="00A4135C">
            <w:pPr>
              <w:pStyle w:val="NormalWeb"/>
              <w:jc w:val="left"/>
              <w:rPr>
                <w:sz w:val="18"/>
                <w:szCs w:val="18"/>
              </w:rPr>
            </w:pPr>
            <w:r w:rsidRPr="00A4135C">
              <w:rPr>
                <w:sz w:val="18"/>
                <w:szCs w:val="18"/>
              </w:rPr>
              <w:t xml:space="preserve">Cream and </w:t>
            </w:r>
            <w:proofErr w:type="spellStart"/>
            <w:proofErr w:type="gramStart"/>
            <w:r w:rsidRPr="00A4135C">
              <w:rPr>
                <w:sz w:val="18"/>
                <w:szCs w:val="18"/>
              </w:rPr>
              <w:t>jam</w:t>
            </w:r>
            <w:r w:rsidRPr="00A17807">
              <w:rPr>
                <w:sz w:val="18"/>
                <w:szCs w:val="18"/>
                <w:vertAlign w:val="superscript"/>
              </w:rPr>
              <w:t>b,c</w:t>
            </w:r>
            <w:proofErr w:type="spellEnd"/>
            <w:proofErr w:type="gramEnd"/>
          </w:p>
        </w:tc>
        <w:tc>
          <w:tcPr>
            <w:tcW w:w="0" w:type="auto"/>
            <w:hideMark/>
          </w:tcPr>
          <w:p w14:paraId="5943F86B" w14:textId="77777777" w:rsidR="009B50B5" w:rsidRPr="00A4135C" w:rsidRDefault="009B50B5" w:rsidP="00603760">
            <w:pPr>
              <w:pStyle w:val="NormalWeb"/>
              <w:rPr>
                <w:sz w:val="18"/>
                <w:szCs w:val="18"/>
              </w:rPr>
            </w:pPr>
            <w:r w:rsidRPr="00A4135C">
              <w:rPr>
                <w:sz w:val="18"/>
                <w:szCs w:val="18"/>
              </w:rPr>
              <w:t>2</w:t>
            </w:r>
          </w:p>
        </w:tc>
        <w:tc>
          <w:tcPr>
            <w:tcW w:w="0" w:type="auto"/>
            <w:hideMark/>
          </w:tcPr>
          <w:p w14:paraId="1F9E183C" w14:textId="77777777" w:rsidR="009B50B5" w:rsidRPr="00A4135C" w:rsidRDefault="009B50B5" w:rsidP="00603760">
            <w:pPr>
              <w:pStyle w:val="NormalWeb"/>
              <w:rPr>
                <w:sz w:val="18"/>
                <w:szCs w:val="18"/>
              </w:rPr>
            </w:pPr>
            <w:r w:rsidRPr="00A4135C">
              <w:rPr>
                <w:sz w:val="18"/>
                <w:szCs w:val="18"/>
              </w:rPr>
              <w:t>27</w:t>
            </w:r>
          </w:p>
        </w:tc>
        <w:tc>
          <w:tcPr>
            <w:tcW w:w="0" w:type="auto"/>
            <w:hideMark/>
          </w:tcPr>
          <w:p w14:paraId="0F1476D7" w14:textId="77777777" w:rsidR="009B50B5" w:rsidRPr="00A4135C" w:rsidRDefault="009B50B5" w:rsidP="00603760">
            <w:pPr>
              <w:pStyle w:val="NormalWeb"/>
              <w:rPr>
                <w:sz w:val="18"/>
                <w:szCs w:val="18"/>
              </w:rPr>
            </w:pPr>
            <w:r w:rsidRPr="00A4135C">
              <w:rPr>
                <w:sz w:val="18"/>
                <w:szCs w:val="18"/>
              </w:rPr>
              <w:t>7.4%</w:t>
            </w:r>
          </w:p>
        </w:tc>
        <w:tc>
          <w:tcPr>
            <w:tcW w:w="0" w:type="auto"/>
            <w:hideMark/>
          </w:tcPr>
          <w:p w14:paraId="1F1FBCB2" w14:textId="77777777" w:rsidR="009B50B5" w:rsidRPr="00A4135C" w:rsidRDefault="009B50B5" w:rsidP="00603760">
            <w:pPr>
              <w:pStyle w:val="NormalWeb"/>
              <w:rPr>
                <w:sz w:val="18"/>
                <w:szCs w:val="18"/>
              </w:rPr>
            </w:pPr>
            <w:r w:rsidRPr="00A4135C">
              <w:rPr>
                <w:sz w:val="18"/>
                <w:szCs w:val="18"/>
              </w:rPr>
              <w:t>1</w:t>
            </w:r>
          </w:p>
        </w:tc>
        <w:tc>
          <w:tcPr>
            <w:tcW w:w="0" w:type="auto"/>
            <w:hideMark/>
          </w:tcPr>
          <w:p w14:paraId="1F96C10C" w14:textId="77777777" w:rsidR="009B50B5" w:rsidRPr="00A4135C" w:rsidRDefault="009B50B5" w:rsidP="00603760">
            <w:pPr>
              <w:pStyle w:val="NormalWeb"/>
              <w:rPr>
                <w:sz w:val="18"/>
                <w:szCs w:val="18"/>
              </w:rPr>
            </w:pPr>
            <w:r w:rsidRPr="00A4135C">
              <w:rPr>
                <w:sz w:val="18"/>
                <w:szCs w:val="18"/>
              </w:rPr>
              <w:t>28</w:t>
            </w:r>
          </w:p>
        </w:tc>
        <w:tc>
          <w:tcPr>
            <w:tcW w:w="0" w:type="auto"/>
            <w:hideMark/>
          </w:tcPr>
          <w:p w14:paraId="7578AEAA" w14:textId="77777777" w:rsidR="009B50B5" w:rsidRPr="00A4135C" w:rsidRDefault="009B50B5" w:rsidP="00603760">
            <w:pPr>
              <w:pStyle w:val="NormalWeb"/>
              <w:rPr>
                <w:sz w:val="18"/>
                <w:szCs w:val="18"/>
              </w:rPr>
            </w:pPr>
            <w:r w:rsidRPr="00A4135C">
              <w:rPr>
                <w:sz w:val="18"/>
                <w:szCs w:val="18"/>
              </w:rPr>
              <w:t>3.6%</w:t>
            </w:r>
          </w:p>
        </w:tc>
        <w:tc>
          <w:tcPr>
            <w:tcW w:w="0" w:type="auto"/>
            <w:hideMark/>
          </w:tcPr>
          <w:p w14:paraId="31D1B0A3" w14:textId="77777777" w:rsidR="009B50B5" w:rsidRPr="00A4135C" w:rsidRDefault="009B50B5" w:rsidP="00603760">
            <w:pPr>
              <w:pStyle w:val="NormalWeb"/>
              <w:rPr>
                <w:sz w:val="18"/>
                <w:szCs w:val="18"/>
              </w:rPr>
            </w:pPr>
            <w:r w:rsidRPr="00A4135C">
              <w:rPr>
                <w:sz w:val="18"/>
                <w:szCs w:val="18"/>
              </w:rPr>
              <w:t>2.16</w:t>
            </w:r>
          </w:p>
        </w:tc>
        <w:tc>
          <w:tcPr>
            <w:tcW w:w="2159" w:type="dxa"/>
            <w:hideMark/>
          </w:tcPr>
          <w:p w14:paraId="547220E0" w14:textId="77777777" w:rsidR="009B50B5" w:rsidRPr="00A4135C" w:rsidRDefault="009B50B5" w:rsidP="00603760">
            <w:pPr>
              <w:pStyle w:val="NormalWeb"/>
              <w:rPr>
                <w:sz w:val="18"/>
                <w:szCs w:val="18"/>
              </w:rPr>
            </w:pPr>
            <w:r w:rsidRPr="00A4135C">
              <w:rPr>
                <w:sz w:val="18"/>
                <w:szCs w:val="18"/>
              </w:rPr>
              <w:t>0.10–132.06</w:t>
            </w:r>
          </w:p>
        </w:tc>
      </w:tr>
      <w:tr w:rsidR="009B50B5" w:rsidRPr="00A4135C" w14:paraId="0142AC9F" w14:textId="77777777" w:rsidTr="002E6F89">
        <w:trPr>
          <w:cnfStyle w:val="000000010000" w:firstRow="0" w:lastRow="0" w:firstColumn="0" w:lastColumn="0" w:oddVBand="0" w:evenVBand="0" w:oddHBand="0" w:evenHBand="1" w:firstRowFirstColumn="0" w:firstRowLastColumn="0" w:lastRowFirstColumn="0" w:lastRowLastColumn="0"/>
        </w:trPr>
        <w:tc>
          <w:tcPr>
            <w:tcW w:w="0" w:type="auto"/>
            <w:hideMark/>
          </w:tcPr>
          <w:p w14:paraId="4E2EAD3B" w14:textId="77777777" w:rsidR="009B50B5" w:rsidRPr="00A4135C" w:rsidRDefault="009B50B5" w:rsidP="00A4135C">
            <w:pPr>
              <w:pStyle w:val="NormalWeb"/>
              <w:jc w:val="left"/>
              <w:rPr>
                <w:sz w:val="18"/>
                <w:szCs w:val="18"/>
              </w:rPr>
            </w:pPr>
            <w:r w:rsidRPr="00A4135C">
              <w:rPr>
                <w:sz w:val="18"/>
                <w:szCs w:val="18"/>
              </w:rPr>
              <w:t>Jam</w:t>
            </w:r>
            <w:r w:rsidRPr="00A17807">
              <w:rPr>
                <w:sz w:val="18"/>
                <w:szCs w:val="18"/>
                <w:vertAlign w:val="superscript"/>
              </w:rPr>
              <w:t>b</w:t>
            </w:r>
          </w:p>
        </w:tc>
        <w:tc>
          <w:tcPr>
            <w:tcW w:w="0" w:type="auto"/>
            <w:hideMark/>
          </w:tcPr>
          <w:p w14:paraId="6FB882DA" w14:textId="77777777" w:rsidR="009B50B5" w:rsidRPr="00A4135C" w:rsidRDefault="009B50B5" w:rsidP="00603760">
            <w:pPr>
              <w:pStyle w:val="NormalWeb"/>
              <w:rPr>
                <w:sz w:val="18"/>
                <w:szCs w:val="18"/>
              </w:rPr>
            </w:pPr>
            <w:r w:rsidRPr="00A4135C">
              <w:rPr>
                <w:sz w:val="18"/>
                <w:szCs w:val="18"/>
              </w:rPr>
              <w:t>1</w:t>
            </w:r>
          </w:p>
        </w:tc>
        <w:tc>
          <w:tcPr>
            <w:tcW w:w="0" w:type="auto"/>
            <w:hideMark/>
          </w:tcPr>
          <w:p w14:paraId="1480DDE8" w14:textId="77777777" w:rsidR="009B50B5" w:rsidRPr="00A4135C" w:rsidRDefault="009B50B5" w:rsidP="00603760">
            <w:pPr>
              <w:pStyle w:val="NormalWeb"/>
              <w:rPr>
                <w:sz w:val="18"/>
                <w:szCs w:val="18"/>
              </w:rPr>
            </w:pPr>
            <w:r w:rsidRPr="00A4135C">
              <w:rPr>
                <w:sz w:val="18"/>
                <w:szCs w:val="18"/>
              </w:rPr>
              <w:t>27</w:t>
            </w:r>
          </w:p>
        </w:tc>
        <w:tc>
          <w:tcPr>
            <w:tcW w:w="0" w:type="auto"/>
            <w:hideMark/>
          </w:tcPr>
          <w:p w14:paraId="2ECDD8BC" w14:textId="77777777" w:rsidR="009B50B5" w:rsidRPr="00A4135C" w:rsidRDefault="009B50B5" w:rsidP="00603760">
            <w:pPr>
              <w:pStyle w:val="NormalWeb"/>
              <w:rPr>
                <w:sz w:val="18"/>
                <w:szCs w:val="18"/>
              </w:rPr>
            </w:pPr>
            <w:r w:rsidRPr="00A4135C">
              <w:rPr>
                <w:sz w:val="18"/>
                <w:szCs w:val="18"/>
              </w:rPr>
              <w:t>3.7%</w:t>
            </w:r>
          </w:p>
        </w:tc>
        <w:tc>
          <w:tcPr>
            <w:tcW w:w="0" w:type="auto"/>
            <w:hideMark/>
          </w:tcPr>
          <w:p w14:paraId="2A007AC4" w14:textId="77777777" w:rsidR="009B50B5" w:rsidRPr="00A4135C" w:rsidRDefault="009B50B5" w:rsidP="00603760">
            <w:pPr>
              <w:pStyle w:val="NormalWeb"/>
              <w:rPr>
                <w:sz w:val="18"/>
                <w:szCs w:val="18"/>
              </w:rPr>
            </w:pPr>
            <w:r w:rsidRPr="00A4135C">
              <w:rPr>
                <w:sz w:val="18"/>
                <w:szCs w:val="18"/>
              </w:rPr>
              <w:t>2</w:t>
            </w:r>
          </w:p>
        </w:tc>
        <w:tc>
          <w:tcPr>
            <w:tcW w:w="0" w:type="auto"/>
            <w:hideMark/>
          </w:tcPr>
          <w:p w14:paraId="6F727C34" w14:textId="77777777" w:rsidR="009B50B5" w:rsidRPr="00A4135C" w:rsidRDefault="009B50B5" w:rsidP="00603760">
            <w:pPr>
              <w:pStyle w:val="NormalWeb"/>
              <w:rPr>
                <w:sz w:val="18"/>
                <w:szCs w:val="18"/>
              </w:rPr>
            </w:pPr>
            <w:r w:rsidRPr="00A4135C">
              <w:rPr>
                <w:sz w:val="18"/>
                <w:szCs w:val="18"/>
              </w:rPr>
              <w:t>28</w:t>
            </w:r>
          </w:p>
        </w:tc>
        <w:tc>
          <w:tcPr>
            <w:tcW w:w="0" w:type="auto"/>
            <w:hideMark/>
          </w:tcPr>
          <w:p w14:paraId="1613D047" w14:textId="77777777" w:rsidR="009B50B5" w:rsidRPr="00A4135C" w:rsidRDefault="009B50B5" w:rsidP="00603760">
            <w:pPr>
              <w:pStyle w:val="NormalWeb"/>
              <w:rPr>
                <w:sz w:val="18"/>
                <w:szCs w:val="18"/>
              </w:rPr>
            </w:pPr>
            <w:r w:rsidRPr="00A4135C">
              <w:rPr>
                <w:sz w:val="18"/>
                <w:szCs w:val="18"/>
              </w:rPr>
              <w:t>7.1%</w:t>
            </w:r>
          </w:p>
        </w:tc>
        <w:tc>
          <w:tcPr>
            <w:tcW w:w="0" w:type="auto"/>
            <w:hideMark/>
          </w:tcPr>
          <w:p w14:paraId="1129F12A" w14:textId="77777777" w:rsidR="009B50B5" w:rsidRPr="00A4135C" w:rsidRDefault="009B50B5" w:rsidP="00603760">
            <w:pPr>
              <w:pStyle w:val="NormalWeb"/>
              <w:rPr>
                <w:sz w:val="18"/>
                <w:szCs w:val="18"/>
              </w:rPr>
            </w:pPr>
            <w:r w:rsidRPr="00A4135C">
              <w:rPr>
                <w:sz w:val="18"/>
                <w:szCs w:val="18"/>
              </w:rPr>
              <w:t>0.50</w:t>
            </w:r>
          </w:p>
        </w:tc>
        <w:tc>
          <w:tcPr>
            <w:tcW w:w="2159" w:type="dxa"/>
            <w:hideMark/>
          </w:tcPr>
          <w:p w14:paraId="111582AC" w14:textId="77777777" w:rsidR="009B50B5" w:rsidRPr="00A4135C" w:rsidRDefault="009B50B5" w:rsidP="00603760">
            <w:pPr>
              <w:pStyle w:val="NormalWeb"/>
              <w:rPr>
                <w:sz w:val="18"/>
                <w:szCs w:val="18"/>
              </w:rPr>
            </w:pPr>
            <w:r w:rsidRPr="00A4135C">
              <w:rPr>
                <w:sz w:val="18"/>
                <w:szCs w:val="18"/>
              </w:rPr>
              <w:t>0.01–10.28</w:t>
            </w:r>
          </w:p>
        </w:tc>
      </w:tr>
      <w:tr w:rsidR="009B50B5" w:rsidRPr="00A4135C" w14:paraId="4B08244D" w14:textId="77777777" w:rsidTr="002E6F89">
        <w:tc>
          <w:tcPr>
            <w:tcW w:w="0" w:type="auto"/>
            <w:hideMark/>
          </w:tcPr>
          <w:p w14:paraId="75E502B6" w14:textId="77777777" w:rsidR="009B50B5" w:rsidRPr="00A4135C" w:rsidRDefault="009B50B5" w:rsidP="00A4135C">
            <w:pPr>
              <w:pStyle w:val="NormalWeb"/>
              <w:jc w:val="left"/>
              <w:rPr>
                <w:sz w:val="18"/>
                <w:szCs w:val="18"/>
              </w:rPr>
            </w:pPr>
            <w:proofErr w:type="spellStart"/>
            <w:r w:rsidRPr="00A4135C">
              <w:rPr>
                <w:sz w:val="18"/>
                <w:szCs w:val="18"/>
              </w:rPr>
              <w:t>Biscoff</w:t>
            </w:r>
            <w:proofErr w:type="spellEnd"/>
            <w:r w:rsidRPr="00A4135C">
              <w:rPr>
                <w:sz w:val="18"/>
                <w:szCs w:val="18"/>
              </w:rPr>
              <w:t xml:space="preserve"> milky bar </w:t>
            </w:r>
            <w:proofErr w:type="spellStart"/>
            <w:r w:rsidRPr="00A4135C">
              <w:rPr>
                <w:sz w:val="18"/>
                <w:szCs w:val="18"/>
              </w:rPr>
              <w:t>gold</w:t>
            </w:r>
            <w:r w:rsidRPr="00A17807">
              <w:rPr>
                <w:sz w:val="18"/>
                <w:szCs w:val="18"/>
                <w:vertAlign w:val="superscript"/>
              </w:rPr>
              <w:t>c</w:t>
            </w:r>
            <w:proofErr w:type="spellEnd"/>
          </w:p>
        </w:tc>
        <w:tc>
          <w:tcPr>
            <w:tcW w:w="0" w:type="auto"/>
            <w:hideMark/>
          </w:tcPr>
          <w:p w14:paraId="6DA5EDBC" w14:textId="77777777" w:rsidR="009B50B5" w:rsidRPr="00A4135C" w:rsidRDefault="009B50B5" w:rsidP="00603760">
            <w:pPr>
              <w:pStyle w:val="NormalWeb"/>
              <w:rPr>
                <w:sz w:val="18"/>
                <w:szCs w:val="18"/>
              </w:rPr>
            </w:pPr>
            <w:r w:rsidRPr="00A4135C">
              <w:rPr>
                <w:sz w:val="18"/>
                <w:szCs w:val="18"/>
              </w:rPr>
              <w:t>2</w:t>
            </w:r>
          </w:p>
        </w:tc>
        <w:tc>
          <w:tcPr>
            <w:tcW w:w="0" w:type="auto"/>
            <w:hideMark/>
          </w:tcPr>
          <w:p w14:paraId="119E4727" w14:textId="77777777" w:rsidR="009B50B5" w:rsidRPr="00A4135C" w:rsidRDefault="009B50B5" w:rsidP="00603760">
            <w:pPr>
              <w:pStyle w:val="NormalWeb"/>
              <w:rPr>
                <w:sz w:val="18"/>
                <w:szCs w:val="18"/>
              </w:rPr>
            </w:pPr>
            <w:r w:rsidRPr="00A4135C">
              <w:rPr>
                <w:sz w:val="18"/>
                <w:szCs w:val="18"/>
              </w:rPr>
              <w:t>27</w:t>
            </w:r>
          </w:p>
        </w:tc>
        <w:tc>
          <w:tcPr>
            <w:tcW w:w="0" w:type="auto"/>
            <w:hideMark/>
          </w:tcPr>
          <w:p w14:paraId="001C4E68" w14:textId="77777777" w:rsidR="009B50B5" w:rsidRPr="00A4135C" w:rsidRDefault="009B50B5" w:rsidP="00603760">
            <w:pPr>
              <w:pStyle w:val="NormalWeb"/>
              <w:rPr>
                <w:sz w:val="18"/>
                <w:szCs w:val="18"/>
              </w:rPr>
            </w:pPr>
            <w:r w:rsidRPr="00A4135C">
              <w:rPr>
                <w:sz w:val="18"/>
                <w:szCs w:val="18"/>
              </w:rPr>
              <w:t>7.4%</w:t>
            </w:r>
          </w:p>
        </w:tc>
        <w:tc>
          <w:tcPr>
            <w:tcW w:w="0" w:type="auto"/>
            <w:hideMark/>
          </w:tcPr>
          <w:p w14:paraId="58F897D7" w14:textId="77777777" w:rsidR="009B50B5" w:rsidRPr="00A4135C" w:rsidRDefault="009B50B5" w:rsidP="00603760">
            <w:pPr>
              <w:pStyle w:val="NormalWeb"/>
              <w:rPr>
                <w:sz w:val="18"/>
                <w:szCs w:val="18"/>
              </w:rPr>
            </w:pPr>
            <w:r w:rsidRPr="00A4135C">
              <w:rPr>
                <w:sz w:val="18"/>
                <w:szCs w:val="18"/>
              </w:rPr>
              <w:t>1</w:t>
            </w:r>
          </w:p>
        </w:tc>
        <w:tc>
          <w:tcPr>
            <w:tcW w:w="0" w:type="auto"/>
            <w:hideMark/>
          </w:tcPr>
          <w:p w14:paraId="53E5E574" w14:textId="77777777" w:rsidR="009B50B5" w:rsidRPr="00A4135C" w:rsidRDefault="009B50B5" w:rsidP="00603760">
            <w:pPr>
              <w:pStyle w:val="NormalWeb"/>
              <w:rPr>
                <w:sz w:val="18"/>
                <w:szCs w:val="18"/>
              </w:rPr>
            </w:pPr>
            <w:r w:rsidRPr="00A4135C">
              <w:rPr>
                <w:sz w:val="18"/>
                <w:szCs w:val="18"/>
              </w:rPr>
              <w:t>28</w:t>
            </w:r>
          </w:p>
        </w:tc>
        <w:tc>
          <w:tcPr>
            <w:tcW w:w="0" w:type="auto"/>
            <w:hideMark/>
          </w:tcPr>
          <w:p w14:paraId="35A06CE8" w14:textId="77777777" w:rsidR="009B50B5" w:rsidRPr="00A4135C" w:rsidRDefault="009B50B5" w:rsidP="00603760">
            <w:pPr>
              <w:pStyle w:val="NormalWeb"/>
              <w:rPr>
                <w:sz w:val="18"/>
                <w:szCs w:val="18"/>
              </w:rPr>
            </w:pPr>
            <w:r w:rsidRPr="00A4135C">
              <w:rPr>
                <w:sz w:val="18"/>
                <w:szCs w:val="18"/>
              </w:rPr>
              <w:t>3.6%</w:t>
            </w:r>
          </w:p>
        </w:tc>
        <w:tc>
          <w:tcPr>
            <w:tcW w:w="0" w:type="auto"/>
            <w:hideMark/>
          </w:tcPr>
          <w:p w14:paraId="667ECAFC" w14:textId="77777777" w:rsidR="009B50B5" w:rsidRPr="00A4135C" w:rsidRDefault="009B50B5" w:rsidP="00603760">
            <w:pPr>
              <w:pStyle w:val="NormalWeb"/>
              <w:rPr>
                <w:sz w:val="18"/>
                <w:szCs w:val="18"/>
              </w:rPr>
            </w:pPr>
            <w:r w:rsidRPr="00A4135C">
              <w:rPr>
                <w:sz w:val="18"/>
                <w:szCs w:val="18"/>
              </w:rPr>
              <w:t>2.16</w:t>
            </w:r>
          </w:p>
        </w:tc>
        <w:tc>
          <w:tcPr>
            <w:tcW w:w="2159" w:type="dxa"/>
            <w:hideMark/>
          </w:tcPr>
          <w:p w14:paraId="293E030F" w14:textId="77777777" w:rsidR="009B50B5" w:rsidRPr="00A4135C" w:rsidRDefault="009B50B5" w:rsidP="00603760">
            <w:pPr>
              <w:pStyle w:val="NormalWeb"/>
              <w:rPr>
                <w:sz w:val="18"/>
                <w:szCs w:val="18"/>
              </w:rPr>
            </w:pPr>
            <w:r w:rsidRPr="00A4135C">
              <w:rPr>
                <w:sz w:val="18"/>
                <w:szCs w:val="18"/>
              </w:rPr>
              <w:t>0.10–132.06</w:t>
            </w:r>
          </w:p>
        </w:tc>
      </w:tr>
      <w:tr w:rsidR="009B50B5" w:rsidRPr="00A4135C" w14:paraId="7AADB634" w14:textId="77777777" w:rsidTr="002E6F89">
        <w:trPr>
          <w:cnfStyle w:val="000000010000" w:firstRow="0" w:lastRow="0" w:firstColumn="0" w:lastColumn="0" w:oddVBand="0" w:evenVBand="0" w:oddHBand="0" w:evenHBand="1" w:firstRowFirstColumn="0" w:firstRowLastColumn="0" w:lastRowFirstColumn="0" w:lastRowLastColumn="0"/>
        </w:trPr>
        <w:tc>
          <w:tcPr>
            <w:tcW w:w="0" w:type="auto"/>
            <w:hideMark/>
          </w:tcPr>
          <w:p w14:paraId="12656D40" w14:textId="77777777" w:rsidR="009B50B5" w:rsidRPr="00A4135C" w:rsidRDefault="009B50B5" w:rsidP="00A4135C">
            <w:pPr>
              <w:pStyle w:val="NormalWeb"/>
              <w:jc w:val="left"/>
              <w:rPr>
                <w:sz w:val="18"/>
                <w:szCs w:val="18"/>
              </w:rPr>
            </w:pPr>
            <w:r w:rsidRPr="00A4135C">
              <w:rPr>
                <w:sz w:val="18"/>
                <w:szCs w:val="18"/>
              </w:rPr>
              <w:t xml:space="preserve">Tiramisu </w:t>
            </w:r>
            <w:proofErr w:type="spellStart"/>
            <w:r w:rsidRPr="00A4135C">
              <w:rPr>
                <w:sz w:val="18"/>
                <w:szCs w:val="18"/>
              </w:rPr>
              <w:t>custard</w:t>
            </w:r>
            <w:r w:rsidRPr="00A17807">
              <w:rPr>
                <w:sz w:val="18"/>
                <w:szCs w:val="18"/>
                <w:vertAlign w:val="superscript"/>
              </w:rPr>
              <w:t>c</w:t>
            </w:r>
            <w:proofErr w:type="spellEnd"/>
          </w:p>
        </w:tc>
        <w:tc>
          <w:tcPr>
            <w:tcW w:w="0" w:type="auto"/>
            <w:hideMark/>
          </w:tcPr>
          <w:p w14:paraId="581CEA78" w14:textId="77777777" w:rsidR="009B50B5" w:rsidRPr="00A4135C" w:rsidRDefault="009B50B5" w:rsidP="00603760">
            <w:pPr>
              <w:pStyle w:val="NormalWeb"/>
              <w:rPr>
                <w:sz w:val="18"/>
                <w:szCs w:val="18"/>
              </w:rPr>
            </w:pPr>
            <w:r w:rsidRPr="00A4135C">
              <w:rPr>
                <w:sz w:val="18"/>
                <w:szCs w:val="18"/>
              </w:rPr>
              <w:t>2</w:t>
            </w:r>
          </w:p>
        </w:tc>
        <w:tc>
          <w:tcPr>
            <w:tcW w:w="0" w:type="auto"/>
            <w:hideMark/>
          </w:tcPr>
          <w:p w14:paraId="685BDC9A" w14:textId="77777777" w:rsidR="009B50B5" w:rsidRPr="00A4135C" w:rsidRDefault="009B50B5" w:rsidP="00603760">
            <w:pPr>
              <w:pStyle w:val="NormalWeb"/>
              <w:rPr>
                <w:sz w:val="18"/>
                <w:szCs w:val="18"/>
              </w:rPr>
            </w:pPr>
            <w:r w:rsidRPr="00A4135C">
              <w:rPr>
                <w:sz w:val="18"/>
                <w:szCs w:val="18"/>
              </w:rPr>
              <w:t>27</w:t>
            </w:r>
          </w:p>
        </w:tc>
        <w:tc>
          <w:tcPr>
            <w:tcW w:w="0" w:type="auto"/>
            <w:hideMark/>
          </w:tcPr>
          <w:p w14:paraId="272AE613" w14:textId="77777777" w:rsidR="009B50B5" w:rsidRPr="00A4135C" w:rsidRDefault="009B50B5" w:rsidP="00603760">
            <w:pPr>
              <w:pStyle w:val="NormalWeb"/>
              <w:rPr>
                <w:sz w:val="18"/>
                <w:szCs w:val="18"/>
              </w:rPr>
            </w:pPr>
            <w:r w:rsidRPr="00A4135C">
              <w:rPr>
                <w:sz w:val="18"/>
                <w:szCs w:val="18"/>
              </w:rPr>
              <w:t>7.4%</w:t>
            </w:r>
          </w:p>
        </w:tc>
        <w:tc>
          <w:tcPr>
            <w:tcW w:w="0" w:type="auto"/>
            <w:hideMark/>
          </w:tcPr>
          <w:p w14:paraId="33C9307C" w14:textId="77777777" w:rsidR="009B50B5" w:rsidRPr="00A4135C" w:rsidRDefault="009B50B5" w:rsidP="00603760">
            <w:pPr>
              <w:pStyle w:val="NormalWeb"/>
              <w:rPr>
                <w:sz w:val="18"/>
                <w:szCs w:val="18"/>
              </w:rPr>
            </w:pPr>
            <w:r w:rsidRPr="00A4135C">
              <w:rPr>
                <w:sz w:val="18"/>
                <w:szCs w:val="18"/>
              </w:rPr>
              <w:t>0</w:t>
            </w:r>
          </w:p>
        </w:tc>
        <w:tc>
          <w:tcPr>
            <w:tcW w:w="0" w:type="auto"/>
            <w:hideMark/>
          </w:tcPr>
          <w:p w14:paraId="4855C6C2" w14:textId="77777777" w:rsidR="009B50B5" w:rsidRPr="00A4135C" w:rsidRDefault="009B50B5" w:rsidP="00603760">
            <w:pPr>
              <w:pStyle w:val="NormalWeb"/>
              <w:rPr>
                <w:sz w:val="18"/>
                <w:szCs w:val="18"/>
              </w:rPr>
            </w:pPr>
            <w:r w:rsidRPr="00A4135C">
              <w:rPr>
                <w:sz w:val="18"/>
                <w:szCs w:val="18"/>
              </w:rPr>
              <w:t>28</w:t>
            </w:r>
          </w:p>
        </w:tc>
        <w:tc>
          <w:tcPr>
            <w:tcW w:w="0" w:type="auto"/>
            <w:hideMark/>
          </w:tcPr>
          <w:p w14:paraId="1DB6E5C8" w14:textId="77777777" w:rsidR="009B50B5" w:rsidRPr="00A4135C" w:rsidRDefault="009B50B5" w:rsidP="00603760">
            <w:pPr>
              <w:pStyle w:val="NormalWeb"/>
              <w:rPr>
                <w:sz w:val="18"/>
                <w:szCs w:val="18"/>
              </w:rPr>
            </w:pPr>
            <w:r w:rsidRPr="00A4135C">
              <w:rPr>
                <w:sz w:val="18"/>
                <w:szCs w:val="18"/>
              </w:rPr>
              <w:t>0.0%</w:t>
            </w:r>
          </w:p>
        </w:tc>
        <w:tc>
          <w:tcPr>
            <w:tcW w:w="0" w:type="auto"/>
            <w:hideMark/>
          </w:tcPr>
          <w:p w14:paraId="0C99F350" w14:textId="77777777" w:rsidR="009B50B5" w:rsidRPr="00A4135C" w:rsidRDefault="009B50B5" w:rsidP="00603760">
            <w:pPr>
              <w:pStyle w:val="NormalWeb"/>
              <w:rPr>
                <w:sz w:val="18"/>
                <w:szCs w:val="18"/>
              </w:rPr>
            </w:pPr>
            <w:r w:rsidRPr="00A4135C">
              <w:rPr>
                <w:sz w:val="18"/>
                <w:szCs w:val="18"/>
              </w:rPr>
              <w:t>N/A</w:t>
            </w:r>
          </w:p>
        </w:tc>
        <w:tc>
          <w:tcPr>
            <w:tcW w:w="2159" w:type="dxa"/>
            <w:hideMark/>
          </w:tcPr>
          <w:p w14:paraId="09180CBF" w14:textId="77777777" w:rsidR="009B50B5" w:rsidRPr="00A4135C" w:rsidRDefault="009B50B5" w:rsidP="00603760">
            <w:pPr>
              <w:pStyle w:val="NormalWeb"/>
              <w:rPr>
                <w:sz w:val="18"/>
                <w:szCs w:val="18"/>
              </w:rPr>
            </w:pPr>
            <w:r w:rsidRPr="00A4135C">
              <w:rPr>
                <w:sz w:val="18"/>
                <w:szCs w:val="18"/>
              </w:rPr>
              <w:t>N/A</w:t>
            </w:r>
          </w:p>
        </w:tc>
      </w:tr>
      <w:tr w:rsidR="009B50B5" w:rsidRPr="00A4135C" w14:paraId="25CB8A02" w14:textId="77777777" w:rsidTr="002E6F89">
        <w:tc>
          <w:tcPr>
            <w:tcW w:w="0" w:type="auto"/>
            <w:hideMark/>
          </w:tcPr>
          <w:p w14:paraId="7533D948" w14:textId="77777777" w:rsidR="009B50B5" w:rsidRPr="00A4135C" w:rsidRDefault="009B50B5" w:rsidP="00A4135C">
            <w:pPr>
              <w:pStyle w:val="NormalWeb"/>
              <w:jc w:val="left"/>
              <w:rPr>
                <w:sz w:val="18"/>
                <w:szCs w:val="18"/>
              </w:rPr>
            </w:pPr>
            <w:r w:rsidRPr="00A4135C">
              <w:rPr>
                <w:sz w:val="18"/>
                <w:szCs w:val="18"/>
              </w:rPr>
              <w:t xml:space="preserve">Oreo </w:t>
            </w:r>
            <w:proofErr w:type="spellStart"/>
            <w:r w:rsidRPr="00A4135C">
              <w:rPr>
                <w:sz w:val="18"/>
                <w:szCs w:val="18"/>
              </w:rPr>
              <w:t>cheesecake</w:t>
            </w:r>
            <w:r w:rsidRPr="00A17807">
              <w:rPr>
                <w:sz w:val="18"/>
                <w:szCs w:val="18"/>
                <w:vertAlign w:val="superscript"/>
              </w:rPr>
              <w:t>c</w:t>
            </w:r>
            <w:proofErr w:type="spellEnd"/>
          </w:p>
        </w:tc>
        <w:tc>
          <w:tcPr>
            <w:tcW w:w="0" w:type="auto"/>
            <w:hideMark/>
          </w:tcPr>
          <w:p w14:paraId="61238AAD" w14:textId="77777777" w:rsidR="009B50B5" w:rsidRPr="00A4135C" w:rsidRDefault="009B50B5" w:rsidP="00603760">
            <w:pPr>
              <w:pStyle w:val="NormalWeb"/>
              <w:rPr>
                <w:sz w:val="18"/>
                <w:szCs w:val="18"/>
              </w:rPr>
            </w:pPr>
            <w:r w:rsidRPr="00A4135C">
              <w:rPr>
                <w:sz w:val="18"/>
                <w:szCs w:val="18"/>
              </w:rPr>
              <w:t>1</w:t>
            </w:r>
          </w:p>
        </w:tc>
        <w:tc>
          <w:tcPr>
            <w:tcW w:w="0" w:type="auto"/>
            <w:hideMark/>
          </w:tcPr>
          <w:p w14:paraId="2B8C01DD" w14:textId="77777777" w:rsidR="009B50B5" w:rsidRPr="00A4135C" w:rsidRDefault="009B50B5" w:rsidP="00603760">
            <w:pPr>
              <w:pStyle w:val="NormalWeb"/>
              <w:rPr>
                <w:sz w:val="18"/>
                <w:szCs w:val="18"/>
              </w:rPr>
            </w:pPr>
            <w:r w:rsidRPr="00A4135C">
              <w:rPr>
                <w:sz w:val="18"/>
                <w:szCs w:val="18"/>
              </w:rPr>
              <w:t>27</w:t>
            </w:r>
          </w:p>
        </w:tc>
        <w:tc>
          <w:tcPr>
            <w:tcW w:w="0" w:type="auto"/>
            <w:hideMark/>
          </w:tcPr>
          <w:p w14:paraId="35304E28" w14:textId="77777777" w:rsidR="009B50B5" w:rsidRPr="00A4135C" w:rsidRDefault="009B50B5" w:rsidP="00603760">
            <w:pPr>
              <w:pStyle w:val="NormalWeb"/>
              <w:rPr>
                <w:sz w:val="18"/>
                <w:szCs w:val="18"/>
              </w:rPr>
            </w:pPr>
            <w:r w:rsidRPr="00A4135C">
              <w:rPr>
                <w:sz w:val="18"/>
                <w:szCs w:val="18"/>
              </w:rPr>
              <w:t>3.7%</w:t>
            </w:r>
          </w:p>
        </w:tc>
        <w:tc>
          <w:tcPr>
            <w:tcW w:w="0" w:type="auto"/>
            <w:hideMark/>
          </w:tcPr>
          <w:p w14:paraId="19332A54" w14:textId="77777777" w:rsidR="009B50B5" w:rsidRPr="00A4135C" w:rsidRDefault="009B50B5" w:rsidP="00603760">
            <w:pPr>
              <w:pStyle w:val="NormalWeb"/>
              <w:rPr>
                <w:sz w:val="18"/>
                <w:szCs w:val="18"/>
              </w:rPr>
            </w:pPr>
            <w:r w:rsidRPr="00A4135C">
              <w:rPr>
                <w:sz w:val="18"/>
                <w:szCs w:val="18"/>
              </w:rPr>
              <w:t>1</w:t>
            </w:r>
          </w:p>
        </w:tc>
        <w:tc>
          <w:tcPr>
            <w:tcW w:w="0" w:type="auto"/>
            <w:hideMark/>
          </w:tcPr>
          <w:p w14:paraId="5AEB8B2A" w14:textId="77777777" w:rsidR="009B50B5" w:rsidRPr="00A4135C" w:rsidRDefault="009B50B5" w:rsidP="00603760">
            <w:pPr>
              <w:pStyle w:val="NormalWeb"/>
              <w:rPr>
                <w:sz w:val="18"/>
                <w:szCs w:val="18"/>
              </w:rPr>
            </w:pPr>
            <w:r w:rsidRPr="00A4135C">
              <w:rPr>
                <w:sz w:val="18"/>
                <w:szCs w:val="18"/>
              </w:rPr>
              <w:t>28</w:t>
            </w:r>
          </w:p>
        </w:tc>
        <w:tc>
          <w:tcPr>
            <w:tcW w:w="0" w:type="auto"/>
            <w:hideMark/>
          </w:tcPr>
          <w:p w14:paraId="1946C25F" w14:textId="77777777" w:rsidR="009B50B5" w:rsidRPr="00A4135C" w:rsidRDefault="009B50B5" w:rsidP="00603760">
            <w:pPr>
              <w:pStyle w:val="NormalWeb"/>
              <w:rPr>
                <w:sz w:val="18"/>
                <w:szCs w:val="18"/>
              </w:rPr>
            </w:pPr>
            <w:r w:rsidRPr="00A4135C">
              <w:rPr>
                <w:sz w:val="18"/>
                <w:szCs w:val="18"/>
              </w:rPr>
              <w:t>3.6%</w:t>
            </w:r>
          </w:p>
        </w:tc>
        <w:tc>
          <w:tcPr>
            <w:tcW w:w="0" w:type="auto"/>
            <w:hideMark/>
          </w:tcPr>
          <w:p w14:paraId="4A9B7082" w14:textId="77777777" w:rsidR="009B50B5" w:rsidRPr="00A4135C" w:rsidRDefault="009B50B5" w:rsidP="00603760">
            <w:pPr>
              <w:pStyle w:val="NormalWeb"/>
              <w:rPr>
                <w:sz w:val="18"/>
                <w:szCs w:val="18"/>
              </w:rPr>
            </w:pPr>
            <w:r w:rsidRPr="00A4135C">
              <w:rPr>
                <w:sz w:val="18"/>
                <w:szCs w:val="18"/>
              </w:rPr>
              <w:t>1.04</w:t>
            </w:r>
          </w:p>
        </w:tc>
        <w:tc>
          <w:tcPr>
            <w:tcW w:w="2159" w:type="dxa"/>
            <w:hideMark/>
          </w:tcPr>
          <w:p w14:paraId="4837F555" w14:textId="77777777" w:rsidR="009B50B5" w:rsidRPr="00A4135C" w:rsidRDefault="009B50B5" w:rsidP="00603760">
            <w:pPr>
              <w:pStyle w:val="NormalWeb"/>
              <w:rPr>
                <w:sz w:val="18"/>
                <w:szCs w:val="18"/>
              </w:rPr>
            </w:pPr>
            <w:r w:rsidRPr="00A4135C">
              <w:rPr>
                <w:sz w:val="18"/>
                <w:szCs w:val="18"/>
              </w:rPr>
              <w:t>0.13–84.49</w:t>
            </w:r>
          </w:p>
        </w:tc>
      </w:tr>
      <w:tr w:rsidR="009B50B5" w:rsidRPr="00A4135C" w14:paraId="3C51ED54" w14:textId="77777777" w:rsidTr="002E6F89">
        <w:trPr>
          <w:cnfStyle w:val="000000010000" w:firstRow="0" w:lastRow="0" w:firstColumn="0" w:lastColumn="0" w:oddVBand="0" w:evenVBand="0" w:oddHBand="0" w:evenHBand="1" w:firstRowFirstColumn="0" w:firstRowLastColumn="0" w:lastRowFirstColumn="0" w:lastRowLastColumn="0"/>
        </w:trPr>
        <w:tc>
          <w:tcPr>
            <w:tcW w:w="0" w:type="auto"/>
            <w:hideMark/>
          </w:tcPr>
          <w:p w14:paraId="0C7A3730" w14:textId="77777777" w:rsidR="009B50B5" w:rsidRPr="00A4135C" w:rsidRDefault="009B50B5" w:rsidP="00A4135C">
            <w:pPr>
              <w:pStyle w:val="NormalWeb"/>
              <w:jc w:val="left"/>
              <w:rPr>
                <w:sz w:val="18"/>
                <w:szCs w:val="18"/>
              </w:rPr>
            </w:pPr>
            <w:proofErr w:type="gramStart"/>
            <w:r w:rsidRPr="00A4135C">
              <w:rPr>
                <w:sz w:val="18"/>
                <w:szCs w:val="18"/>
              </w:rPr>
              <w:t>Cotton candy</w:t>
            </w:r>
            <w:proofErr w:type="gramEnd"/>
            <w:r w:rsidRPr="00A4135C">
              <w:rPr>
                <w:sz w:val="18"/>
                <w:szCs w:val="18"/>
              </w:rPr>
              <w:t xml:space="preserve"> </w:t>
            </w:r>
            <w:proofErr w:type="spellStart"/>
            <w:r w:rsidRPr="00A4135C">
              <w:rPr>
                <w:sz w:val="18"/>
                <w:szCs w:val="18"/>
              </w:rPr>
              <w:t>custard</w:t>
            </w:r>
            <w:r w:rsidRPr="00A17807">
              <w:rPr>
                <w:sz w:val="18"/>
                <w:szCs w:val="18"/>
                <w:vertAlign w:val="superscript"/>
              </w:rPr>
              <w:t>c</w:t>
            </w:r>
            <w:proofErr w:type="spellEnd"/>
          </w:p>
        </w:tc>
        <w:tc>
          <w:tcPr>
            <w:tcW w:w="0" w:type="auto"/>
            <w:hideMark/>
          </w:tcPr>
          <w:p w14:paraId="47A3D25A" w14:textId="77777777" w:rsidR="009B50B5" w:rsidRPr="00A4135C" w:rsidRDefault="009B50B5" w:rsidP="00603760">
            <w:pPr>
              <w:pStyle w:val="NormalWeb"/>
              <w:rPr>
                <w:sz w:val="18"/>
                <w:szCs w:val="18"/>
              </w:rPr>
            </w:pPr>
            <w:r w:rsidRPr="00A4135C">
              <w:rPr>
                <w:sz w:val="18"/>
                <w:szCs w:val="18"/>
              </w:rPr>
              <w:t>1</w:t>
            </w:r>
          </w:p>
        </w:tc>
        <w:tc>
          <w:tcPr>
            <w:tcW w:w="0" w:type="auto"/>
            <w:hideMark/>
          </w:tcPr>
          <w:p w14:paraId="72C99D16" w14:textId="77777777" w:rsidR="009B50B5" w:rsidRPr="00A4135C" w:rsidRDefault="009B50B5" w:rsidP="00603760">
            <w:pPr>
              <w:pStyle w:val="NormalWeb"/>
              <w:rPr>
                <w:sz w:val="18"/>
                <w:szCs w:val="18"/>
              </w:rPr>
            </w:pPr>
            <w:r w:rsidRPr="00A4135C">
              <w:rPr>
                <w:sz w:val="18"/>
                <w:szCs w:val="18"/>
              </w:rPr>
              <w:t>27</w:t>
            </w:r>
          </w:p>
        </w:tc>
        <w:tc>
          <w:tcPr>
            <w:tcW w:w="0" w:type="auto"/>
            <w:hideMark/>
          </w:tcPr>
          <w:p w14:paraId="3B9C3F64" w14:textId="77777777" w:rsidR="009B50B5" w:rsidRPr="00A4135C" w:rsidRDefault="009B50B5" w:rsidP="00603760">
            <w:pPr>
              <w:pStyle w:val="NormalWeb"/>
              <w:rPr>
                <w:sz w:val="18"/>
                <w:szCs w:val="18"/>
              </w:rPr>
            </w:pPr>
            <w:r w:rsidRPr="00A4135C">
              <w:rPr>
                <w:sz w:val="18"/>
                <w:szCs w:val="18"/>
              </w:rPr>
              <w:t>3.7%</w:t>
            </w:r>
          </w:p>
        </w:tc>
        <w:tc>
          <w:tcPr>
            <w:tcW w:w="0" w:type="auto"/>
            <w:hideMark/>
          </w:tcPr>
          <w:p w14:paraId="7438B678" w14:textId="77777777" w:rsidR="009B50B5" w:rsidRPr="00A4135C" w:rsidRDefault="009B50B5" w:rsidP="00603760">
            <w:pPr>
              <w:pStyle w:val="NormalWeb"/>
              <w:rPr>
                <w:sz w:val="18"/>
                <w:szCs w:val="18"/>
              </w:rPr>
            </w:pPr>
            <w:r w:rsidRPr="00A4135C">
              <w:rPr>
                <w:sz w:val="18"/>
                <w:szCs w:val="18"/>
              </w:rPr>
              <w:t>1</w:t>
            </w:r>
          </w:p>
        </w:tc>
        <w:tc>
          <w:tcPr>
            <w:tcW w:w="0" w:type="auto"/>
            <w:hideMark/>
          </w:tcPr>
          <w:p w14:paraId="3EBCFCF3" w14:textId="77777777" w:rsidR="009B50B5" w:rsidRPr="00A4135C" w:rsidRDefault="009B50B5" w:rsidP="00603760">
            <w:pPr>
              <w:pStyle w:val="NormalWeb"/>
              <w:rPr>
                <w:sz w:val="18"/>
                <w:szCs w:val="18"/>
              </w:rPr>
            </w:pPr>
            <w:r w:rsidRPr="00A4135C">
              <w:rPr>
                <w:sz w:val="18"/>
                <w:szCs w:val="18"/>
              </w:rPr>
              <w:t>28</w:t>
            </w:r>
          </w:p>
        </w:tc>
        <w:tc>
          <w:tcPr>
            <w:tcW w:w="0" w:type="auto"/>
            <w:hideMark/>
          </w:tcPr>
          <w:p w14:paraId="7340CAB8" w14:textId="77777777" w:rsidR="009B50B5" w:rsidRPr="00A4135C" w:rsidRDefault="009B50B5" w:rsidP="00603760">
            <w:pPr>
              <w:pStyle w:val="NormalWeb"/>
              <w:rPr>
                <w:sz w:val="18"/>
                <w:szCs w:val="18"/>
              </w:rPr>
            </w:pPr>
            <w:r w:rsidRPr="00A4135C">
              <w:rPr>
                <w:sz w:val="18"/>
                <w:szCs w:val="18"/>
              </w:rPr>
              <w:t>3.6%</w:t>
            </w:r>
          </w:p>
        </w:tc>
        <w:tc>
          <w:tcPr>
            <w:tcW w:w="0" w:type="auto"/>
            <w:hideMark/>
          </w:tcPr>
          <w:p w14:paraId="17ADE9E2" w14:textId="77777777" w:rsidR="009B50B5" w:rsidRPr="00A4135C" w:rsidRDefault="009B50B5" w:rsidP="00603760">
            <w:pPr>
              <w:pStyle w:val="NormalWeb"/>
              <w:rPr>
                <w:sz w:val="18"/>
                <w:szCs w:val="18"/>
              </w:rPr>
            </w:pPr>
            <w:r w:rsidRPr="00A4135C">
              <w:rPr>
                <w:sz w:val="18"/>
                <w:szCs w:val="18"/>
              </w:rPr>
              <w:t>1.04</w:t>
            </w:r>
          </w:p>
        </w:tc>
        <w:tc>
          <w:tcPr>
            <w:tcW w:w="2159" w:type="dxa"/>
            <w:hideMark/>
          </w:tcPr>
          <w:p w14:paraId="05F25274" w14:textId="77777777" w:rsidR="009B50B5" w:rsidRPr="00A4135C" w:rsidRDefault="009B50B5" w:rsidP="00603760">
            <w:pPr>
              <w:pStyle w:val="NormalWeb"/>
              <w:rPr>
                <w:sz w:val="18"/>
                <w:szCs w:val="18"/>
              </w:rPr>
            </w:pPr>
            <w:r w:rsidRPr="00A4135C">
              <w:rPr>
                <w:sz w:val="18"/>
                <w:szCs w:val="18"/>
              </w:rPr>
              <w:t>0.13–84.49</w:t>
            </w:r>
          </w:p>
        </w:tc>
      </w:tr>
      <w:tr w:rsidR="009B50B5" w:rsidRPr="00A4135C" w14:paraId="0EFF9CC5" w14:textId="77777777" w:rsidTr="002E6F89">
        <w:tc>
          <w:tcPr>
            <w:tcW w:w="0" w:type="auto"/>
            <w:hideMark/>
          </w:tcPr>
          <w:p w14:paraId="2E0A8A68" w14:textId="77777777" w:rsidR="009B50B5" w:rsidRPr="00A4135C" w:rsidRDefault="009B50B5" w:rsidP="00A4135C">
            <w:pPr>
              <w:pStyle w:val="NormalWeb"/>
              <w:jc w:val="left"/>
              <w:rPr>
                <w:sz w:val="18"/>
                <w:szCs w:val="18"/>
              </w:rPr>
            </w:pPr>
            <w:r w:rsidRPr="00A4135C">
              <w:rPr>
                <w:sz w:val="18"/>
                <w:szCs w:val="18"/>
              </w:rPr>
              <w:t xml:space="preserve">Boston </w:t>
            </w:r>
            <w:proofErr w:type="spellStart"/>
            <w:r w:rsidRPr="00A4135C">
              <w:rPr>
                <w:sz w:val="18"/>
                <w:szCs w:val="18"/>
              </w:rPr>
              <w:t>cream</w:t>
            </w:r>
            <w:r w:rsidRPr="00A17807">
              <w:rPr>
                <w:sz w:val="18"/>
                <w:szCs w:val="18"/>
                <w:vertAlign w:val="superscript"/>
              </w:rPr>
              <w:t>c</w:t>
            </w:r>
            <w:proofErr w:type="spellEnd"/>
          </w:p>
        </w:tc>
        <w:tc>
          <w:tcPr>
            <w:tcW w:w="0" w:type="auto"/>
            <w:hideMark/>
          </w:tcPr>
          <w:p w14:paraId="656C77EB" w14:textId="77777777" w:rsidR="009B50B5" w:rsidRPr="00A4135C" w:rsidRDefault="009B50B5" w:rsidP="00603760">
            <w:pPr>
              <w:pStyle w:val="NormalWeb"/>
              <w:rPr>
                <w:sz w:val="18"/>
                <w:szCs w:val="18"/>
              </w:rPr>
            </w:pPr>
            <w:r w:rsidRPr="00A4135C">
              <w:rPr>
                <w:sz w:val="18"/>
                <w:szCs w:val="18"/>
              </w:rPr>
              <w:t>1</w:t>
            </w:r>
          </w:p>
        </w:tc>
        <w:tc>
          <w:tcPr>
            <w:tcW w:w="0" w:type="auto"/>
            <w:hideMark/>
          </w:tcPr>
          <w:p w14:paraId="0D415ECC" w14:textId="77777777" w:rsidR="009B50B5" w:rsidRPr="00A4135C" w:rsidRDefault="009B50B5" w:rsidP="00603760">
            <w:pPr>
              <w:pStyle w:val="NormalWeb"/>
              <w:rPr>
                <w:sz w:val="18"/>
                <w:szCs w:val="18"/>
              </w:rPr>
            </w:pPr>
            <w:r w:rsidRPr="00A4135C">
              <w:rPr>
                <w:sz w:val="18"/>
                <w:szCs w:val="18"/>
              </w:rPr>
              <w:t>27</w:t>
            </w:r>
          </w:p>
        </w:tc>
        <w:tc>
          <w:tcPr>
            <w:tcW w:w="0" w:type="auto"/>
            <w:hideMark/>
          </w:tcPr>
          <w:p w14:paraId="1FDE6538" w14:textId="77777777" w:rsidR="009B50B5" w:rsidRPr="00A4135C" w:rsidRDefault="009B50B5" w:rsidP="00603760">
            <w:pPr>
              <w:pStyle w:val="NormalWeb"/>
              <w:rPr>
                <w:sz w:val="18"/>
                <w:szCs w:val="18"/>
              </w:rPr>
            </w:pPr>
            <w:r w:rsidRPr="00A4135C">
              <w:rPr>
                <w:sz w:val="18"/>
                <w:szCs w:val="18"/>
              </w:rPr>
              <w:t>3.7%</w:t>
            </w:r>
          </w:p>
        </w:tc>
        <w:tc>
          <w:tcPr>
            <w:tcW w:w="0" w:type="auto"/>
            <w:hideMark/>
          </w:tcPr>
          <w:p w14:paraId="31DDD628" w14:textId="77777777" w:rsidR="009B50B5" w:rsidRPr="00A4135C" w:rsidRDefault="009B50B5" w:rsidP="00603760">
            <w:pPr>
              <w:pStyle w:val="NormalWeb"/>
              <w:rPr>
                <w:sz w:val="18"/>
                <w:szCs w:val="18"/>
              </w:rPr>
            </w:pPr>
            <w:r w:rsidRPr="00A4135C">
              <w:rPr>
                <w:sz w:val="18"/>
                <w:szCs w:val="18"/>
              </w:rPr>
              <w:t>1</w:t>
            </w:r>
          </w:p>
        </w:tc>
        <w:tc>
          <w:tcPr>
            <w:tcW w:w="0" w:type="auto"/>
            <w:hideMark/>
          </w:tcPr>
          <w:p w14:paraId="266D9AF1" w14:textId="77777777" w:rsidR="009B50B5" w:rsidRPr="00A4135C" w:rsidRDefault="009B50B5" w:rsidP="00603760">
            <w:pPr>
              <w:pStyle w:val="NormalWeb"/>
              <w:rPr>
                <w:sz w:val="18"/>
                <w:szCs w:val="18"/>
              </w:rPr>
            </w:pPr>
            <w:r w:rsidRPr="00A4135C">
              <w:rPr>
                <w:sz w:val="18"/>
                <w:szCs w:val="18"/>
              </w:rPr>
              <w:t>28</w:t>
            </w:r>
          </w:p>
        </w:tc>
        <w:tc>
          <w:tcPr>
            <w:tcW w:w="0" w:type="auto"/>
            <w:hideMark/>
          </w:tcPr>
          <w:p w14:paraId="55DDE44B" w14:textId="77777777" w:rsidR="009B50B5" w:rsidRPr="00A4135C" w:rsidRDefault="009B50B5" w:rsidP="00603760">
            <w:pPr>
              <w:pStyle w:val="NormalWeb"/>
              <w:rPr>
                <w:sz w:val="18"/>
                <w:szCs w:val="18"/>
              </w:rPr>
            </w:pPr>
            <w:r w:rsidRPr="00A4135C">
              <w:rPr>
                <w:sz w:val="18"/>
                <w:szCs w:val="18"/>
              </w:rPr>
              <w:t>3.6%</w:t>
            </w:r>
          </w:p>
        </w:tc>
        <w:tc>
          <w:tcPr>
            <w:tcW w:w="0" w:type="auto"/>
            <w:hideMark/>
          </w:tcPr>
          <w:p w14:paraId="3C8BFBCB" w14:textId="77777777" w:rsidR="009B50B5" w:rsidRPr="00A4135C" w:rsidRDefault="009B50B5" w:rsidP="00603760">
            <w:pPr>
              <w:pStyle w:val="NormalWeb"/>
              <w:rPr>
                <w:sz w:val="18"/>
                <w:szCs w:val="18"/>
              </w:rPr>
            </w:pPr>
            <w:r w:rsidRPr="00A4135C">
              <w:rPr>
                <w:sz w:val="18"/>
                <w:szCs w:val="18"/>
              </w:rPr>
              <w:t>1.04</w:t>
            </w:r>
          </w:p>
        </w:tc>
        <w:tc>
          <w:tcPr>
            <w:tcW w:w="2159" w:type="dxa"/>
            <w:hideMark/>
          </w:tcPr>
          <w:p w14:paraId="61477FD3" w14:textId="77777777" w:rsidR="009B50B5" w:rsidRPr="00A4135C" w:rsidRDefault="009B50B5" w:rsidP="00603760">
            <w:pPr>
              <w:pStyle w:val="NormalWeb"/>
              <w:rPr>
                <w:sz w:val="18"/>
                <w:szCs w:val="18"/>
              </w:rPr>
            </w:pPr>
            <w:r w:rsidRPr="00A4135C">
              <w:rPr>
                <w:sz w:val="18"/>
                <w:szCs w:val="18"/>
              </w:rPr>
              <w:t>0.13–84.49</w:t>
            </w:r>
          </w:p>
        </w:tc>
      </w:tr>
      <w:tr w:rsidR="009B50B5" w:rsidRPr="00A4135C" w14:paraId="3970AE35" w14:textId="77777777" w:rsidTr="002E6F89">
        <w:trPr>
          <w:cnfStyle w:val="000000010000" w:firstRow="0" w:lastRow="0" w:firstColumn="0" w:lastColumn="0" w:oddVBand="0" w:evenVBand="0" w:oddHBand="0" w:evenHBand="1" w:firstRowFirstColumn="0" w:firstRowLastColumn="0" w:lastRowFirstColumn="0" w:lastRowLastColumn="0"/>
        </w:trPr>
        <w:tc>
          <w:tcPr>
            <w:tcW w:w="0" w:type="auto"/>
            <w:hideMark/>
          </w:tcPr>
          <w:p w14:paraId="7F2DE03E" w14:textId="77777777" w:rsidR="009B50B5" w:rsidRPr="00A4135C" w:rsidRDefault="009B50B5" w:rsidP="00A4135C">
            <w:pPr>
              <w:pStyle w:val="NormalWeb"/>
              <w:jc w:val="left"/>
              <w:rPr>
                <w:sz w:val="18"/>
                <w:szCs w:val="18"/>
              </w:rPr>
            </w:pPr>
            <w:proofErr w:type="spellStart"/>
            <w:r w:rsidRPr="00A4135C">
              <w:rPr>
                <w:sz w:val="18"/>
                <w:szCs w:val="18"/>
              </w:rPr>
              <w:t>Pistachio</w:t>
            </w:r>
            <w:r w:rsidRPr="00A17807">
              <w:rPr>
                <w:sz w:val="18"/>
                <w:szCs w:val="18"/>
                <w:vertAlign w:val="superscript"/>
              </w:rPr>
              <w:t>c</w:t>
            </w:r>
            <w:proofErr w:type="spellEnd"/>
          </w:p>
        </w:tc>
        <w:tc>
          <w:tcPr>
            <w:tcW w:w="0" w:type="auto"/>
            <w:hideMark/>
          </w:tcPr>
          <w:p w14:paraId="1E00B0F2" w14:textId="77777777" w:rsidR="009B50B5" w:rsidRPr="00A4135C" w:rsidRDefault="009B50B5" w:rsidP="00603760">
            <w:pPr>
              <w:pStyle w:val="NormalWeb"/>
              <w:rPr>
                <w:sz w:val="18"/>
                <w:szCs w:val="18"/>
              </w:rPr>
            </w:pPr>
            <w:r w:rsidRPr="00A4135C">
              <w:rPr>
                <w:sz w:val="18"/>
                <w:szCs w:val="18"/>
              </w:rPr>
              <w:t>1</w:t>
            </w:r>
          </w:p>
        </w:tc>
        <w:tc>
          <w:tcPr>
            <w:tcW w:w="0" w:type="auto"/>
            <w:hideMark/>
          </w:tcPr>
          <w:p w14:paraId="1B9108A9" w14:textId="77777777" w:rsidR="009B50B5" w:rsidRPr="00A4135C" w:rsidRDefault="009B50B5" w:rsidP="00603760">
            <w:pPr>
              <w:pStyle w:val="NormalWeb"/>
              <w:rPr>
                <w:sz w:val="18"/>
                <w:szCs w:val="18"/>
              </w:rPr>
            </w:pPr>
            <w:r w:rsidRPr="00A4135C">
              <w:rPr>
                <w:sz w:val="18"/>
                <w:szCs w:val="18"/>
              </w:rPr>
              <w:t>27</w:t>
            </w:r>
          </w:p>
        </w:tc>
        <w:tc>
          <w:tcPr>
            <w:tcW w:w="0" w:type="auto"/>
            <w:hideMark/>
          </w:tcPr>
          <w:p w14:paraId="2605FF95" w14:textId="77777777" w:rsidR="009B50B5" w:rsidRPr="00A4135C" w:rsidRDefault="009B50B5" w:rsidP="00603760">
            <w:pPr>
              <w:pStyle w:val="NormalWeb"/>
              <w:rPr>
                <w:sz w:val="18"/>
                <w:szCs w:val="18"/>
              </w:rPr>
            </w:pPr>
            <w:r w:rsidRPr="00A4135C">
              <w:rPr>
                <w:sz w:val="18"/>
                <w:szCs w:val="18"/>
              </w:rPr>
              <w:t>3.7%</w:t>
            </w:r>
          </w:p>
        </w:tc>
        <w:tc>
          <w:tcPr>
            <w:tcW w:w="0" w:type="auto"/>
            <w:hideMark/>
          </w:tcPr>
          <w:p w14:paraId="4F2AB5D8" w14:textId="77777777" w:rsidR="009B50B5" w:rsidRPr="00A4135C" w:rsidRDefault="009B50B5" w:rsidP="00603760">
            <w:pPr>
              <w:pStyle w:val="NormalWeb"/>
              <w:rPr>
                <w:sz w:val="18"/>
                <w:szCs w:val="18"/>
              </w:rPr>
            </w:pPr>
            <w:r w:rsidRPr="00A4135C">
              <w:rPr>
                <w:sz w:val="18"/>
                <w:szCs w:val="18"/>
              </w:rPr>
              <w:t>1</w:t>
            </w:r>
          </w:p>
        </w:tc>
        <w:tc>
          <w:tcPr>
            <w:tcW w:w="0" w:type="auto"/>
            <w:hideMark/>
          </w:tcPr>
          <w:p w14:paraId="348EFA95" w14:textId="77777777" w:rsidR="009B50B5" w:rsidRPr="00A4135C" w:rsidRDefault="009B50B5" w:rsidP="00603760">
            <w:pPr>
              <w:pStyle w:val="NormalWeb"/>
              <w:rPr>
                <w:sz w:val="18"/>
                <w:szCs w:val="18"/>
              </w:rPr>
            </w:pPr>
            <w:r w:rsidRPr="00A4135C">
              <w:rPr>
                <w:sz w:val="18"/>
                <w:szCs w:val="18"/>
              </w:rPr>
              <w:t>28</w:t>
            </w:r>
          </w:p>
        </w:tc>
        <w:tc>
          <w:tcPr>
            <w:tcW w:w="0" w:type="auto"/>
            <w:hideMark/>
          </w:tcPr>
          <w:p w14:paraId="6C2FFB2C" w14:textId="77777777" w:rsidR="009B50B5" w:rsidRPr="00A4135C" w:rsidRDefault="009B50B5" w:rsidP="00603760">
            <w:pPr>
              <w:pStyle w:val="NormalWeb"/>
              <w:rPr>
                <w:sz w:val="18"/>
                <w:szCs w:val="18"/>
              </w:rPr>
            </w:pPr>
            <w:r w:rsidRPr="00A4135C">
              <w:rPr>
                <w:sz w:val="18"/>
                <w:szCs w:val="18"/>
              </w:rPr>
              <w:t>3.6%</w:t>
            </w:r>
          </w:p>
        </w:tc>
        <w:tc>
          <w:tcPr>
            <w:tcW w:w="0" w:type="auto"/>
            <w:hideMark/>
          </w:tcPr>
          <w:p w14:paraId="07C3A70C" w14:textId="77777777" w:rsidR="009B50B5" w:rsidRPr="00A4135C" w:rsidRDefault="009B50B5" w:rsidP="00603760">
            <w:pPr>
              <w:pStyle w:val="NormalWeb"/>
              <w:rPr>
                <w:sz w:val="18"/>
                <w:szCs w:val="18"/>
              </w:rPr>
            </w:pPr>
            <w:r w:rsidRPr="00A4135C">
              <w:rPr>
                <w:sz w:val="18"/>
                <w:szCs w:val="18"/>
              </w:rPr>
              <w:t>1.04</w:t>
            </w:r>
          </w:p>
        </w:tc>
        <w:tc>
          <w:tcPr>
            <w:tcW w:w="2159" w:type="dxa"/>
            <w:hideMark/>
          </w:tcPr>
          <w:p w14:paraId="77EC25BD" w14:textId="77777777" w:rsidR="009B50B5" w:rsidRPr="00A4135C" w:rsidRDefault="009B50B5" w:rsidP="00603760">
            <w:pPr>
              <w:pStyle w:val="NormalWeb"/>
              <w:rPr>
                <w:sz w:val="18"/>
                <w:szCs w:val="18"/>
              </w:rPr>
            </w:pPr>
            <w:r w:rsidRPr="00A4135C">
              <w:rPr>
                <w:sz w:val="18"/>
                <w:szCs w:val="18"/>
              </w:rPr>
              <w:t>0.13–84.49</w:t>
            </w:r>
          </w:p>
        </w:tc>
      </w:tr>
    </w:tbl>
    <w:p w14:paraId="32D80C7C" w14:textId="77777777" w:rsidR="009B50B5" w:rsidRDefault="009B50B5" w:rsidP="009B50B5">
      <w:pPr>
        <w:pStyle w:val="CDIfootnotes"/>
        <w:rPr>
          <w:lang w:val="en-GB"/>
        </w:rPr>
      </w:pPr>
      <w:proofErr w:type="spellStart"/>
      <w:proofErr w:type="gramStart"/>
      <w:r>
        <w:rPr>
          <w:lang w:val="en-GB"/>
        </w:rPr>
        <w:t>a</w:t>
      </w:r>
      <w:proofErr w:type="spellEnd"/>
      <w:proofErr w:type="gramEnd"/>
      <w:r>
        <w:rPr>
          <w:lang w:val="en-GB"/>
        </w:rPr>
        <w:tab/>
        <w:t>Only flavours reported to have been eaten by two or more participants are included.</w:t>
      </w:r>
    </w:p>
    <w:p w14:paraId="2563B3BC" w14:textId="77777777" w:rsidR="009B50B5" w:rsidRDefault="009B50B5" w:rsidP="009B50B5">
      <w:pPr>
        <w:pStyle w:val="CDIfootnotes"/>
        <w:rPr>
          <w:lang w:val="en-GB"/>
        </w:rPr>
      </w:pPr>
      <w:r>
        <w:rPr>
          <w:lang w:val="en-GB"/>
        </w:rPr>
        <w:t>b</w:t>
      </w:r>
      <w:r>
        <w:rPr>
          <w:lang w:val="en-GB"/>
        </w:rPr>
        <w:tab/>
        <w:t>Donut has a pre-bought Nutella, salted caramel, or jam filling.</w:t>
      </w:r>
    </w:p>
    <w:p w14:paraId="7CF30018" w14:textId="77777777" w:rsidR="009B50B5" w:rsidRDefault="009B50B5" w:rsidP="009B50B5">
      <w:pPr>
        <w:pStyle w:val="CDIfootnotes"/>
        <w:rPr>
          <w:lang w:val="en-GB"/>
        </w:rPr>
      </w:pPr>
      <w:r>
        <w:rPr>
          <w:lang w:val="en-GB"/>
        </w:rPr>
        <w:t>c</w:t>
      </w:r>
      <w:r>
        <w:rPr>
          <w:lang w:val="en-GB"/>
        </w:rPr>
        <w:tab/>
        <w:t>Donut has a cream/custard filling made at the food premises.</w:t>
      </w:r>
    </w:p>
    <w:p w14:paraId="7D7DD35E" w14:textId="08F4B5FC" w:rsidR="009B50B5" w:rsidRPr="009B50B5" w:rsidRDefault="009B50B5" w:rsidP="009B50B5">
      <w:pPr>
        <w:pStyle w:val="CDIfootnotes"/>
        <w:rPr>
          <w:lang w:val="en-GB"/>
        </w:rPr>
      </w:pPr>
      <w:r>
        <w:rPr>
          <w:lang w:val="en-GB"/>
        </w:rPr>
        <w:t>d</w:t>
      </w:r>
      <w:r>
        <w:rPr>
          <w:lang w:val="en-GB"/>
        </w:rPr>
        <w:tab/>
        <w:t>N/A: not applicable.</w:t>
      </w:r>
    </w:p>
    <w:p w14:paraId="7696FFC4" w14:textId="77777777" w:rsidR="00A17807" w:rsidRDefault="00A17807">
      <w:pPr>
        <w:rPr>
          <w:rFonts w:asciiTheme="majorHAnsi" w:eastAsiaTheme="majorEastAsia" w:hAnsiTheme="majorHAnsi" w:cstheme="majorBidi"/>
          <w:b/>
          <w:bCs/>
          <w:sz w:val="26"/>
          <w:szCs w:val="26"/>
        </w:rPr>
      </w:pPr>
      <w:r>
        <w:br w:type="page"/>
      </w:r>
    </w:p>
    <w:p w14:paraId="722B13FE" w14:textId="7A85B5A9" w:rsidR="005923BA" w:rsidRPr="005923BA" w:rsidRDefault="005923BA" w:rsidP="005923BA">
      <w:pPr>
        <w:pStyle w:val="Heading2"/>
      </w:pPr>
      <w:r w:rsidRPr="005923BA">
        <w:lastRenderedPageBreak/>
        <w:t>Environmental investigation</w:t>
      </w:r>
    </w:p>
    <w:p w14:paraId="79AAEEEE" w14:textId="590D6E5C" w:rsidR="005923BA" w:rsidRDefault="005923BA" w:rsidP="005923BA">
      <w:r>
        <w:t xml:space="preserve">Environmental health officers collected six food samples during their inspection on 25 November 2021, including custard fillings, cream filling, and icing. No ready-for-sale donuts, filled or otherwise, were available for sampling. No food was being prepared at the time of the inspection, so hand hygiene and food preparation techniques could not be </w:t>
      </w:r>
      <w:proofErr w:type="gramStart"/>
      <w:r>
        <w:t>observed</w:t>
      </w:r>
      <w:proofErr w:type="gramEnd"/>
      <w:r>
        <w:t xml:space="preserve">. Seventeen environmental samples </w:t>
      </w:r>
      <w:proofErr w:type="gramStart"/>
      <w:r>
        <w:t>were collected</w:t>
      </w:r>
      <w:proofErr w:type="gramEnd"/>
      <w:r>
        <w:t>, including a reusable piping bag and swabs of</w:t>
      </w:r>
      <w:r w:rsidR="001B16F4">
        <w:t> </w:t>
      </w:r>
      <w:r>
        <w:t>surfaces.</w:t>
      </w:r>
    </w:p>
    <w:p w14:paraId="2D9D23D0" w14:textId="77777777" w:rsidR="005923BA" w:rsidRDefault="005923BA" w:rsidP="005923BA">
      <w:r>
        <w:t xml:space="preserve">Food handlers had designated activities during preparation, with separate staff for baking steps such as dough preparation and frying, and one staff member for decorating, including custard or filling preparation, piping fillings, and icing donuts. Dough making </w:t>
      </w:r>
      <w:proofErr w:type="gramStart"/>
      <w:r>
        <w:t>was kept</w:t>
      </w:r>
      <w:proofErr w:type="gramEnd"/>
      <w:r>
        <w:t xml:space="preserve"> separate from other activities in the premises, in separate mixing bowls. Proving and cooking of donuts were automated. All donut flavours had the same dough base, and different fillings and icings </w:t>
      </w:r>
      <w:proofErr w:type="gramStart"/>
      <w:r>
        <w:t>were applied</w:t>
      </w:r>
      <w:proofErr w:type="gramEnd"/>
      <w:r>
        <w:t xml:space="preserve"> to create unique flavours.</w:t>
      </w:r>
    </w:p>
    <w:p w14:paraId="0073A614" w14:textId="77777777" w:rsidR="005923BA" w:rsidRDefault="005923BA" w:rsidP="005923BA">
      <w:r>
        <w:t xml:space="preserve">Cream and custard were prepared onsite. Cream fillings </w:t>
      </w:r>
      <w:proofErr w:type="gramStart"/>
      <w:r>
        <w:t>were made</w:t>
      </w:r>
      <w:proofErr w:type="gramEnd"/>
      <w:r>
        <w:t xml:space="preserve"> by whipping heavy cream. Custard fillings </w:t>
      </w:r>
      <w:proofErr w:type="gramStart"/>
      <w:r>
        <w:t>were made</w:t>
      </w:r>
      <w:proofErr w:type="gramEnd"/>
      <w:r>
        <w:t xml:space="preserve"> in batches using sugar, milk, and custard powder, with purchased flavourings added for different donut flavours. Flavourings were stored in tubs and </w:t>
      </w:r>
      <w:proofErr w:type="gramStart"/>
      <w:r>
        <w:t>reportedly used</w:t>
      </w:r>
      <w:proofErr w:type="gramEnd"/>
      <w:r>
        <w:t xml:space="preserve"> until empty, a general duration of approximately two days. Compliance with storage times could not </w:t>
      </w:r>
      <w:proofErr w:type="gramStart"/>
      <w:r>
        <w:t>be confirmed</w:t>
      </w:r>
      <w:proofErr w:type="gramEnd"/>
      <w:r>
        <w:t xml:space="preserve">, because date labels were missing from some storage containers. The food premises used reusable piping bags for cream and custard fillings, which </w:t>
      </w:r>
      <w:proofErr w:type="gramStart"/>
      <w:r>
        <w:t>were cleaned</w:t>
      </w:r>
      <w:proofErr w:type="gramEnd"/>
      <w:r>
        <w:t xml:space="preserve"> with soap in a sink. Nutella, salted caramel, and jam fillings were </w:t>
      </w:r>
      <w:proofErr w:type="gramStart"/>
      <w:r>
        <w:t>purchased</w:t>
      </w:r>
      <w:proofErr w:type="gramEnd"/>
      <w:r>
        <w:t xml:space="preserve"> and injected into donuts using designated nozzles. Unsold donuts were </w:t>
      </w:r>
      <w:proofErr w:type="gramStart"/>
      <w:r>
        <w:t>reportedly disposed</w:t>
      </w:r>
      <w:proofErr w:type="gramEnd"/>
      <w:r>
        <w:t xml:space="preserve"> of each evening. </w:t>
      </w:r>
    </w:p>
    <w:p w14:paraId="6FB6F3A0" w14:textId="77777777" w:rsidR="005923BA" w:rsidRDefault="005923BA" w:rsidP="005923BA">
      <w:r>
        <w:t xml:space="preserve">The proprietor initially reported only two staff members onsite during the study period; however, this </w:t>
      </w:r>
      <w:proofErr w:type="gramStart"/>
      <w:r>
        <w:t>was later revised</w:t>
      </w:r>
      <w:proofErr w:type="gramEnd"/>
      <w:r>
        <w:t xml:space="preserve"> to two staff in the kitchen and two who served customers. Donuts were </w:t>
      </w:r>
      <w:proofErr w:type="gramStart"/>
      <w:r>
        <w:t>reportedly served</w:t>
      </w:r>
      <w:proofErr w:type="gramEnd"/>
      <w:r>
        <w:t xml:space="preserve"> by staff wearing gloves and using tongs and were kept refrigerated before sale. Gloves </w:t>
      </w:r>
      <w:proofErr w:type="gramStart"/>
      <w:r>
        <w:t>were not worn</w:t>
      </w:r>
      <w:proofErr w:type="gramEnd"/>
      <w:r>
        <w:t xml:space="preserve"> during food preparation and hand washing facilities were available in the kitchen.</w:t>
      </w:r>
    </w:p>
    <w:p w14:paraId="58AD4154" w14:textId="77777777" w:rsidR="005923BA" w:rsidRDefault="005923BA" w:rsidP="005923BA">
      <w:r>
        <w:t xml:space="preserve">The food premises primarily conducted sales through walk-in customers and through fulfilment of pre-booked orders. Orders were taken over the phone; the proprietor reported disposing of order records </w:t>
      </w:r>
      <w:proofErr w:type="gramStart"/>
      <w:r>
        <w:t>immediately</w:t>
      </w:r>
      <w:proofErr w:type="gramEnd"/>
      <w:r>
        <w:t xml:space="preserve"> after fulfilment. An unknown number of orders </w:t>
      </w:r>
      <w:proofErr w:type="gramStart"/>
      <w:r>
        <w:t>were also fulfilled</w:t>
      </w:r>
      <w:proofErr w:type="gramEnd"/>
      <w:r>
        <w:t xml:space="preserve"> through third-party food delivery applications. The proprietor was not able to access order information through third-party food delivery applications, and ACT Health did not pursue these order lists further for active case finding.</w:t>
      </w:r>
    </w:p>
    <w:p w14:paraId="09B010CE" w14:textId="77777777" w:rsidR="005923BA" w:rsidRDefault="005923BA" w:rsidP="005923BA">
      <w:r>
        <w:t>The proprietor denied any reports of staff illness during the study period and reported no incidences of vomiting or diarrhoea on site among staff or patrons.</w:t>
      </w:r>
    </w:p>
    <w:p w14:paraId="428167C8" w14:textId="77777777" w:rsidR="005923BA" w:rsidRDefault="005923BA" w:rsidP="005923BA">
      <w:r>
        <w:t xml:space="preserve">Following the outbreak investigation, staff at the food premises were advised on the transmission routes for gastrointestinal illness and were </w:t>
      </w:r>
      <w:proofErr w:type="gramStart"/>
      <w:r>
        <w:t>provided</w:t>
      </w:r>
      <w:proofErr w:type="gramEnd"/>
      <w:r>
        <w:t xml:space="preserve"> education on proper food handling, cleaning and sanitising techniques.</w:t>
      </w:r>
    </w:p>
    <w:p w14:paraId="79773F4A" w14:textId="77777777" w:rsidR="005923BA" w:rsidRPr="005923BA" w:rsidRDefault="005923BA" w:rsidP="005923BA">
      <w:pPr>
        <w:pStyle w:val="Heading2"/>
      </w:pPr>
      <w:r w:rsidRPr="005923BA">
        <w:t>Laboratory investigation</w:t>
      </w:r>
    </w:p>
    <w:p w14:paraId="6EC3FFB4" w14:textId="77777777" w:rsidR="005923BA" w:rsidRPr="005923BA" w:rsidRDefault="005923BA" w:rsidP="005923BA">
      <w:pPr>
        <w:pStyle w:val="Heading3"/>
      </w:pPr>
      <w:r w:rsidRPr="005923BA">
        <w:t>Food and environmental samples</w:t>
      </w:r>
    </w:p>
    <w:p w14:paraId="7035861D" w14:textId="77777777" w:rsidR="005923BA" w:rsidRDefault="005923BA" w:rsidP="005923BA">
      <w:r>
        <w:t xml:space="preserve">No targeted pathogens </w:t>
      </w:r>
      <w:proofErr w:type="gramStart"/>
      <w:r>
        <w:t>were detected</w:t>
      </w:r>
      <w:proofErr w:type="gramEnd"/>
      <w:r>
        <w:t xml:space="preserve"> in the six food samples, the seventeen environmental swabs, or the piping bag. Two food samples returned results above detectable limits for coliforms; both samples were fillings made at the premises. The sample of tiramisu custard filling returned a coliform most probable number (MPN) of 4.5 per gram and the cream filling sample returned a coliform MPN of 920 per gram. The cream filling sample also had a SPC of 920,000 colony-forming units (CFU) per gram. </w:t>
      </w:r>
    </w:p>
    <w:p w14:paraId="5066EBC3" w14:textId="7CCB2400" w:rsidR="005923BA" w:rsidRDefault="005923BA" w:rsidP="005923BA">
      <w:r>
        <w:t xml:space="preserve">The sample of white chocolate icing recorded a SPC result of 33,000 CFU per gram, which was an unusual result for an icing product. The interview with the proprietor found that the same scoop had repeatedly </w:t>
      </w:r>
      <w:proofErr w:type="gramStart"/>
      <w:r>
        <w:t>been used</w:t>
      </w:r>
      <w:proofErr w:type="gramEnd"/>
      <w:r>
        <w:t xml:space="preserve"> for the </w:t>
      </w:r>
      <w:r>
        <w:lastRenderedPageBreak/>
        <w:t xml:space="preserve">white chocolate buds. The scoops were also stored within the product and may have </w:t>
      </w:r>
      <w:proofErr w:type="gramStart"/>
      <w:r>
        <w:t>provided</w:t>
      </w:r>
      <w:proofErr w:type="gramEnd"/>
      <w:r>
        <w:t xml:space="preserve"> a vehicle for</w:t>
      </w:r>
      <w:r w:rsidR="00AD7FC7">
        <w:t> </w:t>
      </w:r>
      <w:r>
        <w:t>contamination.</w:t>
      </w:r>
    </w:p>
    <w:p w14:paraId="176F80F8" w14:textId="77777777" w:rsidR="005923BA" w:rsidRPr="005923BA" w:rsidRDefault="005923BA" w:rsidP="005923BA">
      <w:pPr>
        <w:pStyle w:val="Heading3"/>
      </w:pPr>
      <w:r w:rsidRPr="005923BA">
        <w:t>Human samples</w:t>
      </w:r>
    </w:p>
    <w:p w14:paraId="2BB35780" w14:textId="77777777" w:rsidR="005923BA" w:rsidRDefault="005923BA" w:rsidP="005923BA">
      <w:r>
        <w:t xml:space="preserve">Of the eleven specimens collected, eight were positive for norovirus. This included two specimens that returned negative norovirus antigen results when initially </w:t>
      </w:r>
      <w:proofErr w:type="gramStart"/>
      <w:r>
        <w:t>tested</w:t>
      </w:r>
      <w:proofErr w:type="gramEnd"/>
      <w:r>
        <w:t xml:space="preserve"> but were PCR-positive when sent to a second laboratory for confirmatory testing.</w:t>
      </w:r>
    </w:p>
    <w:p w14:paraId="1A30A630" w14:textId="77777777" w:rsidR="005923BA" w:rsidRDefault="005923BA" w:rsidP="005923BA">
      <w:r>
        <w:t xml:space="preserve">Two specimens were negative for norovirus, and for all other pathogens screened for in the laboratory tests. One specimen was not </w:t>
      </w:r>
      <w:proofErr w:type="gramStart"/>
      <w:r>
        <w:t>tested</w:t>
      </w:r>
      <w:proofErr w:type="gramEnd"/>
      <w:r>
        <w:t xml:space="preserve"> for norovirus and was negative for all the pathogens included in the laboratory testing.</w:t>
      </w:r>
    </w:p>
    <w:p w14:paraId="57644D5D" w14:textId="77777777" w:rsidR="005923BA" w:rsidRPr="005923BA" w:rsidRDefault="005923BA" w:rsidP="005923BA">
      <w:pPr>
        <w:pStyle w:val="Heading1"/>
      </w:pPr>
      <w:r w:rsidRPr="005923BA">
        <w:t>Discussion</w:t>
      </w:r>
    </w:p>
    <w:p w14:paraId="3DF8BF07" w14:textId="77777777" w:rsidR="005923BA" w:rsidRDefault="005923BA" w:rsidP="005923BA">
      <w:r>
        <w:t xml:space="preserve">The epidemiological investigation was suggestive of </w:t>
      </w:r>
      <w:proofErr w:type="gramStart"/>
      <w:r>
        <w:t>a very large</w:t>
      </w:r>
      <w:proofErr w:type="gramEnd"/>
      <w:r>
        <w:t xml:space="preserve"> norovirus outbreak associated with donuts from a food premises in the ACT. The symptom profile, incubation period, and illness duration satisfied </w:t>
      </w:r>
      <w:proofErr w:type="spellStart"/>
      <w:r>
        <w:t>Lively’s</w:t>
      </w:r>
      <w:proofErr w:type="spellEnd"/>
      <w:r>
        <w:t xml:space="preserve"> criteria for norovirus infection. </w:t>
      </w:r>
      <w:r>
        <w:rPr>
          <w:vertAlign w:val="superscript"/>
        </w:rPr>
        <w:t>6</w:t>
      </w:r>
      <w:r>
        <w:t xml:space="preserve"> The epidemiological investigation </w:t>
      </w:r>
      <w:proofErr w:type="gramStart"/>
      <w:r>
        <w:t>was supported</w:t>
      </w:r>
      <w:proofErr w:type="gramEnd"/>
      <w:r>
        <w:t xml:space="preserve"> by eight stool samples positive for norovirus.</w:t>
      </w:r>
    </w:p>
    <w:p w14:paraId="0AC54C02" w14:textId="77777777" w:rsidR="005923BA" w:rsidRDefault="005923BA" w:rsidP="005923BA">
      <w:r>
        <w:t xml:space="preserve">This investigation highlights the potential for a foodborne illness outbreak with donuts as a vehicle for infection. Foodborne norovirus outbreaks have historically been associated with foods which do not have a kill step in </w:t>
      </w:r>
      <w:proofErr w:type="gramStart"/>
      <w:r>
        <w:t>preparation</w:t>
      </w:r>
      <w:proofErr w:type="gramEnd"/>
      <w:r>
        <w:t xml:space="preserve"> or which are subject to significant handling, such as salads and sauces. </w:t>
      </w:r>
      <w:r>
        <w:rPr>
          <w:vertAlign w:val="superscript"/>
        </w:rPr>
        <w:t>7–12</w:t>
      </w:r>
      <w:r>
        <w:t xml:space="preserve"> Norovirus is a highly contagious pathogen that has the potential to cause large-scale foodborne outbreaks with ready-to-eat foods </w:t>
      </w:r>
      <w:proofErr w:type="gramStart"/>
      <w:r>
        <w:t>generally, as</w:t>
      </w:r>
      <w:proofErr w:type="gramEnd"/>
      <w:r>
        <w:t xml:space="preserve"> only a low dose is required to cause illness; the pathogen does not need to multiply to reach infectious dose levels. </w:t>
      </w:r>
      <w:r>
        <w:rPr>
          <w:vertAlign w:val="superscript"/>
        </w:rPr>
        <w:t>13,14</w:t>
      </w:r>
      <w:r>
        <w:t xml:space="preserve"> While two recent norovirus outbreaks have been associated with donuts in the United States of America in grey literature, </w:t>
      </w:r>
      <w:r>
        <w:rPr>
          <w:vertAlign w:val="superscript"/>
        </w:rPr>
        <w:t>15,16</w:t>
      </w:r>
      <w:r>
        <w:t xml:space="preserve"> to the best of our knowledge, this is the first Australian foodborne norovirus outbreak associated with donuts. This investigation highlights the potential for a foodborne illness outbreak in a food product not previously considered as a vehicle for norovirus.</w:t>
      </w:r>
    </w:p>
    <w:p w14:paraId="4E01A1BF" w14:textId="77777777" w:rsidR="005923BA" w:rsidRDefault="005923BA" w:rsidP="005923BA">
      <w:r>
        <w:t xml:space="preserve">While the source of contamination </w:t>
      </w:r>
      <w:proofErr w:type="gramStart"/>
      <w:r>
        <w:t>was not confirmed</w:t>
      </w:r>
      <w:proofErr w:type="gramEnd"/>
      <w:r>
        <w:t xml:space="preserve">, it is suspected that a food handler worked while infectious and contaminated the donuts. The only statistically significant association with illness found in this study was consumption of any filled donut, the preparation of which involved close handling of each donut after cooking. The elevated coliforms and SPC results in one sample may </w:t>
      </w:r>
      <w:proofErr w:type="gramStart"/>
      <w:r>
        <w:t>indicate</w:t>
      </w:r>
      <w:proofErr w:type="gramEnd"/>
      <w:r>
        <w:t xml:space="preserve"> improper food handling practices, although these results were not consistent across all laboratory-tested samples. Elevated coliforms were present in two filling samples results found through the laboratory investigation. Illness in a food handler has previously </w:t>
      </w:r>
      <w:proofErr w:type="gramStart"/>
      <w:r>
        <w:t>been reported</w:t>
      </w:r>
      <w:proofErr w:type="gramEnd"/>
      <w:r>
        <w:t xml:space="preserve"> as the source of norovirus foodborne outbreaks, </w:t>
      </w:r>
      <w:r>
        <w:rPr>
          <w:vertAlign w:val="superscript"/>
        </w:rPr>
        <w:t>8,9,11,12,17–21</w:t>
      </w:r>
      <w:r>
        <w:t xml:space="preserve"> and of foodborne outbreaks associated with bakeries. </w:t>
      </w:r>
      <w:r>
        <w:rPr>
          <w:vertAlign w:val="superscript"/>
        </w:rPr>
        <w:t>22–26</w:t>
      </w:r>
      <w:r>
        <w:t xml:space="preserve"> There were no reports of vomiting or diarrhoeal episodes among patrons onsite, making it unlikely that environmental contamination from a patron was the source of infection. The food handlers at the food premises did not </w:t>
      </w:r>
      <w:proofErr w:type="gramStart"/>
      <w:r>
        <w:t>provide</w:t>
      </w:r>
      <w:proofErr w:type="gramEnd"/>
      <w:r>
        <w:t xml:space="preserve"> stool specimens for testing. These factors together suggest that an ill food handler engaging in food preparation was the </w:t>
      </w:r>
      <w:proofErr w:type="gramStart"/>
      <w:r>
        <w:t>most likely source</w:t>
      </w:r>
      <w:proofErr w:type="gramEnd"/>
      <w:r>
        <w:t xml:space="preserve"> of infection. There is the potential for a food handler to have worked with an asymptomatic norovirus infection; </w:t>
      </w:r>
      <w:r>
        <w:rPr>
          <w:vertAlign w:val="superscript"/>
        </w:rPr>
        <w:t>27–29</w:t>
      </w:r>
      <w:r>
        <w:t xml:space="preserve"> however, the scale of illness associated with this outbreak suggests there was a lapse in hand hygiene and proper food handling procedures regardless. While national food standards require exclusion from food handling of employees with a gastrointestinal illness, </w:t>
      </w:r>
      <w:proofErr w:type="gramStart"/>
      <w:r>
        <w:rPr>
          <w:vertAlign w:val="superscript"/>
        </w:rPr>
        <w:t>30</w:t>
      </w:r>
      <w:proofErr w:type="gramEnd"/>
      <w:r>
        <w:t xml:space="preserve"> the lack of leave entitlements for casual employees may be a disincentive to remain away from work. This outbreak reinforces the importance of safe food handling practices and of exclusion of ill staff to prevent further spread of illness.</w:t>
      </w:r>
    </w:p>
    <w:p w14:paraId="2FA6FEFE" w14:textId="77777777" w:rsidR="005923BA" w:rsidRDefault="005923BA" w:rsidP="005923BA">
      <w:r>
        <w:t xml:space="preserve">A major limitation of the investigation was the inability to conduct active case finding. The food premises reported that most donuts were </w:t>
      </w:r>
      <w:proofErr w:type="gramStart"/>
      <w:r>
        <w:t>purchased</w:t>
      </w:r>
      <w:proofErr w:type="gramEnd"/>
      <w:r>
        <w:t xml:space="preserve"> by walk-in customers and there were limited records of orders. In addition, no public health alerts were released </w:t>
      </w:r>
      <w:proofErr w:type="gramStart"/>
      <w:r>
        <w:t>regarding</w:t>
      </w:r>
      <w:proofErr w:type="gramEnd"/>
      <w:r>
        <w:t xml:space="preserve"> the outbreak or an alert indicating an increase of gastroenteritis in the community, and case finding through food delivery applications was not pursued. The true extent of this outbreak </w:t>
      </w:r>
      <w:proofErr w:type="gramStart"/>
      <w:r>
        <w:lastRenderedPageBreak/>
        <w:t>remains</w:t>
      </w:r>
      <w:proofErr w:type="gramEnd"/>
      <w:r>
        <w:t xml:space="preserve"> unknown. Relying on passive case finding biases the epidemiological findings towards ill patrons who may be more motivated to contact public health units and to complete an interview. A lack of responses from well patrons limited our </w:t>
      </w:r>
      <w:proofErr w:type="gramStart"/>
      <w:r>
        <w:t>capacity</w:t>
      </w:r>
      <w:proofErr w:type="gramEnd"/>
      <w:r>
        <w:t xml:space="preserve"> to conduct an analytical study for the whole outbreak. Measurement bias was minimised by using a standard questionnaire based on the menu of the food premises; however, recall of specific flavours from participants may have been limited when several days had passed since the event, when the food premises could not provide accurate records of what donuts were sold on each day, or when the participant was not the person who purchased the donuts. Finally, while stool samples were able to </w:t>
      </w:r>
      <w:proofErr w:type="gramStart"/>
      <w:r>
        <w:t>identify</w:t>
      </w:r>
      <w:proofErr w:type="gramEnd"/>
      <w:r>
        <w:t xml:space="preserve"> the cause of the illness, no food or environmental samples were able to be tested for viral pathogens.</w:t>
      </w:r>
    </w:p>
    <w:p w14:paraId="3491319D" w14:textId="77777777" w:rsidR="005923BA" w:rsidRDefault="005923BA" w:rsidP="005923BA">
      <w:r>
        <w:t xml:space="preserve">This outbreak investigation was one of the largest foodborne illness outbreaks ever investigated in the ACT. It is essential that food premises and food regulators promote and enforce exclusion of ill food handlers from work to prevent further illness. The rise of third-party food delivery services is an emerging challenge for the pursuit of active case findings, and the role of such delivery services in outbreak investigations should </w:t>
      </w:r>
      <w:proofErr w:type="gramStart"/>
      <w:r>
        <w:t>be explored</w:t>
      </w:r>
      <w:proofErr w:type="gramEnd"/>
      <w:r>
        <w:t xml:space="preserve"> further. Future foodborne illness outbreaks should employ active case finding, where possible, to </w:t>
      </w:r>
      <w:proofErr w:type="gramStart"/>
      <w:r>
        <w:t>provide</w:t>
      </w:r>
      <w:proofErr w:type="gramEnd"/>
      <w:r>
        <w:t xml:space="preserve"> greater certainty in the investigation and its findings.</w:t>
      </w:r>
    </w:p>
    <w:p w14:paraId="4129179F" w14:textId="77777777" w:rsidR="005923BA" w:rsidRPr="005923BA" w:rsidRDefault="005923BA" w:rsidP="005923BA">
      <w:pPr>
        <w:pStyle w:val="Heading1"/>
      </w:pPr>
      <w:r w:rsidRPr="005923BA">
        <w:t>Acknowledgements</w:t>
      </w:r>
    </w:p>
    <w:p w14:paraId="607C0274" w14:textId="77777777" w:rsidR="005923BA" w:rsidRDefault="005923BA" w:rsidP="005923BA">
      <w:r>
        <w:t xml:space="preserve">The authors would like to thank the team at Health Protection Services, ACT Health, for their tireless support during this outbreak investigation. The authors would particularly like to acknowledge the work of Mr </w:t>
      </w:r>
      <w:proofErr w:type="spellStart"/>
      <w:r>
        <w:t>Arif</w:t>
      </w:r>
      <w:proofErr w:type="spellEnd"/>
      <w:r>
        <w:t xml:space="preserve"> Mirza in this outbreak investigation. The authors also thank Dr </w:t>
      </w:r>
      <w:proofErr w:type="spellStart"/>
      <w:r>
        <w:t>Davoud</w:t>
      </w:r>
      <w:proofErr w:type="spellEnd"/>
      <w:r>
        <w:t xml:space="preserve"> </w:t>
      </w:r>
      <w:proofErr w:type="spellStart"/>
      <w:r>
        <w:t>Pourmarzi</w:t>
      </w:r>
      <w:proofErr w:type="spellEnd"/>
      <w:r>
        <w:t xml:space="preserve"> for his review of this manuscript and his invaluable feedback. The corresponding author would like to thank Mr Matthew Hirsh for his understanding as this outbreak evolved and cancelled Thanksgiving dinner. </w:t>
      </w:r>
    </w:p>
    <w:p w14:paraId="1077183A" w14:textId="77777777" w:rsidR="005923BA" w:rsidRPr="005923BA" w:rsidRDefault="005923BA" w:rsidP="005923BA">
      <w:pPr>
        <w:pStyle w:val="Heading1"/>
      </w:pPr>
      <w:r w:rsidRPr="005923BA">
        <w:t>Author details</w:t>
      </w:r>
    </w:p>
    <w:p w14:paraId="43E914C1" w14:textId="47CB9C7D" w:rsidR="005923BA" w:rsidRDefault="005923BA" w:rsidP="005923BA">
      <w:r>
        <w:t xml:space="preserve">Keeley Allen </w:t>
      </w:r>
      <w:r>
        <w:rPr>
          <w:vertAlign w:val="superscript"/>
        </w:rPr>
        <w:t>1,2</w:t>
      </w:r>
      <w:r>
        <w:t xml:space="preserve"> </w:t>
      </w:r>
      <w:r w:rsidR="00A65F46">
        <w:br/>
      </w:r>
      <w:r>
        <w:t xml:space="preserve">Felicity Greenville </w:t>
      </w:r>
      <w:r>
        <w:rPr>
          <w:vertAlign w:val="superscript"/>
        </w:rPr>
        <w:t>2</w:t>
      </w:r>
      <w:r>
        <w:t xml:space="preserve"> </w:t>
      </w:r>
      <w:r w:rsidR="00A65F46">
        <w:br/>
      </w:r>
      <w:r>
        <w:t xml:space="preserve">Alexandra Marmor </w:t>
      </w:r>
      <w:r>
        <w:rPr>
          <w:vertAlign w:val="superscript"/>
        </w:rPr>
        <w:t>2</w:t>
      </w:r>
      <w:r>
        <w:t xml:space="preserve"> </w:t>
      </w:r>
      <w:r w:rsidR="00A65F46">
        <w:br/>
      </w:r>
      <w:r>
        <w:t xml:space="preserve">Dr Natasha Waters </w:t>
      </w:r>
      <w:r>
        <w:rPr>
          <w:vertAlign w:val="superscript"/>
        </w:rPr>
        <w:t>3</w:t>
      </w:r>
      <w:r>
        <w:t xml:space="preserve"> </w:t>
      </w:r>
      <w:r w:rsidR="00A65F46">
        <w:br/>
      </w:r>
      <w:r>
        <w:t xml:space="preserve">Dr Victoria </w:t>
      </w:r>
      <w:proofErr w:type="spellStart"/>
      <w:r>
        <w:t>Wansink</w:t>
      </w:r>
      <w:proofErr w:type="spellEnd"/>
      <w:r>
        <w:t xml:space="preserve"> </w:t>
      </w:r>
      <w:r>
        <w:rPr>
          <w:vertAlign w:val="superscript"/>
        </w:rPr>
        <w:t>3</w:t>
      </w:r>
      <w:r>
        <w:t xml:space="preserve"> </w:t>
      </w:r>
      <w:r w:rsidR="00A65F46">
        <w:br/>
      </w:r>
      <w:r>
        <w:t xml:space="preserve">Lyndell Hudson </w:t>
      </w:r>
      <w:r>
        <w:rPr>
          <w:vertAlign w:val="superscript"/>
        </w:rPr>
        <w:t>4</w:t>
      </w:r>
      <w:r>
        <w:t xml:space="preserve"> </w:t>
      </w:r>
      <w:r w:rsidR="00A65F46">
        <w:br/>
      </w:r>
      <w:r>
        <w:t xml:space="preserve">Dr Nevada </w:t>
      </w:r>
      <w:proofErr w:type="spellStart"/>
      <w:r>
        <w:t>Pingault</w:t>
      </w:r>
      <w:proofErr w:type="spellEnd"/>
      <w:r>
        <w:t xml:space="preserve"> </w:t>
      </w:r>
      <w:r>
        <w:rPr>
          <w:vertAlign w:val="superscript"/>
        </w:rPr>
        <w:t>2</w:t>
      </w:r>
      <w:r>
        <w:t xml:space="preserve"> </w:t>
      </w:r>
    </w:p>
    <w:p w14:paraId="5FCE05FB" w14:textId="77777777" w:rsidR="005923BA" w:rsidRPr="005923BA" w:rsidRDefault="005923BA" w:rsidP="005923BA">
      <w:pPr>
        <w:pStyle w:val="ListParagraph"/>
        <w:numPr>
          <w:ilvl w:val="0"/>
          <w:numId w:val="9"/>
        </w:numPr>
        <w:rPr>
          <w:rFonts w:eastAsia="Times New Roman"/>
        </w:rPr>
      </w:pPr>
      <w:r w:rsidRPr="005923BA">
        <w:rPr>
          <w:rFonts w:eastAsia="Times New Roman"/>
        </w:rPr>
        <w:t>National Centre for Epidemiology and Population Health, Australian National University, Acton, Australia.</w:t>
      </w:r>
    </w:p>
    <w:p w14:paraId="7DC84E2A" w14:textId="77777777" w:rsidR="005923BA" w:rsidRPr="005923BA" w:rsidRDefault="005923BA" w:rsidP="005923BA">
      <w:pPr>
        <w:pStyle w:val="ListParagraph"/>
        <w:numPr>
          <w:ilvl w:val="0"/>
          <w:numId w:val="9"/>
        </w:numPr>
        <w:rPr>
          <w:rFonts w:eastAsia="Times New Roman"/>
        </w:rPr>
      </w:pPr>
      <w:r w:rsidRPr="005923BA">
        <w:rPr>
          <w:rFonts w:eastAsia="Times New Roman"/>
        </w:rPr>
        <w:t>Communicable Disease Control Section, Health Protection Service, Public Health Protection and Regulation, ACT Health</w:t>
      </w:r>
    </w:p>
    <w:p w14:paraId="086B9540" w14:textId="77777777" w:rsidR="005923BA" w:rsidRPr="005923BA" w:rsidRDefault="005923BA" w:rsidP="005923BA">
      <w:pPr>
        <w:pStyle w:val="ListParagraph"/>
        <w:numPr>
          <w:ilvl w:val="0"/>
          <w:numId w:val="9"/>
        </w:numPr>
        <w:rPr>
          <w:rFonts w:eastAsia="Times New Roman"/>
        </w:rPr>
      </w:pPr>
      <w:r w:rsidRPr="005923BA">
        <w:rPr>
          <w:rFonts w:eastAsia="Times New Roman"/>
        </w:rPr>
        <w:t>ACT Government Analytical Laboratory, Health Protection Service, Public Health Protection and Regulation, ACT Health</w:t>
      </w:r>
    </w:p>
    <w:p w14:paraId="2249729F" w14:textId="40A4F70E" w:rsidR="005923BA" w:rsidRPr="005923BA" w:rsidRDefault="005923BA" w:rsidP="005923BA">
      <w:pPr>
        <w:pStyle w:val="ListParagraph"/>
        <w:numPr>
          <w:ilvl w:val="0"/>
          <w:numId w:val="9"/>
        </w:numPr>
        <w:rPr>
          <w:rFonts w:eastAsia="Times New Roman"/>
        </w:rPr>
      </w:pPr>
      <w:r w:rsidRPr="005923BA">
        <w:rPr>
          <w:rFonts w:eastAsia="Times New Roman"/>
        </w:rPr>
        <w:t>Environmental Health Section, Health Protection Service, Public Health Protection and Regulation, ACT</w:t>
      </w:r>
      <w:r w:rsidR="00204D90">
        <w:rPr>
          <w:rFonts w:eastAsia="Times New Roman"/>
        </w:rPr>
        <w:t> </w:t>
      </w:r>
      <w:r w:rsidRPr="005923BA">
        <w:rPr>
          <w:rFonts w:eastAsia="Times New Roman"/>
        </w:rPr>
        <w:t>Health</w:t>
      </w:r>
    </w:p>
    <w:p w14:paraId="118428E5" w14:textId="77777777" w:rsidR="00DD0120" w:rsidRDefault="00DD0120">
      <w:pPr>
        <w:rPr>
          <w:rFonts w:asciiTheme="majorHAnsi" w:eastAsiaTheme="majorEastAsia" w:hAnsiTheme="majorHAnsi" w:cstheme="majorBidi"/>
          <w:b/>
          <w:bCs/>
          <w:sz w:val="26"/>
          <w:szCs w:val="26"/>
        </w:rPr>
      </w:pPr>
      <w:r>
        <w:br w:type="page"/>
      </w:r>
    </w:p>
    <w:p w14:paraId="76BF0457" w14:textId="504F6936" w:rsidR="005923BA" w:rsidRPr="005923BA" w:rsidRDefault="005923BA" w:rsidP="00204D90">
      <w:pPr>
        <w:pStyle w:val="Heading2"/>
        <w:spacing w:after="200"/>
      </w:pPr>
      <w:r w:rsidRPr="005923BA">
        <w:lastRenderedPageBreak/>
        <w:t>Corresponding author</w:t>
      </w:r>
    </w:p>
    <w:p w14:paraId="191681DB" w14:textId="77777777" w:rsidR="005923BA" w:rsidRDefault="005923BA" w:rsidP="005923BA">
      <w:r>
        <w:t>Keeley Allen</w:t>
      </w:r>
    </w:p>
    <w:p w14:paraId="016AF0B8" w14:textId="77777777" w:rsidR="001D5079" w:rsidRDefault="005923BA" w:rsidP="005923BA">
      <w:r>
        <w:t>National Centre for Epidemiology and Population Health, Australian National University, Acton, ACT</w:t>
      </w:r>
    </w:p>
    <w:p w14:paraId="03598CB0" w14:textId="73899D78" w:rsidR="005923BA" w:rsidRDefault="005923BA" w:rsidP="005923BA">
      <w:r>
        <w:t>Phone: (02) 5124 6215</w:t>
      </w:r>
    </w:p>
    <w:p w14:paraId="0F8078F7" w14:textId="73B50A50" w:rsidR="005923BA" w:rsidRDefault="005923BA" w:rsidP="005923BA">
      <w:r>
        <w:t>Email address: keeley.allen@anu.edu.au</w:t>
      </w:r>
    </w:p>
    <w:p w14:paraId="4EAD5D5E" w14:textId="77777777" w:rsidR="005923BA" w:rsidRPr="005923BA" w:rsidRDefault="005923BA" w:rsidP="005923BA">
      <w:pPr>
        <w:pStyle w:val="Heading1"/>
      </w:pPr>
      <w:r w:rsidRPr="005923BA">
        <w:t>References</w:t>
      </w:r>
    </w:p>
    <w:p w14:paraId="6BE3BD7B" w14:textId="77777777" w:rsidR="005923BA" w:rsidRPr="005923BA" w:rsidRDefault="005923BA" w:rsidP="005923BA">
      <w:pPr>
        <w:pStyle w:val="ListParagraph"/>
        <w:numPr>
          <w:ilvl w:val="0"/>
          <w:numId w:val="10"/>
        </w:numPr>
        <w:rPr>
          <w:rFonts w:eastAsia="Times New Roman"/>
        </w:rPr>
      </w:pPr>
      <w:r w:rsidRPr="005923BA">
        <w:rPr>
          <w:rFonts w:eastAsia="Times New Roman"/>
        </w:rPr>
        <w:t xml:space="preserve">Kirk M, Ford L, Glass K, Hall G. Foodborne illness, Australia, circa </w:t>
      </w:r>
      <w:proofErr w:type="gramStart"/>
      <w:r w:rsidRPr="005923BA">
        <w:rPr>
          <w:rFonts w:eastAsia="Times New Roman"/>
        </w:rPr>
        <w:t>2000</w:t>
      </w:r>
      <w:proofErr w:type="gramEnd"/>
      <w:r w:rsidRPr="005923BA">
        <w:rPr>
          <w:rFonts w:eastAsia="Times New Roman"/>
        </w:rPr>
        <w:t xml:space="preserve"> and circa 2010. </w:t>
      </w:r>
      <w:proofErr w:type="spellStart"/>
      <w:r w:rsidRPr="008C028E">
        <w:rPr>
          <w:rStyle w:val="Emphasis"/>
          <w:rFonts w:eastAsia="Times New Roman"/>
          <w:b w:val="0"/>
          <w:bCs w:val="0"/>
        </w:rPr>
        <w:t>Emerg</w:t>
      </w:r>
      <w:proofErr w:type="spellEnd"/>
      <w:r w:rsidRPr="008C028E">
        <w:rPr>
          <w:rStyle w:val="Emphasis"/>
          <w:rFonts w:eastAsia="Times New Roman"/>
          <w:b w:val="0"/>
          <w:bCs w:val="0"/>
        </w:rPr>
        <w:t xml:space="preserve"> Infect </w:t>
      </w:r>
      <w:proofErr w:type="gramStart"/>
      <w:r w:rsidRPr="008C028E">
        <w:rPr>
          <w:rStyle w:val="Emphasis"/>
          <w:rFonts w:eastAsia="Times New Roman"/>
          <w:b w:val="0"/>
          <w:bCs w:val="0"/>
        </w:rPr>
        <w:t>Dis</w:t>
      </w:r>
      <w:r w:rsidRPr="005923BA">
        <w:rPr>
          <w:rFonts w:eastAsia="Times New Roman"/>
        </w:rPr>
        <w:t xml:space="preserve"> .</w:t>
      </w:r>
      <w:proofErr w:type="gramEnd"/>
      <w:r w:rsidRPr="005923BA">
        <w:rPr>
          <w:rFonts w:eastAsia="Times New Roman"/>
        </w:rPr>
        <w:t xml:space="preserve"> 2014;20(11):1857–64. </w:t>
      </w:r>
      <w:proofErr w:type="spellStart"/>
      <w:r w:rsidRPr="005923BA">
        <w:rPr>
          <w:rFonts w:eastAsia="Times New Roman"/>
        </w:rPr>
        <w:t>doi</w:t>
      </w:r>
      <w:proofErr w:type="spellEnd"/>
      <w:r w:rsidRPr="005923BA">
        <w:rPr>
          <w:rFonts w:eastAsia="Times New Roman"/>
        </w:rPr>
        <w:t>: https://doi.org/10.3201/eid2011.131315.</w:t>
      </w:r>
    </w:p>
    <w:p w14:paraId="1AE90BD3" w14:textId="77777777" w:rsidR="005923BA" w:rsidRPr="005923BA" w:rsidRDefault="005923BA" w:rsidP="005923BA">
      <w:pPr>
        <w:pStyle w:val="ListParagraph"/>
        <w:numPr>
          <w:ilvl w:val="0"/>
          <w:numId w:val="10"/>
        </w:numPr>
        <w:rPr>
          <w:rFonts w:eastAsia="Times New Roman"/>
        </w:rPr>
      </w:pPr>
      <w:r w:rsidRPr="005923BA">
        <w:rPr>
          <w:rFonts w:eastAsia="Times New Roman"/>
        </w:rPr>
        <w:t xml:space="preserve">Harris PA, Taylor R, Minor BL, Elliott V, Fernandez M, O’Neal L et al. The </w:t>
      </w:r>
      <w:proofErr w:type="spellStart"/>
      <w:r w:rsidRPr="005923BA">
        <w:rPr>
          <w:rFonts w:eastAsia="Times New Roman"/>
        </w:rPr>
        <w:t>REDCap</w:t>
      </w:r>
      <w:proofErr w:type="spellEnd"/>
      <w:r w:rsidRPr="005923BA">
        <w:rPr>
          <w:rFonts w:eastAsia="Times New Roman"/>
        </w:rPr>
        <w:t xml:space="preserve"> consortium: building an international community of software platform partners. </w:t>
      </w:r>
      <w:r w:rsidRPr="008C028E">
        <w:rPr>
          <w:rStyle w:val="Emphasis"/>
          <w:rFonts w:eastAsia="Times New Roman"/>
          <w:b w:val="0"/>
          <w:bCs w:val="0"/>
        </w:rPr>
        <w:t xml:space="preserve">J Biomed </w:t>
      </w:r>
      <w:proofErr w:type="gramStart"/>
      <w:r w:rsidRPr="008C028E">
        <w:rPr>
          <w:rStyle w:val="Emphasis"/>
          <w:rFonts w:eastAsia="Times New Roman"/>
          <w:b w:val="0"/>
          <w:bCs w:val="0"/>
        </w:rPr>
        <w:t>Inform</w:t>
      </w:r>
      <w:r w:rsidRPr="005923BA">
        <w:rPr>
          <w:rFonts w:eastAsia="Times New Roman"/>
        </w:rPr>
        <w:t xml:space="preserve"> .</w:t>
      </w:r>
      <w:proofErr w:type="gramEnd"/>
      <w:r w:rsidRPr="005923BA">
        <w:rPr>
          <w:rFonts w:eastAsia="Times New Roman"/>
        </w:rPr>
        <w:t xml:space="preserve"> </w:t>
      </w:r>
      <w:proofErr w:type="gramStart"/>
      <w:r w:rsidRPr="005923BA">
        <w:rPr>
          <w:rFonts w:eastAsia="Times New Roman"/>
        </w:rPr>
        <w:t>2019;95:103208</w:t>
      </w:r>
      <w:proofErr w:type="gramEnd"/>
      <w:r w:rsidRPr="005923BA">
        <w:rPr>
          <w:rFonts w:eastAsia="Times New Roman"/>
        </w:rPr>
        <w:t xml:space="preserve">. </w:t>
      </w:r>
      <w:proofErr w:type="spellStart"/>
      <w:r w:rsidRPr="005923BA">
        <w:rPr>
          <w:rFonts w:eastAsia="Times New Roman"/>
        </w:rPr>
        <w:t>doi</w:t>
      </w:r>
      <w:proofErr w:type="spellEnd"/>
      <w:r w:rsidRPr="005923BA">
        <w:rPr>
          <w:rFonts w:eastAsia="Times New Roman"/>
        </w:rPr>
        <w:t>: https://doi.org/10.1016/j.jbi.2019.103208.</w:t>
      </w:r>
    </w:p>
    <w:p w14:paraId="7977661B" w14:textId="77777777" w:rsidR="005923BA" w:rsidRPr="005923BA" w:rsidRDefault="005923BA" w:rsidP="005923BA">
      <w:pPr>
        <w:pStyle w:val="ListParagraph"/>
        <w:numPr>
          <w:ilvl w:val="0"/>
          <w:numId w:val="10"/>
        </w:numPr>
        <w:rPr>
          <w:rFonts w:eastAsia="Times New Roman"/>
        </w:rPr>
      </w:pPr>
      <w:r w:rsidRPr="005923BA">
        <w:rPr>
          <w:rFonts w:eastAsia="Times New Roman"/>
        </w:rPr>
        <w:t xml:space="preserve">Harris PA, Taylor R, </w:t>
      </w:r>
      <w:proofErr w:type="spellStart"/>
      <w:r w:rsidRPr="005923BA">
        <w:rPr>
          <w:rFonts w:eastAsia="Times New Roman"/>
        </w:rPr>
        <w:t>Thielke</w:t>
      </w:r>
      <w:proofErr w:type="spellEnd"/>
      <w:r w:rsidRPr="005923BA">
        <w:rPr>
          <w:rFonts w:eastAsia="Times New Roman"/>
        </w:rPr>
        <w:t xml:space="preserve"> R, Payne J, Gonzalez N, Conde JG. Research electronic data capture (</w:t>
      </w:r>
      <w:proofErr w:type="spellStart"/>
      <w:r w:rsidRPr="005923BA">
        <w:rPr>
          <w:rFonts w:eastAsia="Times New Roman"/>
        </w:rPr>
        <w:t>REDCap</w:t>
      </w:r>
      <w:proofErr w:type="spellEnd"/>
      <w:r w:rsidRPr="005923BA">
        <w:rPr>
          <w:rFonts w:eastAsia="Times New Roman"/>
        </w:rPr>
        <w:t xml:space="preserve">)—a metadata-driven </w:t>
      </w:r>
      <w:proofErr w:type="gramStart"/>
      <w:r w:rsidRPr="005923BA">
        <w:rPr>
          <w:rFonts w:eastAsia="Times New Roman"/>
        </w:rPr>
        <w:t>methodology</w:t>
      </w:r>
      <w:proofErr w:type="gramEnd"/>
      <w:r w:rsidRPr="005923BA">
        <w:rPr>
          <w:rFonts w:eastAsia="Times New Roman"/>
        </w:rPr>
        <w:t xml:space="preserve"> and workflow process for providing translational research informatics support. </w:t>
      </w:r>
      <w:r w:rsidRPr="008C028E">
        <w:rPr>
          <w:rStyle w:val="Emphasis"/>
          <w:rFonts w:eastAsia="Times New Roman"/>
          <w:b w:val="0"/>
          <w:bCs w:val="0"/>
        </w:rPr>
        <w:t xml:space="preserve">J Biomed </w:t>
      </w:r>
      <w:proofErr w:type="gramStart"/>
      <w:r w:rsidRPr="008C028E">
        <w:rPr>
          <w:rStyle w:val="Emphasis"/>
          <w:rFonts w:eastAsia="Times New Roman"/>
          <w:b w:val="0"/>
          <w:bCs w:val="0"/>
        </w:rPr>
        <w:t>Inform</w:t>
      </w:r>
      <w:r w:rsidRPr="005923BA">
        <w:rPr>
          <w:rFonts w:eastAsia="Times New Roman"/>
        </w:rPr>
        <w:t xml:space="preserve"> .</w:t>
      </w:r>
      <w:proofErr w:type="gramEnd"/>
      <w:r w:rsidRPr="005923BA">
        <w:rPr>
          <w:rFonts w:eastAsia="Times New Roman"/>
        </w:rPr>
        <w:t xml:space="preserve"> 2009;42(2):377–81. </w:t>
      </w:r>
      <w:proofErr w:type="spellStart"/>
      <w:r w:rsidRPr="005923BA">
        <w:rPr>
          <w:rFonts w:eastAsia="Times New Roman"/>
        </w:rPr>
        <w:t>doi</w:t>
      </w:r>
      <w:proofErr w:type="spellEnd"/>
      <w:r w:rsidRPr="005923BA">
        <w:rPr>
          <w:rFonts w:eastAsia="Times New Roman"/>
        </w:rPr>
        <w:t>: https://doi.org/10.1016/j.jbi.2008.08.010.</w:t>
      </w:r>
    </w:p>
    <w:p w14:paraId="74950C72" w14:textId="77777777" w:rsidR="005923BA" w:rsidRPr="005923BA" w:rsidRDefault="005923BA" w:rsidP="005923BA">
      <w:pPr>
        <w:pStyle w:val="ListParagraph"/>
        <w:numPr>
          <w:ilvl w:val="0"/>
          <w:numId w:val="10"/>
        </w:numPr>
        <w:rPr>
          <w:rFonts w:eastAsia="Times New Roman"/>
        </w:rPr>
      </w:pPr>
      <w:r w:rsidRPr="005923BA">
        <w:rPr>
          <w:rFonts w:eastAsia="Times New Roman"/>
        </w:rPr>
        <w:t>R Core Team. R: A language and environment for statistical computing. [Software.] Vienna: R Foundation for Statistical Computing; 2018. Available from: https://www.R-project.org/.</w:t>
      </w:r>
    </w:p>
    <w:p w14:paraId="150B6E53" w14:textId="77777777" w:rsidR="005923BA" w:rsidRPr="005923BA" w:rsidRDefault="005923BA" w:rsidP="005923BA">
      <w:pPr>
        <w:pStyle w:val="ListParagraph"/>
        <w:numPr>
          <w:ilvl w:val="0"/>
          <w:numId w:val="10"/>
        </w:numPr>
        <w:rPr>
          <w:rFonts w:eastAsia="Times New Roman"/>
        </w:rPr>
      </w:pPr>
      <w:r w:rsidRPr="005923BA">
        <w:rPr>
          <w:rFonts w:eastAsia="Times New Roman"/>
        </w:rPr>
        <w:t xml:space="preserve">Food Standards Australia and New Zealand (FSANZ). </w:t>
      </w:r>
      <w:r w:rsidRPr="008C028E">
        <w:rPr>
          <w:rStyle w:val="Emphasis"/>
          <w:rFonts w:eastAsia="Times New Roman"/>
          <w:b w:val="0"/>
          <w:bCs w:val="0"/>
        </w:rPr>
        <w:t xml:space="preserve">Compendium of Microbiological Criteria for </w:t>
      </w:r>
      <w:proofErr w:type="gramStart"/>
      <w:r w:rsidRPr="008C028E">
        <w:rPr>
          <w:rStyle w:val="Emphasis"/>
          <w:rFonts w:eastAsia="Times New Roman"/>
          <w:b w:val="0"/>
          <w:bCs w:val="0"/>
        </w:rPr>
        <w:t>Food</w:t>
      </w:r>
      <w:r w:rsidRPr="005923BA">
        <w:rPr>
          <w:rFonts w:eastAsia="Times New Roman"/>
        </w:rPr>
        <w:t xml:space="preserve"> .</w:t>
      </w:r>
      <w:proofErr w:type="gramEnd"/>
      <w:r w:rsidRPr="005923BA">
        <w:rPr>
          <w:rFonts w:eastAsia="Times New Roman"/>
        </w:rPr>
        <w:t xml:space="preserve"> Canberra: FSANZ; March 2022. Available from: https://www.foodstandards.gov.au/publications/pages/compendium-of-microbiological-criteria-for-food.aspx.</w:t>
      </w:r>
    </w:p>
    <w:p w14:paraId="729411D5" w14:textId="77777777" w:rsidR="005923BA" w:rsidRPr="005923BA" w:rsidRDefault="005923BA" w:rsidP="005923BA">
      <w:pPr>
        <w:pStyle w:val="ListParagraph"/>
        <w:numPr>
          <w:ilvl w:val="0"/>
          <w:numId w:val="10"/>
        </w:numPr>
        <w:rPr>
          <w:rFonts w:eastAsia="Times New Roman"/>
        </w:rPr>
      </w:pPr>
      <w:r w:rsidRPr="005923BA">
        <w:rPr>
          <w:rFonts w:eastAsia="Times New Roman"/>
        </w:rPr>
        <w:t xml:space="preserve">Lively JY, Johnson SD, </w:t>
      </w:r>
      <w:proofErr w:type="spellStart"/>
      <w:r w:rsidRPr="005923BA">
        <w:rPr>
          <w:rFonts w:eastAsia="Times New Roman"/>
        </w:rPr>
        <w:t>Wikswo</w:t>
      </w:r>
      <w:proofErr w:type="spellEnd"/>
      <w:r w:rsidRPr="005923BA">
        <w:rPr>
          <w:rFonts w:eastAsia="Times New Roman"/>
        </w:rPr>
        <w:t xml:space="preserve"> M, Gu W, Leon J, Hall AJ. Clinical and epidemiologic profiles for </w:t>
      </w:r>
      <w:proofErr w:type="gramStart"/>
      <w:r w:rsidRPr="005923BA">
        <w:rPr>
          <w:rFonts w:eastAsia="Times New Roman"/>
        </w:rPr>
        <w:t>identifying</w:t>
      </w:r>
      <w:proofErr w:type="gramEnd"/>
      <w:r w:rsidRPr="005923BA">
        <w:rPr>
          <w:rFonts w:eastAsia="Times New Roman"/>
        </w:rPr>
        <w:t xml:space="preserve"> norovirus in acute gastroenteritis outbreak investigations. </w:t>
      </w:r>
      <w:r w:rsidRPr="008C028E">
        <w:rPr>
          <w:rStyle w:val="Emphasis"/>
          <w:rFonts w:eastAsia="Times New Roman"/>
          <w:b w:val="0"/>
          <w:bCs w:val="0"/>
        </w:rPr>
        <w:t xml:space="preserve">Open Forum Infect </w:t>
      </w:r>
      <w:proofErr w:type="gramStart"/>
      <w:r w:rsidRPr="008C028E">
        <w:rPr>
          <w:rStyle w:val="Emphasis"/>
          <w:rFonts w:eastAsia="Times New Roman"/>
          <w:b w:val="0"/>
          <w:bCs w:val="0"/>
        </w:rPr>
        <w:t>Dis</w:t>
      </w:r>
      <w:r w:rsidRPr="005923BA">
        <w:rPr>
          <w:rFonts w:eastAsia="Times New Roman"/>
        </w:rPr>
        <w:t xml:space="preserve"> .</w:t>
      </w:r>
      <w:proofErr w:type="gramEnd"/>
      <w:r w:rsidRPr="005923BA">
        <w:rPr>
          <w:rFonts w:eastAsia="Times New Roman"/>
        </w:rPr>
        <w:t xml:space="preserve"> 2018;5(4</w:t>
      </w:r>
      <w:proofErr w:type="gramStart"/>
      <w:r w:rsidRPr="005923BA">
        <w:rPr>
          <w:rFonts w:eastAsia="Times New Roman"/>
        </w:rPr>
        <w:t>):ofy</w:t>
      </w:r>
      <w:proofErr w:type="gramEnd"/>
      <w:r w:rsidRPr="005923BA">
        <w:rPr>
          <w:rFonts w:eastAsia="Times New Roman"/>
        </w:rPr>
        <w:t xml:space="preserve">049. </w:t>
      </w:r>
      <w:proofErr w:type="spellStart"/>
      <w:r w:rsidRPr="005923BA">
        <w:rPr>
          <w:rFonts w:eastAsia="Times New Roman"/>
        </w:rPr>
        <w:t>doi</w:t>
      </w:r>
      <w:proofErr w:type="spellEnd"/>
      <w:r w:rsidRPr="005923BA">
        <w:rPr>
          <w:rFonts w:eastAsia="Times New Roman"/>
        </w:rPr>
        <w:t>: https://doi.org/10.1093/ofid/ofy049.</w:t>
      </w:r>
    </w:p>
    <w:p w14:paraId="357D149C" w14:textId="77777777" w:rsidR="005923BA" w:rsidRPr="005923BA" w:rsidRDefault="005923BA" w:rsidP="005923BA">
      <w:pPr>
        <w:pStyle w:val="ListParagraph"/>
        <w:numPr>
          <w:ilvl w:val="0"/>
          <w:numId w:val="10"/>
        </w:numPr>
        <w:rPr>
          <w:rFonts w:eastAsia="Times New Roman"/>
        </w:rPr>
      </w:pPr>
      <w:r w:rsidRPr="005923BA">
        <w:rPr>
          <w:rFonts w:eastAsia="Times New Roman"/>
        </w:rPr>
        <w:t xml:space="preserve">Barclay L, Davis T, </w:t>
      </w:r>
      <w:proofErr w:type="spellStart"/>
      <w:r w:rsidRPr="005923BA">
        <w:rPr>
          <w:rFonts w:eastAsia="Times New Roman"/>
        </w:rPr>
        <w:t>Vinjé</w:t>
      </w:r>
      <w:proofErr w:type="spellEnd"/>
      <w:r w:rsidRPr="005923BA">
        <w:rPr>
          <w:rFonts w:eastAsia="Times New Roman"/>
        </w:rPr>
        <w:t xml:space="preserve"> J. Rare norovirus GIV foodborne outbreak, Wisconsin, USA. </w:t>
      </w:r>
      <w:proofErr w:type="spellStart"/>
      <w:r w:rsidRPr="008C028E">
        <w:rPr>
          <w:rStyle w:val="Emphasis"/>
          <w:rFonts w:eastAsia="Times New Roman"/>
          <w:b w:val="0"/>
          <w:bCs w:val="0"/>
        </w:rPr>
        <w:t>Emerg</w:t>
      </w:r>
      <w:proofErr w:type="spellEnd"/>
      <w:r w:rsidRPr="008C028E">
        <w:rPr>
          <w:rStyle w:val="Emphasis"/>
          <w:rFonts w:eastAsia="Times New Roman"/>
          <w:b w:val="0"/>
          <w:bCs w:val="0"/>
        </w:rPr>
        <w:t xml:space="preserve"> Infect </w:t>
      </w:r>
      <w:proofErr w:type="gramStart"/>
      <w:r w:rsidRPr="008C028E">
        <w:rPr>
          <w:rStyle w:val="Emphasis"/>
          <w:rFonts w:eastAsia="Times New Roman"/>
          <w:b w:val="0"/>
          <w:bCs w:val="0"/>
        </w:rPr>
        <w:t>Dis</w:t>
      </w:r>
      <w:r w:rsidRPr="005923BA">
        <w:rPr>
          <w:rFonts w:eastAsia="Times New Roman"/>
        </w:rPr>
        <w:t xml:space="preserve"> .</w:t>
      </w:r>
      <w:proofErr w:type="gramEnd"/>
      <w:r w:rsidRPr="005923BA">
        <w:rPr>
          <w:rFonts w:eastAsia="Times New Roman"/>
        </w:rPr>
        <w:t xml:space="preserve"> 2021;27(4):1151–4. </w:t>
      </w:r>
      <w:proofErr w:type="spellStart"/>
      <w:r w:rsidRPr="005923BA">
        <w:rPr>
          <w:rFonts w:eastAsia="Times New Roman"/>
        </w:rPr>
        <w:t>doi</w:t>
      </w:r>
      <w:proofErr w:type="spellEnd"/>
      <w:r w:rsidRPr="005923BA">
        <w:rPr>
          <w:rFonts w:eastAsia="Times New Roman"/>
        </w:rPr>
        <w:t>: https://doi.org/10.3201/eid2704.204521.</w:t>
      </w:r>
    </w:p>
    <w:p w14:paraId="1A8C84CF" w14:textId="77777777" w:rsidR="005923BA" w:rsidRPr="005923BA" w:rsidRDefault="005923BA" w:rsidP="005923BA">
      <w:pPr>
        <w:pStyle w:val="ListParagraph"/>
        <w:numPr>
          <w:ilvl w:val="0"/>
          <w:numId w:val="10"/>
        </w:numPr>
        <w:rPr>
          <w:rFonts w:eastAsia="Times New Roman"/>
        </w:rPr>
      </w:pPr>
      <w:r w:rsidRPr="005923BA">
        <w:rPr>
          <w:rFonts w:eastAsia="Times New Roman"/>
        </w:rPr>
        <w:t xml:space="preserve">Coutts SP, Sturge K, Lalor K, Marshall JA, Bruggink LD, </w:t>
      </w:r>
      <w:proofErr w:type="spellStart"/>
      <w:r w:rsidRPr="005923BA">
        <w:rPr>
          <w:rFonts w:eastAsia="Times New Roman"/>
        </w:rPr>
        <w:t>Subasinghe</w:t>
      </w:r>
      <w:proofErr w:type="spellEnd"/>
      <w:r w:rsidRPr="005923BA">
        <w:rPr>
          <w:rFonts w:eastAsia="Times New Roman"/>
        </w:rPr>
        <w:t xml:space="preserve"> N et al. An outbreak of foodborne norovirus gastroenteritis linked to a restaurant in Melbourne, Australia, 2014. </w:t>
      </w:r>
      <w:r w:rsidRPr="008C028E">
        <w:rPr>
          <w:rStyle w:val="Emphasis"/>
          <w:rFonts w:eastAsia="Times New Roman"/>
          <w:b w:val="0"/>
          <w:bCs w:val="0"/>
        </w:rPr>
        <w:t xml:space="preserve">Western Pac </w:t>
      </w:r>
      <w:proofErr w:type="spellStart"/>
      <w:r w:rsidRPr="008C028E">
        <w:rPr>
          <w:rStyle w:val="Emphasis"/>
          <w:rFonts w:eastAsia="Times New Roman"/>
          <w:b w:val="0"/>
          <w:bCs w:val="0"/>
        </w:rPr>
        <w:t>Surveill</w:t>
      </w:r>
      <w:proofErr w:type="spellEnd"/>
      <w:r w:rsidRPr="008C028E">
        <w:rPr>
          <w:rStyle w:val="Emphasis"/>
          <w:rFonts w:eastAsia="Times New Roman"/>
          <w:b w:val="0"/>
          <w:bCs w:val="0"/>
        </w:rPr>
        <w:t xml:space="preserve"> Response </w:t>
      </w:r>
      <w:proofErr w:type="gramStart"/>
      <w:r w:rsidRPr="008C028E">
        <w:rPr>
          <w:rStyle w:val="Emphasis"/>
          <w:rFonts w:eastAsia="Times New Roman"/>
          <w:b w:val="0"/>
          <w:bCs w:val="0"/>
        </w:rPr>
        <w:t>J</w:t>
      </w:r>
      <w:r w:rsidRPr="005923BA">
        <w:rPr>
          <w:rFonts w:eastAsia="Times New Roman"/>
        </w:rPr>
        <w:t xml:space="preserve"> .</w:t>
      </w:r>
      <w:proofErr w:type="gramEnd"/>
      <w:r w:rsidRPr="005923BA">
        <w:rPr>
          <w:rFonts w:eastAsia="Times New Roman"/>
        </w:rPr>
        <w:t xml:space="preserve"> 2017;8(2):12–6. </w:t>
      </w:r>
      <w:proofErr w:type="spellStart"/>
      <w:r w:rsidRPr="005923BA">
        <w:rPr>
          <w:rFonts w:eastAsia="Times New Roman"/>
        </w:rPr>
        <w:t>doi</w:t>
      </w:r>
      <w:proofErr w:type="spellEnd"/>
      <w:r w:rsidRPr="005923BA">
        <w:rPr>
          <w:rFonts w:eastAsia="Times New Roman"/>
        </w:rPr>
        <w:t>: https://doi.org/10.5365/WPSAR.2017.8.1.008.</w:t>
      </w:r>
    </w:p>
    <w:p w14:paraId="1BCFAE67" w14:textId="77777777" w:rsidR="005923BA" w:rsidRPr="005923BA" w:rsidRDefault="005923BA" w:rsidP="005923BA">
      <w:pPr>
        <w:pStyle w:val="ListParagraph"/>
        <w:numPr>
          <w:ilvl w:val="0"/>
          <w:numId w:val="10"/>
        </w:numPr>
        <w:rPr>
          <w:rFonts w:eastAsia="Times New Roman"/>
        </w:rPr>
      </w:pPr>
      <w:r w:rsidRPr="005923BA">
        <w:rPr>
          <w:rFonts w:eastAsia="Times New Roman"/>
        </w:rPr>
        <w:t xml:space="preserve">Hall AJ, </w:t>
      </w:r>
      <w:proofErr w:type="spellStart"/>
      <w:r w:rsidRPr="005923BA">
        <w:rPr>
          <w:rFonts w:eastAsia="Times New Roman"/>
        </w:rPr>
        <w:t>Eisenbart</w:t>
      </w:r>
      <w:proofErr w:type="spellEnd"/>
      <w:r w:rsidRPr="005923BA">
        <w:rPr>
          <w:rFonts w:eastAsia="Times New Roman"/>
        </w:rPr>
        <w:t xml:space="preserve"> VG, </w:t>
      </w:r>
      <w:proofErr w:type="spellStart"/>
      <w:r w:rsidRPr="005923BA">
        <w:rPr>
          <w:rFonts w:eastAsia="Times New Roman"/>
        </w:rPr>
        <w:t>Etingüe</w:t>
      </w:r>
      <w:proofErr w:type="spellEnd"/>
      <w:r w:rsidRPr="005923BA">
        <w:rPr>
          <w:rFonts w:eastAsia="Times New Roman"/>
        </w:rPr>
        <w:t xml:space="preserve"> AL, Gould LH, </w:t>
      </w:r>
      <w:proofErr w:type="spellStart"/>
      <w:r w:rsidRPr="005923BA">
        <w:rPr>
          <w:rFonts w:eastAsia="Times New Roman"/>
        </w:rPr>
        <w:t>Lopman</w:t>
      </w:r>
      <w:proofErr w:type="spellEnd"/>
      <w:r w:rsidRPr="005923BA">
        <w:rPr>
          <w:rFonts w:eastAsia="Times New Roman"/>
        </w:rPr>
        <w:t xml:space="preserve"> BA, Parashar UD. Epidemiology of foodborne norovirus outbreaks, United States, 2001–2008. </w:t>
      </w:r>
      <w:proofErr w:type="spellStart"/>
      <w:r w:rsidRPr="008C028E">
        <w:rPr>
          <w:rStyle w:val="Emphasis"/>
          <w:rFonts w:eastAsia="Times New Roman"/>
          <w:b w:val="0"/>
          <w:bCs w:val="0"/>
        </w:rPr>
        <w:t>Emerg</w:t>
      </w:r>
      <w:proofErr w:type="spellEnd"/>
      <w:r w:rsidRPr="008C028E">
        <w:rPr>
          <w:rStyle w:val="Emphasis"/>
          <w:rFonts w:eastAsia="Times New Roman"/>
          <w:b w:val="0"/>
          <w:bCs w:val="0"/>
        </w:rPr>
        <w:t xml:space="preserve"> Infect </w:t>
      </w:r>
      <w:proofErr w:type="gramStart"/>
      <w:r w:rsidRPr="008C028E">
        <w:rPr>
          <w:rStyle w:val="Emphasis"/>
          <w:rFonts w:eastAsia="Times New Roman"/>
          <w:b w:val="0"/>
          <w:bCs w:val="0"/>
        </w:rPr>
        <w:t>Dis</w:t>
      </w:r>
      <w:r w:rsidRPr="005923BA">
        <w:rPr>
          <w:rFonts w:eastAsia="Times New Roman"/>
        </w:rPr>
        <w:t xml:space="preserve"> .</w:t>
      </w:r>
      <w:proofErr w:type="gramEnd"/>
      <w:r w:rsidRPr="005923BA">
        <w:rPr>
          <w:rFonts w:eastAsia="Times New Roman"/>
        </w:rPr>
        <w:t xml:space="preserve"> 2012;18(10):1566–73. </w:t>
      </w:r>
      <w:proofErr w:type="spellStart"/>
      <w:r w:rsidRPr="005923BA">
        <w:rPr>
          <w:rFonts w:eastAsia="Times New Roman"/>
        </w:rPr>
        <w:t>doi</w:t>
      </w:r>
      <w:proofErr w:type="spellEnd"/>
      <w:r w:rsidRPr="005923BA">
        <w:rPr>
          <w:rFonts w:eastAsia="Times New Roman"/>
        </w:rPr>
        <w:t>: https://doi.org/10.3201/eid1810.120833.</w:t>
      </w:r>
    </w:p>
    <w:p w14:paraId="0962578C" w14:textId="77777777" w:rsidR="005923BA" w:rsidRPr="005923BA" w:rsidRDefault="005923BA" w:rsidP="005923BA">
      <w:pPr>
        <w:pStyle w:val="ListParagraph"/>
        <w:numPr>
          <w:ilvl w:val="0"/>
          <w:numId w:val="10"/>
        </w:numPr>
        <w:rPr>
          <w:rFonts w:eastAsia="Times New Roman"/>
        </w:rPr>
      </w:pPr>
      <w:r w:rsidRPr="005923BA">
        <w:rPr>
          <w:rFonts w:eastAsia="Times New Roman"/>
        </w:rPr>
        <w:t xml:space="preserve">Kendall ME, </w:t>
      </w:r>
      <w:proofErr w:type="spellStart"/>
      <w:r w:rsidRPr="005923BA">
        <w:rPr>
          <w:rFonts w:eastAsia="Times New Roman"/>
        </w:rPr>
        <w:t>Mody</w:t>
      </w:r>
      <w:proofErr w:type="spellEnd"/>
      <w:r w:rsidRPr="005923BA">
        <w:rPr>
          <w:rFonts w:eastAsia="Times New Roman"/>
        </w:rPr>
        <w:t xml:space="preserve"> RK, Mahon BE, Doyle MP, Herman KM, </w:t>
      </w:r>
      <w:proofErr w:type="spellStart"/>
      <w:r w:rsidRPr="005923BA">
        <w:rPr>
          <w:rFonts w:eastAsia="Times New Roman"/>
        </w:rPr>
        <w:t>Tauxe</w:t>
      </w:r>
      <w:proofErr w:type="spellEnd"/>
      <w:r w:rsidRPr="005923BA">
        <w:rPr>
          <w:rFonts w:eastAsia="Times New Roman"/>
        </w:rPr>
        <w:t xml:space="preserve"> RV. Emergence of salsa and guacamole as frequent vehicles of foodborne disease outbreaks in the United States, 1973–2008. </w:t>
      </w:r>
      <w:r w:rsidRPr="008C028E">
        <w:rPr>
          <w:rStyle w:val="Emphasis"/>
          <w:rFonts w:eastAsia="Times New Roman"/>
          <w:b w:val="0"/>
          <w:bCs w:val="0"/>
        </w:rPr>
        <w:t xml:space="preserve">Foodborne </w:t>
      </w:r>
      <w:proofErr w:type="spellStart"/>
      <w:r w:rsidRPr="008C028E">
        <w:rPr>
          <w:rStyle w:val="Emphasis"/>
          <w:rFonts w:eastAsia="Times New Roman"/>
          <w:b w:val="0"/>
          <w:bCs w:val="0"/>
        </w:rPr>
        <w:t>Pathog</w:t>
      </w:r>
      <w:proofErr w:type="spellEnd"/>
      <w:r w:rsidRPr="008C028E">
        <w:rPr>
          <w:rStyle w:val="Emphasis"/>
          <w:rFonts w:eastAsia="Times New Roman"/>
          <w:b w:val="0"/>
          <w:bCs w:val="0"/>
        </w:rPr>
        <w:t xml:space="preserve"> </w:t>
      </w:r>
      <w:proofErr w:type="gramStart"/>
      <w:r w:rsidRPr="008C028E">
        <w:rPr>
          <w:rStyle w:val="Emphasis"/>
          <w:rFonts w:eastAsia="Times New Roman"/>
          <w:b w:val="0"/>
          <w:bCs w:val="0"/>
        </w:rPr>
        <w:t>Dis</w:t>
      </w:r>
      <w:r w:rsidRPr="005923BA">
        <w:rPr>
          <w:rFonts w:eastAsia="Times New Roman"/>
        </w:rPr>
        <w:t xml:space="preserve"> .</w:t>
      </w:r>
      <w:proofErr w:type="gramEnd"/>
      <w:r w:rsidRPr="005923BA">
        <w:rPr>
          <w:rFonts w:eastAsia="Times New Roman"/>
        </w:rPr>
        <w:t xml:space="preserve"> 2013;10(4):316–22. </w:t>
      </w:r>
      <w:proofErr w:type="spellStart"/>
      <w:r w:rsidRPr="005923BA">
        <w:rPr>
          <w:rFonts w:eastAsia="Times New Roman"/>
        </w:rPr>
        <w:t>doi</w:t>
      </w:r>
      <w:proofErr w:type="spellEnd"/>
      <w:r w:rsidRPr="005923BA">
        <w:rPr>
          <w:rFonts w:eastAsia="Times New Roman"/>
        </w:rPr>
        <w:t>: https://doi.org/10.1089/fpd.2012.1328.</w:t>
      </w:r>
    </w:p>
    <w:p w14:paraId="1CC55D32" w14:textId="77777777" w:rsidR="005923BA" w:rsidRPr="005923BA" w:rsidRDefault="005923BA" w:rsidP="005923BA">
      <w:pPr>
        <w:pStyle w:val="ListParagraph"/>
        <w:numPr>
          <w:ilvl w:val="0"/>
          <w:numId w:val="10"/>
        </w:numPr>
        <w:rPr>
          <w:rFonts w:eastAsia="Times New Roman"/>
        </w:rPr>
      </w:pPr>
      <w:proofErr w:type="spellStart"/>
      <w:r w:rsidRPr="005923BA">
        <w:rPr>
          <w:rFonts w:eastAsia="Times New Roman"/>
        </w:rPr>
        <w:t>Mayet</w:t>
      </w:r>
      <w:proofErr w:type="spellEnd"/>
      <w:r w:rsidRPr="005923BA">
        <w:rPr>
          <w:rFonts w:eastAsia="Times New Roman"/>
        </w:rPr>
        <w:t xml:space="preserve"> A, </w:t>
      </w:r>
      <w:proofErr w:type="spellStart"/>
      <w:r w:rsidRPr="005923BA">
        <w:rPr>
          <w:rFonts w:eastAsia="Times New Roman"/>
        </w:rPr>
        <w:t>Andreo</w:t>
      </w:r>
      <w:proofErr w:type="spellEnd"/>
      <w:r w:rsidRPr="005923BA">
        <w:rPr>
          <w:rFonts w:eastAsia="Times New Roman"/>
        </w:rPr>
        <w:t xml:space="preserve"> V, </w:t>
      </w:r>
      <w:proofErr w:type="spellStart"/>
      <w:r w:rsidRPr="005923BA">
        <w:rPr>
          <w:rFonts w:eastAsia="Times New Roman"/>
        </w:rPr>
        <w:t>Bedubourg</w:t>
      </w:r>
      <w:proofErr w:type="spellEnd"/>
      <w:r w:rsidRPr="005923BA">
        <w:rPr>
          <w:rFonts w:eastAsia="Times New Roman"/>
        </w:rPr>
        <w:t xml:space="preserve"> G, </w:t>
      </w:r>
      <w:proofErr w:type="spellStart"/>
      <w:r w:rsidRPr="005923BA">
        <w:rPr>
          <w:rFonts w:eastAsia="Times New Roman"/>
        </w:rPr>
        <w:t>Victorion</w:t>
      </w:r>
      <w:proofErr w:type="spellEnd"/>
      <w:r w:rsidRPr="005923BA">
        <w:rPr>
          <w:rFonts w:eastAsia="Times New Roman"/>
        </w:rPr>
        <w:t xml:space="preserve"> S, </w:t>
      </w:r>
      <w:proofErr w:type="spellStart"/>
      <w:r w:rsidRPr="005923BA">
        <w:rPr>
          <w:rFonts w:eastAsia="Times New Roman"/>
        </w:rPr>
        <w:t>Plantec</w:t>
      </w:r>
      <w:proofErr w:type="spellEnd"/>
      <w:r w:rsidRPr="005923BA">
        <w:rPr>
          <w:rFonts w:eastAsia="Times New Roman"/>
        </w:rPr>
        <w:t xml:space="preserve"> J, </w:t>
      </w:r>
      <w:proofErr w:type="spellStart"/>
      <w:r w:rsidRPr="005923BA">
        <w:rPr>
          <w:rFonts w:eastAsia="Times New Roman"/>
        </w:rPr>
        <w:t>Soullie</w:t>
      </w:r>
      <w:proofErr w:type="spellEnd"/>
      <w:r w:rsidRPr="005923BA">
        <w:rPr>
          <w:rFonts w:eastAsia="Times New Roman"/>
        </w:rPr>
        <w:t xml:space="preserve"> B et al. Food-borne outbreak of norovirus infection in a French military parachuting unit, April 2011. </w:t>
      </w:r>
      <w:r w:rsidRPr="008C028E">
        <w:rPr>
          <w:rStyle w:val="Emphasis"/>
          <w:rFonts w:eastAsia="Times New Roman"/>
          <w:b w:val="0"/>
          <w:bCs w:val="0"/>
        </w:rPr>
        <w:t xml:space="preserve">Euro </w:t>
      </w:r>
      <w:proofErr w:type="spellStart"/>
      <w:proofErr w:type="gramStart"/>
      <w:r w:rsidRPr="008C028E">
        <w:rPr>
          <w:rStyle w:val="Emphasis"/>
          <w:rFonts w:eastAsia="Times New Roman"/>
          <w:b w:val="0"/>
          <w:bCs w:val="0"/>
        </w:rPr>
        <w:t>Surveill</w:t>
      </w:r>
      <w:proofErr w:type="spellEnd"/>
      <w:r w:rsidRPr="005923BA">
        <w:rPr>
          <w:rFonts w:eastAsia="Times New Roman"/>
        </w:rPr>
        <w:t xml:space="preserve"> .</w:t>
      </w:r>
      <w:proofErr w:type="gramEnd"/>
      <w:r w:rsidRPr="005923BA">
        <w:rPr>
          <w:rFonts w:eastAsia="Times New Roman"/>
        </w:rPr>
        <w:t xml:space="preserve"> 2011;16(30):19930. </w:t>
      </w:r>
      <w:proofErr w:type="spellStart"/>
      <w:r w:rsidRPr="005923BA">
        <w:rPr>
          <w:rFonts w:eastAsia="Times New Roman"/>
        </w:rPr>
        <w:t>doi</w:t>
      </w:r>
      <w:proofErr w:type="spellEnd"/>
      <w:r w:rsidRPr="005923BA">
        <w:rPr>
          <w:rFonts w:eastAsia="Times New Roman"/>
        </w:rPr>
        <w:t>: https://doi.org/10.2807/ese.16.30.19930-en.</w:t>
      </w:r>
    </w:p>
    <w:p w14:paraId="5A94F7A4" w14:textId="77777777" w:rsidR="005923BA" w:rsidRPr="005923BA" w:rsidRDefault="005923BA" w:rsidP="005923BA">
      <w:pPr>
        <w:pStyle w:val="ListParagraph"/>
        <w:numPr>
          <w:ilvl w:val="0"/>
          <w:numId w:val="10"/>
        </w:numPr>
        <w:rPr>
          <w:rFonts w:eastAsia="Times New Roman"/>
        </w:rPr>
      </w:pPr>
      <w:r w:rsidRPr="005923BA">
        <w:rPr>
          <w:rFonts w:eastAsia="Times New Roman"/>
        </w:rPr>
        <w:t xml:space="preserve">Yu JH, Kim NY, Koh YJ, Lee HJ. Epidemiology of foodborne norovirus outbreak in Incheon, Korea. </w:t>
      </w:r>
      <w:r w:rsidRPr="008C028E">
        <w:rPr>
          <w:rStyle w:val="Emphasis"/>
          <w:rFonts w:eastAsia="Times New Roman"/>
          <w:b w:val="0"/>
          <w:bCs w:val="0"/>
        </w:rPr>
        <w:t xml:space="preserve">J Korean Med </w:t>
      </w:r>
      <w:proofErr w:type="gramStart"/>
      <w:r w:rsidRPr="008C028E">
        <w:rPr>
          <w:rStyle w:val="Emphasis"/>
          <w:rFonts w:eastAsia="Times New Roman"/>
          <w:b w:val="0"/>
          <w:bCs w:val="0"/>
        </w:rPr>
        <w:t>Sci</w:t>
      </w:r>
      <w:r w:rsidRPr="005923BA">
        <w:rPr>
          <w:rFonts w:eastAsia="Times New Roman"/>
        </w:rPr>
        <w:t xml:space="preserve"> .</w:t>
      </w:r>
      <w:proofErr w:type="gramEnd"/>
      <w:r w:rsidRPr="005923BA">
        <w:rPr>
          <w:rFonts w:eastAsia="Times New Roman"/>
        </w:rPr>
        <w:t xml:space="preserve"> 2010;25(8):1128–33. </w:t>
      </w:r>
      <w:proofErr w:type="spellStart"/>
      <w:r w:rsidRPr="005923BA">
        <w:rPr>
          <w:rFonts w:eastAsia="Times New Roman"/>
        </w:rPr>
        <w:t>doi</w:t>
      </w:r>
      <w:proofErr w:type="spellEnd"/>
      <w:r w:rsidRPr="005923BA">
        <w:rPr>
          <w:rFonts w:eastAsia="Times New Roman"/>
        </w:rPr>
        <w:t>: https://doi.org/10.3346/jkms.2010.25.8.1128.</w:t>
      </w:r>
    </w:p>
    <w:p w14:paraId="1FED3C6D" w14:textId="77777777" w:rsidR="005923BA" w:rsidRPr="005923BA" w:rsidRDefault="005923BA" w:rsidP="005923BA">
      <w:pPr>
        <w:pStyle w:val="ListParagraph"/>
        <w:numPr>
          <w:ilvl w:val="0"/>
          <w:numId w:val="10"/>
        </w:numPr>
        <w:rPr>
          <w:rFonts w:eastAsia="Times New Roman"/>
        </w:rPr>
      </w:pPr>
      <w:proofErr w:type="spellStart"/>
      <w:r w:rsidRPr="005923BA">
        <w:rPr>
          <w:rFonts w:eastAsia="Times New Roman"/>
        </w:rPr>
        <w:t>Bányai</w:t>
      </w:r>
      <w:proofErr w:type="spellEnd"/>
      <w:r w:rsidRPr="005923BA">
        <w:rPr>
          <w:rFonts w:eastAsia="Times New Roman"/>
        </w:rPr>
        <w:t xml:space="preserve"> K, Estes MK, </w:t>
      </w:r>
      <w:proofErr w:type="spellStart"/>
      <w:r w:rsidRPr="005923BA">
        <w:rPr>
          <w:rFonts w:eastAsia="Times New Roman"/>
        </w:rPr>
        <w:t>Martella</w:t>
      </w:r>
      <w:proofErr w:type="spellEnd"/>
      <w:r w:rsidRPr="005923BA">
        <w:rPr>
          <w:rFonts w:eastAsia="Times New Roman"/>
        </w:rPr>
        <w:t xml:space="preserve"> V, Parashar UD. Viral gastroenteritis. </w:t>
      </w:r>
      <w:proofErr w:type="gramStart"/>
      <w:r w:rsidRPr="008C028E">
        <w:rPr>
          <w:rStyle w:val="Emphasis"/>
          <w:rFonts w:eastAsia="Times New Roman"/>
          <w:b w:val="0"/>
          <w:bCs w:val="0"/>
        </w:rPr>
        <w:t>Lancet</w:t>
      </w:r>
      <w:r w:rsidRPr="005923BA">
        <w:rPr>
          <w:rFonts w:eastAsia="Times New Roman"/>
        </w:rPr>
        <w:t xml:space="preserve"> .</w:t>
      </w:r>
      <w:proofErr w:type="gramEnd"/>
      <w:r w:rsidRPr="005923BA">
        <w:rPr>
          <w:rFonts w:eastAsia="Times New Roman"/>
        </w:rPr>
        <w:t xml:space="preserve"> 2018;392(10142):175–86. </w:t>
      </w:r>
      <w:proofErr w:type="spellStart"/>
      <w:r w:rsidRPr="005923BA">
        <w:rPr>
          <w:rFonts w:eastAsia="Times New Roman"/>
        </w:rPr>
        <w:t>doi</w:t>
      </w:r>
      <w:proofErr w:type="spellEnd"/>
      <w:r w:rsidRPr="005923BA">
        <w:rPr>
          <w:rFonts w:eastAsia="Times New Roman"/>
        </w:rPr>
        <w:t>: https://doi.org/10.1016/S0140-6736(18)31128-0.</w:t>
      </w:r>
    </w:p>
    <w:p w14:paraId="6B33E003" w14:textId="77777777" w:rsidR="005923BA" w:rsidRPr="005923BA" w:rsidRDefault="005923BA" w:rsidP="005923BA">
      <w:pPr>
        <w:pStyle w:val="ListParagraph"/>
        <w:numPr>
          <w:ilvl w:val="0"/>
          <w:numId w:val="10"/>
        </w:numPr>
        <w:rPr>
          <w:rFonts w:eastAsia="Times New Roman"/>
        </w:rPr>
      </w:pPr>
      <w:proofErr w:type="spellStart"/>
      <w:r w:rsidRPr="005923BA">
        <w:rPr>
          <w:rFonts w:eastAsia="Times New Roman"/>
        </w:rPr>
        <w:lastRenderedPageBreak/>
        <w:t>Teunis</w:t>
      </w:r>
      <w:proofErr w:type="spellEnd"/>
      <w:r w:rsidRPr="005923BA">
        <w:rPr>
          <w:rFonts w:eastAsia="Times New Roman"/>
        </w:rPr>
        <w:t xml:space="preserve"> PF, Moe CL, Liu P, E. Miller S, </w:t>
      </w:r>
      <w:proofErr w:type="spellStart"/>
      <w:r w:rsidRPr="005923BA">
        <w:rPr>
          <w:rFonts w:eastAsia="Times New Roman"/>
        </w:rPr>
        <w:t>Lindesmith</w:t>
      </w:r>
      <w:proofErr w:type="spellEnd"/>
      <w:r w:rsidRPr="005923BA">
        <w:rPr>
          <w:rFonts w:eastAsia="Times New Roman"/>
        </w:rPr>
        <w:t xml:space="preserve"> L, Baric RS et al. Norwalk virus: how infectious is it? </w:t>
      </w:r>
      <w:r w:rsidRPr="008C028E">
        <w:rPr>
          <w:rStyle w:val="Emphasis"/>
          <w:rFonts w:eastAsia="Times New Roman"/>
          <w:b w:val="0"/>
          <w:bCs w:val="0"/>
        </w:rPr>
        <w:t xml:space="preserve">J Med </w:t>
      </w:r>
      <w:proofErr w:type="spellStart"/>
      <w:proofErr w:type="gramStart"/>
      <w:r w:rsidRPr="008C028E">
        <w:rPr>
          <w:rStyle w:val="Emphasis"/>
          <w:rFonts w:eastAsia="Times New Roman"/>
          <w:b w:val="0"/>
          <w:bCs w:val="0"/>
        </w:rPr>
        <w:t>Virol</w:t>
      </w:r>
      <w:proofErr w:type="spellEnd"/>
      <w:r w:rsidRPr="005923BA">
        <w:rPr>
          <w:rFonts w:eastAsia="Times New Roman"/>
        </w:rPr>
        <w:t xml:space="preserve"> .</w:t>
      </w:r>
      <w:proofErr w:type="gramEnd"/>
      <w:r w:rsidRPr="005923BA">
        <w:rPr>
          <w:rFonts w:eastAsia="Times New Roman"/>
        </w:rPr>
        <w:t xml:space="preserve"> 2008;80(8):1468–76. </w:t>
      </w:r>
      <w:proofErr w:type="spellStart"/>
      <w:r w:rsidRPr="005923BA">
        <w:rPr>
          <w:rFonts w:eastAsia="Times New Roman"/>
        </w:rPr>
        <w:t>doi</w:t>
      </w:r>
      <w:proofErr w:type="spellEnd"/>
      <w:r w:rsidRPr="005923BA">
        <w:rPr>
          <w:rFonts w:eastAsia="Times New Roman"/>
        </w:rPr>
        <w:t>: https://doi.org/10.1002/jmv.21237.</w:t>
      </w:r>
    </w:p>
    <w:p w14:paraId="4025B8B1" w14:textId="77777777" w:rsidR="005923BA" w:rsidRPr="005923BA" w:rsidRDefault="005923BA" w:rsidP="005923BA">
      <w:pPr>
        <w:pStyle w:val="ListParagraph"/>
        <w:numPr>
          <w:ilvl w:val="0"/>
          <w:numId w:val="10"/>
        </w:numPr>
        <w:rPr>
          <w:rFonts w:eastAsia="Times New Roman"/>
        </w:rPr>
      </w:pPr>
      <w:r w:rsidRPr="005923BA">
        <w:rPr>
          <w:rFonts w:eastAsia="Times New Roman"/>
        </w:rPr>
        <w:t>Boyette C. Ohio doughnut shop closes during norovirus investigation. [Internet.] Atlanta: Cable News Network (CNN), CNN Health; 11 August 2017. Available from: https://edition.cnn.com/2017/08/10/health/ohio-doughnuts-norovirus-outbreak/index.html.</w:t>
      </w:r>
    </w:p>
    <w:p w14:paraId="022B43D5" w14:textId="77777777" w:rsidR="005923BA" w:rsidRPr="005923BA" w:rsidRDefault="005923BA" w:rsidP="005923BA">
      <w:pPr>
        <w:pStyle w:val="ListParagraph"/>
        <w:numPr>
          <w:ilvl w:val="0"/>
          <w:numId w:val="10"/>
        </w:numPr>
        <w:rPr>
          <w:rFonts w:eastAsia="Times New Roman"/>
        </w:rPr>
      </w:pPr>
      <w:r w:rsidRPr="005923BA">
        <w:rPr>
          <w:rFonts w:eastAsia="Times New Roman"/>
        </w:rPr>
        <w:t>Statement from DPH on the Recent Norovirus Outbreak Involving a Food Service Establishment in Ellington. [Press release.] Hartford: Connecticut Department of Public Health, North Central District Health Department; 19 May 2021. Available from: http://www.ncdhd.org/newsItem/statement-from-dph-on-the-recent-norovirus-outbreak-involving-a-food-service-establishment-in-ellington.</w:t>
      </w:r>
    </w:p>
    <w:p w14:paraId="50D5FA93" w14:textId="77777777" w:rsidR="005923BA" w:rsidRPr="005923BA" w:rsidRDefault="005923BA" w:rsidP="005923BA">
      <w:pPr>
        <w:pStyle w:val="ListParagraph"/>
        <w:numPr>
          <w:ilvl w:val="0"/>
          <w:numId w:val="10"/>
        </w:numPr>
        <w:rPr>
          <w:rFonts w:eastAsia="Times New Roman"/>
        </w:rPr>
      </w:pPr>
      <w:proofErr w:type="spellStart"/>
      <w:r w:rsidRPr="005923BA">
        <w:rPr>
          <w:rFonts w:eastAsia="Times New Roman"/>
        </w:rPr>
        <w:t>Kuo</w:t>
      </w:r>
      <w:proofErr w:type="spellEnd"/>
      <w:r w:rsidRPr="005923BA">
        <w:rPr>
          <w:rFonts w:eastAsia="Times New Roman"/>
        </w:rPr>
        <w:t xml:space="preserve"> HW, Schmid D, </w:t>
      </w:r>
      <w:proofErr w:type="spellStart"/>
      <w:r w:rsidRPr="005923BA">
        <w:rPr>
          <w:rFonts w:eastAsia="Times New Roman"/>
        </w:rPr>
        <w:t>Jelovcan</w:t>
      </w:r>
      <w:proofErr w:type="spellEnd"/>
      <w:r w:rsidRPr="005923BA">
        <w:rPr>
          <w:rFonts w:eastAsia="Times New Roman"/>
        </w:rPr>
        <w:t xml:space="preserve"> S, Pichler AM, Magnet E, </w:t>
      </w:r>
      <w:proofErr w:type="spellStart"/>
      <w:r w:rsidRPr="005923BA">
        <w:rPr>
          <w:rFonts w:eastAsia="Times New Roman"/>
        </w:rPr>
        <w:t>Reichart</w:t>
      </w:r>
      <w:proofErr w:type="spellEnd"/>
      <w:r w:rsidRPr="005923BA">
        <w:rPr>
          <w:rFonts w:eastAsia="Times New Roman"/>
        </w:rPr>
        <w:t xml:space="preserve"> S et al. A foodborne outbreak due to norovirus in Austria, 2007. </w:t>
      </w:r>
      <w:r w:rsidRPr="008C028E">
        <w:rPr>
          <w:rStyle w:val="Emphasis"/>
          <w:rFonts w:eastAsia="Times New Roman"/>
          <w:b w:val="0"/>
          <w:bCs w:val="0"/>
        </w:rPr>
        <w:t xml:space="preserve">J Food </w:t>
      </w:r>
      <w:proofErr w:type="spellStart"/>
      <w:proofErr w:type="gramStart"/>
      <w:r w:rsidRPr="008C028E">
        <w:rPr>
          <w:rStyle w:val="Emphasis"/>
          <w:rFonts w:eastAsia="Times New Roman"/>
          <w:b w:val="0"/>
          <w:bCs w:val="0"/>
        </w:rPr>
        <w:t>Prot</w:t>
      </w:r>
      <w:proofErr w:type="spellEnd"/>
      <w:r w:rsidRPr="005923BA">
        <w:rPr>
          <w:rFonts w:eastAsia="Times New Roman"/>
        </w:rPr>
        <w:t xml:space="preserve"> .</w:t>
      </w:r>
      <w:proofErr w:type="gramEnd"/>
      <w:r w:rsidRPr="005923BA">
        <w:rPr>
          <w:rFonts w:eastAsia="Times New Roman"/>
        </w:rPr>
        <w:t xml:space="preserve"> 2009;72(1):193–6. </w:t>
      </w:r>
      <w:proofErr w:type="spellStart"/>
      <w:r w:rsidRPr="005923BA">
        <w:rPr>
          <w:rFonts w:eastAsia="Times New Roman"/>
        </w:rPr>
        <w:t>doi</w:t>
      </w:r>
      <w:proofErr w:type="spellEnd"/>
      <w:r w:rsidRPr="005923BA">
        <w:rPr>
          <w:rFonts w:eastAsia="Times New Roman"/>
        </w:rPr>
        <w:t>: https://doi.org/10.4315/0362-028x-72.1.193.</w:t>
      </w:r>
    </w:p>
    <w:p w14:paraId="3BFABC16" w14:textId="77777777" w:rsidR="005923BA" w:rsidRPr="005923BA" w:rsidRDefault="005923BA" w:rsidP="005923BA">
      <w:pPr>
        <w:pStyle w:val="ListParagraph"/>
        <w:numPr>
          <w:ilvl w:val="0"/>
          <w:numId w:val="10"/>
        </w:numPr>
        <w:rPr>
          <w:rFonts w:eastAsia="Times New Roman"/>
        </w:rPr>
      </w:pPr>
      <w:proofErr w:type="spellStart"/>
      <w:r w:rsidRPr="005923BA">
        <w:rPr>
          <w:rFonts w:eastAsia="Times New Roman"/>
        </w:rPr>
        <w:t>Maritschnik</w:t>
      </w:r>
      <w:proofErr w:type="spellEnd"/>
      <w:r w:rsidRPr="005923BA">
        <w:rPr>
          <w:rFonts w:eastAsia="Times New Roman"/>
        </w:rPr>
        <w:t xml:space="preserve"> S, </w:t>
      </w:r>
      <w:proofErr w:type="spellStart"/>
      <w:r w:rsidRPr="005923BA">
        <w:rPr>
          <w:rFonts w:eastAsia="Times New Roman"/>
        </w:rPr>
        <w:t>Kanitz</w:t>
      </w:r>
      <w:proofErr w:type="spellEnd"/>
      <w:r w:rsidRPr="005923BA">
        <w:rPr>
          <w:rFonts w:eastAsia="Times New Roman"/>
        </w:rPr>
        <w:t xml:space="preserve"> EE, Simons E, </w:t>
      </w:r>
      <w:proofErr w:type="spellStart"/>
      <w:r w:rsidRPr="005923BA">
        <w:rPr>
          <w:rFonts w:eastAsia="Times New Roman"/>
        </w:rPr>
        <w:t>Höhne</w:t>
      </w:r>
      <w:proofErr w:type="spellEnd"/>
      <w:r w:rsidRPr="005923BA">
        <w:rPr>
          <w:rFonts w:eastAsia="Times New Roman"/>
        </w:rPr>
        <w:t xml:space="preserve"> M, Neumann H, </w:t>
      </w:r>
      <w:proofErr w:type="spellStart"/>
      <w:r w:rsidRPr="005923BA">
        <w:rPr>
          <w:rFonts w:eastAsia="Times New Roman"/>
        </w:rPr>
        <w:t>Allerberger</w:t>
      </w:r>
      <w:proofErr w:type="spellEnd"/>
      <w:r w:rsidRPr="005923BA">
        <w:rPr>
          <w:rFonts w:eastAsia="Times New Roman"/>
        </w:rPr>
        <w:t xml:space="preserve"> F et al. A food handler-associated, foodborne norovirus GII.4 Sydney 2012-outbreak following a wedding dinner, Austria, October 2012. </w:t>
      </w:r>
      <w:r w:rsidRPr="008C028E">
        <w:rPr>
          <w:rStyle w:val="Emphasis"/>
          <w:rFonts w:eastAsia="Times New Roman"/>
          <w:b w:val="0"/>
          <w:bCs w:val="0"/>
        </w:rPr>
        <w:t xml:space="preserve">Food Environ </w:t>
      </w:r>
      <w:proofErr w:type="spellStart"/>
      <w:proofErr w:type="gramStart"/>
      <w:r w:rsidRPr="008C028E">
        <w:rPr>
          <w:rStyle w:val="Emphasis"/>
          <w:rFonts w:eastAsia="Times New Roman"/>
          <w:b w:val="0"/>
          <w:bCs w:val="0"/>
        </w:rPr>
        <w:t>Virol</w:t>
      </w:r>
      <w:proofErr w:type="spellEnd"/>
      <w:r w:rsidRPr="005923BA">
        <w:rPr>
          <w:rFonts w:eastAsia="Times New Roman"/>
        </w:rPr>
        <w:t xml:space="preserve"> .</w:t>
      </w:r>
      <w:proofErr w:type="gramEnd"/>
      <w:r w:rsidRPr="005923BA">
        <w:rPr>
          <w:rFonts w:eastAsia="Times New Roman"/>
        </w:rPr>
        <w:t xml:space="preserve"> 2013;5(4):220–5. </w:t>
      </w:r>
      <w:proofErr w:type="spellStart"/>
      <w:r w:rsidRPr="005923BA">
        <w:rPr>
          <w:rFonts w:eastAsia="Times New Roman"/>
        </w:rPr>
        <w:t>doi</w:t>
      </w:r>
      <w:proofErr w:type="spellEnd"/>
      <w:r w:rsidRPr="005923BA">
        <w:rPr>
          <w:rFonts w:eastAsia="Times New Roman"/>
        </w:rPr>
        <w:t>: https://doi.org/10.1007/s12560-013-9127-z.</w:t>
      </w:r>
    </w:p>
    <w:p w14:paraId="1D0E6AF1" w14:textId="77777777" w:rsidR="005923BA" w:rsidRPr="005923BA" w:rsidRDefault="005923BA" w:rsidP="005923BA">
      <w:pPr>
        <w:pStyle w:val="ListParagraph"/>
        <w:numPr>
          <w:ilvl w:val="0"/>
          <w:numId w:val="10"/>
        </w:numPr>
        <w:rPr>
          <w:rFonts w:eastAsia="Times New Roman"/>
        </w:rPr>
      </w:pPr>
      <w:r w:rsidRPr="005923BA">
        <w:rPr>
          <w:rFonts w:eastAsia="Times New Roman"/>
        </w:rPr>
        <w:t xml:space="preserve">Smith KC, Inns T, </w:t>
      </w:r>
      <w:proofErr w:type="spellStart"/>
      <w:r w:rsidRPr="005923BA">
        <w:rPr>
          <w:rFonts w:eastAsia="Times New Roman"/>
        </w:rPr>
        <w:t>Decraene</w:t>
      </w:r>
      <w:proofErr w:type="spellEnd"/>
      <w:r w:rsidRPr="005923BA">
        <w:rPr>
          <w:rFonts w:eastAsia="Times New Roman"/>
        </w:rPr>
        <w:t xml:space="preserve"> V, Fox A, Allen DJ, Shah A. An outbreak of norovirus GI-6 infection following a wedding in </w:t>
      </w:r>
      <w:proofErr w:type="gramStart"/>
      <w:r w:rsidRPr="005923BA">
        <w:rPr>
          <w:rFonts w:eastAsia="Times New Roman"/>
        </w:rPr>
        <w:t>North West</w:t>
      </w:r>
      <w:proofErr w:type="gramEnd"/>
      <w:r w:rsidRPr="005923BA">
        <w:rPr>
          <w:rFonts w:eastAsia="Times New Roman"/>
        </w:rPr>
        <w:t xml:space="preserve"> England. </w:t>
      </w:r>
      <w:r w:rsidRPr="008C028E">
        <w:rPr>
          <w:rStyle w:val="Emphasis"/>
          <w:rFonts w:eastAsia="Times New Roman"/>
          <w:b w:val="0"/>
          <w:bCs w:val="0"/>
        </w:rPr>
        <w:t xml:space="preserve">Epidemiol </w:t>
      </w:r>
      <w:proofErr w:type="gramStart"/>
      <w:r w:rsidRPr="008C028E">
        <w:rPr>
          <w:rStyle w:val="Emphasis"/>
          <w:rFonts w:eastAsia="Times New Roman"/>
          <w:b w:val="0"/>
          <w:bCs w:val="0"/>
        </w:rPr>
        <w:t>Infect</w:t>
      </w:r>
      <w:r w:rsidRPr="005923BA">
        <w:rPr>
          <w:rFonts w:eastAsia="Times New Roman"/>
        </w:rPr>
        <w:t xml:space="preserve"> .</w:t>
      </w:r>
      <w:proofErr w:type="gramEnd"/>
      <w:r w:rsidRPr="005923BA">
        <w:rPr>
          <w:rFonts w:eastAsia="Times New Roman"/>
        </w:rPr>
        <w:t xml:space="preserve"> 2017;145(6):1239–45. </w:t>
      </w:r>
      <w:proofErr w:type="spellStart"/>
      <w:r w:rsidRPr="005923BA">
        <w:rPr>
          <w:rFonts w:eastAsia="Times New Roman"/>
        </w:rPr>
        <w:t>doi</w:t>
      </w:r>
      <w:proofErr w:type="spellEnd"/>
      <w:r w:rsidRPr="005923BA">
        <w:rPr>
          <w:rFonts w:eastAsia="Times New Roman"/>
        </w:rPr>
        <w:t>: https://doi.org/10.1017/S0950268816003368.</w:t>
      </w:r>
    </w:p>
    <w:p w14:paraId="4D2955F3" w14:textId="77777777" w:rsidR="005923BA" w:rsidRPr="005923BA" w:rsidRDefault="005923BA" w:rsidP="005923BA">
      <w:pPr>
        <w:pStyle w:val="ListParagraph"/>
        <w:numPr>
          <w:ilvl w:val="0"/>
          <w:numId w:val="10"/>
        </w:numPr>
        <w:rPr>
          <w:rFonts w:eastAsia="Times New Roman"/>
        </w:rPr>
      </w:pPr>
      <w:proofErr w:type="spellStart"/>
      <w:r w:rsidRPr="005923BA">
        <w:rPr>
          <w:rFonts w:eastAsia="Times New Roman"/>
        </w:rPr>
        <w:t>Somura</w:t>
      </w:r>
      <w:proofErr w:type="spellEnd"/>
      <w:r w:rsidRPr="005923BA">
        <w:rPr>
          <w:rFonts w:eastAsia="Times New Roman"/>
        </w:rPr>
        <w:t xml:space="preserve"> Y, </w:t>
      </w:r>
      <w:proofErr w:type="spellStart"/>
      <w:r w:rsidRPr="005923BA">
        <w:rPr>
          <w:rFonts w:eastAsia="Times New Roman"/>
        </w:rPr>
        <w:t>Mizukoshi</w:t>
      </w:r>
      <w:proofErr w:type="spellEnd"/>
      <w:r w:rsidRPr="005923BA">
        <w:rPr>
          <w:rFonts w:eastAsia="Times New Roman"/>
        </w:rPr>
        <w:t xml:space="preserve"> F, Nagasawa K, Kimoto K, Oda M, </w:t>
      </w:r>
      <w:proofErr w:type="spellStart"/>
      <w:r w:rsidRPr="005923BA">
        <w:rPr>
          <w:rFonts w:eastAsia="Times New Roman"/>
        </w:rPr>
        <w:t>Shinkai</w:t>
      </w:r>
      <w:proofErr w:type="spellEnd"/>
      <w:r w:rsidRPr="005923BA">
        <w:rPr>
          <w:rFonts w:eastAsia="Times New Roman"/>
        </w:rPr>
        <w:t xml:space="preserve"> T et al. A food poisoning outbreak due to food handler-associated contamination with the human norovirus GII.P16-GII.2 variant strain in Italian cuisine in Tokyo during the 2016/17 winter season. </w:t>
      </w:r>
      <w:proofErr w:type="spellStart"/>
      <w:r w:rsidRPr="008C028E">
        <w:rPr>
          <w:rStyle w:val="Emphasis"/>
          <w:rFonts w:eastAsia="Times New Roman"/>
          <w:b w:val="0"/>
          <w:bCs w:val="0"/>
        </w:rPr>
        <w:t>Jpn</w:t>
      </w:r>
      <w:proofErr w:type="spellEnd"/>
      <w:r w:rsidRPr="008C028E">
        <w:rPr>
          <w:rStyle w:val="Emphasis"/>
          <w:rFonts w:eastAsia="Times New Roman"/>
          <w:b w:val="0"/>
          <w:bCs w:val="0"/>
        </w:rPr>
        <w:t xml:space="preserve"> J Infect </w:t>
      </w:r>
      <w:proofErr w:type="gramStart"/>
      <w:r w:rsidRPr="008C028E">
        <w:rPr>
          <w:rStyle w:val="Emphasis"/>
          <w:rFonts w:eastAsia="Times New Roman"/>
          <w:b w:val="0"/>
          <w:bCs w:val="0"/>
        </w:rPr>
        <w:t>Dis</w:t>
      </w:r>
      <w:r w:rsidRPr="005923BA">
        <w:rPr>
          <w:rFonts w:eastAsia="Times New Roman"/>
        </w:rPr>
        <w:t xml:space="preserve"> .</w:t>
      </w:r>
      <w:proofErr w:type="gramEnd"/>
      <w:r w:rsidRPr="005923BA">
        <w:rPr>
          <w:rFonts w:eastAsia="Times New Roman"/>
        </w:rPr>
        <w:t xml:space="preserve"> 2018;71(2):172–3. </w:t>
      </w:r>
      <w:proofErr w:type="spellStart"/>
      <w:r w:rsidRPr="005923BA">
        <w:rPr>
          <w:rFonts w:eastAsia="Times New Roman"/>
        </w:rPr>
        <w:t>doi</w:t>
      </w:r>
      <w:proofErr w:type="spellEnd"/>
      <w:r w:rsidRPr="005923BA">
        <w:rPr>
          <w:rFonts w:eastAsia="Times New Roman"/>
        </w:rPr>
        <w:t>: https://doi.org/10.7883/yoken.JJID.2017.264.</w:t>
      </w:r>
    </w:p>
    <w:p w14:paraId="45D3202C" w14:textId="77777777" w:rsidR="005923BA" w:rsidRPr="005923BA" w:rsidRDefault="005923BA" w:rsidP="005923BA">
      <w:pPr>
        <w:pStyle w:val="ListParagraph"/>
        <w:numPr>
          <w:ilvl w:val="0"/>
          <w:numId w:val="10"/>
        </w:numPr>
        <w:rPr>
          <w:rFonts w:eastAsia="Times New Roman"/>
        </w:rPr>
      </w:pPr>
      <w:r w:rsidRPr="005923BA">
        <w:rPr>
          <w:rFonts w:eastAsia="Times New Roman"/>
        </w:rPr>
        <w:t xml:space="preserve">Vo TH, </w:t>
      </w:r>
      <w:proofErr w:type="spellStart"/>
      <w:r w:rsidRPr="005923BA">
        <w:rPr>
          <w:rFonts w:eastAsia="Times New Roman"/>
        </w:rPr>
        <w:t>Okasha</w:t>
      </w:r>
      <w:proofErr w:type="spellEnd"/>
      <w:r w:rsidRPr="005923BA">
        <w:rPr>
          <w:rFonts w:eastAsia="Times New Roman"/>
        </w:rPr>
        <w:t xml:space="preserve"> O, Al-Hello H, </w:t>
      </w:r>
      <w:proofErr w:type="spellStart"/>
      <w:r w:rsidRPr="005923BA">
        <w:rPr>
          <w:rFonts w:eastAsia="Times New Roman"/>
        </w:rPr>
        <w:t>Polkowska</w:t>
      </w:r>
      <w:proofErr w:type="spellEnd"/>
      <w:r w:rsidRPr="005923BA">
        <w:rPr>
          <w:rFonts w:eastAsia="Times New Roman"/>
        </w:rPr>
        <w:t xml:space="preserve"> A, </w:t>
      </w:r>
      <w:proofErr w:type="spellStart"/>
      <w:r w:rsidRPr="005923BA">
        <w:rPr>
          <w:rFonts w:eastAsia="Times New Roman"/>
        </w:rPr>
        <w:t>Räsänen</w:t>
      </w:r>
      <w:proofErr w:type="spellEnd"/>
      <w:r w:rsidRPr="005923BA">
        <w:rPr>
          <w:rFonts w:eastAsia="Times New Roman"/>
        </w:rPr>
        <w:t xml:space="preserve"> S, </w:t>
      </w:r>
      <w:proofErr w:type="spellStart"/>
      <w:r w:rsidRPr="005923BA">
        <w:rPr>
          <w:rFonts w:eastAsia="Times New Roman"/>
        </w:rPr>
        <w:t>Bojang</w:t>
      </w:r>
      <w:proofErr w:type="spellEnd"/>
      <w:r w:rsidRPr="005923BA">
        <w:rPr>
          <w:rFonts w:eastAsia="Times New Roman"/>
        </w:rPr>
        <w:t xml:space="preserve"> M et al. An outbreak of norovirus infections among lunch customers at a restaurant, Tampere, Finland, 2015. </w:t>
      </w:r>
      <w:r w:rsidRPr="008C028E">
        <w:rPr>
          <w:rStyle w:val="Emphasis"/>
          <w:rFonts w:eastAsia="Times New Roman"/>
          <w:b w:val="0"/>
          <w:bCs w:val="0"/>
        </w:rPr>
        <w:t xml:space="preserve">Food Environ </w:t>
      </w:r>
      <w:proofErr w:type="spellStart"/>
      <w:proofErr w:type="gramStart"/>
      <w:r w:rsidRPr="008C028E">
        <w:rPr>
          <w:rStyle w:val="Emphasis"/>
          <w:rFonts w:eastAsia="Times New Roman"/>
          <w:b w:val="0"/>
          <w:bCs w:val="0"/>
        </w:rPr>
        <w:t>Virol</w:t>
      </w:r>
      <w:proofErr w:type="spellEnd"/>
      <w:r w:rsidRPr="005923BA">
        <w:rPr>
          <w:rFonts w:eastAsia="Times New Roman"/>
        </w:rPr>
        <w:t xml:space="preserve"> .</w:t>
      </w:r>
      <w:proofErr w:type="gramEnd"/>
      <w:r w:rsidRPr="005923BA">
        <w:rPr>
          <w:rFonts w:eastAsia="Times New Roman"/>
        </w:rPr>
        <w:t xml:space="preserve"> 2016;8(3):174–9. </w:t>
      </w:r>
      <w:proofErr w:type="spellStart"/>
      <w:r w:rsidRPr="005923BA">
        <w:rPr>
          <w:rFonts w:eastAsia="Times New Roman"/>
        </w:rPr>
        <w:t>doi</w:t>
      </w:r>
      <w:proofErr w:type="spellEnd"/>
      <w:r w:rsidRPr="005923BA">
        <w:rPr>
          <w:rFonts w:eastAsia="Times New Roman"/>
        </w:rPr>
        <w:t>: https://doi.org/10.1007/s12560-016-9236-6.</w:t>
      </w:r>
    </w:p>
    <w:p w14:paraId="4F860A1B" w14:textId="77777777" w:rsidR="005923BA" w:rsidRPr="005923BA" w:rsidRDefault="005923BA" w:rsidP="005923BA">
      <w:pPr>
        <w:pStyle w:val="ListParagraph"/>
        <w:numPr>
          <w:ilvl w:val="0"/>
          <w:numId w:val="10"/>
        </w:numPr>
        <w:rPr>
          <w:rFonts w:eastAsia="Times New Roman"/>
        </w:rPr>
      </w:pPr>
      <w:r w:rsidRPr="005923BA">
        <w:rPr>
          <w:rFonts w:eastAsia="Times New Roman"/>
        </w:rPr>
        <w:t xml:space="preserve">Evans MR, </w:t>
      </w:r>
      <w:proofErr w:type="spellStart"/>
      <w:r w:rsidRPr="005923BA">
        <w:rPr>
          <w:rFonts w:eastAsia="Times New Roman"/>
        </w:rPr>
        <w:t>Tromans</w:t>
      </w:r>
      <w:proofErr w:type="spellEnd"/>
      <w:r w:rsidRPr="005923BA">
        <w:rPr>
          <w:rFonts w:eastAsia="Times New Roman"/>
        </w:rPr>
        <w:t xml:space="preserve"> JP, Dexter ELS, Ribeiro CD, Gardner D. Consecutive salmonella outbreaks traced to the same bakery. </w:t>
      </w:r>
      <w:r w:rsidRPr="008C028E">
        <w:rPr>
          <w:rStyle w:val="Emphasis"/>
          <w:rFonts w:eastAsia="Times New Roman"/>
          <w:b w:val="0"/>
          <w:bCs w:val="0"/>
        </w:rPr>
        <w:t xml:space="preserve">Epidemiol </w:t>
      </w:r>
      <w:proofErr w:type="gramStart"/>
      <w:r w:rsidRPr="008C028E">
        <w:rPr>
          <w:rStyle w:val="Emphasis"/>
          <w:rFonts w:eastAsia="Times New Roman"/>
          <w:b w:val="0"/>
          <w:bCs w:val="0"/>
        </w:rPr>
        <w:t>Infect</w:t>
      </w:r>
      <w:r w:rsidRPr="005923BA">
        <w:rPr>
          <w:rFonts w:eastAsia="Times New Roman"/>
        </w:rPr>
        <w:t xml:space="preserve"> .</w:t>
      </w:r>
      <w:proofErr w:type="gramEnd"/>
      <w:r w:rsidRPr="005923BA">
        <w:rPr>
          <w:rFonts w:eastAsia="Times New Roman"/>
        </w:rPr>
        <w:t xml:space="preserve"> 1996;116(2):161–7. </w:t>
      </w:r>
      <w:proofErr w:type="spellStart"/>
      <w:r w:rsidRPr="005923BA">
        <w:rPr>
          <w:rFonts w:eastAsia="Times New Roman"/>
        </w:rPr>
        <w:t>doi</w:t>
      </w:r>
      <w:proofErr w:type="spellEnd"/>
      <w:r w:rsidRPr="005923BA">
        <w:rPr>
          <w:rFonts w:eastAsia="Times New Roman"/>
        </w:rPr>
        <w:t>: https://doi.org/10.1017/s0950268800052390.</w:t>
      </w:r>
    </w:p>
    <w:p w14:paraId="643E8AA5" w14:textId="77777777" w:rsidR="005923BA" w:rsidRPr="005923BA" w:rsidRDefault="005923BA" w:rsidP="005923BA">
      <w:pPr>
        <w:pStyle w:val="ListParagraph"/>
        <w:numPr>
          <w:ilvl w:val="0"/>
          <w:numId w:val="10"/>
        </w:numPr>
        <w:rPr>
          <w:rFonts w:eastAsia="Times New Roman"/>
        </w:rPr>
      </w:pPr>
      <w:r w:rsidRPr="005923BA">
        <w:rPr>
          <w:rFonts w:eastAsia="Times New Roman"/>
        </w:rPr>
        <w:t xml:space="preserve">Frank C, Buchholz U, </w:t>
      </w:r>
      <w:proofErr w:type="spellStart"/>
      <w:r w:rsidRPr="005923BA">
        <w:rPr>
          <w:rFonts w:eastAsia="Times New Roman"/>
        </w:rPr>
        <w:t>Maass</w:t>
      </w:r>
      <w:proofErr w:type="spellEnd"/>
      <w:r w:rsidRPr="005923BA">
        <w:rPr>
          <w:rFonts w:eastAsia="Times New Roman"/>
        </w:rPr>
        <w:t xml:space="preserve"> M, </w:t>
      </w:r>
      <w:proofErr w:type="spellStart"/>
      <w:r w:rsidRPr="005923BA">
        <w:rPr>
          <w:rFonts w:eastAsia="Times New Roman"/>
        </w:rPr>
        <w:t>Schröder</w:t>
      </w:r>
      <w:proofErr w:type="spellEnd"/>
      <w:r w:rsidRPr="005923BA">
        <w:rPr>
          <w:rFonts w:eastAsia="Times New Roman"/>
        </w:rPr>
        <w:t xml:space="preserve"> A, Bracht KH, </w:t>
      </w:r>
      <w:proofErr w:type="spellStart"/>
      <w:r w:rsidRPr="005923BA">
        <w:rPr>
          <w:rFonts w:eastAsia="Times New Roman"/>
        </w:rPr>
        <w:t>Domke</w:t>
      </w:r>
      <w:proofErr w:type="spellEnd"/>
      <w:r w:rsidRPr="005923BA">
        <w:rPr>
          <w:rFonts w:eastAsia="Times New Roman"/>
        </w:rPr>
        <w:t xml:space="preserve"> PG et al. Protracted outbreak of </w:t>
      </w:r>
      <w:proofErr w:type="gramStart"/>
      <w:r w:rsidRPr="008C028E">
        <w:rPr>
          <w:rStyle w:val="Emphasis"/>
          <w:rFonts w:eastAsia="Times New Roman"/>
          <w:b w:val="0"/>
          <w:bCs w:val="0"/>
        </w:rPr>
        <w:t>S</w:t>
      </w:r>
      <w:r w:rsidRPr="005923BA">
        <w:rPr>
          <w:rFonts w:eastAsia="Times New Roman"/>
        </w:rPr>
        <w:t xml:space="preserve"> .</w:t>
      </w:r>
      <w:proofErr w:type="gramEnd"/>
      <w:r w:rsidRPr="005923BA">
        <w:rPr>
          <w:rFonts w:eastAsia="Times New Roman"/>
        </w:rPr>
        <w:t xml:space="preserve"> Enteritidis PT 21c in a large Hamburg nursing home. </w:t>
      </w:r>
      <w:r w:rsidRPr="008C028E">
        <w:rPr>
          <w:rStyle w:val="Emphasis"/>
          <w:rFonts w:eastAsia="Times New Roman"/>
          <w:b w:val="0"/>
          <w:bCs w:val="0"/>
        </w:rPr>
        <w:t xml:space="preserve">BMC Public </w:t>
      </w:r>
      <w:proofErr w:type="gramStart"/>
      <w:r w:rsidRPr="008C028E">
        <w:rPr>
          <w:rStyle w:val="Emphasis"/>
          <w:rFonts w:eastAsia="Times New Roman"/>
          <w:b w:val="0"/>
          <w:bCs w:val="0"/>
        </w:rPr>
        <w:t>Health</w:t>
      </w:r>
      <w:r w:rsidRPr="005923BA">
        <w:rPr>
          <w:rFonts w:eastAsia="Times New Roman"/>
        </w:rPr>
        <w:t xml:space="preserve"> .</w:t>
      </w:r>
      <w:proofErr w:type="gramEnd"/>
      <w:r w:rsidRPr="005923BA">
        <w:rPr>
          <w:rFonts w:eastAsia="Times New Roman"/>
        </w:rPr>
        <w:t xml:space="preserve"> </w:t>
      </w:r>
      <w:proofErr w:type="gramStart"/>
      <w:r w:rsidRPr="005923BA">
        <w:rPr>
          <w:rFonts w:eastAsia="Times New Roman"/>
        </w:rPr>
        <w:t>2007;7:243</w:t>
      </w:r>
      <w:proofErr w:type="gramEnd"/>
      <w:r w:rsidRPr="005923BA">
        <w:rPr>
          <w:rFonts w:eastAsia="Times New Roman"/>
        </w:rPr>
        <w:t xml:space="preserve">. </w:t>
      </w:r>
      <w:proofErr w:type="spellStart"/>
      <w:r w:rsidRPr="005923BA">
        <w:rPr>
          <w:rFonts w:eastAsia="Times New Roman"/>
        </w:rPr>
        <w:t>doi</w:t>
      </w:r>
      <w:proofErr w:type="spellEnd"/>
      <w:r w:rsidRPr="005923BA">
        <w:rPr>
          <w:rFonts w:eastAsia="Times New Roman"/>
        </w:rPr>
        <w:t>: https://doi.org/10.1186/1471-2458-7-243.</w:t>
      </w:r>
    </w:p>
    <w:p w14:paraId="4E59B7CE" w14:textId="77777777" w:rsidR="005923BA" w:rsidRPr="005923BA" w:rsidRDefault="005923BA" w:rsidP="005923BA">
      <w:pPr>
        <w:pStyle w:val="ListParagraph"/>
        <w:numPr>
          <w:ilvl w:val="0"/>
          <w:numId w:val="10"/>
        </w:numPr>
        <w:rPr>
          <w:rFonts w:eastAsia="Times New Roman"/>
        </w:rPr>
      </w:pPr>
      <w:r w:rsidRPr="005923BA">
        <w:rPr>
          <w:rFonts w:eastAsia="Times New Roman"/>
        </w:rPr>
        <w:t xml:space="preserve">Guo Z, Huang J, Shi G, </w:t>
      </w:r>
      <w:proofErr w:type="spellStart"/>
      <w:r w:rsidRPr="005923BA">
        <w:rPr>
          <w:rFonts w:eastAsia="Times New Roman"/>
        </w:rPr>
        <w:t>Su</w:t>
      </w:r>
      <w:proofErr w:type="spellEnd"/>
      <w:r w:rsidRPr="005923BA">
        <w:rPr>
          <w:rFonts w:eastAsia="Times New Roman"/>
        </w:rPr>
        <w:t xml:space="preserve"> CH, </w:t>
      </w:r>
      <w:proofErr w:type="spellStart"/>
      <w:r w:rsidRPr="005923BA">
        <w:rPr>
          <w:rFonts w:eastAsia="Times New Roman"/>
        </w:rPr>
        <w:t>Niu</w:t>
      </w:r>
      <w:proofErr w:type="spellEnd"/>
      <w:r w:rsidRPr="005923BA">
        <w:rPr>
          <w:rFonts w:eastAsia="Times New Roman"/>
        </w:rPr>
        <w:t xml:space="preserve"> JJ. A food-borne outbreak of gastroenteritis caused by norovirus GII in a university </w:t>
      </w:r>
      <w:proofErr w:type="gramStart"/>
      <w:r w:rsidRPr="005923BA">
        <w:rPr>
          <w:rFonts w:eastAsia="Times New Roman"/>
        </w:rPr>
        <w:t>located</w:t>
      </w:r>
      <w:proofErr w:type="gramEnd"/>
      <w:r w:rsidRPr="005923BA">
        <w:rPr>
          <w:rFonts w:eastAsia="Times New Roman"/>
        </w:rPr>
        <w:t xml:space="preserve"> in Xiamen City, China. </w:t>
      </w:r>
      <w:r w:rsidRPr="008C028E">
        <w:rPr>
          <w:rStyle w:val="Emphasis"/>
          <w:rFonts w:eastAsia="Times New Roman"/>
          <w:b w:val="0"/>
          <w:bCs w:val="0"/>
        </w:rPr>
        <w:t xml:space="preserve">Int J Infect </w:t>
      </w:r>
      <w:proofErr w:type="gramStart"/>
      <w:r w:rsidRPr="008C028E">
        <w:rPr>
          <w:rStyle w:val="Emphasis"/>
          <w:rFonts w:eastAsia="Times New Roman"/>
          <w:b w:val="0"/>
          <w:bCs w:val="0"/>
        </w:rPr>
        <w:t>Dis</w:t>
      </w:r>
      <w:r w:rsidRPr="005923BA">
        <w:rPr>
          <w:rFonts w:eastAsia="Times New Roman"/>
        </w:rPr>
        <w:t xml:space="preserve"> .</w:t>
      </w:r>
      <w:proofErr w:type="gramEnd"/>
      <w:r w:rsidRPr="005923BA">
        <w:rPr>
          <w:rFonts w:eastAsia="Times New Roman"/>
        </w:rPr>
        <w:t xml:space="preserve"> </w:t>
      </w:r>
      <w:proofErr w:type="gramStart"/>
      <w:r w:rsidRPr="005923BA">
        <w:rPr>
          <w:rFonts w:eastAsia="Times New Roman"/>
        </w:rPr>
        <w:t>2014;28:101</w:t>
      </w:r>
      <w:proofErr w:type="gramEnd"/>
      <w:r w:rsidRPr="005923BA">
        <w:rPr>
          <w:rFonts w:eastAsia="Times New Roman"/>
        </w:rPr>
        <w:t xml:space="preserve">–6. </w:t>
      </w:r>
      <w:proofErr w:type="spellStart"/>
      <w:r w:rsidRPr="005923BA">
        <w:rPr>
          <w:rFonts w:eastAsia="Times New Roman"/>
        </w:rPr>
        <w:t>doi</w:t>
      </w:r>
      <w:proofErr w:type="spellEnd"/>
      <w:r w:rsidRPr="005923BA">
        <w:rPr>
          <w:rFonts w:eastAsia="Times New Roman"/>
        </w:rPr>
        <w:t>: https://doi.org/10.1016/j.ijid.2014.06.022.</w:t>
      </w:r>
    </w:p>
    <w:p w14:paraId="62ED27D6" w14:textId="77777777" w:rsidR="005923BA" w:rsidRPr="005923BA" w:rsidRDefault="005923BA" w:rsidP="005923BA">
      <w:pPr>
        <w:pStyle w:val="ListParagraph"/>
        <w:numPr>
          <w:ilvl w:val="0"/>
          <w:numId w:val="10"/>
        </w:numPr>
        <w:rPr>
          <w:rFonts w:eastAsia="Times New Roman"/>
        </w:rPr>
      </w:pPr>
      <w:r w:rsidRPr="005923BA">
        <w:rPr>
          <w:rFonts w:eastAsia="Times New Roman"/>
        </w:rPr>
        <w:t xml:space="preserve">Harries M, </w:t>
      </w:r>
      <w:proofErr w:type="spellStart"/>
      <w:r w:rsidRPr="005923BA">
        <w:rPr>
          <w:rFonts w:eastAsia="Times New Roman"/>
        </w:rPr>
        <w:t>Monazahian</w:t>
      </w:r>
      <w:proofErr w:type="spellEnd"/>
      <w:r w:rsidRPr="005923BA">
        <w:rPr>
          <w:rFonts w:eastAsia="Times New Roman"/>
        </w:rPr>
        <w:t xml:space="preserve"> M, Wenzel J, </w:t>
      </w:r>
      <w:proofErr w:type="spellStart"/>
      <w:r w:rsidRPr="005923BA">
        <w:rPr>
          <w:rFonts w:eastAsia="Times New Roman"/>
        </w:rPr>
        <w:t>Jilg</w:t>
      </w:r>
      <w:proofErr w:type="spellEnd"/>
      <w:r w:rsidRPr="005923BA">
        <w:rPr>
          <w:rFonts w:eastAsia="Times New Roman"/>
        </w:rPr>
        <w:t xml:space="preserve"> W, Weber M, Ehlers J et al. Foodborne hepatitis A outbreak associated with bakery products in northern Germany, 2012. </w:t>
      </w:r>
      <w:r w:rsidRPr="008C028E">
        <w:rPr>
          <w:rStyle w:val="Emphasis"/>
          <w:rFonts w:eastAsia="Times New Roman"/>
          <w:b w:val="0"/>
          <w:bCs w:val="0"/>
        </w:rPr>
        <w:t xml:space="preserve">Euro </w:t>
      </w:r>
      <w:proofErr w:type="spellStart"/>
      <w:proofErr w:type="gramStart"/>
      <w:r w:rsidRPr="008C028E">
        <w:rPr>
          <w:rStyle w:val="Emphasis"/>
          <w:rFonts w:eastAsia="Times New Roman"/>
          <w:b w:val="0"/>
          <w:bCs w:val="0"/>
        </w:rPr>
        <w:t>Surveill</w:t>
      </w:r>
      <w:proofErr w:type="spellEnd"/>
      <w:r w:rsidRPr="005923BA">
        <w:rPr>
          <w:rFonts w:eastAsia="Times New Roman"/>
        </w:rPr>
        <w:t xml:space="preserve"> .</w:t>
      </w:r>
      <w:proofErr w:type="gramEnd"/>
      <w:r w:rsidRPr="005923BA">
        <w:rPr>
          <w:rFonts w:eastAsia="Times New Roman"/>
        </w:rPr>
        <w:t xml:space="preserve"> 2014;19(50):20992. </w:t>
      </w:r>
      <w:proofErr w:type="spellStart"/>
      <w:r w:rsidRPr="005923BA">
        <w:rPr>
          <w:rFonts w:eastAsia="Times New Roman"/>
        </w:rPr>
        <w:t>doi</w:t>
      </w:r>
      <w:proofErr w:type="spellEnd"/>
      <w:r w:rsidRPr="005923BA">
        <w:rPr>
          <w:rFonts w:eastAsia="Times New Roman"/>
        </w:rPr>
        <w:t>: https://doi.org/10.2807/1560-7917.es2014.19.50.20992.</w:t>
      </w:r>
    </w:p>
    <w:p w14:paraId="3F1E19F4" w14:textId="77777777" w:rsidR="005923BA" w:rsidRPr="005923BA" w:rsidRDefault="005923BA" w:rsidP="005923BA">
      <w:pPr>
        <w:pStyle w:val="ListParagraph"/>
        <w:numPr>
          <w:ilvl w:val="0"/>
          <w:numId w:val="10"/>
        </w:numPr>
        <w:rPr>
          <w:rFonts w:eastAsia="Times New Roman"/>
        </w:rPr>
      </w:pPr>
      <w:proofErr w:type="spellStart"/>
      <w:r w:rsidRPr="005923BA">
        <w:rPr>
          <w:rFonts w:eastAsia="Times New Roman"/>
        </w:rPr>
        <w:t>Kuritsky</w:t>
      </w:r>
      <w:proofErr w:type="spellEnd"/>
      <w:r w:rsidRPr="005923BA">
        <w:rPr>
          <w:rFonts w:eastAsia="Times New Roman"/>
        </w:rPr>
        <w:t xml:space="preserve"> JN, </w:t>
      </w:r>
      <w:proofErr w:type="spellStart"/>
      <w:r w:rsidRPr="005923BA">
        <w:rPr>
          <w:rFonts w:eastAsia="Times New Roman"/>
        </w:rPr>
        <w:t>Osterholm</w:t>
      </w:r>
      <w:proofErr w:type="spellEnd"/>
      <w:r w:rsidRPr="005923BA">
        <w:rPr>
          <w:rFonts w:eastAsia="Times New Roman"/>
        </w:rPr>
        <w:t xml:space="preserve"> MT, Greenberg HB, </w:t>
      </w:r>
      <w:proofErr w:type="spellStart"/>
      <w:r w:rsidRPr="005923BA">
        <w:rPr>
          <w:rFonts w:eastAsia="Times New Roman"/>
        </w:rPr>
        <w:t>Korlath</w:t>
      </w:r>
      <w:proofErr w:type="spellEnd"/>
      <w:r w:rsidRPr="005923BA">
        <w:rPr>
          <w:rFonts w:eastAsia="Times New Roman"/>
        </w:rPr>
        <w:t xml:space="preserve"> JA, </w:t>
      </w:r>
      <w:proofErr w:type="spellStart"/>
      <w:r w:rsidRPr="005923BA">
        <w:rPr>
          <w:rFonts w:eastAsia="Times New Roman"/>
        </w:rPr>
        <w:t>Godes</w:t>
      </w:r>
      <w:proofErr w:type="spellEnd"/>
      <w:r w:rsidRPr="005923BA">
        <w:rPr>
          <w:rFonts w:eastAsia="Times New Roman"/>
        </w:rPr>
        <w:t xml:space="preserve"> JR, Hedberg CW et al. Norwalk gastroenteritis: a community outbreak associated with bakery product consumption. </w:t>
      </w:r>
      <w:r w:rsidRPr="008C028E">
        <w:rPr>
          <w:rStyle w:val="Emphasis"/>
          <w:rFonts w:eastAsia="Times New Roman"/>
          <w:b w:val="0"/>
          <w:bCs w:val="0"/>
        </w:rPr>
        <w:t xml:space="preserve">Ann Intern </w:t>
      </w:r>
      <w:proofErr w:type="gramStart"/>
      <w:r w:rsidRPr="008C028E">
        <w:rPr>
          <w:rStyle w:val="Emphasis"/>
          <w:rFonts w:eastAsia="Times New Roman"/>
          <w:b w:val="0"/>
          <w:bCs w:val="0"/>
        </w:rPr>
        <w:t>Med</w:t>
      </w:r>
      <w:r w:rsidRPr="005923BA">
        <w:rPr>
          <w:rFonts w:eastAsia="Times New Roman"/>
        </w:rPr>
        <w:t xml:space="preserve"> .</w:t>
      </w:r>
      <w:proofErr w:type="gramEnd"/>
      <w:r w:rsidRPr="005923BA">
        <w:rPr>
          <w:rFonts w:eastAsia="Times New Roman"/>
        </w:rPr>
        <w:t xml:space="preserve"> 1984;100(4):519–21. </w:t>
      </w:r>
      <w:proofErr w:type="spellStart"/>
      <w:r w:rsidRPr="005923BA">
        <w:rPr>
          <w:rFonts w:eastAsia="Times New Roman"/>
        </w:rPr>
        <w:t>doi</w:t>
      </w:r>
      <w:proofErr w:type="spellEnd"/>
      <w:r w:rsidRPr="005923BA">
        <w:rPr>
          <w:rFonts w:eastAsia="Times New Roman"/>
        </w:rPr>
        <w:t>: https://doi.org/10.7326/0003-4819-100-4-519.</w:t>
      </w:r>
    </w:p>
    <w:p w14:paraId="00D67DFC" w14:textId="77777777" w:rsidR="005923BA" w:rsidRPr="005923BA" w:rsidRDefault="005923BA" w:rsidP="005923BA">
      <w:pPr>
        <w:pStyle w:val="ListParagraph"/>
        <w:numPr>
          <w:ilvl w:val="0"/>
          <w:numId w:val="10"/>
        </w:numPr>
        <w:rPr>
          <w:rFonts w:eastAsia="Times New Roman"/>
        </w:rPr>
      </w:pPr>
      <w:proofErr w:type="spellStart"/>
      <w:r w:rsidRPr="005923BA">
        <w:rPr>
          <w:rFonts w:eastAsia="Times New Roman"/>
        </w:rPr>
        <w:t>Jeong</w:t>
      </w:r>
      <w:proofErr w:type="spellEnd"/>
      <w:r w:rsidRPr="005923BA">
        <w:rPr>
          <w:rFonts w:eastAsia="Times New Roman"/>
        </w:rPr>
        <w:t xml:space="preserve"> AY, </w:t>
      </w:r>
      <w:proofErr w:type="spellStart"/>
      <w:r w:rsidRPr="005923BA">
        <w:rPr>
          <w:rFonts w:eastAsia="Times New Roman"/>
        </w:rPr>
        <w:t>Jeong</w:t>
      </w:r>
      <w:proofErr w:type="spellEnd"/>
      <w:r w:rsidRPr="005923BA">
        <w:rPr>
          <w:rFonts w:eastAsia="Times New Roman"/>
        </w:rPr>
        <w:t xml:space="preserve"> HS, Lee JS, Park YC, Lee SH, Hwang IG et al. Occurrence of norovirus infections in asymptomatic food handlers in South Korea. </w:t>
      </w:r>
      <w:r w:rsidRPr="008C028E">
        <w:rPr>
          <w:rStyle w:val="Emphasis"/>
          <w:rFonts w:eastAsia="Times New Roman"/>
          <w:b w:val="0"/>
          <w:bCs w:val="0"/>
        </w:rPr>
        <w:t xml:space="preserve">J Clin </w:t>
      </w:r>
      <w:proofErr w:type="gramStart"/>
      <w:r w:rsidRPr="008C028E">
        <w:rPr>
          <w:rStyle w:val="Emphasis"/>
          <w:rFonts w:eastAsia="Times New Roman"/>
          <w:b w:val="0"/>
          <w:bCs w:val="0"/>
        </w:rPr>
        <w:t>Microbiol</w:t>
      </w:r>
      <w:r w:rsidRPr="005923BA">
        <w:rPr>
          <w:rFonts w:eastAsia="Times New Roman"/>
        </w:rPr>
        <w:t xml:space="preserve"> .</w:t>
      </w:r>
      <w:proofErr w:type="gramEnd"/>
      <w:r w:rsidRPr="005923BA">
        <w:rPr>
          <w:rFonts w:eastAsia="Times New Roman"/>
        </w:rPr>
        <w:t xml:space="preserve"> 2013;51(2):598-600. </w:t>
      </w:r>
      <w:proofErr w:type="spellStart"/>
      <w:r w:rsidRPr="005923BA">
        <w:rPr>
          <w:rFonts w:eastAsia="Times New Roman"/>
        </w:rPr>
        <w:t>doi</w:t>
      </w:r>
      <w:proofErr w:type="spellEnd"/>
      <w:r w:rsidRPr="005923BA">
        <w:rPr>
          <w:rFonts w:eastAsia="Times New Roman"/>
        </w:rPr>
        <w:t>: https://doi.org/10.1128/JCM.01856-12.</w:t>
      </w:r>
    </w:p>
    <w:p w14:paraId="3FABE5F1" w14:textId="77777777" w:rsidR="005923BA" w:rsidRPr="005923BA" w:rsidRDefault="005923BA" w:rsidP="005923BA">
      <w:pPr>
        <w:pStyle w:val="ListParagraph"/>
        <w:numPr>
          <w:ilvl w:val="0"/>
          <w:numId w:val="10"/>
        </w:numPr>
        <w:rPr>
          <w:rFonts w:eastAsia="Times New Roman"/>
        </w:rPr>
      </w:pPr>
      <w:r w:rsidRPr="005923BA">
        <w:rPr>
          <w:rFonts w:eastAsia="Times New Roman"/>
        </w:rPr>
        <w:t xml:space="preserve">Nicolay N, McDermott R, Kelly M, </w:t>
      </w:r>
      <w:proofErr w:type="spellStart"/>
      <w:r w:rsidRPr="005923BA">
        <w:rPr>
          <w:rFonts w:eastAsia="Times New Roman"/>
        </w:rPr>
        <w:t>Gorby</w:t>
      </w:r>
      <w:proofErr w:type="spellEnd"/>
      <w:r w:rsidRPr="005923BA">
        <w:rPr>
          <w:rFonts w:eastAsia="Times New Roman"/>
        </w:rPr>
        <w:t xml:space="preserve"> M, Prendergast T, Tuite G et al. Potential role of asymptomatic kitchen food handlers during a food-borne outbreak of norovirus infection, Dublin, Ireland, March 2009. </w:t>
      </w:r>
      <w:r w:rsidRPr="008C028E">
        <w:rPr>
          <w:rStyle w:val="Emphasis"/>
          <w:rFonts w:eastAsia="Times New Roman"/>
          <w:b w:val="0"/>
          <w:bCs w:val="0"/>
        </w:rPr>
        <w:t xml:space="preserve">Euro </w:t>
      </w:r>
      <w:proofErr w:type="spellStart"/>
      <w:proofErr w:type="gramStart"/>
      <w:r w:rsidRPr="008C028E">
        <w:rPr>
          <w:rStyle w:val="Emphasis"/>
          <w:rFonts w:eastAsia="Times New Roman"/>
          <w:b w:val="0"/>
          <w:bCs w:val="0"/>
        </w:rPr>
        <w:t>Surveill</w:t>
      </w:r>
      <w:proofErr w:type="spellEnd"/>
      <w:r w:rsidRPr="005923BA">
        <w:rPr>
          <w:rFonts w:eastAsia="Times New Roman"/>
        </w:rPr>
        <w:t xml:space="preserve"> .</w:t>
      </w:r>
      <w:proofErr w:type="gramEnd"/>
      <w:r w:rsidRPr="005923BA">
        <w:rPr>
          <w:rFonts w:eastAsia="Times New Roman"/>
        </w:rPr>
        <w:t xml:space="preserve"> 2011;16(30):19931. </w:t>
      </w:r>
      <w:proofErr w:type="spellStart"/>
      <w:r w:rsidRPr="005923BA">
        <w:rPr>
          <w:rFonts w:eastAsia="Times New Roman"/>
        </w:rPr>
        <w:t>doi</w:t>
      </w:r>
      <w:proofErr w:type="spellEnd"/>
      <w:r w:rsidRPr="005923BA">
        <w:rPr>
          <w:rFonts w:eastAsia="Times New Roman"/>
        </w:rPr>
        <w:t>: https://doi.org/10.2807/ese.16.30.19931-en.</w:t>
      </w:r>
    </w:p>
    <w:p w14:paraId="40A12DA3" w14:textId="77777777" w:rsidR="005923BA" w:rsidRPr="005923BA" w:rsidRDefault="005923BA" w:rsidP="005923BA">
      <w:pPr>
        <w:pStyle w:val="ListParagraph"/>
        <w:numPr>
          <w:ilvl w:val="0"/>
          <w:numId w:val="10"/>
        </w:numPr>
        <w:rPr>
          <w:rFonts w:eastAsia="Times New Roman"/>
        </w:rPr>
      </w:pPr>
      <w:proofErr w:type="spellStart"/>
      <w:r w:rsidRPr="005923BA">
        <w:rPr>
          <w:rFonts w:eastAsia="Times New Roman"/>
        </w:rPr>
        <w:lastRenderedPageBreak/>
        <w:t>Okabayashi</w:t>
      </w:r>
      <w:proofErr w:type="spellEnd"/>
      <w:r w:rsidRPr="005923BA">
        <w:rPr>
          <w:rFonts w:eastAsia="Times New Roman"/>
        </w:rPr>
        <w:t xml:space="preserve"> T, Yokota S, </w:t>
      </w:r>
      <w:proofErr w:type="spellStart"/>
      <w:r w:rsidRPr="005923BA">
        <w:rPr>
          <w:rFonts w:eastAsia="Times New Roman"/>
        </w:rPr>
        <w:t>Ohkoshi</w:t>
      </w:r>
      <w:proofErr w:type="spellEnd"/>
      <w:r w:rsidRPr="005923BA">
        <w:rPr>
          <w:rFonts w:eastAsia="Times New Roman"/>
        </w:rPr>
        <w:t xml:space="preserve"> Y, Ohuchi H, Yoshida Y, Kikuchi M et al. Occurrence of norovirus infections unrelated to norovirus outbreaks in an asymptomatic food handler population. </w:t>
      </w:r>
      <w:r w:rsidRPr="008C028E">
        <w:rPr>
          <w:rStyle w:val="Emphasis"/>
          <w:rFonts w:eastAsia="Times New Roman"/>
          <w:b w:val="0"/>
          <w:bCs w:val="0"/>
        </w:rPr>
        <w:t xml:space="preserve">J Clin </w:t>
      </w:r>
      <w:proofErr w:type="gramStart"/>
      <w:r w:rsidRPr="008C028E">
        <w:rPr>
          <w:rStyle w:val="Emphasis"/>
          <w:rFonts w:eastAsia="Times New Roman"/>
          <w:b w:val="0"/>
          <w:bCs w:val="0"/>
        </w:rPr>
        <w:t>Microbiol</w:t>
      </w:r>
      <w:r w:rsidRPr="005923BA">
        <w:rPr>
          <w:rFonts w:eastAsia="Times New Roman"/>
        </w:rPr>
        <w:t xml:space="preserve"> .</w:t>
      </w:r>
      <w:proofErr w:type="gramEnd"/>
      <w:r w:rsidRPr="005923BA">
        <w:rPr>
          <w:rFonts w:eastAsia="Times New Roman"/>
        </w:rPr>
        <w:t xml:space="preserve"> 2008;46(6):1985–8. </w:t>
      </w:r>
      <w:proofErr w:type="spellStart"/>
      <w:r w:rsidRPr="005923BA">
        <w:rPr>
          <w:rFonts w:eastAsia="Times New Roman"/>
        </w:rPr>
        <w:t>doi</w:t>
      </w:r>
      <w:proofErr w:type="spellEnd"/>
      <w:r w:rsidRPr="005923BA">
        <w:rPr>
          <w:rFonts w:eastAsia="Times New Roman"/>
        </w:rPr>
        <w:t>: https://doi.org/10.1128/JCM.00305-08.</w:t>
      </w:r>
    </w:p>
    <w:p w14:paraId="66824BA6" w14:textId="6178E625" w:rsidR="00FC068B" w:rsidRPr="009D02A0" w:rsidRDefault="005923BA" w:rsidP="009D02A0">
      <w:pPr>
        <w:pStyle w:val="ListParagraph"/>
        <w:numPr>
          <w:ilvl w:val="0"/>
          <w:numId w:val="10"/>
        </w:numPr>
        <w:rPr>
          <w:rStyle w:val="A10"/>
          <w:rFonts w:eastAsia="Times New Roman" w:cstheme="minorBidi"/>
          <w:color w:val="auto"/>
        </w:rPr>
      </w:pPr>
      <w:r w:rsidRPr="005923BA">
        <w:rPr>
          <w:rFonts w:eastAsia="Times New Roman"/>
        </w:rPr>
        <w:t xml:space="preserve">FSANZ. </w:t>
      </w:r>
      <w:r w:rsidRPr="008C028E">
        <w:rPr>
          <w:rStyle w:val="Emphasis"/>
          <w:rFonts w:eastAsia="Times New Roman"/>
          <w:b w:val="0"/>
          <w:bCs w:val="0"/>
        </w:rPr>
        <w:t xml:space="preserve">Australia New Zealand Food Standards Code – Standard 3.2.2 – Food Safety Practices and General </w:t>
      </w:r>
      <w:proofErr w:type="gramStart"/>
      <w:r w:rsidRPr="008C028E">
        <w:rPr>
          <w:rStyle w:val="Emphasis"/>
          <w:rFonts w:eastAsia="Times New Roman"/>
          <w:b w:val="0"/>
          <w:bCs w:val="0"/>
        </w:rPr>
        <w:t>Requirements</w:t>
      </w:r>
      <w:r w:rsidRPr="005923BA">
        <w:rPr>
          <w:rFonts w:eastAsia="Times New Roman"/>
        </w:rPr>
        <w:t xml:space="preserve"> .</w:t>
      </w:r>
      <w:proofErr w:type="gramEnd"/>
      <w:r w:rsidRPr="005923BA">
        <w:rPr>
          <w:rFonts w:eastAsia="Times New Roman"/>
        </w:rPr>
        <w:t xml:space="preserve"> Canberra: FSANZ; November 2021. Available from: https://www.foodstandards.gov.au/industry/safetystandards/safetypractices/pages/default.aspx.</w:t>
      </w:r>
    </w:p>
    <w:p w14:paraId="27B4BCA2" w14:textId="207C4084" w:rsidR="00FC068B" w:rsidRDefault="00FC068B">
      <w:pPr>
        <w:rPr>
          <w:rStyle w:val="A10"/>
        </w:rPr>
        <w:sectPr w:rsidR="00FC068B" w:rsidSect="00A30C37">
          <w:headerReference w:type="default" r:id="rId10"/>
          <w:footerReference w:type="default" r:id="rId11"/>
          <w:footerReference w:type="first" r:id="rId12"/>
          <w:pgSz w:w="11906" w:h="16838"/>
          <w:pgMar w:top="720" w:right="720" w:bottom="1134" w:left="720" w:header="709" w:footer="284" w:gutter="0"/>
          <w:cols w:space="708"/>
          <w:titlePg/>
          <w:docGrid w:linePitch="360"/>
        </w:sectPr>
      </w:pPr>
    </w:p>
    <w:p w14:paraId="5BB554B6"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67FBD5B"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D9033D5" w14:textId="77777777" w:rsidR="000A5F42" w:rsidRPr="000606CC" w:rsidRDefault="000A5F42" w:rsidP="000A5F42">
      <w:pPr>
        <w:pStyle w:val="NoSpacing"/>
        <w:rPr>
          <w:rStyle w:val="URI"/>
          <w:rFonts w:cstheme="minorHAnsi"/>
          <w:sz w:val="20"/>
          <w:szCs w:val="18"/>
        </w:rPr>
      </w:pPr>
    </w:p>
    <w:p w14:paraId="2021622D"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3BC00C20" w14:textId="77777777" w:rsidR="000A5F42" w:rsidRPr="000606CC" w:rsidRDefault="000A5F42" w:rsidP="000A5F42">
      <w:pPr>
        <w:pStyle w:val="NoSpacing"/>
        <w:rPr>
          <w:rStyle w:val="Strong"/>
          <w:rFonts w:cstheme="minorHAnsi"/>
          <w:sz w:val="20"/>
          <w:szCs w:val="18"/>
        </w:rPr>
      </w:pPr>
    </w:p>
    <w:p w14:paraId="519DEEC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32DF441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A448F88"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343386F"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74D8E6F8" w14:textId="77777777" w:rsidR="000A5F42" w:rsidRPr="000606CC" w:rsidRDefault="000A5F42" w:rsidP="000A5F42">
      <w:pPr>
        <w:pStyle w:val="NoSpacing"/>
        <w:rPr>
          <w:rStyle w:val="Strong"/>
          <w:rFonts w:cstheme="minorHAnsi"/>
          <w:sz w:val="20"/>
          <w:szCs w:val="18"/>
        </w:rPr>
      </w:pPr>
    </w:p>
    <w:p w14:paraId="4021A09E" w14:textId="6BB6CA3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51BB639" w14:textId="77777777" w:rsidR="000A5F42" w:rsidRPr="000606CC" w:rsidRDefault="000A5F42" w:rsidP="000A5F42">
      <w:pPr>
        <w:pStyle w:val="NoSpacing"/>
        <w:rPr>
          <w:rStyle w:val="Strong"/>
          <w:rFonts w:cstheme="minorHAnsi"/>
          <w:sz w:val="20"/>
          <w:szCs w:val="18"/>
        </w:rPr>
      </w:pPr>
    </w:p>
    <w:p w14:paraId="732A86F7"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41889EE7" w14:textId="77777777" w:rsidR="000A5F42" w:rsidRPr="000606CC" w:rsidRDefault="000A5F42" w:rsidP="000A5F42">
      <w:pPr>
        <w:pStyle w:val="NoSpacing"/>
        <w:rPr>
          <w:rStyle w:val="Strong"/>
          <w:rFonts w:cstheme="minorHAnsi"/>
          <w:sz w:val="20"/>
          <w:szCs w:val="18"/>
        </w:rPr>
      </w:pPr>
    </w:p>
    <w:p w14:paraId="3144D06C" w14:textId="204FABF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7FC842B" w14:textId="77777777" w:rsidR="000A5F42" w:rsidRPr="000606CC" w:rsidRDefault="000A5F42" w:rsidP="000A5F42">
      <w:pPr>
        <w:pStyle w:val="NoSpacing"/>
        <w:rPr>
          <w:rStyle w:val="Strong"/>
          <w:rFonts w:cstheme="minorHAnsi"/>
          <w:sz w:val="20"/>
          <w:szCs w:val="18"/>
        </w:rPr>
      </w:pPr>
    </w:p>
    <w:p w14:paraId="6D6743A7" w14:textId="31A1FD30"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D9B5C4C" w14:textId="705D2615"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3C30A88D" w14:textId="77777777" w:rsidR="000A5F42" w:rsidRPr="000606CC" w:rsidRDefault="000A5F42" w:rsidP="000A5F42">
      <w:pPr>
        <w:pStyle w:val="NoSpacing"/>
        <w:pBdr>
          <w:bottom w:val="single" w:sz="6" w:space="1" w:color="auto"/>
        </w:pBdr>
        <w:rPr>
          <w:rStyle w:val="Strong"/>
          <w:rFonts w:cstheme="minorHAnsi"/>
          <w:sz w:val="12"/>
          <w:szCs w:val="18"/>
        </w:rPr>
      </w:pPr>
    </w:p>
    <w:p w14:paraId="31BEF401" w14:textId="77777777" w:rsidR="000A5F42" w:rsidRPr="000606CC" w:rsidRDefault="000A5F42" w:rsidP="000A5F42">
      <w:pPr>
        <w:pStyle w:val="NoSpacing"/>
        <w:rPr>
          <w:rFonts w:cstheme="minorHAnsi"/>
          <w:sz w:val="20"/>
          <w:szCs w:val="18"/>
        </w:rPr>
      </w:pPr>
    </w:p>
    <w:p w14:paraId="05A3887C"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Medicus and Medline.</w:t>
      </w:r>
    </w:p>
    <w:p w14:paraId="6DB7A069" w14:textId="77777777" w:rsidR="000A5F42" w:rsidRPr="000606CC" w:rsidRDefault="000A5F42" w:rsidP="000A5F42">
      <w:pPr>
        <w:pStyle w:val="NoSpacing"/>
        <w:rPr>
          <w:rFonts w:cstheme="minorHAnsi"/>
          <w:sz w:val="20"/>
          <w:szCs w:val="18"/>
        </w:rPr>
      </w:pPr>
    </w:p>
    <w:p w14:paraId="3891D228"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D3825AB"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35591E">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7E09E27D" w14:textId="7A0EECD8"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C42DFA7" w14:textId="77777777" w:rsidR="000A5F42" w:rsidRPr="000606CC" w:rsidRDefault="000A5F42" w:rsidP="000A5F42">
      <w:pPr>
        <w:pStyle w:val="NoSpacing"/>
        <w:rPr>
          <w:rFonts w:cstheme="minorHAnsi"/>
          <w:sz w:val="20"/>
          <w:szCs w:val="18"/>
        </w:rPr>
      </w:pPr>
    </w:p>
    <w:p w14:paraId="0C8AE87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8047B5D" w14:textId="024F7F9A"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EFD74B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0C73EA8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55F8E05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7C30BE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0AD3DEB" w14:textId="77777777" w:rsidR="000A5F42" w:rsidRPr="000606CC" w:rsidRDefault="000A5F42" w:rsidP="000A5F42">
      <w:pPr>
        <w:pStyle w:val="NoSpacing"/>
        <w:rPr>
          <w:rStyle w:val="Strong"/>
          <w:rFonts w:cstheme="minorHAnsi"/>
          <w:sz w:val="20"/>
          <w:szCs w:val="18"/>
        </w:rPr>
      </w:pPr>
    </w:p>
    <w:p w14:paraId="312D2A67"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2CC07694" w14:textId="77777777" w:rsidR="000A5F42" w:rsidRPr="000606CC" w:rsidRDefault="000A5F42" w:rsidP="000A5F42">
      <w:pPr>
        <w:pStyle w:val="NoSpacing"/>
        <w:rPr>
          <w:rStyle w:val="Strong"/>
          <w:rFonts w:cstheme="minorHAnsi"/>
          <w:sz w:val="20"/>
          <w:szCs w:val="18"/>
        </w:rPr>
      </w:pPr>
    </w:p>
    <w:p w14:paraId="6E91D857" w14:textId="52A39CF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C2573DE" w14:textId="77777777" w:rsidR="000A5F42" w:rsidRPr="000606CC" w:rsidRDefault="000A5F42" w:rsidP="000A5F42">
      <w:pPr>
        <w:pStyle w:val="NoSpacing"/>
        <w:rPr>
          <w:rStyle w:val="URI"/>
          <w:rFonts w:cstheme="minorHAnsi"/>
          <w:sz w:val="20"/>
          <w:szCs w:val="18"/>
        </w:rPr>
      </w:pPr>
    </w:p>
    <w:p w14:paraId="73DB0BFF" w14:textId="41771B51"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35683BAF" w14:textId="77777777" w:rsidR="001B37B8" w:rsidRPr="00E92237" w:rsidRDefault="001B37B8" w:rsidP="001B37B8">
      <w:pPr>
        <w:rPr>
          <w:rFonts w:cs="Myriad Pro"/>
          <w:color w:val="211D1E"/>
          <w:sz w:val="20"/>
          <w:szCs w:val="20"/>
        </w:rPr>
      </w:pPr>
    </w:p>
    <w:sectPr w:rsidR="001B37B8" w:rsidRPr="00E92237"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84113" w14:textId="77777777" w:rsidR="0035591E" w:rsidRDefault="0035591E" w:rsidP="00E54DBA">
      <w:r>
        <w:separator/>
      </w:r>
    </w:p>
    <w:p w14:paraId="586523AF" w14:textId="77777777" w:rsidR="0035591E" w:rsidRDefault="0035591E"/>
    <w:p w14:paraId="3B16C9BD" w14:textId="77777777" w:rsidR="0035591E" w:rsidRDefault="0035591E" w:rsidP="008714B0"/>
  </w:endnote>
  <w:endnote w:type="continuationSeparator" w:id="0">
    <w:p w14:paraId="44C60316" w14:textId="77777777" w:rsidR="0035591E" w:rsidRDefault="0035591E" w:rsidP="00E54DBA">
      <w:r>
        <w:continuationSeparator/>
      </w:r>
    </w:p>
    <w:p w14:paraId="7B712DD8" w14:textId="77777777" w:rsidR="0035591E" w:rsidRDefault="0035591E"/>
    <w:p w14:paraId="3FF8A2EB" w14:textId="77777777" w:rsidR="0035591E" w:rsidRDefault="0035591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85114E6B-22AE-41B5-889C-D019B7F4E0CD}"/>
    <w:embedBold r:id="rId2" w:fontKey="{4D53C71A-1860-48B7-BF86-D8739A922D30}"/>
    <w:embedItalic r:id="rId3" w:fontKey="{A6B24A52-AD20-4C85-8201-D9BFD9A05ADE}"/>
    <w:embedBoldItalic r:id="rId4" w:fontKey="{C3F1472C-AC37-475C-9100-B34FE9FA6107}"/>
  </w:font>
  <w:font w:name="Cambria">
    <w:panose1 w:val="02040503050406030204"/>
    <w:charset w:val="00"/>
    <w:family w:val="roman"/>
    <w:pitch w:val="variable"/>
    <w:sig w:usb0="E00006FF" w:usb1="420024FF" w:usb2="02000000" w:usb3="00000000" w:csb0="0000019F" w:csb1="00000000"/>
    <w:embedRegular r:id="rId5" w:fontKey="{60C66971-ABD9-45E7-820E-1A79647FEBA2}"/>
    <w:embedBold r:id="rId6" w:fontKey="{32C371B0-CB2F-4724-ACBD-A89E96628CC5}"/>
    <w:embedItalic r:id="rId7" w:fontKey="{8657E510-5EF7-4D8B-9300-29806B1D8D3C}"/>
    <w:embedBoldItalic r:id="rId8" w:fontKey="{CD5D07A6-C1A2-4F6A-9DFE-196FD7AA19F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D4A1E492-FF04-4D7E-92EA-3D4D076C712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80D51" w14:textId="3438F4B0"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8C028E">
      <w:rPr>
        <w:i/>
        <w:sz w:val="18"/>
      </w:rPr>
      <w:t>Commun</w:t>
    </w:r>
    <w:proofErr w:type="spellEnd"/>
    <w:r w:rsidR="00CE342B" w:rsidRPr="008C028E">
      <w:rPr>
        <w:i/>
        <w:sz w:val="18"/>
      </w:rPr>
      <w:t xml:space="preserve"> Dis </w:t>
    </w:r>
    <w:proofErr w:type="spellStart"/>
    <w:r w:rsidR="00CE342B" w:rsidRPr="008C028E">
      <w:rPr>
        <w:i/>
        <w:sz w:val="18"/>
      </w:rPr>
      <w:t>Intell</w:t>
    </w:r>
    <w:proofErr w:type="spellEnd"/>
    <w:r w:rsidR="00CE342B" w:rsidRPr="008C028E">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35591E">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35591E">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CA1728">
      <w:rPr>
        <w:sz w:val="18"/>
      </w:rPr>
      <w:t>https://doi.org/10.33321/cdi.2022.46.69</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CA1728">
      <w:rPr>
        <w:sz w:val="18"/>
      </w:rPr>
      <w:t>20/10/2022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D5312" w14:textId="66828EF2"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8C028E">
      <w:rPr>
        <w:i/>
        <w:sz w:val="18"/>
      </w:rPr>
      <w:t>Commun</w:t>
    </w:r>
    <w:proofErr w:type="spellEnd"/>
    <w:r w:rsidR="00A164D5" w:rsidRPr="008C028E">
      <w:rPr>
        <w:i/>
        <w:sz w:val="18"/>
      </w:rPr>
      <w:t xml:space="preserve"> Dis </w:t>
    </w:r>
    <w:proofErr w:type="spellStart"/>
    <w:r w:rsidR="00A164D5" w:rsidRPr="008C028E">
      <w:rPr>
        <w:i/>
        <w:sz w:val="18"/>
      </w:rPr>
      <w:t>Intell</w:t>
    </w:r>
    <w:proofErr w:type="spellEnd"/>
    <w:r w:rsidR="00A164D5" w:rsidRPr="008C028E">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35591E">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35591E">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CA1728">
      <w:rPr>
        <w:sz w:val="18"/>
      </w:rPr>
      <w:t>https://doi.org/10.33321/cdi.2022.46.69</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CA1728">
      <w:rPr>
        <w:sz w:val="18"/>
      </w:rPr>
      <w:t>20/10/2022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680C3" w14:textId="77777777" w:rsidR="0035591E" w:rsidRPr="00B91FB5" w:rsidRDefault="0035591E" w:rsidP="00B91FB5">
      <w:pPr>
        <w:spacing w:after="0" w:line="240" w:lineRule="auto"/>
        <w:rPr>
          <w:sz w:val="18"/>
          <w:szCs w:val="18"/>
        </w:rPr>
      </w:pPr>
      <w:r w:rsidRPr="00B91FB5">
        <w:rPr>
          <w:sz w:val="18"/>
          <w:szCs w:val="18"/>
        </w:rPr>
        <w:separator/>
      </w:r>
    </w:p>
  </w:footnote>
  <w:footnote w:type="continuationSeparator" w:id="0">
    <w:p w14:paraId="2F021A82" w14:textId="77777777" w:rsidR="0035591E" w:rsidRDefault="0035591E" w:rsidP="00E54DBA">
      <w:r>
        <w:continuationSeparator/>
      </w:r>
    </w:p>
  </w:footnote>
  <w:footnote w:type="continuationNotice" w:id="1">
    <w:p w14:paraId="1B4AEB1F" w14:textId="77777777" w:rsidR="0035591E" w:rsidRPr="00224EFF" w:rsidRDefault="0035591E"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FEAF3" w14:textId="75B5991C" w:rsidR="00257484" w:rsidRPr="00A153B6" w:rsidRDefault="00DD0120"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937C9A">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BDB2F"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22A63ABB" wp14:editId="5E27E33C">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F842A85"/>
    <w:multiLevelType w:val="hybridMultilevel"/>
    <w:tmpl w:val="DF626A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6DC61B0"/>
    <w:multiLevelType w:val="hybridMultilevel"/>
    <w:tmpl w:val="C8F02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1701879"/>
    <w:multiLevelType w:val="multilevel"/>
    <w:tmpl w:val="22269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FDC7596"/>
    <w:multiLevelType w:val="multilevel"/>
    <w:tmpl w:val="97C6F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6"/>
  </w:num>
  <w:num w:numId="4">
    <w:abstractNumId w:val="0"/>
  </w:num>
  <w:num w:numId="5">
    <w:abstractNumId w:val="7"/>
  </w:num>
  <w:num w:numId="6">
    <w:abstractNumId w:val="8"/>
  </w:num>
  <w:num w:numId="7">
    <w:abstractNumId w:val="4"/>
  </w:num>
  <w:num w:numId="8">
    <w:abstractNumId w:val="9"/>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grammar="clean"/>
  <w:attachedTemplate r:id="rId1"/>
  <w:defaultTabStop w:val="720"/>
  <w:noPunctuationKerning/>
  <w:characterSpacingControl w:val="doNotCompress"/>
  <w:hdrShapeDefaults>
    <o:shapedefaults v:ext="edit" spidmax="614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91E"/>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0D5231"/>
    <w:rsid w:val="00113D58"/>
    <w:rsid w:val="001200CB"/>
    <w:rsid w:val="001378A3"/>
    <w:rsid w:val="00155582"/>
    <w:rsid w:val="00161590"/>
    <w:rsid w:val="00171CC0"/>
    <w:rsid w:val="001723AC"/>
    <w:rsid w:val="00175494"/>
    <w:rsid w:val="00175629"/>
    <w:rsid w:val="001830EC"/>
    <w:rsid w:val="00183534"/>
    <w:rsid w:val="001909DC"/>
    <w:rsid w:val="001A4A96"/>
    <w:rsid w:val="001A5D05"/>
    <w:rsid w:val="001A796C"/>
    <w:rsid w:val="001B16F4"/>
    <w:rsid w:val="001B2614"/>
    <w:rsid w:val="001B37B8"/>
    <w:rsid w:val="001B552F"/>
    <w:rsid w:val="001C0893"/>
    <w:rsid w:val="001C1303"/>
    <w:rsid w:val="001C70B2"/>
    <w:rsid w:val="001D37C7"/>
    <w:rsid w:val="001D5079"/>
    <w:rsid w:val="001D6888"/>
    <w:rsid w:val="001E4E1D"/>
    <w:rsid w:val="00203A62"/>
    <w:rsid w:val="00204D90"/>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E6F89"/>
    <w:rsid w:val="002F327B"/>
    <w:rsid w:val="00301626"/>
    <w:rsid w:val="003059EC"/>
    <w:rsid w:val="00316CCD"/>
    <w:rsid w:val="00324F7E"/>
    <w:rsid w:val="003323BC"/>
    <w:rsid w:val="00346D42"/>
    <w:rsid w:val="00346E11"/>
    <w:rsid w:val="0035591E"/>
    <w:rsid w:val="003601C0"/>
    <w:rsid w:val="003635F5"/>
    <w:rsid w:val="00372A88"/>
    <w:rsid w:val="00381A0F"/>
    <w:rsid w:val="003935BF"/>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9559E"/>
    <w:rsid w:val="004A2125"/>
    <w:rsid w:val="004A38F6"/>
    <w:rsid w:val="004B4EB6"/>
    <w:rsid w:val="004C083C"/>
    <w:rsid w:val="004C67C6"/>
    <w:rsid w:val="004D29DE"/>
    <w:rsid w:val="00510EAC"/>
    <w:rsid w:val="00542A57"/>
    <w:rsid w:val="00561A99"/>
    <w:rsid w:val="00565974"/>
    <w:rsid w:val="005732C0"/>
    <w:rsid w:val="0057336D"/>
    <w:rsid w:val="0057489A"/>
    <w:rsid w:val="00574ACF"/>
    <w:rsid w:val="00581588"/>
    <w:rsid w:val="00583D2D"/>
    <w:rsid w:val="0058540B"/>
    <w:rsid w:val="00587C87"/>
    <w:rsid w:val="00590B80"/>
    <w:rsid w:val="005923BA"/>
    <w:rsid w:val="005B3134"/>
    <w:rsid w:val="005B4E61"/>
    <w:rsid w:val="005B595A"/>
    <w:rsid w:val="005B66C2"/>
    <w:rsid w:val="005C66A6"/>
    <w:rsid w:val="005D2465"/>
    <w:rsid w:val="005E33DD"/>
    <w:rsid w:val="005E3F88"/>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65E02"/>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D1932"/>
    <w:rsid w:val="007E01E0"/>
    <w:rsid w:val="007E5CA0"/>
    <w:rsid w:val="007F0B93"/>
    <w:rsid w:val="007F2ECA"/>
    <w:rsid w:val="00811708"/>
    <w:rsid w:val="00816B90"/>
    <w:rsid w:val="00817799"/>
    <w:rsid w:val="00822F5F"/>
    <w:rsid w:val="00824FD3"/>
    <w:rsid w:val="00826589"/>
    <w:rsid w:val="00834BCC"/>
    <w:rsid w:val="00850D54"/>
    <w:rsid w:val="00852E2B"/>
    <w:rsid w:val="00860D6D"/>
    <w:rsid w:val="008714B0"/>
    <w:rsid w:val="00876331"/>
    <w:rsid w:val="00880726"/>
    <w:rsid w:val="00890BC6"/>
    <w:rsid w:val="008A3544"/>
    <w:rsid w:val="008B48B8"/>
    <w:rsid w:val="008B5348"/>
    <w:rsid w:val="008B58F8"/>
    <w:rsid w:val="008C028E"/>
    <w:rsid w:val="008C0712"/>
    <w:rsid w:val="008C4520"/>
    <w:rsid w:val="008C5F09"/>
    <w:rsid w:val="008D470F"/>
    <w:rsid w:val="008E1F8F"/>
    <w:rsid w:val="008E4768"/>
    <w:rsid w:val="008E761E"/>
    <w:rsid w:val="008F77B3"/>
    <w:rsid w:val="009008F5"/>
    <w:rsid w:val="00904CC1"/>
    <w:rsid w:val="009066AF"/>
    <w:rsid w:val="00912050"/>
    <w:rsid w:val="00912E48"/>
    <w:rsid w:val="00922ED1"/>
    <w:rsid w:val="0092746F"/>
    <w:rsid w:val="00935DC9"/>
    <w:rsid w:val="00937C9A"/>
    <w:rsid w:val="009446C0"/>
    <w:rsid w:val="0096082E"/>
    <w:rsid w:val="00961347"/>
    <w:rsid w:val="00967410"/>
    <w:rsid w:val="00967D73"/>
    <w:rsid w:val="0098119A"/>
    <w:rsid w:val="00984AAF"/>
    <w:rsid w:val="00991B09"/>
    <w:rsid w:val="00993CB2"/>
    <w:rsid w:val="009A456B"/>
    <w:rsid w:val="009A5166"/>
    <w:rsid w:val="009A76F8"/>
    <w:rsid w:val="009B2B83"/>
    <w:rsid w:val="009B50B5"/>
    <w:rsid w:val="009C49F8"/>
    <w:rsid w:val="009D02A0"/>
    <w:rsid w:val="009D77CC"/>
    <w:rsid w:val="009D797A"/>
    <w:rsid w:val="009E2423"/>
    <w:rsid w:val="009E55D7"/>
    <w:rsid w:val="009F4150"/>
    <w:rsid w:val="009F5665"/>
    <w:rsid w:val="009F5DAD"/>
    <w:rsid w:val="00A0047E"/>
    <w:rsid w:val="00A01BCA"/>
    <w:rsid w:val="00A10458"/>
    <w:rsid w:val="00A153B6"/>
    <w:rsid w:val="00A164D5"/>
    <w:rsid w:val="00A17807"/>
    <w:rsid w:val="00A273C3"/>
    <w:rsid w:val="00A30C37"/>
    <w:rsid w:val="00A36C65"/>
    <w:rsid w:val="00A4135C"/>
    <w:rsid w:val="00A41BBE"/>
    <w:rsid w:val="00A443E3"/>
    <w:rsid w:val="00A45BDD"/>
    <w:rsid w:val="00A46A0A"/>
    <w:rsid w:val="00A553F8"/>
    <w:rsid w:val="00A65F46"/>
    <w:rsid w:val="00A6708F"/>
    <w:rsid w:val="00A71BF6"/>
    <w:rsid w:val="00A72AF9"/>
    <w:rsid w:val="00A86F9A"/>
    <w:rsid w:val="00AA35E6"/>
    <w:rsid w:val="00AA50B6"/>
    <w:rsid w:val="00AB3472"/>
    <w:rsid w:val="00AD0762"/>
    <w:rsid w:val="00AD7FC7"/>
    <w:rsid w:val="00AE0209"/>
    <w:rsid w:val="00AE3DCF"/>
    <w:rsid w:val="00AE4452"/>
    <w:rsid w:val="00AE7C38"/>
    <w:rsid w:val="00B01F99"/>
    <w:rsid w:val="00B02B37"/>
    <w:rsid w:val="00B05276"/>
    <w:rsid w:val="00B132DB"/>
    <w:rsid w:val="00B31427"/>
    <w:rsid w:val="00B33861"/>
    <w:rsid w:val="00B40DE2"/>
    <w:rsid w:val="00B50210"/>
    <w:rsid w:val="00B53955"/>
    <w:rsid w:val="00B6408A"/>
    <w:rsid w:val="00B6478A"/>
    <w:rsid w:val="00B714B8"/>
    <w:rsid w:val="00B71AA3"/>
    <w:rsid w:val="00B82C2C"/>
    <w:rsid w:val="00B8720B"/>
    <w:rsid w:val="00B876EF"/>
    <w:rsid w:val="00B91FB5"/>
    <w:rsid w:val="00BA4697"/>
    <w:rsid w:val="00BB5378"/>
    <w:rsid w:val="00BC0BD3"/>
    <w:rsid w:val="00BC317E"/>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62EAC"/>
    <w:rsid w:val="00C63F9F"/>
    <w:rsid w:val="00C7723C"/>
    <w:rsid w:val="00C838F5"/>
    <w:rsid w:val="00C841C0"/>
    <w:rsid w:val="00CA1728"/>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17512"/>
    <w:rsid w:val="00D25896"/>
    <w:rsid w:val="00D373A1"/>
    <w:rsid w:val="00D37C0F"/>
    <w:rsid w:val="00D45661"/>
    <w:rsid w:val="00D45943"/>
    <w:rsid w:val="00D47D22"/>
    <w:rsid w:val="00D51865"/>
    <w:rsid w:val="00D51D0C"/>
    <w:rsid w:val="00D523FD"/>
    <w:rsid w:val="00D74140"/>
    <w:rsid w:val="00DA6E56"/>
    <w:rsid w:val="00DA78DD"/>
    <w:rsid w:val="00DB1C65"/>
    <w:rsid w:val="00DC24E5"/>
    <w:rsid w:val="00DC6705"/>
    <w:rsid w:val="00DD0120"/>
    <w:rsid w:val="00DD2DE8"/>
    <w:rsid w:val="00DD2EC1"/>
    <w:rsid w:val="00DE38B4"/>
    <w:rsid w:val="00DE5D02"/>
    <w:rsid w:val="00DF02E8"/>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068B"/>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00E508B"/>
  <w15:docId w15:val="{66D0A85E-B220-41EC-85B4-9DA114F6D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95031666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13</TotalTime>
  <Pages>13</Pages>
  <Words>5089</Words>
  <Characters>30001</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Communicable Diseases Intelligence - Donuts for weight loss? A norovirus outbreak associated with a bakery in the Australian Capital Territory</vt:lpstr>
    </vt:vector>
  </TitlesOfParts>
  <Company>Australian Government, Department of Health</Company>
  <LinksUpToDate>false</LinksUpToDate>
  <CharactersWithSpaces>35020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Donuts for weight loss? A norovirus outbreak associated with a bakery in the Australian Capital Territory</dc:title>
  <dc:subject>This original article describes a foodborne outbreak of gastroenteritis in the Australian Capital Territory in November 2021. The outbreak investigation includes epidemiological, environmental health, and laboratory analysis to identify the responsible pathogen and to identify the source of transmission. A total of 301 patrons of a bakery were interviewed as part of this outbreak investigation. Of these 301 patrons, 215 individuals were ill with either vomiting and/or diarrhoea after consuming a donut from the bakery. Ill patrons purchased donuts from the bakery over a five-day period between Saturday 20 November 2021 and Wednesday 24 November 2021 inclusive. No single flavour of donut or type of filling was statistically associated with increased odds of illness. The environmental health investigation found that a single food handler was responsible for the filling and decoration of donuts. The laboratory investigations found norovirus present in eight stool samples from ill patrons. No pathogens were detected in food or environmental samples from the bakery, however testing for viral pathogens was unavailable. Elevated levels of coliforms were present in two samples of filling obtained during the food safety inspection. While the source of contamination was unable to be confirmed, the suspected source of this outbreak was an ill food handler attending work over the five-day period.</dc:subject>
  <dc:creator>Keeley Allen; Felicity Greenville; Alexandra Marmor; Natasha Waters; Victoria Wansink; Lyndell Hudson; Nevada Pingault</dc:creator>
  <cp:keywords>outbreak; foodborne disease; gastroenteritis; norovirus; food handling; case-control study; donuts</cp:keywords>
  <dc:description>© Commonwealth of Australia CC BY-NC-ND ISSN: 2209-6051 (Online)</dc:description>
  <cp:lastModifiedBy>YOUSEFI, Kasra</cp:lastModifiedBy>
  <cp:revision>8</cp:revision>
  <cp:lastPrinted>2018-05-10T02:19:00Z</cp:lastPrinted>
  <dcterms:created xsi:type="dcterms:W3CDTF">2022-09-06T05:51:00Z</dcterms:created>
  <dcterms:modified xsi:type="dcterms:W3CDTF">2022-10-11T04:27:00Z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20/10/2022</vt:lpwstr>
  </property>
  <property fmtid="{D5CDD505-2E9C-101B-9397-08002B2CF9AE}" pid="5" name="DOI">
    <vt:lpwstr>https://doi.org/10.33321/cdi.2022.46.69</vt:lpwstr>
  </property>
</Properties>
</file>