
<file path=[Content_Types].xml><?xml version="1.0" encoding="utf-8"?>
<Types xmlns="http://schemas.openxmlformats.org/package/2006/content-types">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FB949D6" w14:textId="77777777" w:rsidR="003D07B5" w:rsidRDefault="003D07B5" w:rsidP="003D07B5">
      <w:pPr>
        <w:pStyle w:val="Title"/>
        <w:rPr>
          <w:rFonts w:eastAsia="Times New Roman"/>
          <w:sz w:val="48"/>
          <w:szCs w:val="48"/>
        </w:rPr>
      </w:pPr>
      <w:r>
        <w:rPr>
          <w:rFonts w:eastAsia="Times New Roman"/>
        </w:rPr>
        <w:t>COVID-19 Australia: Epidemiology Report 61</w:t>
      </w:r>
    </w:p>
    <w:p w14:paraId="12527022" w14:textId="77777777" w:rsidR="003D07B5" w:rsidRDefault="003D07B5" w:rsidP="0033724C">
      <w:pPr>
        <w:pStyle w:val="Subtitle"/>
        <w:spacing w:after="240" w:line="240" w:lineRule="auto"/>
        <w:rPr>
          <w:rFonts w:eastAsia="Times New Roman"/>
        </w:rPr>
      </w:pPr>
      <w:r>
        <w:rPr>
          <w:rFonts w:eastAsia="Times New Roman"/>
        </w:rPr>
        <w:t xml:space="preserve">Reporting period ending 8 May 2022 </w:t>
      </w:r>
    </w:p>
    <w:p w14:paraId="7FA49693" w14:textId="2F56BE8C" w:rsidR="003D07B5" w:rsidRDefault="003D07B5" w:rsidP="0033724C">
      <w:pPr>
        <w:spacing w:after="0" w:line="240" w:lineRule="auto"/>
      </w:pPr>
      <w:r>
        <w:t>COVID-19 National Incident Room Surveillance Team</w:t>
      </w:r>
    </w:p>
    <w:p w14:paraId="2DD8BD1A" w14:textId="0C1650E7" w:rsidR="00164D97" w:rsidRPr="00164D97" w:rsidRDefault="00164D97" w:rsidP="0033724C">
      <w:pPr>
        <w:pStyle w:val="Heading1"/>
        <w:spacing w:before="120" w:after="120" w:line="240" w:lineRule="auto"/>
      </w:pPr>
      <w:r w:rsidRPr="00164D97">
        <w:t>Summary</w:t>
      </w:r>
    </w:p>
    <w:p w14:paraId="4ABD87A3" w14:textId="0F2D601A" w:rsidR="00164D97" w:rsidRDefault="00164D97" w:rsidP="000E44CE">
      <w:r>
        <w:rPr>
          <w:noProof/>
        </w:rPr>
        <mc:AlternateContent>
          <mc:Choice Requires="wps">
            <w:drawing>
              <wp:inline distT="0" distB="0" distL="0" distR="0" wp14:anchorId="5ACC8B6D" wp14:editId="0E5665F8">
                <wp:extent cx="6629400" cy="7591245"/>
                <wp:effectExtent l="0" t="0" r="19050" b="10160"/>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29400" cy="7591245"/>
                        </a:xfrm>
                        <a:prstGeom prst="rect">
                          <a:avLst/>
                        </a:prstGeom>
                        <a:solidFill>
                          <a:srgbClr val="F7ECDD"/>
                        </a:solidFill>
                        <a:ln w="3175">
                          <a:solidFill>
                            <a:srgbClr val="DDAE6F"/>
                          </a:solidFill>
                          <a:miter lim="800000"/>
                          <a:headEnd/>
                          <a:tailEnd/>
                        </a:ln>
                      </wps:spPr>
                      <wps:txbx>
                        <w:txbxContent>
                          <w:p w14:paraId="51122CAB" w14:textId="77777777" w:rsidR="00B541FB" w:rsidRPr="006B633D" w:rsidRDefault="00B541FB" w:rsidP="00164D97">
                            <w:pPr>
                              <w:pStyle w:val="Heading2"/>
                            </w:pPr>
                            <w:r w:rsidRPr="006B633D">
                              <w:t>Four-week reporting period (11 April – 8 May 2022)</w:t>
                            </w:r>
                          </w:p>
                          <w:p w14:paraId="41487702" w14:textId="77777777" w:rsidR="00B541FB" w:rsidRDefault="00B541FB" w:rsidP="00164D97">
                            <w:r w:rsidRPr="00F477C5">
                              <w:rPr>
                                <w:rStyle w:val="Emphasis"/>
                                <w:b w:val="0"/>
                                <w:bCs w:val="0"/>
                              </w:rPr>
                              <w:t xml:space="preserve">The case data provided in this report includes confirmed cases reported to the National Interoperable Disease Surveillance System (NINDSS). </w:t>
                            </w:r>
                            <w:proofErr w:type="gramStart"/>
                            <w:r w:rsidRPr="00F477C5">
                              <w:rPr>
                                <w:rStyle w:val="Emphasis"/>
                                <w:b w:val="0"/>
                                <w:bCs w:val="0"/>
                              </w:rPr>
                              <w:t>With the exception of</w:t>
                            </w:r>
                            <w:proofErr w:type="gramEnd"/>
                            <w:r w:rsidRPr="00F477C5">
                              <w:rPr>
                                <w:rStyle w:val="Emphasis"/>
                                <w:b w:val="0"/>
                                <w:bCs w:val="0"/>
                              </w:rPr>
                              <w:t xml:space="preserve"> Table 1, which is sourced from data reported by jurisdictions to the National Incident Centre, the case data in this publication does not include cases that are positive on rapid antigen tests (RAT) only. Therefore, case numbers, particularly since January 2022, will under-represent the incidence of disease in the community. Due to NINDSS transmission issues, data are not available since 6 April 2022 for the Northern Territory, and since 4 May 2022 for Western Australia.</w:t>
                            </w:r>
                          </w:p>
                          <w:p w14:paraId="140A6E3B" w14:textId="2D01F2E7" w:rsidR="00B541FB" w:rsidRDefault="00B541FB" w:rsidP="00164D97">
                            <w:r>
                              <w:rPr>
                                <w:rStyle w:val="Strong"/>
                              </w:rPr>
                              <w:t xml:space="preserve">Trends – </w:t>
                            </w:r>
                            <w:r>
                              <w:t>In the last four weeks from 11 April to 8 May 2022, there were 466,855 polymerase chain reaction (PCR) confirmed cases of coronavirus disease 2019 (COVID-19) reported in Australia. In the most recent fortnight, a total of 201,196 confirmed cases were notified (an average of 14,371 cases per day), compared to 245,659 in the previous fortnight (an average of 17,547 cases per day).</w:t>
                            </w:r>
                          </w:p>
                          <w:p w14:paraId="6F33937D" w14:textId="3ED05129" w:rsidR="00B541FB" w:rsidRDefault="00B541FB" w:rsidP="00164D97">
                            <w:r>
                              <w:rPr>
                                <w:rStyle w:val="Strong"/>
                              </w:rPr>
                              <w:t xml:space="preserve">Age group – </w:t>
                            </w:r>
                            <w:r>
                              <w:t>In the four weeks ending 8 May 2022, the highest PCR-confirmed notification rate was observed among adults aged 18 to 29 years and the lowest rate was among children aged 5 to 11 years. Across all age groups, weekly case notification rates converged over the four-week reporting period. For the entire Omicron wave to date (15 December 2021 – 8 May 2022), the highest PCR-confirmed notification rate was in adults aged 18 to 29 years.</w:t>
                            </w:r>
                          </w:p>
                          <w:p w14:paraId="28AE1C3F" w14:textId="77777777" w:rsidR="00B541FB" w:rsidRDefault="00B541FB" w:rsidP="00164D97">
                            <w:r>
                              <w:rPr>
                                <w:rStyle w:val="Strong"/>
                              </w:rPr>
                              <w:t>Aboriginal and Torres Strait Islander persons –</w:t>
                            </w:r>
                            <w:r>
                              <w:t>Between 11 April and 8 May 2022, there were 11,180 new PCR confirmed cases notified in Aboriginal and Torres Strait Islander people. In the current Omicron wave to date (15 December 2021 – 8 May 2022), there have been 95,097 confirmed cases of COVID-19 notified in Aboriginal and Torres Strait Islander people, representing 3.2% (95,097/3,009,795) of all confirmed cases; 18% of confirmed cases notified in that same period had an unknown or missing Indigenous status. Therefore, the number of cases classified as Aboriginal and Torres Strait Islander people is likely an underestimate.</w:t>
                            </w:r>
                          </w:p>
                          <w:p w14:paraId="0CD2859D" w14:textId="5DFF8E13" w:rsidR="00B541FB" w:rsidRDefault="00B541FB">
                            <w:r>
                              <w:rPr>
                                <w:rStyle w:val="Strong"/>
                              </w:rPr>
                              <w:t xml:space="preserve">Severity – </w:t>
                            </w:r>
                            <w:r w:rsidRPr="00291BA6">
                              <w:rPr>
                                <w:rStyle w:val="Strong"/>
                                <w:b w:val="0"/>
                                <w:bCs w:val="0"/>
                              </w:rPr>
                              <w:t>The</w:t>
                            </w:r>
                            <w:r>
                              <w:rPr>
                                <w:rStyle w:val="Strong"/>
                              </w:rPr>
                              <w:t xml:space="preserve"> </w:t>
                            </w:r>
                            <w:r>
                              <w:t>notification rate of confirmed cases with severe illness has remained relatively stable since late March 2022, at approximately 1.0 cases per 100,000 population. In the current wave, severe cases peaked in the week ending 16 January 2022, at approximately 3.7 per 100,000 population. This is more than three times the peak rate of severe cases observed during the Delta wave, of 1.2 per 100,000 population in the week ending 5 September 2021. Twelve cases of paediatric inflammatory multisystem syndrome temporally associated with SARS-Cov-2 (PIMS-TS) have been notified in the current reporting period.</w:t>
                            </w:r>
                          </w:p>
                          <w:p w14:paraId="5B953CC8" w14:textId="09556B4C" w:rsidR="00B541FB" w:rsidRDefault="00B541FB" w:rsidP="0033724C">
                            <w:r>
                              <w:rPr>
                                <w:rStyle w:val="Strong"/>
                              </w:rPr>
                              <w:t xml:space="preserve">Virology – </w:t>
                            </w:r>
                            <w:r>
                              <w:t xml:space="preserve">Nationally, SARS-CoV-2 strains from 2.8% of COVID-19 cases have been sequenced since the start of the pandemic. For samples collected in the 21-day period from 18 April to 9 May 2022, the BA.2 sub-lineage constituted 94.6% (2,342/2,475) of all lineages identified in </w:t>
                            </w:r>
                            <w:proofErr w:type="spellStart"/>
                            <w:r>
                              <w:t>AusTrakka</w:t>
                            </w:r>
                            <w:proofErr w:type="spellEnd"/>
                            <w:r>
                              <w:t xml:space="preserve">. This indicates a genuine dominance of the BA.2 lineage among the sequenced samples. Of the sequences in </w:t>
                            </w:r>
                            <w:proofErr w:type="spellStart"/>
                            <w:r>
                              <w:t>AusTrakka</w:t>
                            </w:r>
                            <w:proofErr w:type="spellEnd"/>
                            <w:r>
                              <w:t xml:space="preserve"> to date, 44,233 have been identified as the Omicron VOC: 58.8% are BA.1; 41.1% are BA.2; &lt;0.001% are BA.3; 0.027% are BA.4 and 0.011% are BA.5.</w:t>
                            </w:r>
                          </w:p>
                        </w:txbxContent>
                      </wps:txbx>
                      <wps:bodyPr rot="0" vert="horz" wrap="square" lIns="91440" tIns="45720" rIns="91440" bIns="45720" anchor="t" anchorCtr="0">
                        <a:noAutofit/>
                      </wps:bodyPr>
                    </wps:wsp>
                  </a:graphicData>
                </a:graphic>
              </wp:inline>
            </w:drawing>
          </mc:Choice>
          <mc:Fallback>
            <w:pict>
              <v:shapetype w14:anchorId="5ACC8B6D" id="_x0000_t202" coordsize="21600,21600" o:spt="202" path="m,l,21600r21600,l21600,xe">
                <v:stroke joinstyle="miter"/>
                <v:path gradientshapeok="t" o:connecttype="rect"/>
              </v:shapetype>
              <v:shape id="Text Box 2" o:spid="_x0000_s1026" type="#_x0000_t202" style="width:522pt;height:59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" fillcolor="#f7ecdd" strokecolor="#ddae6f" strokeweight=".25pt">
                <v:textbox>
                  <w:txbxContent>
                    <w:p w14:paraId="51122CAB" w14:textId="77777777" w:rsidR="00B541FB" w:rsidRPr="006B633D" w:rsidRDefault="00B541FB" w:rsidP="00164D97">
                      <w:pPr>
                        <w:pStyle w:val="Heading2"/>
                      </w:pPr>
                      <w:r w:rsidRPr="006B633D">
                        <w:t>Four-week reporting period (11 April – 8 May 2022)</w:t>
                      </w:r>
                    </w:p>
                    <w:p w14:paraId="41487702" w14:textId="77777777" w:rsidR="00B541FB" w:rsidRDefault="00B541FB" w:rsidP="00164D97">
                      <w:r w:rsidRPr="00F477C5">
                        <w:rPr>
                          <w:rStyle w:val="Emphasis"/>
                          <w:b w:val="0"/>
                          <w:bCs w:val="0"/>
                        </w:rPr>
                        <w:t xml:space="preserve">The case data provided in this report includes confirmed cases reported to the National Interoperable Disease Surveillance System (NINDSS). </w:t>
                      </w:r>
                      <w:proofErr w:type="gramStart"/>
                      <w:r w:rsidRPr="00F477C5">
                        <w:rPr>
                          <w:rStyle w:val="Emphasis"/>
                          <w:b w:val="0"/>
                          <w:bCs w:val="0"/>
                        </w:rPr>
                        <w:t>With the exception of</w:t>
                      </w:r>
                      <w:proofErr w:type="gramEnd"/>
                      <w:r w:rsidRPr="00F477C5">
                        <w:rPr>
                          <w:rStyle w:val="Emphasis"/>
                          <w:b w:val="0"/>
                          <w:bCs w:val="0"/>
                        </w:rPr>
                        <w:t xml:space="preserve"> Table 1, which is sourced from data reported by jurisdictions to the National Incident Centre, the case data in this publication does not include cases that are positive on rapid antigen tests (RAT) only. Therefore, case numbers, particularly since January 2022, will under-represent the incidence of disease in the community. Due to NINDSS transmission issues, data are not available since 6 April 2022 for the Northern Territory, and since 4 May 2022 for Western Australia.</w:t>
                      </w:r>
                    </w:p>
                    <w:p w14:paraId="140A6E3B" w14:textId="2D01F2E7" w:rsidR="00B541FB" w:rsidRDefault="00B541FB" w:rsidP="00164D97">
                      <w:r>
                        <w:rPr>
                          <w:rStyle w:val="Strong"/>
                        </w:rPr>
                        <w:t xml:space="preserve">Trends – </w:t>
                      </w:r>
                      <w:r>
                        <w:t>In the last four weeks from 11 April to 8 May 2022, there were 466,855 polymerase chain reaction (PCR) confirmed cases of coronavirus disease 2019 (COVID-19) reported in Australia. In the most recent fortnight, a total of 201,196 confirmed cases were notified (an average of 14,371 cases per day), compared to 245,659 in the previous fortnight (an average of 17,547 cases per day).</w:t>
                      </w:r>
                    </w:p>
                    <w:p w14:paraId="6F33937D" w14:textId="3ED05129" w:rsidR="00B541FB" w:rsidRDefault="00B541FB" w:rsidP="00164D97">
                      <w:r>
                        <w:rPr>
                          <w:rStyle w:val="Strong"/>
                        </w:rPr>
                        <w:t xml:space="preserve">Age group – </w:t>
                      </w:r>
                      <w:r>
                        <w:t>In the four weeks ending 8 May 2022, the highest PCR-confirmed notification rate was observed among adults aged 18 to 29 years and the lowest rate was among children aged 5 to 11 years. Across all age groups, weekly case notification rates converged over the four-week reporting period. For the entire Omicron wave to date (15 December 2021 – 8 May 2022), the highest PCR-confirmed notification rate was in adults aged 18 to 29 years.</w:t>
                      </w:r>
                    </w:p>
                    <w:p w14:paraId="28AE1C3F" w14:textId="77777777" w:rsidR="00B541FB" w:rsidRDefault="00B541FB" w:rsidP="00164D97">
                      <w:r>
                        <w:rPr>
                          <w:rStyle w:val="Strong"/>
                        </w:rPr>
                        <w:t>Aboriginal and Torres Strait Islander persons –</w:t>
                      </w:r>
                      <w:r>
                        <w:t>Between 11 April and 8 May 2022, there were 11,180 new PCR confirmed cases notified in Aboriginal and Torres Strait Islander people. In the current Omicron wave to date (15 December 2021 – 8 May 2022), there have been 95,097 confirmed cases of COVID-19 notified in Aboriginal and Torres Strait Islander people, representing 3.2% (95,097/3,009,795) of all confirmed cases; 18% of confirmed cases notified in that same period had an unknown or missing Indigenous status. Therefore, the number of cases classified as Aboriginal and Torres Strait Islander people is likely an underestimate.</w:t>
                      </w:r>
                    </w:p>
                    <w:p w14:paraId="0CD2859D" w14:textId="5DFF8E13" w:rsidR="00B541FB" w:rsidRDefault="00B541FB">
                      <w:r>
                        <w:rPr>
                          <w:rStyle w:val="Strong"/>
                        </w:rPr>
                        <w:t xml:space="preserve">Severity – </w:t>
                      </w:r>
                      <w:r w:rsidRPr="00291BA6">
                        <w:rPr>
                          <w:rStyle w:val="Strong"/>
                          <w:b w:val="0"/>
                          <w:bCs w:val="0"/>
                        </w:rPr>
                        <w:t>The</w:t>
                      </w:r>
                      <w:r>
                        <w:rPr>
                          <w:rStyle w:val="Strong"/>
                        </w:rPr>
                        <w:t xml:space="preserve"> </w:t>
                      </w:r>
                      <w:r>
                        <w:t>notification rate of confirmed cases with severe illness has remained relatively stable since late March 2022, at approximately 1.0 cases per 100,000 population. In the current wave, severe cases peaked in the week ending 16 January 2022, at approximately 3.7 per 100,000 population. This is more than three times the peak rate of severe cases observed during the Delta wave, of 1.2 per 100,000 population in the week ending 5 September 2021. Twelve cases of paediatric inflammatory multisystem syndrome temporally associated with SARS-Cov-2 (PIMS-TS) have been notified in the current reporting period.</w:t>
                      </w:r>
                    </w:p>
                    <w:p w14:paraId="5B953CC8" w14:textId="09556B4C" w:rsidR="00B541FB" w:rsidRDefault="00B541FB" w:rsidP="0033724C">
                      <w:r>
                        <w:rPr>
                          <w:rStyle w:val="Strong"/>
                        </w:rPr>
                        <w:t xml:space="preserve">Virology – </w:t>
                      </w:r>
                      <w:r>
                        <w:t xml:space="preserve">Nationally, SARS-CoV-2 strains from 2.8% of COVID-19 cases have been sequenced since the start of the pandemic. For samples collected in the 21-day period from 18 April to 9 May 2022, the BA.2 sub-lineage constituted 94.6% (2,342/2,475) of all lineages identified in </w:t>
                      </w:r>
                      <w:proofErr w:type="spellStart"/>
                      <w:r>
                        <w:t>AusTrakka</w:t>
                      </w:r>
                      <w:proofErr w:type="spellEnd"/>
                      <w:r>
                        <w:t xml:space="preserve">. This indicates a genuine dominance of the BA.2 lineage among the sequenced samples. Of the sequences in </w:t>
                      </w:r>
                      <w:proofErr w:type="spellStart"/>
                      <w:r>
                        <w:t>AusTrakka</w:t>
                      </w:r>
                      <w:proofErr w:type="spellEnd"/>
                      <w:r>
                        <w:t xml:space="preserve"> to date, 44,233 have been identified as the Omicron VOC: 58.8% are BA.1; 41.1% are BA.2; &lt;0.001% are BA.3; 0.027% are BA.4 and 0.011% are BA.5.</w:t>
                      </w:r>
                    </w:p>
                  </w:txbxContent>
                </v:textbox>
                <w10:anchorlock/>
              </v:shape>
            </w:pict>
          </mc:Fallback>
        </mc:AlternateContent>
      </w:r>
    </w:p>
    <w:p w14:paraId="06F6E15C" w14:textId="3DCBBBA1" w:rsidR="000E44CE" w:rsidRPr="000E44CE" w:rsidRDefault="00164D97" w:rsidP="000E44CE">
      <w:r>
        <w:rPr>
          <w:noProof/>
        </w:rPr>
        <w:lastRenderedPageBreak/>
        <mc:AlternateContent>
          <mc:Choice Requires="wps">
            <w:drawing>
              <wp:inline distT="0" distB="0" distL="0" distR="0" wp14:anchorId="4BE9E249" wp14:editId="1114C57A">
                <wp:extent cx="6629400" cy="2009775"/>
                <wp:effectExtent l="0" t="0" r="19050" b="28575"/>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29400" cy="2009775"/>
                        </a:xfrm>
                        <a:prstGeom prst="rect">
                          <a:avLst/>
                        </a:prstGeom>
                        <a:solidFill>
                          <a:srgbClr val="F7ECDD"/>
                        </a:solidFill>
                        <a:ln w="3175">
                          <a:solidFill>
                            <a:srgbClr val="EED7B8"/>
                          </a:solidFill>
                          <a:miter lim="800000"/>
                          <a:headEnd/>
                          <a:tailEnd/>
                        </a:ln>
                      </wps:spPr>
                      <wps:txbx>
                        <w:txbxContent>
                          <w:p w14:paraId="0437A983" w14:textId="77777777" w:rsidR="00B541FB" w:rsidRPr="00A968F2" w:rsidRDefault="00B541FB" w:rsidP="00164D97">
                            <w:pPr>
                              <w:rPr>
                                <w:b/>
                                <w:bCs/>
                              </w:rPr>
                            </w:pPr>
                            <w:r>
                              <w:rPr>
                                <w:rStyle w:val="Strong"/>
                              </w:rPr>
                              <w:t xml:space="preserve">Acute respiratory illness – </w:t>
                            </w:r>
                            <w:r w:rsidRPr="00A968F2">
                              <w:rPr>
                                <w:rStyle w:val="Strong"/>
                                <w:b w:val="0"/>
                                <w:bCs w:val="0"/>
                              </w:rPr>
                              <w:t xml:space="preserve">Based on self-reported </w:t>
                            </w:r>
                            <w:proofErr w:type="spellStart"/>
                            <w:r w:rsidRPr="00A968F2">
                              <w:rPr>
                                <w:rStyle w:val="Strong"/>
                                <w:b w:val="0"/>
                                <w:bCs w:val="0"/>
                              </w:rPr>
                              <w:t>FluTracking</w:t>
                            </w:r>
                            <w:proofErr w:type="spellEnd"/>
                            <w:r w:rsidRPr="00A968F2">
                              <w:rPr>
                                <w:rStyle w:val="Strong"/>
                                <w:b w:val="0"/>
                                <w:bCs w:val="0"/>
                              </w:rPr>
                              <w:t xml:space="preserve"> data, over the four-week reporting period, there was an increase in the prevalence of both fever and cough, and runny nose and sore throat symptoms in the community; in the week ending 8 May 2022, 2.09% of survey participants reported fever and cough symptoms and 1.66% of participants reported runny nose and sore throat. The current rate of both sets of symptoms is higher than that observed during the peak of the Omicron wave in January 2022.</w:t>
                            </w:r>
                          </w:p>
                          <w:p w14:paraId="1941BA66" w14:textId="30B776CD" w:rsidR="00B541FB" w:rsidRDefault="00B541FB" w:rsidP="00164D97">
                            <w:r>
                              <w:rPr>
                                <w:rStyle w:val="Strong"/>
                              </w:rPr>
                              <w:t xml:space="preserve">International situation – </w:t>
                            </w:r>
                            <w:r>
                              <w:t>According to the World Health Organization (WHO), cumulative global COVID-19 cases stood at more than 515 million, with over 6.2 million deaths reported globally, as of 8 May 2022. In Australia’s near region, the South East Asia and Western Pacific Regions reported 6,493,096 cases and 15,222 deaths in the four-week period to 8 May 2022.</w:t>
                            </w:r>
                          </w:p>
                        </w:txbxContent>
                      </wps:txbx>
                      <wps:bodyPr rot="0" vert="horz" wrap="square" lIns="91440" tIns="45720" rIns="91440" bIns="45720" anchor="t" anchorCtr="0">
                        <a:noAutofit/>
                      </wps:bodyPr>
                    </wps:wsp>
                  </a:graphicData>
                </a:graphic>
              </wp:inline>
            </w:drawing>
          </mc:Choice>
          <mc:Fallback>
            <w:pict>
              <v:shape w14:anchorId="4BE9E249" id="_x0000_s1027" type="#_x0000_t202" style="width:522pt;height:158.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" fillcolor="#f7ecdd" strokecolor="#eed7b8" strokeweight=".25pt">
                <v:textbox>
                  <w:txbxContent>
                    <w:p w14:paraId="0437A983" w14:textId="77777777" w:rsidR="00B541FB" w:rsidRPr="00A968F2" w:rsidRDefault="00B541FB" w:rsidP="00164D97">
                      <w:pPr>
                        <w:rPr>
                          <w:b/>
                          <w:bCs/>
                        </w:rPr>
                      </w:pPr>
                      <w:r>
                        <w:rPr>
                          <w:rStyle w:val="Strong"/>
                        </w:rPr>
                        <w:t xml:space="preserve">Acute respiratory illness – </w:t>
                      </w:r>
                      <w:r w:rsidRPr="00A968F2">
                        <w:rPr>
                          <w:rStyle w:val="Strong"/>
                          <w:b w:val="0"/>
                          <w:bCs w:val="0"/>
                        </w:rPr>
                        <w:t xml:space="preserve">Based on self-reported </w:t>
                      </w:r>
                      <w:proofErr w:type="spellStart"/>
                      <w:r w:rsidRPr="00A968F2">
                        <w:rPr>
                          <w:rStyle w:val="Strong"/>
                          <w:b w:val="0"/>
                          <w:bCs w:val="0"/>
                        </w:rPr>
                        <w:t>FluTracking</w:t>
                      </w:r>
                      <w:proofErr w:type="spellEnd"/>
                      <w:r w:rsidRPr="00A968F2">
                        <w:rPr>
                          <w:rStyle w:val="Strong"/>
                          <w:b w:val="0"/>
                          <w:bCs w:val="0"/>
                        </w:rPr>
                        <w:t xml:space="preserve"> data, over the four-week reporting period, there was an increase in the prevalence of both fever and cough, and runny nose and sore throat symptoms in the community; in the week ending 8 May 2022, 2.09% of survey participants reported fever and cough symptoms and 1.66% of participants reported runny nose and sore throat. The current rate of both sets of symptoms is higher than that observed during the peak of the Omicron wave in January 2022.</w:t>
                      </w:r>
                    </w:p>
                    <w:p w14:paraId="1941BA66" w14:textId="30B776CD" w:rsidR="00B541FB" w:rsidRDefault="00B541FB" w:rsidP="00164D97">
                      <w:r>
                        <w:rPr>
                          <w:rStyle w:val="Strong"/>
                        </w:rPr>
                        <w:t xml:space="preserve">International situation – </w:t>
                      </w:r>
                      <w:r>
                        <w:t>According to the World Health Organization (WHO), cumulative global COVID-19 cases stood at more than 515 million, with over 6.2 million deaths reported globally, as of 8 May 2022. In Australia’s near region, the South East Asia and Western Pacific Regions reported 6,493,096 cases and 15,222 deaths in the four-week period to 8 May 2022.</w:t>
                      </w:r>
                    </w:p>
                  </w:txbxContent>
                </v:textbox>
                <w10:anchorlock/>
              </v:shape>
            </w:pict>
          </mc:Fallback>
        </mc:AlternateContent>
      </w:r>
    </w:p>
    <w:p w14:paraId="4CC2F55E" w14:textId="77777777" w:rsidR="003D07B5" w:rsidRDefault="003D07B5" w:rsidP="003D07B5">
      <w:proofErr w:type="gramStart"/>
      <w:r>
        <w:t>Keywords:</w:t>
      </w:r>
      <w:r w:rsidRPr="00F477C5">
        <w:rPr>
          <w:rStyle w:val="Emphasis"/>
          <w:b w:val="0"/>
          <w:bCs w:val="0"/>
        </w:rPr>
        <w:t>SARS</w:t>
      </w:r>
      <w:proofErr w:type="gramEnd"/>
      <w:r w:rsidRPr="00F477C5">
        <w:rPr>
          <w:rStyle w:val="Emphasis"/>
          <w:b w:val="0"/>
          <w:bCs w:val="0"/>
        </w:rPr>
        <w:t>-CoV-2; novel coronavirus; 2019-nCoV; coronavirus disease 2019; COVID-19; acute respiratory disease; epidemiology; Australia</w:t>
      </w:r>
    </w:p>
    <w:p w14:paraId="6E4BFEFF" w14:textId="77777777" w:rsidR="003D07B5" w:rsidRDefault="003D07B5" w:rsidP="006B633D">
      <w:r>
        <w:t>This reporting period covers the four-week period of 11 April – 8 May 2022. Within this period, data for each week is compared. The previous reporting period was the preceding four weeks (14 March – 10 April 2022).</w:t>
      </w:r>
      <w:r>
        <w:rPr>
          <w:vertAlign w:val="superscript"/>
        </w:rPr>
        <w:t>1</w:t>
      </w:r>
    </w:p>
    <w:p w14:paraId="74827365" w14:textId="77777777" w:rsidR="003D07B5" w:rsidRDefault="003D07B5" w:rsidP="006B633D">
      <w:r>
        <w:t xml:space="preserve">The focus of this report is on the epidemiological situation in Australia since the beginning of the current Omicron wave. For the purposes of this report, 15 December 2021 is used as a proxy for the beginning of this wave. This date was chosen as, from this date onwards, </w:t>
      </w:r>
      <w:proofErr w:type="gramStart"/>
      <w:r>
        <w:t>the majority of</w:t>
      </w:r>
      <w:proofErr w:type="gramEnd"/>
      <w:r>
        <w:t xml:space="preserve"> sequenced cases were Omicron. Readers are encouraged to consult prior reports in this series for information on the epidemiology of COVID-19 in Australia.</w:t>
      </w:r>
    </w:p>
    <w:p w14:paraId="4B91E626" w14:textId="5B15FD37" w:rsidR="003D07B5" w:rsidRDefault="003D07B5" w:rsidP="006B633D">
      <w:r>
        <w:t>From report 46 onward, and unless otherwise specified, tabulated data and data within the text are extracted from the National Interoperable Notifiable Diseases Surveillance System (NINDSS)</w:t>
      </w:r>
      <w:r w:rsidR="00B541FB">
        <w:rPr>
          <w:rStyle w:val="FootnoteReference"/>
        </w:rPr>
        <w:footnoteReference w:id="2"/>
      </w:r>
      <w:r w:rsidR="00B541FB">
        <w:t xml:space="preserve"> </w:t>
      </w:r>
      <w:r>
        <w:t>based on ‘notification received date’ rather than ‘diagnosis date’ (see the Technical Supplement for definitions).</w:t>
      </w:r>
      <w:r>
        <w:rPr>
          <w:vertAlign w:val="superscript"/>
        </w:rPr>
        <w:t>2</w:t>
      </w:r>
      <w:r>
        <w:t xml:space="preserve">As a case’s diagnosis date can be several days prior to the date of its notification, there is potential for newly-notified cases to be excluded from the case count in the current reporting period when reporting by ‘diagnosis date’. Using ‘notification received date’ ensures that the case count for the reporting period better reflects the number of </w:t>
      </w:r>
      <w:proofErr w:type="gramStart"/>
      <w:r>
        <w:t>newly-notified</w:t>
      </w:r>
      <w:proofErr w:type="gramEnd"/>
      <w:r>
        <w:t xml:space="preserve"> cases. As the graphs presented in this report, based on NINDSS data, reflect a longer time period (</w:t>
      </w:r>
      <w:proofErr w:type="gramStart"/>
      <w:r>
        <w:t>i.e.</w:t>
      </w:r>
      <w:proofErr w:type="gramEnd"/>
      <w:r>
        <w:t xml:space="preserve"> year to date and entire pandemic), these will continue to be based on diagnosis date to enable a more accurate understanding of infection risk and local transmission.</w:t>
      </w:r>
    </w:p>
    <w:p w14:paraId="37370E68" w14:textId="77777777" w:rsidR="003D07B5" w:rsidRDefault="003D07B5" w:rsidP="006B633D">
      <w:r>
        <w:t>Further—</w:t>
      </w:r>
      <w:proofErr w:type="gramStart"/>
      <w:r>
        <w:t>as a result of</w:t>
      </w:r>
      <w:proofErr w:type="gramEnd"/>
      <w:r>
        <w:t xml:space="preserve"> community transmission levels, of the increase in international arrivals, and of reduced quarantine and testing requirements—the ability of jurisdictions to accurately report place of acquisition has been greatly reduced. This directly impacts the value of data around international arrivals. Therefore, from report 59 onwards, cases are no longer separated into ‘locally acquired’ or ‘overseas acquired’. All case numbers should be interpreted as the aggregate of all places of acquisition.</w:t>
      </w:r>
    </w:p>
    <w:p w14:paraId="56307403" w14:textId="77777777" w:rsidR="003D07B5" w:rsidRDefault="003D07B5" w:rsidP="006B633D">
      <w:r>
        <w:t>Due to NINDSS transmission issues, data are not available for WA since 4 May 2022, and for NT since 6 May 2022.</w:t>
      </w:r>
    </w:p>
    <w:p w14:paraId="64B2B01D" w14:textId="77777777" w:rsidR="00A1413B" w:rsidRDefault="00A1413B">
      <w:pPr>
        <w:rPr>
          <w:rFonts w:asciiTheme="majorHAnsi" w:eastAsiaTheme="majorEastAsia" w:hAnsiTheme="majorHAnsi" w:cstheme="majorBidi"/>
          <w:b/>
          <w:bCs/>
          <w:sz w:val="32"/>
          <w:szCs w:val="28"/>
        </w:rPr>
      </w:pPr>
      <w:r>
        <w:br w:type="page"/>
      </w:r>
    </w:p>
    <w:p w14:paraId="1BDF74D4" w14:textId="2F016CAB" w:rsidR="003D07B5" w:rsidRPr="0054638B" w:rsidRDefault="003D07B5" w:rsidP="0054638B">
      <w:pPr>
        <w:pStyle w:val="Heading1"/>
      </w:pPr>
      <w:r w:rsidRPr="0054638B">
        <w:lastRenderedPageBreak/>
        <w:t>Background and data sources</w:t>
      </w:r>
    </w:p>
    <w:p w14:paraId="6691A568" w14:textId="77777777" w:rsidR="003D07B5" w:rsidRDefault="003D07B5" w:rsidP="006B633D">
      <w:r>
        <w:t xml:space="preserve">See the Technical Supplement for general information on COVID-19 including modes of transmission, common </w:t>
      </w:r>
      <w:proofErr w:type="gramStart"/>
      <w:r>
        <w:t>symptoms</w:t>
      </w:r>
      <w:proofErr w:type="gramEnd"/>
      <w:r>
        <w:t xml:space="preserve"> and severity.</w:t>
      </w:r>
      <w:r>
        <w:rPr>
          <w:vertAlign w:val="superscript"/>
        </w:rPr>
        <w:t>2</w:t>
      </w:r>
    </w:p>
    <w:p w14:paraId="7C83700D" w14:textId="77777777" w:rsidR="003D07B5" w:rsidRPr="0054638B" w:rsidRDefault="003D07B5" w:rsidP="0054638B">
      <w:pPr>
        <w:pStyle w:val="Heading1"/>
      </w:pPr>
      <w:r w:rsidRPr="0054638B">
        <w:t>Activity</w:t>
      </w:r>
    </w:p>
    <w:p w14:paraId="0A0A028F" w14:textId="77777777" w:rsidR="0054638B" w:rsidRDefault="003D07B5" w:rsidP="0054638B">
      <w:pPr>
        <w:pStyle w:val="Heading2"/>
        <w:rPr>
          <w:rFonts w:eastAsia="Times New Roman"/>
        </w:rPr>
      </w:pPr>
      <w:r>
        <w:rPr>
          <w:rFonts w:eastAsia="Times New Roman"/>
        </w:rPr>
        <w:t>COVID-19 trends</w:t>
      </w:r>
    </w:p>
    <w:p w14:paraId="596EAACB" w14:textId="6A7E4AD7" w:rsidR="003D07B5" w:rsidRPr="0054638B" w:rsidRDefault="003D07B5" w:rsidP="0054638B">
      <w:pPr>
        <w:pStyle w:val="Heading3"/>
        <w:rPr>
          <w:rFonts w:eastAsia="Times New Roman"/>
          <w:i/>
          <w:iCs/>
        </w:rPr>
      </w:pPr>
      <w:r w:rsidRPr="0054638B">
        <w:rPr>
          <w:rFonts w:eastAsia="Times New Roman"/>
          <w:i/>
          <w:iCs/>
        </w:rPr>
        <w:t xml:space="preserve">(NINDSS and jurisdictional reporting to the National Incident Centre) </w:t>
      </w:r>
    </w:p>
    <w:p w14:paraId="059B0232" w14:textId="2B64E357" w:rsidR="003D07B5" w:rsidRDefault="003D07B5" w:rsidP="006B633D">
      <w:r>
        <w:t xml:space="preserve">Cumulatively, from the beginning of the pandemic to 8 May 2022, jurisdictions within Australia have reported 6,282,370 COVID-19 cases (PCR-confirmed and RAT probable cases) to the National Incident Centre (Table 1). In the same </w:t>
      </w:r>
      <w:proofErr w:type="gramStart"/>
      <w:r>
        <w:t>time period</w:t>
      </w:r>
      <w:proofErr w:type="gramEnd"/>
      <w:r>
        <w:t>, there have been 3,244,698 PCR confirmed cases of COVID-19 reported to NINDSS nationally. The difference in these case numbers arises because cases positive by RAT are not reported by all jurisdictions to NINDSS. The analyses in this report are limited to PCR-confirmed cases only.</w:t>
      </w:r>
    </w:p>
    <w:p w14:paraId="339D74C3" w14:textId="77777777" w:rsidR="00436E72" w:rsidRPr="00B956E9" w:rsidRDefault="00436E72" w:rsidP="00436E72">
      <w:pPr>
        <w:pStyle w:val="CDIFigures"/>
      </w:pPr>
      <w:r w:rsidRPr="00B956E9">
        <w:rPr>
          <w:rStyle w:val="Strong"/>
          <w:b/>
          <w:bCs w:val="0"/>
        </w:rPr>
        <w:t>Table 1: PCR-confirmed and RAT positive COVID-19 cases by jurisdiction, 1 January 2020 – 8 May 2022</w:t>
      </w:r>
      <w:proofErr w:type="gramStart"/>
      <w:r w:rsidRPr="00B956E9">
        <w:rPr>
          <w:rStyle w:val="Strong"/>
          <w:b/>
          <w:bCs w:val="0"/>
          <w:vertAlign w:val="superscript"/>
        </w:rPr>
        <w:t>a,b</w:t>
      </w:r>
      <w:proofErr w:type="gramEnd"/>
    </w:p>
    <w:tbl>
      <w:tblPr>
        <w:tblStyle w:val="CDI-StandardTable"/>
        <w:tblW w:w="0" w:type="auto"/>
        <w:tblLayout w:type="fixed"/>
        <w:tblLook w:val="04A0" w:firstRow="1" w:lastRow="0" w:firstColumn="1" w:lastColumn="0" w:noHBand="0" w:noVBand="1"/>
        <w:tblDescription w:val="Table 1 shows the total number of PCR-confirmed COVID-19 notifications, and of RAT positive case notifications, by jurisdiction for the pandemic to date. Overall, there have been 6,282,370 detected cases of COVID-19 across Australia, of which 3,401,168 cases have been confirmed by PCR and 2,881,202 additional cases reported as RAT positive cases. New South Wales and Victoria together account for the majority of cases (2,373,235 cases and 1,646,973 cases respectively). Within jurisdictions, the percentage of positive cases detected that are PCR confirmed is highest in South Australia (67%) and lowest in the Northern Territory (24%).&#10;"/>
      </w:tblPr>
      <w:tblGrid>
        <w:gridCol w:w="2268"/>
        <w:gridCol w:w="1418"/>
        <w:gridCol w:w="850"/>
        <w:gridCol w:w="993"/>
        <w:gridCol w:w="708"/>
        <w:gridCol w:w="851"/>
        <w:gridCol w:w="992"/>
        <w:gridCol w:w="709"/>
        <w:gridCol w:w="850"/>
        <w:gridCol w:w="827"/>
      </w:tblGrid>
      <w:tr w:rsidR="00436E72" w:rsidRPr="00436E72" w14:paraId="09A5B622" w14:textId="77777777" w:rsidTr="00436E72">
        <w:trPr>
          <w:cnfStyle w:val="100000000000" w:firstRow="1" w:lastRow="0" w:firstColumn="0" w:lastColumn="0" w:oddVBand="0" w:evenVBand="0" w:oddHBand="0" w:evenHBand="0" w:firstRowFirstColumn="0" w:firstRowLastColumn="0" w:lastRowFirstColumn="0" w:lastRowLastColumn="0"/>
        </w:trPr>
        <w:tc>
          <w:tcPr>
            <w:tcW w:w="2268" w:type="dxa"/>
            <w:tcBorders>
              <w:right w:val="single" w:sz="4" w:space="0" w:color="F7ECDD"/>
            </w:tcBorders>
            <w:hideMark/>
          </w:tcPr>
          <w:p w14:paraId="3A9535C8" w14:textId="77777777" w:rsidR="00436E72" w:rsidRPr="00436E72" w:rsidRDefault="00436E72" w:rsidP="00B541FB">
            <w:pPr>
              <w:rPr>
                <w:color w:val="FFFFFF" w:themeColor="background1"/>
                <w:sz w:val="18"/>
                <w:szCs w:val="18"/>
                <w:lang w:val="en-GB"/>
              </w:rPr>
            </w:pPr>
          </w:p>
        </w:tc>
        <w:tc>
          <w:tcPr>
            <w:tcW w:w="1418" w:type="dxa"/>
            <w:tcBorders>
              <w:left w:val="single" w:sz="4" w:space="0" w:color="F7ECDD"/>
              <w:right w:val="single" w:sz="4" w:space="0" w:color="F7ECDD"/>
            </w:tcBorders>
            <w:hideMark/>
          </w:tcPr>
          <w:p w14:paraId="093D0470" w14:textId="77777777" w:rsidR="00436E72" w:rsidRPr="00436E72" w:rsidRDefault="00436E72" w:rsidP="00B541FB">
            <w:pPr>
              <w:pStyle w:val="NormalWeb"/>
              <w:jc w:val="center"/>
              <w:rPr>
                <w:color w:val="FFFFFF" w:themeColor="background1"/>
                <w:sz w:val="18"/>
                <w:szCs w:val="18"/>
              </w:rPr>
            </w:pPr>
            <w:r w:rsidRPr="00436E72">
              <w:rPr>
                <w:color w:val="FFFFFF" w:themeColor="background1"/>
                <w:sz w:val="18"/>
                <w:szCs w:val="18"/>
              </w:rPr>
              <w:t>Australia (total)</w:t>
            </w:r>
          </w:p>
        </w:tc>
        <w:tc>
          <w:tcPr>
            <w:tcW w:w="850" w:type="dxa"/>
            <w:tcBorders>
              <w:left w:val="single" w:sz="4" w:space="0" w:color="F7ECDD"/>
              <w:right w:val="single" w:sz="4" w:space="0" w:color="F7ECDD"/>
            </w:tcBorders>
            <w:hideMark/>
          </w:tcPr>
          <w:p w14:paraId="04DFFACF" w14:textId="77777777" w:rsidR="00436E72" w:rsidRPr="00436E72" w:rsidRDefault="00436E72" w:rsidP="00B541FB">
            <w:pPr>
              <w:pStyle w:val="NormalWeb"/>
              <w:jc w:val="center"/>
              <w:rPr>
                <w:color w:val="FFFFFF" w:themeColor="background1"/>
                <w:sz w:val="18"/>
                <w:szCs w:val="18"/>
              </w:rPr>
            </w:pPr>
            <w:r w:rsidRPr="00436E72">
              <w:rPr>
                <w:color w:val="FFFFFF" w:themeColor="background1"/>
                <w:sz w:val="18"/>
                <w:szCs w:val="18"/>
              </w:rPr>
              <w:t>ACT</w:t>
            </w:r>
          </w:p>
        </w:tc>
        <w:tc>
          <w:tcPr>
            <w:tcW w:w="993" w:type="dxa"/>
            <w:tcBorders>
              <w:left w:val="single" w:sz="4" w:space="0" w:color="F7ECDD"/>
              <w:right w:val="single" w:sz="4" w:space="0" w:color="F7ECDD"/>
            </w:tcBorders>
            <w:hideMark/>
          </w:tcPr>
          <w:p w14:paraId="1FA57A91" w14:textId="77777777" w:rsidR="00436E72" w:rsidRPr="00436E72" w:rsidRDefault="00436E72" w:rsidP="00B541FB">
            <w:pPr>
              <w:pStyle w:val="NormalWeb"/>
              <w:jc w:val="center"/>
              <w:rPr>
                <w:color w:val="FFFFFF" w:themeColor="background1"/>
                <w:sz w:val="18"/>
                <w:szCs w:val="18"/>
              </w:rPr>
            </w:pPr>
            <w:r w:rsidRPr="00436E72">
              <w:rPr>
                <w:color w:val="FFFFFF" w:themeColor="background1"/>
                <w:sz w:val="18"/>
                <w:szCs w:val="18"/>
              </w:rPr>
              <w:t>NSW</w:t>
            </w:r>
          </w:p>
        </w:tc>
        <w:tc>
          <w:tcPr>
            <w:tcW w:w="708" w:type="dxa"/>
            <w:tcBorders>
              <w:left w:val="single" w:sz="4" w:space="0" w:color="F7ECDD"/>
              <w:right w:val="single" w:sz="4" w:space="0" w:color="F7ECDD"/>
            </w:tcBorders>
            <w:hideMark/>
          </w:tcPr>
          <w:p w14:paraId="2A5BDC54" w14:textId="77777777" w:rsidR="00436E72" w:rsidRPr="00436E72" w:rsidRDefault="00436E72" w:rsidP="00B541FB">
            <w:pPr>
              <w:pStyle w:val="NormalWeb"/>
              <w:jc w:val="center"/>
              <w:rPr>
                <w:color w:val="FFFFFF" w:themeColor="background1"/>
                <w:sz w:val="18"/>
                <w:szCs w:val="18"/>
              </w:rPr>
            </w:pPr>
            <w:r w:rsidRPr="00436E72">
              <w:rPr>
                <w:color w:val="FFFFFF" w:themeColor="background1"/>
                <w:sz w:val="18"/>
                <w:szCs w:val="18"/>
              </w:rPr>
              <w:t>NT</w:t>
            </w:r>
          </w:p>
        </w:tc>
        <w:tc>
          <w:tcPr>
            <w:tcW w:w="851" w:type="dxa"/>
            <w:tcBorders>
              <w:left w:val="single" w:sz="4" w:space="0" w:color="F7ECDD"/>
              <w:right w:val="single" w:sz="4" w:space="0" w:color="F7ECDD"/>
            </w:tcBorders>
            <w:hideMark/>
          </w:tcPr>
          <w:p w14:paraId="21203937" w14:textId="77777777" w:rsidR="00436E72" w:rsidRPr="00436E72" w:rsidRDefault="00436E72" w:rsidP="00B541FB">
            <w:pPr>
              <w:pStyle w:val="NormalWeb"/>
              <w:jc w:val="center"/>
              <w:rPr>
                <w:color w:val="FFFFFF" w:themeColor="background1"/>
                <w:sz w:val="18"/>
                <w:szCs w:val="18"/>
              </w:rPr>
            </w:pPr>
            <w:r w:rsidRPr="00436E72">
              <w:rPr>
                <w:color w:val="FFFFFF" w:themeColor="background1"/>
                <w:sz w:val="18"/>
                <w:szCs w:val="18"/>
              </w:rPr>
              <w:t>Qld</w:t>
            </w:r>
          </w:p>
        </w:tc>
        <w:tc>
          <w:tcPr>
            <w:tcW w:w="992" w:type="dxa"/>
            <w:tcBorders>
              <w:left w:val="single" w:sz="4" w:space="0" w:color="F7ECDD"/>
              <w:right w:val="single" w:sz="4" w:space="0" w:color="F7ECDD"/>
            </w:tcBorders>
            <w:hideMark/>
          </w:tcPr>
          <w:p w14:paraId="6C3FBD62" w14:textId="77777777" w:rsidR="00436E72" w:rsidRPr="00436E72" w:rsidRDefault="00436E72" w:rsidP="00B541FB">
            <w:pPr>
              <w:pStyle w:val="NormalWeb"/>
              <w:jc w:val="center"/>
              <w:rPr>
                <w:color w:val="FFFFFF" w:themeColor="background1"/>
                <w:sz w:val="18"/>
                <w:szCs w:val="18"/>
              </w:rPr>
            </w:pPr>
            <w:r w:rsidRPr="00436E72">
              <w:rPr>
                <w:color w:val="FFFFFF" w:themeColor="background1"/>
                <w:sz w:val="18"/>
                <w:szCs w:val="18"/>
              </w:rPr>
              <w:t>SA</w:t>
            </w:r>
          </w:p>
        </w:tc>
        <w:tc>
          <w:tcPr>
            <w:tcW w:w="709" w:type="dxa"/>
            <w:tcBorders>
              <w:left w:val="single" w:sz="4" w:space="0" w:color="F7ECDD"/>
              <w:right w:val="single" w:sz="4" w:space="0" w:color="F7ECDD"/>
            </w:tcBorders>
            <w:hideMark/>
          </w:tcPr>
          <w:p w14:paraId="6451409A" w14:textId="77777777" w:rsidR="00436E72" w:rsidRPr="00436E72" w:rsidRDefault="00436E72" w:rsidP="00B541FB">
            <w:pPr>
              <w:pStyle w:val="NormalWeb"/>
              <w:jc w:val="center"/>
              <w:rPr>
                <w:color w:val="FFFFFF" w:themeColor="background1"/>
                <w:sz w:val="18"/>
                <w:szCs w:val="18"/>
              </w:rPr>
            </w:pPr>
            <w:r w:rsidRPr="00436E72">
              <w:rPr>
                <w:color w:val="FFFFFF" w:themeColor="background1"/>
                <w:sz w:val="18"/>
                <w:szCs w:val="18"/>
              </w:rPr>
              <w:t>Tas.</w:t>
            </w:r>
          </w:p>
        </w:tc>
        <w:tc>
          <w:tcPr>
            <w:tcW w:w="850" w:type="dxa"/>
            <w:tcBorders>
              <w:left w:val="single" w:sz="4" w:space="0" w:color="F7ECDD"/>
              <w:right w:val="single" w:sz="4" w:space="0" w:color="F7ECDD"/>
            </w:tcBorders>
            <w:hideMark/>
          </w:tcPr>
          <w:p w14:paraId="1C283248" w14:textId="77777777" w:rsidR="00436E72" w:rsidRPr="00436E72" w:rsidRDefault="00436E72" w:rsidP="00B541FB">
            <w:pPr>
              <w:pStyle w:val="NormalWeb"/>
              <w:jc w:val="center"/>
              <w:rPr>
                <w:color w:val="FFFFFF" w:themeColor="background1"/>
                <w:sz w:val="18"/>
                <w:szCs w:val="18"/>
              </w:rPr>
            </w:pPr>
            <w:r w:rsidRPr="00436E72">
              <w:rPr>
                <w:color w:val="FFFFFF" w:themeColor="background1"/>
                <w:sz w:val="18"/>
                <w:szCs w:val="18"/>
              </w:rPr>
              <w:t>Vic.</w:t>
            </w:r>
          </w:p>
        </w:tc>
        <w:tc>
          <w:tcPr>
            <w:tcW w:w="827" w:type="dxa"/>
            <w:tcBorders>
              <w:left w:val="single" w:sz="4" w:space="0" w:color="F7ECDD"/>
            </w:tcBorders>
            <w:hideMark/>
          </w:tcPr>
          <w:p w14:paraId="4D1DC1EE" w14:textId="77777777" w:rsidR="00436E72" w:rsidRPr="00436E72" w:rsidRDefault="00436E72" w:rsidP="00B541FB">
            <w:pPr>
              <w:pStyle w:val="NormalWeb"/>
              <w:jc w:val="center"/>
              <w:rPr>
                <w:color w:val="FFFFFF" w:themeColor="background1"/>
                <w:sz w:val="18"/>
                <w:szCs w:val="18"/>
              </w:rPr>
            </w:pPr>
            <w:r w:rsidRPr="00436E72">
              <w:rPr>
                <w:color w:val="FFFFFF" w:themeColor="background1"/>
                <w:sz w:val="18"/>
                <w:szCs w:val="18"/>
              </w:rPr>
              <w:t>WA</w:t>
            </w:r>
          </w:p>
        </w:tc>
      </w:tr>
      <w:tr w:rsidR="00436E72" w:rsidRPr="00436E72" w14:paraId="6B8A21F3" w14:textId="77777777" w:rsidTr="00436E72">
        <w:tblPrEx>
          <w:tblCellMar>
            <w:top w:w="57" w:type="dxa"/>
            <w:left w:w="57" w:type="dxa"/>
            <w:bottom w:w="57" w:type="dxa"/>
            <w:right w:w="57" w:type="dxa"/>
          </w:tblCellMar>
        </w:tblPrEx>
        <w:tc>
          <w:tcPr>
            <w:tcW w:w="2268" w:type="dxa"/>
            <w:hideMark/>
          </w:tcPr>
          <w:p w14:paraId="3548F4B1" w14:textId="77777777" w:rsidR="00436E72" w:rsidRPr="00436E72" w:rsidRDefault="00436E72" w:rsidP="00B541FB">
            <w:pPr>
              <w:pStyle w:val="NormalWeb"/>
              <w:rPr>
                <w:sz w:val="18"/>
                <w:szCs w:val="18"/>
              </w:rPr>
            </w:pPr>
            <w:r w:rsidRPr="00436E72">
              <w:rPr>
                <w:sz w:val="18"/>
                <w:szCs w:val="18"/>
              </w:rPr>
              <w:t>Cases – PCR confirmed cases</w:t>
            </w:r>
          </w:p>
        </w:tc>
        <w:tc>
          <w:tcPr>
            <w:tcW w:w="1418" w:type="dxa"/>
            <w:hideMark/>
          </w:tcPr>
          <w:p w14:paraId="4AE008EF" w14:textId="77777777" w:rsidR="00436E72" w:rsidRPr="00436E72" w:rsidRDefault="00436E72" w:rsidP="00B541FB">
            <w:pPr>
              <w:pStyle w:val="NormalWeb"/>
              <w:jc w:val="center"/>
              <w:rPr>
                <w:sz w:val="18"/>
                <w:szCs w:val="18"/>
              </w:rPr>
            </w:pPr>
            <w:r w:rsidRPr="00436E72">
              <w:rPr>
                <w:sz w:val="18"/>
                <w:szCs w:val="18"/>
              </w:rPr>
              <w:t>3,401,168</w:t>
            </w:r>
          </w:p>
        </w:tc>
        <w:tc>
          <w:tcPr>
            <w:tcW w:w="850" w:type="dxa"/>
            <w:hideMark/>
          </w:tcPr>
          <w:p w14:paraId="0FC3A27A" w14:textId="77777777" w:rsidR="00436E72" w:rsidRPr="00436E72" w:rsidRDefault="00436E72" w:rsidP="00B541FB">
            <w:pPr>
              <w:pStyle w:val="NormalWeb"/>
              <w:jc w:val="center"/>
              <w:rPr>
                <w:sz w:val="18"/>
                <w:szCs w:val="18"/>
              </w:rPr>
            </w:pPr>
            <w:r w:rsidRPr="00436E72">
              <w:rPr>
                <w:sz w:val="18"/>
                <w:szCs w:val="18"/>
              </w:rPr>
              <w:t>69,736</w:t>
            </w:r>
          </w:p>
        </w:tc>
        <w:tc>
          <w:tcPr>
            <w:tcW w:w="993" w:type="dxa"/>
            <w:hideMark/>
          </w:tcPr>
          <w:p w14:paraId="5F3CDA24" w14:textId="77777777" w:rsidR="00436E72" w:rsidRPr="00436E72" w:rsidRDefault="00436E72" w:rsidP="00B541FB">
            <w:pPr>
              <w:pStyle w:val="NormalWeb"/>
              <w:jc w:val="center"/>
              <w:rPr>
                <w:sz w:val="18"/>
                <w:szCs w:val="18"/>
              </w:rPr>
            </w:pPr>
            <w:r w:rsidRPr="00436E72">
              <w:rPr>
                <w:sz w:val="18"/>
                <w:szCs w:val="18"/>
              </w:rPr>
              <w:t>1,380,668</w:t>
            </w:r>
          </w:p>
        </w:tc>
        <w:tc>
          <w:tcPr>
            <w:tcW w:w="708" w:type="dxa"/>
            <w:hideMark/>
          </w:tcPr>
          <w:p w14:paraId="3C897D48" w14:textId="77777777" w:rsidR="00436E72" w:rsidRPr="00436E72" w:rsidRDefault="00436E72" w:rsidP="00B541FB">
            <w:pPr>
              <w:pStyle w:val="NormalWeb"/>
              <w:jc w:val="center"/>
              <w:rPr>
                <w:sz w:val="18"/>
                <w:szCs w:val="18"/>
              </w:rPr>
            </w:pPr>
            <w:r w:rsidRPr="00436E72">
              <w:rPr>
                <w:sz w:val="18"/>
                <w:szCs w:val="18"/>
              </w:rPr>
              <w:t>15,948</w:t>
            </w:r>
          </w:p>
        </w:tc>
        <w:tc>
          <w:tcPr>
            <w:tcW w:w="851" w:type="dxa"/>
            <w:hideMark/>
          </w:tcPr>
          <w:p w14:paraId="019803B5" w14:textId="77777777" w:rsidR="00436E72" w:rsidRPr="00436E72" w:rsidRDefault="00436E72" w:rsidP="00B541FB">
            <w:pPr>
              <w:pStyle w:val="NormalWeb"/>
              <w:jc w:val="center"/>
              <w:rPr>
                <w:sz w:val="18"/>
                <w:szCs w:val="18"/>
              </w:rPr>
            </w:pPr>
            <w:r w:rsidRPr="00436E72">
              <w:rPr>
                <w:sz w:val="18"/>
                <w:szCs w:val="18"/>
              </w:rPr>
              <w:t>506,848</w:t>
            </w:r>
          </w:p>
        </w:tc>
        <w:tc>
          <w:tcPr>
            <w:tcW w:w="992" w:type="dxa"/>
            <w:hideMark/>
          </w:tcPr>
          <w:p w14:paraId="3FD2F458" w14:textId="77777777" w:rsidR="00436E72" w:rsidRPr="00436E72" w:rsidRDefault="00436E72" w:rsidP="00B541FB">
            <w:pPr>
              <w:pStyle w:val="NormalWeb"/>
              <w:jc w:val="center"/>
              <w:rPr>
                <w:sz w:val="18"/>
                <w:szCs w:val="18"/>
              </w:rPr>
            </w:pPr>
            <w:r w:rsidRPr="00436E72">
              <w:rPr>
                <w:sz w:val="18"/>
                <w:szCs w:val="18"/>
              </w:rPr>
              <w:t>293,041</w:t>
            </w:r>
          </w:p>
        </w:tc>
        <w:tc>
          <w:tcPr>
            <w:tcW w:w="709" w:type="dxa"/>
            <w:hideMark/>
          </w:tcPr>
          <w:p w14:paraId="1AF4B9A6" w14:textId="77777777" w:rsidR="00436E72" w:rsidRPr="00436E72" w:rsidRDefault="00436E72" w:rsidP="00B541FB">
            <w:pPr>
              <w:pStyle w:val="NormalWeb"/>
              <w:jc w:val="center"/>
              <w:rPr>
                <w:sz w:val="18"/>
                <w:szCs w:val="18"/>
              </w:rPr>
            </w:pPr>
            <w:r w:rsidRPr="00436E72">
              <w:rPr>
                <w:sz w:val="18"/>
                <w:szCs w:val="18"/>
              </w:rPr>
              <w:t>37,768</w:t>
            </w:r>
          </w:p>
        </w:tc>
        <w:tc>
          <w:tcPr>
            <w:tcW w:w="850" w:type="dxa"/>
            <w:hideMark/>
          </w:tcPr>
          <w:p w14:paraId="3982E6E7" w14:textId="77777777" w:rsidR="00436E72" w:rsidRPr="00436E72" w:rsidRDefault="00436E72" w:rsidP="00B541FB">
            <w:pPr>
              <w:pStyle w:val="NormalWeb"/>
              <w:jc w:val="center"/>
              <w:rPr>
                <w:sz w:val="18"/>
                <w:szCs w:val="18"/>
              </w:rPr>
            </w:pPr>
            <w:r w:rsidRPr="00436E72">
              <w:rPr>
                <w:sz w:val="18"/>
                <w:szCs w:val="18"/>
              </w:rPr>
              <w:t>874,265</w:t>
            </w:r>
          </w:p>
        </w:tc>
        <w:tc>
          <w:tcPr>
            <w:tcW w:w="827" w:type="dxa"/>
            <w:hideMark/>
          </w:tcPr>
          <w:p w14:paraId="6DE0FE56" w14:textId="77777777" w:rsidR="00436E72" w:rsidRPr="00436E72" w:rsidRDefault="00436E72" w:rsidP="00B541FB">
            <w:pPr>
              <w:pStyle w:val="NormalWeb"/>
              <w:jc w:val="center"/>
              <w:rPr>
                <w:sz w:val="18"/>
                <w:szCs w:val="18"/>
              </w:rPr>
            </w:pPr>
            <w:r w:rsidRPr="00436E72">
              <w:rPr>
                <w:sz w:val="18"/>
                <w:szCs w:val="18"/>
              </w:rPr>
              <w:t>222,894</w:t>
            </w:r>
          </w:p>
        </w:tc>
      </w:tr>
      <w:tr w:rsidR="00436E72" w:rsidRPr="00436E72" w14:paraId="6AB58894" w14:textId="77777777" w:rsidTr="00436E72">
        <w:tblPrEx>
          <w:tblCellMar>
            <w:top w:w="57" w:type="dxa"/>
            <w:left w:w="57" w:type="dxa"/>
            <w:bottom w:w="57" w:type="dxa"/>
            <w:right w:w="57" w:type="dxa"/>
          </w:tblCellMar>
        </w:tblPrEx>
        <w:trPr>
          <w:cnfStyle w:val="000000010000" w:firstRow="0" w:lastRow="0" w:firstColumn="0" w:lastColumn="0" w:oddVBand="0" w:evenVBand="0" w:oddHBand="0" w:evenHBand="1" w:firstRowFirstColumn="0" w:firstRowLastColumn="0" w:lastRowFirstColumn="0" w:lastRowLastColumn="0"/>
        </w:trPr>
        <w:tc>
          <w:tcPr>
            <w:tcW w:w="2268" w:type="dxa"/>
            <w:hideMark/>
          </w:tcPr>
          <w:p w14:paraId="2D455918" w14:textId="77777777" w:rsidR="00436E72" w:rsidRPr="00436E72" w:rsidRDefault="00436E72" w:rsidP="00B541FB">
            <w:pPr>
              <w:pStyle w:val="NormalWeb"/>
              <w:rPr>
                <w:sz w:val="18"/>
                <w:szCs w:val="18"/>
              </w:rPr>
            </w:pPr>
            <w:r w:rsidRPr="00436E72">
              <w:rPr>
                <w:sz w:val="18"/>
                <w:szCs w:val="18"/>
              </w:rPr>
              <w:t>Cases – RAT positive cases</w:t>
            </w:r>
          </w:p>
        </w:tc>
        <w:tc>
          <w:tcPr>
            <w:tcW w:w="1418" w:type="dxa"/>
            <w:hideMark/>
          </w:tcPr>
          <w:p w14:paraId="5877C442" w14:textId="77777777" w:rsidR="00436E72" w:rsidRPr="00436E72" w:rsidRDefault="00436E72" w:rsidP="00B541FB">
            <w:pPr>
              <w:pStyle w:val="NormalWeb"/>
              <w:jc w:val="center"/>
              <w:rPr>
                <w:sz w:val="18"/>
                <w:szCs w:val="18"/>
              </w:rPr>
            </w:pPr>
            <w:r w:rsidRPr="00436E72">
              <w:rPr>
                <w:sz w:val="18"/>
                <w:szCs w:val="18"/>
              </w:rPr>
              <w:t>2,881,202</w:t>
            </w:r>
          </w:p>
        </w:tc>
        <w:tc>
          <w:tcPr>
            <w:tcW w:w="850" w:type="dxa"/>
            <w:hideMark/>
          </w:tcPr>
          <w:p w14:paraId="05B11051" w14:textId="77777777" w:rsidR="00436E72" w:rsidRPr="00436E72" w:rsidRDefault="00436E72" w:rsidP="00B541FB">
            <w:pPr>
              <w:pStyle w:val="NormalWeb"/>
              <w:jc w:val="center"/>
              <w:rPr>
                <w:sz w:val="18"/>
                <w:szCs w:val="18"/>
              </w:rPr>
            </w:pPr>
            <w:r w:rsidRPr="00436E72">
              <w:rPr>
                <w:sz w:val="18"/>
                <w:szCs w:val="18"/>
              </w:rPr>
              <w:t>42,671</w:t>
            </w:r>
          </w:p>
        </w:tc>
        <w:tc>
          <w:tcPr>
            <w:tcW w:w="993" w:type="dxa"/>
            <w:hideMark/>
          </w:tcPr>
          <w:p w14:paraId="74CB9BF6" w14:textId="77777777" w:rsidR="00436E72" w:rsidRPr="00436E72" w:rsidRDefault="00436E72" w:rsidP="00B541FB">
            <w:pPr>
              <w:pStyle w:val="NormalWeb"/>
              <w:jc w:val="center"/>
              <w:rPr>
                <w:sz w:val="18"/>
                <w:szCs w:val="18"/>
              </w:rPr>
            </w:pPr>
            <w:r w:rsidRPr="00436E72">
              <w:rPr>
                <w:sz w:val="18"/>
                <w:szCs w:val="18"/>
              </w:rPr>
              <w:t>992,567</w:t>
            </w:r>
          </w:p>
        </w:tc>
        <w:tc>
          <w:tcPr>
            <w:tcW w:w="708" w:type="dxa"/>
            <w:hideMark/>
          </w:tcPr>
          <w:p w14:paraId="422B1079" w14:textId="77777777" w:rsidR="00436E72" w:rsidRPr="00436E72" w:rsidRDefault="00436E72" w:rsidP="00B541FB">
            <w:pPr>
              <w:pStyle w:val="NormalWeb"/>
              <w:jc w:val="center"/>
              <w:rPr>
                <w:sz w:val="18"/>
                <w:szCs w:val="18"/>
              </w:rPr>
            </w:pPr>
            <w:r w:rsidRPr="00436E72">
              <w:rPr>
                <w:sz w:val="18"/>
                <w:szCs w:val="18"/>
              </w:rPr>
              <w:t>50,135</w:t>
            </w:r>
          </w:p>
        </w:tc>
        <w:tc>
          <w:tcPr>
            <w:tcW w:w="851" w:type="dxa"/>
            <w:hideMark/>
          </w:tcPr>
          <w:p w14:paraId="0923BF36" w14:textId="77777777" w:rsidR="00436E72" w:rsidRPr="00436E72" w:rsidRDefault="00436E72" w:rsidP="00B541FB">
            <w:pPr>
              <w:pStyle w:val="NormalWeb"/>
              <w:jc w:val="center"/>
              <w:rPr>
                <w:sz w:val="18"/>
                <w:szCs w:val="18"/>
              </w:rPr>
            </w:pPr>
            <w:r w:rsidRPr="00436E72">
              <w:rPr>
                <w:sz w:val="18"/>
                <w:szCs w:val="18"/>
              </w:rPr>
              <w:t>534,602</w:t>
            </w:r>
          </w:p>
        </w:tc>
        <w:tc>
          <w:tcPr>
            <w:tcW w:w="992" w:type="dxa"/>
            <w:hideMark/>
          </w:tcPr>
          <w:p w14:paraId="3B6B3882" w14:textId="77777777" w:rsidR="00436E72" w:rsidRPr="00436E72" w:rsidRDefault="00436E72" w:rsidP="00B541FB">
            <w:pPr>
              <w:pStyle w:val="NormalWeb"/>
              <w:jc w:val="center"/>
              <w:rPr>
                <w:sz w:val="18"/>
                <w:szCs w:val="18"/>
              </w:rPr>
            </w:pPr>
            <w:r w:rsidRPr="00436E72">
              <w:rPr>
                <w:sz w:val="18"/>
                <w:szCs w:val="18"/>
              </w:rPr>
              <w:t>143,277</w:t>
            </w:r>
          </w:p>
        </w:tc>
        <w:tc>
          <w:tcPr>
            <w:tcW w:w="709" w:type="dxa"/>
            <w:hideMark/>
          </w:tcPr>
          <w:p w14:paraId="1B63AE6B" w14:textId="77777777" w:rsidR="00436E72" w:rsidRPr="00436E72" w:rsidRDefault="00436E72" w:rsidP="00B541FB">
            <w:pPr>
              <w:pStyle w:val="NormalWeb"/>
              <w:jc w:val="center"/>
              <w:rPr>
                <w:sz w:val="18"/>
                <w:szCs w:val="18"/>
              </w:rPr>
            </w:pPr>
            <w:r w:rsidRPr="00436E72">
              <w:rPr>
                <w:sz w:val="18"/>
                <w:szCs w:val="18"/>
              </w:rPr>
              <w:t>106,583</w:t>
            </w:r>
          </w:p>
        </w:tc>
        <w:tc>
          <w:tcPr>
            <w:tcW w:w="850" w:type="dxa"/>
            <w:hideMark/>
          </w:tcPr>
          <w:p w14:paraId="5A26F485" w14:textId="77777777" w:rsidR="00436E72" w:rsidRPr="00436E72" w:rsidRDefault="00436E72" w:rsidP="00B541FB">
            <w:pPr>
              <w:pStyle w:val="NormalWeb"/>
              <w:jc w:val="center"/>
              <w:rPr>
                <w:sz w:val="18"/>
                <w:szCs w:val="18"/>
              </w:rPr>
            </w:pPr>
            <w:r w:rsidRPr="00436E72">
              <w:rPr>
                <w:sz w:val="18"/>
                <w:szCs w:val="18"/>
              </w:rPr>
              <w:t>772,708</w:t>
            </w:r>
          </w:p>
        </w:tc>
        <w:tc>
          <w:tcPr>
            <w:tcW w:w="827" w:type="dxa"/>
            <w:hideMark/>
          </w:tcPr>
          <w:p w14:paraId="237F6E41" w14:textId="77777777" w:rsidR="00436E72" w:rsidRPr="00436E72" w:rsidRDefault="00436E72" w:rsidP="00B541FB">
            <w:pPr>
              <w:pStyle w:val="NormalWeb"/>
              <w:jc w:val="center"/>
              <w:rPr>
                <w:sz w:val="18"/>
                <w:szCs w:val="18"/>
              </w:rPr>
            </w:pPr>
            <w:r w:rsidRPr="00436E72">
              <w:rPr>
                <w:sz w:val="18"/>
                <w:szCs w:val="18"/>
              </w:rPr>
              <w:t>238,659</w:t>
            </w:r>
          </w:p>
        </w:tc>
      </w:tr>
      <w:tr w:rsidR="00436E72" w:rsidRPr="00436E72" w14:paraId="50EB2892" w14:textId="77777777" w:rsidTr="00436E72">
        <w:tblPrEx>
          <w:tblCellMar>
            <w:top w:w="57" w:type="dxa"/>
            <w:left w:w="57" w:type="dxa"/>
            <w:bottom w:w="57" w:type="dxa"/>
            <w:right w:w="57" w:type="dxa"/>
          </w:tblCellMar>
        </w:tblPrEx>
        <w:tc>
          <w:tcPr>
            <w:tcW w:w="2268" w:type="dxa"/>
            <w:shd w:val="clear" w:color="auto" w:fill="F7ECDD"/>
            <w:hideMark/>
          </w:tcPr>
          <w:p w14:paraId="51459538" w14:textId="77777777" w:rsidR="00436E72" w:rsidRPr="00436E72" w:rsidRDefault="00436E72" w:rsidP="00B541FB">
            <w:pPr>
              <w:pStyle w:val="NormalWeb"/>
              <w:rPr>
                <w:b/>
                <w:bCs/>
                <w:sz w:val="18"/>
                <w:szCs w:val="18"/>
              </w:rPr>
            </w:pPr>
            <w:r w:rsidRPr="00436E72">
              <w:rPr>
                <w:b/>
                <w:bCs/>
                <w:sz w:val="18"/>
                <w:szCs w:val="18"/>
              </w:rPr>
              <w:t>Cases – total</w:t>
            </w:r>
          </w:p>
        </w:tc>
        <w:tc>
          <w:tcPr>
            <w:tcW w:w="1418" w:type="dxa"/>
            <w:shd w:val="clear" w:color="auto" w:fill="F7ECDD"/>
            <w:hideMark/>
          </w:tcPr>
          <w:p w14:paraId="757A5E0E" w14:textId="77777777" w:rsidR="00436E72" w:rsidRPr="00436E72" w:rsidRDefault="00436E72" w:rsidP="00B541FB">
            <w:pPr>
              <w:pStyle w:val="NormalWeb"/>
              <w:jc w:val="center"/>
              <w:rPr>
                <w:b/>
                <w:bCs/>
                <w:sz w:val="18"/>
                <w:szCs w:val="18"/>
              </w:rPr>
            </w:pPr>
            <w:r w:rsidRPr="00436E72">
              <w:rPr>
                <w:b/>
                <w:bCs/>
                <w:sz w:val="18"/>
                <w:szCs w:val="18"/>
              </w:rPr>
              <w:t>6,282,370</w:t>
            </w:r>
          </w:p>
        </w:tc>
        <w:tc>
          <w:tcPr>
            <w:tcW w:w="850" w:type="dxa"/>
            <w:shd w:val="clear" w:color="auto" w:fill="F7ECDD"/>
            <w:hideMark/>
          </w:tcPr>
          <w:p w14:paraId="727741AF" w14:textId="77777777" w:rsidR="00436E72" w:rsidRPr="00436E72" w:rsidRDefault="00436E72" w:rsidP="00B541FB">
            <w:pPr>
              <w:pStyle w:val="NormalWeb"/>
              <w:jc w:val="center"/>
              <w:rPr>
                <w:b/>
                <w:bCs/>
                <w:sz w:val="18"/>
                <w:szCs w:val="18"/>
              </w:rPr>
            </w:pPr>
            <w:r w:rsidRPr="00436E72">
              <w:rPr>
                <w:b/>
                <w:bCs/>
                <w:sz w:val="18"/>
                <w:szCs w:val="18"/>
              </w:rPr>
              <w:t>112,407</w:t>
            </w:r>
          </w:p>
        </w:tc>
        <w:tc>
          <w:tcPr>
            <w:tcW w:w="993" w:type="dxa"/>
            <w:shd w:val="clear" w:color="auto" w:fill="F7ECDD"/>
            <w:hideMark/>
          </w:tcPr>
          <w:p w14:paraId="641FC77D" w14:textId="77777777" w:rsidR="00436E72" w:rsidRPr="00436E72" w:rsidRDefault="00436E72" w:rsidP="00B541FB">
            <w:pPr>
              <w:pStyle w:val="NormalWeb"/>
              <w:jc w:val="center"/>
              <w:rPr>
                <w:b/>
                <w:bCs/>
                <w:sz w:val="18"/>
                <w:szCs w:val="18"/>
              </w:rPr>
            </w:pPr>
            <w:r w:rsidRPr="00436E72">
              <w:rPr>
                <w:b/>
                <w:bCs/>
                <w:sz w:val="18"/>
                <w:szCs w:val="18"/>
              </w:rPr>
              <w:t>2,373,235</w:t>
            </w:r>
          </w:p>
        </w:tc>
        <w:tc>
          <w:tcPr>
            <w:tcW w:w="708" w:type="dxa"/>
            <w:shd w:val="clear" w:color="auto" w:fill="F7ECDD"/>
            <w:hideMark/>
          </w:tcPr>
          <w:p w14:paraId="3234FC6C" w14:textId="77777777" w:rsidR="00436E72" w:rsidRPr="00436E72" w:rsidRDefault="00436E72" w:rsidP="00B541FB">
            <w:pPr>
              <w:pStyle w:val="NormalWeb"/>
              <w:jc w:val="center"/>
              <w:rPr>
                <w:b/>
                <w:bCs/>
                <w:sz w:val="18"/>
                <w:szCs w:val="18"/>
              </w:rPr>
            </w:pPr>
            <w:r w:rsidRPr="00436E72">
              <w:rPr>
                <w:b/>
                <w:bCs/>
                <w:sz w:val="18"/>
                <w:szCs w:val="18"/>
              </w:rPr>
              <w:t>66,083</w:t>
            </w:r>
          </w:p>
        </w:tc>
        <w:tc>
          <w:tcPr>
            <w:tcW w:w="851" w:type="dxa"/>
            <w:shd w:val="clear" w:color="auto" w:fill="F7ECDD"/>
            <w:hideMark/>
          </w:tcPr>
          <w:p w14:paraId="35C4984C" w14:textId="77777777" w:rsidR="00436E72" w:rsidRPr="00436E72" w:rsidRDefault="00436E72" w:rsidP="00B541FB">
            <w:pPr>
              <w:pStyle w:val="NormalWeb"/>
              <w:jc w:val="center"/>
              <w:rPr>
                <w:b/>
                <w:bCs/>
                <w:sz w:val="18"/>
                <w:szCs w:val="18"/>
              </w:rPr>
            </w:pPr>
            <w:r w:rsidRPr="00436E72">
              <w:rPr>
                <w:b/>
                <w:bCs/>
                <w:sz w:val="18"/>
                <w:szCs w:val="18"/>
              </w:rPr>
              <w:t>1,041,450</w:t>
            </w:r>
          </w:p>
        </w:tc>
        <w:tc>
          <w:tcPr>
            <w:tcW w:w="992" w:type="dxa"/>
            <w:shd w:val="clear" w:color="auto" w:fill="F7ECDD"/>
            <w:hideMark/>
          </w:tcPr>
          <w:p w14:paraId="52136603" w14:textId="77777777" w:rsidR="00436E72" w:rsidRPr="00436E72" w:rsidRDefault="00436E72" w:rsidP="00B541FB">
            <w:pPr>
              <w:pStyle w:val="NormalWeb"/>
              <w:jc w:val="center"/>
              <w:rPr>
                <w:b/>
                <w:bCs/>
                <w:sz w:val="18"/>
                <w:szCs w:val="18"/>
              </w:rPr>
            </w:pPr>
            <w:r w:rsidRPr="00436E72">
              <w:rPr>
                <w:b/>
                <w:bCs/>
                <w:sz w:val="18"/>
                <w:szCs w:val="18"/>
              </w:rPr>
              <w:t>436,318</w:t>
            </w:r>
          </w:p>
        </w:tc>
        <w:tc>
          <w:tcPr>
            <w:tcW w:w="709" w:type="dxa"/>
            <w:shd w:val="clear" w:color="auto" w:fill="F7ECDD"/>
            <w:hideMark/>
          </w:tcPr>
          <w:p w14:paraId="4D3D6917" w14:textId="77777777" w:rsidR="00436E72" w:rsidRPr="00436E72" w:rsidRDefault="00436E72" w:rsidP="00B541FB">
            <w:pPr>
              <w:pStyle w:val="NormalWeb"/>
              <w:jc w:val="center"/>
              <w:rPr>
                <w:b/>
                <w:bCs/>
                <w:sz w:val="18"/>
                <w:szCs w:val="18"/>
              </w:rPr>
            </w:pPr>
            <w:r w:rsidRPr="00436E72">
              <w:rPr>
                <w:b/>
                <w:bCs/>
                <w:sz w:val="18"/>
                <w:szCs w:val="18"/>
              </w:rPr>
              <w:t>144,351</w:t>
            </w:r>
          </w:p>
        </w:tc>
        <w:tc>
          <w:tcPr>
            <w:tcW w:w="850" w:type="dxa"/>
            <w:shd w:val="clear" w:color="auto" w:fill="F7ECDD"/>
            <w:hideMark/>
          </w:tcPr>
          <w:p w14:paraId="47F575B1" w14:textId="77777777" w:rsidR="00436E72" w:rsidRPr="00436E72" w:rsidRDefault="00436E72" w:rsidP="00B541FB">
            <w:pPr>
              <w:pStyle w:val="NormalWeb"/>
              <w:jc w:val="center"/>
              <w:rPr>
                <w:b/>
                <w:bCs/>
                <w:sz w:val="18"/>
                <w:szCs w:val="18"/>
              </w:rPr>
            </w:pPr>
            <w:r w:rsidRPr="00436E72">
              <w:rPr>
                <w:b/>
                <w:bCs/>
                <w:sz w:val="18"/>
                <w:szCs w:val="18"/>
              </w:rPr>
              <w:t>1,646,973</w:t>
            </w:r>
          </w:p>
        </w:tc>
        <w:tc>
          <w:tcPr>
            <w:tcW w:w="827" w:type="dxa"/>
            <w:shd w:val="clear" w:color="auto" w:fill="F7ECDD"/>
            <w:hideMark/>
          </w:tcPr>
          <w:p w14:paraId="2EB0D514" w14:textId="77777777" w:rsidR="00436E72" w:rsidRPr="00436E72" w:rsidRDefault="00436E72" w:rsidP="00B541FB">
            <w:pPr>
              <w:pStyle w:val="NormalWeb"/>
              <w:jc w:val="center"/>
              <w:rPr>
                <w:b/>
                <w:bCs/>
                <w:sz w:val="18"/>
                <w:szCs w:val="18"/>
              </w:rPr>
            </w:pPr>
            <w:r w:rsidRPr="00436E72">
              <w:rPr>
                <w:b/>
                <w:bCs/>
                <w:sz w:val="18"/>
                <w:szCs w:val="18"/>
              </w:rPr>
              <w:t>461,553</w:t>
            </w:r>
          </w:p>
        </w:tc>
      </w:tr>
    </w:tbl>
    <w:p w14:paraId="68804DBE" w14:textId="77777777" w:rsidR="00436E72" w:rsidRDefault="00436E72" w:rsidP="00436E72">
      <w:pPr>
        <w:pStyle w:val="CDIfootnotes"/>
        <w:rPr>
          <w:lang w:val="en-GB"/>
        </w:rPr>
      </w:pPr>
      <w:r>
        <w:rPr>
          <w:lang w:val="en-GB"/>
        </w:rPr>
        <w:t>a</w:t>
      </w:r>
      <w:r>
        <w:rPr>
          <w:lang w:val="en-GB"/>
        </w:rPr>
        <w:tab/>
        <w:t>Source: Jurisdictional reporting to the National Incident Centre.</w:t>
      </w:r>
    </w:p>
    <w:p w14:paraId="58724A69" w14:textId="65DDAD80" w:rsidR="00436E72" w:rsidRPr="00436E72" w:rsidRDefault="00436E72" w:rsidP="00436E72">
      <w:pPr>
        <w:pStyle w:val="CDIfootnotes"/>
        <w:rPr>
          <w:lang w:val="en-GB"/>
        </w:rPr>
      </w:pPr>
      <w:r>
        <w:rPr>
          <w:lang w:val="en-GB"/>
        </w:rPr>
        <w:t>b</w:t>
      </w:r>
      <w:r>
        <w:rPr>
          <w:lang w:val="en-GB"/>
        </w:rPr>
        <w:tab/>
        <w:t>ACT: Australian Capital Territory; NSW: New South Wales; NT: Northern Territory; Qld: Queensland; SA: South Australia; Tas.: Tasmania; Vic.: Victoria; WA: Western Australia.</w:t>
      </w:r>
    </w:p>
    <w:p w14:paraId="1E46A272" w14:textId="4639B5D4" w:rsidR="00246E3F" w:rsidRDefault="003D07B5" w:rsidP="006B633D">
      <w:r>
        <w:t>In the last four weeks from 11 April to 8 May 2022, there were 446,855 polymerase chain reaction (PCR) confirmed cases of coronavirus disease 2019 (COVID-19) reported in Australia to NINDSS. In the most recent fortnight, a total of 201,196 confirmed cases were notified (an average of 14,371 cases per day), compared to 245,659 in the previous fortnight (17,547 cases per day). In the week ending 8 May 2022, PCR case rates were highest in the Australian Capital Territory at 819 per 100,000 population per week, followed by South Australia (688 per 100,000 population per week) (Table 2).</w:t>
      </w:r>
    </w:p>
    <w:p w14:paraId="44437785" w14:textId="64A2E7C4" w:rsidR="003D07B5" w:rsidRDefault="003D07B5" w:rsidP="006B633D">
      <w:r>
        <w:t>Prior to December 2021, the number of cases diagnosed each week had peaked in October 2021, at approximately 15,000 cases diagnosed per week. From December 2021, confirmed case numbers increased steeply to a peak of over 450,000 cases diagnosed in the week ending 9 January 2022, then declined until the week ending 27 February 2022. From 28 February to 3 April 2022, PCR-confirmed case numbers increased gradually and have since decreased (Figure 1). As trends are presented using diagnosis date rather than notification date, case numbers for the most recent week are likely an underestimate; additional cases may be identified in the coming week that have a diagnosis date in this period. In addition, case numbers since January 2022 are an underestimate, as RAT probable cases are excluded from</w:t>
      </w:r>
      <w:r w:rsidR="006B633D">
        <w:t xml:space="preserve"> </w:t>
      </w:r>
      <w:r>
        <w:t>these counts.</w:t>
      </w:r>
    </w:p>
    <w:p w14:paraId="4D91C58D" w14:textId="77777777" w:rsidR="00A1413B" w:rsidRDefault="00A1413B">
      <w:pPr>
        <w:rPr>
          <w:rFonts w:asciiTheme="majorHAnsi" w:eastAsia="Times New Roman" w:hAnsiTheme="majorHAnsi" w:cstheme="majorBidi"/>
          <w:b/>
          <w:bCs/>
          <w:sz w:val="32"/>
          <w:szCs w:val="28"/>
        </w:rPr>
      </w:pPr>
      <w:r>
        <w:rPr>
          <w:rFonts w:eastAsia="Times New Roman"/>
        </w:rPr>
        <w:br w:type="page"/>
      </w:r>
    </w:p>
    <w:p w14:paraId="4C323CBA" w14:textId="77777777" w:rsidR="00B04C8A" w:rsidRDefault="003D07B5" w:rsidP="006B633D">
      <w:pPr>
        <w:pStyle w:val="Heading1"/>
        <w:rPr>
          <w:rFonts w:eastAsia="Times New Roman"/>
        </w:rPr>
      </w:pPr>
      <w:r>
        <w:rPr>
          <w:rFonts w:eastAsia="Times New Roman"/>
        </w:rPr>
        <w:lastRenderedPageBreak/>
        <w:t>Demographic features</w:t>
      </w:r>
    </w:p>
    <w:p w14:paraId="6B4D02EE" w14:textId="7E959997" w:rsidR="003D07B5" w:rsidRPr="00B04C8A" w:rsidRDefault="003D07B5" w:rsidP="00B04C8A">
      <w:pPr>
        <w:pStyle w:val="Heading2"/>
        <w:rPr>
          <w:rFonts w:eastAsia="Times New Roman"/>
          <w:i/>
          <w:iCs/>
        </w:rPr>
      </w:pPr>
      <w:r w:rsidRPr="00B04C8A">
        <w:rPr>
          <w:rFonts w:eastAsia="Times New Roman"/>
          <w:i/>
          <w:iCs/>
        </w:rPr>
        <w:t xml:space="preserve">(NINDSS) </w:t>
      </w:r>
    </w:p>
    <w:p w14:paraId="04764798" w14:textId="77777777" w:rsidR="003D07B5" w:rsidRDefault="003D07B5" w:rsidP="006B633D">
      <w:r>
        <w:t>In the reporting period between 11 April and 8 May 2022, the highest PCR-confirmed notification rate was observed among adults aged 18 to 29 years and the lowest rate was among children aged 5 to 11 years (Appendix A, Table A.1). Across all age groups, weekly case notification rates converged over the four-week reporting period (Figure 2). For the entire Omicron wave to date (15 December 2021 – 8 May 2022), the highest PCR-confirmed notification rate was in adults aged 18 to 29 years. For this age group, the weekly notification rate peaked in the week ending 9 January 2022 at 4,464 cases per 100,000 population.</w:t>
      </w:r>
    </w:p>
    <w:p w14:paraId="48A551AF" w14:textId="77777777" w:rsidR="003D07B5" w:rsidRDefault="003D07B5" w:rsidP="006B633D">
      <w:r>
        <w:t>Among paediatric age groups, the highest notification rate during the reporting period was in children aged 0 to 4 years (Figure 2). Case rates decreased across all paediatric age groups over the reporting period.</w:t>
      </w:r>
    </w:p>
    <w:p w14:paraId="2E334F18" w14:textId="77777777" w:rsidR="00246E3F" w:rsidRPr="00B956E9" w:rsidRDefault="00246E3F" w:rsidP="00246E3F">
      <w:pPr>
        <w:pStyle w:val="CDIFigures"/>
      </w:pPr>
      <w:r w:rsidRPr="00B956E9">
        <w:rPr>
          <w:rStyle w:val="Strong"/>
          <w:b/>
          <w:bCs w:val="0"/>
        </w:rPr>
        <w:t>Table 2: PCR-confirmed COVID-19 cases by jurisdiction and date of notification, 15 December 2021 – 8 May 2022</w:t>
      </w:r>
      <w:proofErr w:type="gramStart"/>
      <w:r w:rsidRPr="00B956E9">
        <w:rPr>
          <w:rStyle w:val="Strong"/>
          <w:b/>
          <w:bCs w:val="0"/>
          <w:vertAlign w:val="superscript"/>
        </w:rPr>
        <w:t>a,b</w:t>
      </w:r>
      <w:proofErr w:type="gramEnd"/>
    </w:p>
    <w:tbl>
      <w:tblPr>
        <w:tblStyle w:val="CDI-StandardTable"/>
        <w:tblW w:w="0" w:type="auto"/>
        <w:tblLayout w:type="fixed"/>
        <w:tblCellMar>
          <w:top w:w="113" w:type="dxa"/>
          <w:bottom w:w="113" w:type="dxa"/>
        </w:tblCellMar>
        <w:tblLook w:val="04A0" w:firstRow="1" w:lastRow="0" w:firstColumn="1" w:lastColumn="0" w:noHBand="0" w:noVBand="1"/>
        <w:tblDescription w:val="Table 2 shows PCR confirmed COVID-19 notifications by jurisdiction for cases with a notification received date within the current four-week reporting period and during the Omicron wave to date (15 December 2021 – 8 May 2022). There were 126,771 cases notified in the first week of the current reporting period (11–17 April 2022), 118,888 cases notified in the second week (18–24 April 2022), then 108,667 cases notified in the third week (25 April – 1 May 2022), and 92,529 cases notified in the most recent week (2–8 May 2022). Cases were predominantly notified in New South Wales during each week, followed by Victoria, South Australia and Western Australia. Across the first three of the four reporting weeks, the highest notification rate was recorded in South Australia, with notification rate ranges of 881.2–1,097.8 cases per 100,000 population per week; for the most recent reporting week, the Australian Capital Territory’s notification rate of 819.4 cases per 100,000 population per week was highest. For the whole of the Omicron wave to date, overall notification rates exceeding 14,000 per 100,000 population were reported for the Australian Capital Territory, New South Wales and South Australia. Notifications for Western Australia and the Northern Territory were unavailable since 4 May and 6 May 2022 respectively.&#10;"/>
      </w:tblPr>
      <w:tblGrid>
        <w:gridCol w:w="1156"/>
        <w:gridCol w:w="931"/>
        <w:gridCol w:w="931"/>
        <w:gridCol w:w="931"/>
        <w:gridCol w:w="931"/>
        <w:gridCol w:w="931"/>
        <w:gridCol w:w="931"/>
        <w:gridCol w:w="931"/>
        <w:gridCol w:w="974"/>
        <w:gridCol w:w="888"/>
        <w:gridCol w:w="931"/>
      </w:tblGrid>
      <w:tr w:rsidR="00DE0A18" w:rsidRPr="00246E3F" w14:paraId="4E4626AC" w14:textId="77777777" w:rsidTr="00DE0A18">
        <w:trPr>
          <w:cnfStyle w:val="100000000000" w:firstRow="1" w:lastRow="0" w:firstColumn="0" w:lastColumn="0" w:oddVBand="0" w:evenVBand="0" w:oddHBand="0" w:evenHBand="0" w:firstRowFirstColumn="0" w:firstRowLastColumn="0" w:lastRowFirstColumn="0" w:lastRowLastColumn="0"/>
          <w:tblHeader/>
        </w:trPr>
        <w:tc>
          <w:tcPr>
            <w:tcW w:w="1156" w:type="dxa"/>
            <w:vMerge w:val="restart"/>
            <w:tcBorders>
              <w:bottom w:val="single" w:sz="4" w:space="0" w:color="F7ECDD"/>
              <w:right w:val="single" w:sz="4" w:space="0" w:color="F7ECDD"/>
            </w:tcBorders>
            <w:hideMark/>
          </w:tcPr>
          <w:p w14:paraId="016E23FD" w14:textId="77777777" w:rsidR="00DE0A18" w:rsidRPr="00246E3F" w:rsidRDefault="00DE0A18" w:rsidP="00DE0A18">
            <w:pPr>
              <w:pStyle w:val="NormalWeb"/>
              <w:rPr>
                <w:color w:val="FFFFFF" w:themeColor="background1"/>
                <w:sz w:val="18"/>
                <w:szCs w:val="18"/>
              </w:rPr>
            </w:pPr>
            <w:r w:rsidRPr="00246E3F">
              <w:rPr>
                <w:color w:val="FFFFFF" w:themeColor="background1"/>
                <w:sz w:val="18"/>
                <w:szCs w:val="18"/>
              </w:rPr>
              <w:t>Jurisdiction</w:t>
            </w:r>
          </w:p>
        </w:tc>
        <w:tc>
          <w:tcPr>
            <w:tcW w:w="7491" w:type="dxa"/>
            <w:gridSpan w:val="8"/>
            <w:tcBorders>
              <w:left w:val="single" w:sz="4" w:space="0" w:color="F7ECDD"/>
              <w:bottom w:val="single" w:sz="4" w:space="0" w:color="F7ECDD"/>
            </w:tcBorders>
            <w:hideMark/>
          </w:tcPr>
          <w:p w14:paraId="616F6F65" w14:textId="1EA06AED" w:rsidR="00DE0A18" w:rsidRPr="00246E3F" w:rsidRDefault="00DE0A18" w:rsidP="00DE0A18">
            <w:pPr>
              <w:pStyle w:val="NormalWeb"/>
              <w:jc w:val="center"/>
              <w:rPr>
                <w:b w:val="0"/>
                <w:color w:val="FFFFFF" w:themeColor="background1"/>
                <w:sz w:val="18"/>
                <w:szCs w:val="18"/>
              </w:rPr>
            </w:pPr>
            <w:r w:rsidRPr="00246E3F">
              <w:rPr>
                <w:color w:val="FFFFFF" w:themeColor="background1"/>
                <w:sz w:val="18"/>
                <w:szCs w:val="18"/>
              </w:rPr>
              <w:t>Reporting period</w:t>
            </w:r>
          </w:p>
        </w:tc>
        <w:tc>
          <w:tcPr>
            <w:tcW w:w="1819" w:type="dxa"/>
            <w:gridSpan w:val="2"/>
            <w:tcBorders>
              <w:left w:val="single" w:sz="4" w:space="0" w:color="F7ECDD"/>
              <w:bottom w:val="single" w:sz="4" w:space="0" w:color="F7ECDD"/>
            </w:tcBorders>
          </w:tcPr>
          <w:p w14:paraId="0BF4ED74" w14:textId="57D9A65B" w:rsidR="00DE0A18" w:rsidRPr="00246E3F" w:rsidRDefault="00DE0A18" w:rsidP="00DE0A18">
            <w:pPr>
              <w:pStyle w:val="NormalWeb"/>
              <w:jc w:val="center"/>
              <w:rPr>
                <w:color w:val="FFFFFF" w:themeColor="background1"/>
                <w:sz w:val="18"/>
                <w:szCs w:val="18"/>
              </w:rPr>
            </w:pPr>
            <w:r w:rsidRPr="00246E3F">
              <w:rPr>
                <w:color w:val="FFFFFF" w:themeColor="background1"/>
                <w:sz w:val="18"/>
                <w:szCs w:val="18"/>
              </w:rPr>
              <w:t>Current ‘Omicron’ wave</w:t>
            </w:r>
          </w:p>
        </w:tc>
      </w:tr>
      <w:tr w:rsidR="00DE0A18" w:rsidRPr="00246E3F" w14:paraId="7D3ADFC1" w14:textId="77777777" w:rsidTr="00DE0A18">
        <w:tblPrEx>
          <w:tblCellMar>
            <w:left w:w="57" w:type="dxa"/>
            <w:right w:w="57" w:type="dxa"/>
          </w:tblCellMar>
        </w:tblPrEx>
        <w:trPr>
          <w:cnfStyle w:val="100000000000" w:firstRow="1" w:lastRow="0" w:firstColumn="0" w:lastColumn="0" w:oddVBand="0" w:evenVBand="0" w:oddHBand="0" w:evenHBand="0" w:firstRowFirstColumn="0" w:firstRowLastColumn="0" w:lastRowFirstColumn="0" w:lastRowLastColumn="0"/>
          <w:tblHeader/>
        </w:trPr>
        <w:tc>
          <w:tcPr>
            <w:tcW w:w="1156" w:type="dxa"/>
            <w:vMerge/>
            <w:tcBorders>
              <w:top w:val="single" w:sz="4" w:space="0" w:color="F7ECDD"/>
              <w:bottom w:val="single" w:sz="4" w:space="0" w:color="F7ECDD"/>
              <w:right w:val="single" w:sz="4" w:space="0" w:color="F7ECDD"/>
            </w:tcBorders>
            <w:hideMark/>
          </w:tcPr>
          <w:p w14:paraId="744682C7" w14:textId="77777777" w:rsidR="00DE0A18" w:rsidRPr="00246E3F" w:rsidRDefault="00DE0A18" w:rsidP="00DE0A18">
            <w:pPr>
              <w:rPr>
                <w:color w:val="FFFFFF" w:themeColor="background1"/>
                <w:sz w:val="18"/>
                <w:szCs w:val="18"/>
              </w:rPr>
            </w:pPr>
          </w:p>
        </w:tc>
        <w:tc>
          <w:tcPr>
            <w:tcW w:w="1862" w:type="dxa"/>
            <w:gridSpan w:val="2"/>
            <w:tcBorders>
              <w:top w:val="single" w:sz="4" w:space="0" w:color="F7ECDD"/>
              <w:left w:val="single" w:sz="4" w:space="0" w:color="F7ECDD"/>
              <w:bottom w:val="single" w:sz="4" w:space="0" w:color="F7ECDD"/>
              <w:right w:val="single" w:sz="4" w:space="0" w:color="F7ECDD"/>
            </w:tcBorders>
            <w:hideMark/>
          </w:tcPr>
          <w:p w14:paraId="5013F484" w14:textId="77777777" w:rsidR="00DE0A18" w:rsidRPr="00246E3F" w:rsidRDefault="00DE0A18" w:rsidP="00DE0A18">
            <w:pPr>
              <w:pStyle w:val="NormalWeb"/>
              <w:jc w:val="center"/>
              <w:rPr>
                <w:color w:val="FFFFFF" w:themeColor="background1"/>
                <w:sz w:val="18"/>
                <w:szCs w:val="18"/>
              </w:rPr>
            </w:pPr>
            <w:r w:rsidRPr="00246E3F">
              <w:rPr>
                <w:color w:val="FFFFFF" w:themeColor="background1"/>
                <w:sz w:val="18"/>
                <w:szCs w:val="18"/>
              </w:rPr>
              <w:t>11–17 April 2022</w:t>
            </w:r>
          </w:p>
        </w:tc>
        <w:tc>
          <w:tcPr>
            <w:tcW w:w="1862" w:type="dxa"/>
            <w:gridSpan w:val="2"/>
            <w:tcBorders>
              <w:top w:val="single" w:sz="4" w:space="0" w:color="F7ECDD"/>
              <w:left w:val="single" w:sz="4" w:space="0" w:color="F7ECDD"/>
              <w:bottom w:val="single" w:sz="4" w:space="0" w:color="F7ECDD"/>
              <w:right w:val="single" w:sz="4" w:space="0" w:color="F7ECDD"/>
            </w:tcBorders>
            <w:hideMark/>
          </w:tcPr>
          <w:p w14:paraId="28985F45" w14:textId="77777777" w:rsidR="00DE0A18" w:rsidRPr="00246E3F" w:rsidRDefault="00DE0A18" w:rsidP="00DE0A18">
            <w:pPr>
              <w:pStyle w:val="NormalWeb"/>
              <w:jc w:val="center"/>
              <w:rPr>
                <w:color w:val="FFFFFF" w:themeColor="background1"/>
                <w:sz w:val="18"/>
                <w:szCs w:val="18"/>
              </w:rPr>
            </w:pPr>
            <w:r w:rsidRPr="00246E3F">
              <w:rPr>
                <w:color w:val="FFFFFF" w:themeColor="background1"/>
                <w:sz w:val="18"/>
                <w:szCs w:val="18"/>
              </w:rPr>
              <w:t>18–24 April 2022</w:t>
            </w:r>
          </w:p>
        </w:tc>
        <w:tc>
          <w:tcPr>
            <w:tcW w:w="1862" w:type="dxa"/>
            <w:gridSpan w:val="2"/>
            <w:tcBorders>
              <w:top w:val="single" w:sz="4" w:space="0" w:color="F7ECDD"/>
              <w:left w:val="single" w:sz="4" w:space="0" w:color="F7ECDD"/>
              <w:bottom w:val="single" w:sz="4" w:space="0" w:color="F7ECDD"/>
              <w:right w:val="single" w:sz="4" w:space="0" w:color="F7ECDD"/>
            </w:tcBorders>
            <w:hideMark/>
          </w:tcPr>
          <w:p w14:paraId="788BA272" w14:textId="77777777" w:rsidR="00DE0A18" w:rsidRPr="00246E3F" w:rsidRDefault="00DE0A18" w:rsidP="00DE0A18">
            <w:pPr>
              <w:pStyle w:val="NormalWeb"/>
              <w:jc w:val="center"/>
              <w:rPr>
                <w:color w:val="FFFFFF" w:themeColor="background1"/>
                <w:sz w:val="18"/>
                <w:szCs w:val="18"/>
              </w:rPr>
            </w:pPr>
            <w:r w:rsidRPr="00246E3F">
              <w:rPr>
                <w:color w:val="FFFFFF" w:themeColor="background1"/>
                <w:sz w:val="18"/>
                <w:szCs w:val="18"/>
              </w:rPr>
              <w:t>25 April – 1 May 2022</w:t>
            </w:r>
          </w:p>
        </w:tc>
        <w:tc>
          <w:tcPr>
            <w:tcW w:w="1905" w:type="dxa"/>
            <w:gridSpan w:val="2"/>
            <w:tcBorders>
              <w:top w:val="single" w:sz="4" w:space="0" w:color="F7ECDD"/>
              <w:left w:val="single" w:sz="4" w:space="0" w:color="F7ECDD"/>
              <w:bottom w:val="single" w:sz="4" w:space="0" w:color="F7ECDD"/>
              <w:right w:val="single" w:sz="4" w:space="0" w:color="F7ECDD"/>
            </w:tcBorders>
            <w:hideMark/>
          </w:tcPr>
          <w:p w14:paraId="1FE3DB17" w14:textId="77777777" w:rsidR="00DE0A18" w:rsidRPr="00246E3F" w:rsidRDefault="00DE0A18" w:rsidP="00DE0A18">
            <w:pPr>
              <w:pStyle w:val="NormalWeb"/>
              <w:jc w:val="center"/>
              <w:rPr>
                <w:color w:val="FFFFFF" w:themeColor="background1"/>
                <w:sz w:val="18"/>
                <w:szCs w:val="18"/>
              </w:rPr>
            </w:pPr>
            <w:r w:rsidRPr="00246E3F">
              <w:rPr>
                <w:color w:val="FFFFFF" w:themeColor="background1"/>
                <w:sz w:val="18"/>
                <w:szCs w:val="18"/>
              </w:rPr>
              <w:t>2–8 May 2022</w:t>
            </w:r>
          </w:p>
        </w:tc>
        <w:tc>
          <w:tcPr>
            <w:tcW w:w="1819" w:type="dxa"/>
            <w:gridSpan w:val="2"/>
            <w:tcBorders>
              <w:top w:val="single" w:sz="4" w:space="0" w:color="F7ECDD"/>
              <w:left w:val="single" w:sz="4" w:space="0" w:color="F7ECDD"/>
              <w:bottom w:val="single" w:sz="4" w:space="0" w:color="F7ECDD"/>
            </w:tcBorders>
            <w:hideMark/>
          </w:tcPr>
          <w:p w14:paraId="0358B596" w14:textId="77777777" w:rsidR="00DE0A18" w:rsidRPr="00246E3F" w:rsidRDefault="00DE0A18" w:rsidP="00DE0A18">
            <w:pPr>
              <w:pStyle w:val="NormalWeb"/>
              <w:jc w:val="center"/>
              <w:rPr>
                <w:color w:val="FFFFFF" w:themeColor="background1"/>
                <w:sz w:val="18"/>
                <w:szCs w:val="18"/>
              </w:rPr>
            </w:pPr>
            <w:r w:rsidRPr="00246E3F">
              <w:rPr>
                <w:color w:val="FFFFFF" w:themeColor="background1"/>
                <w:sz w:val="18"/>
                <w:szCs w:val="18"/>
              </w:rPr>
              <w:t>15 December 2021 – 8 May 2022</w:t>
            </w:r>
          </w:p>
        </w:tc>
      </w:tr>
      <w:tr w:rsidR="00DE0A18" w:rsidRPr="00246E3F" w14:paraId="651B6AD7" w14:textId="77777777" w:rsidTr="00DE0A18">
        <w:trPr>
          <w:cnfStyle w:val="100000000000" w:firstRow="1" w:lastRow="0" w:firstColumn="0" w:lastColumn="0" w:oddVBand="0" w:evenVBand="0" w:oddHBand="0" w:evenHBand="0" w:firstRowFirstColumn="0" w:firstRowLastColumn="0" w:lastRowFirstColumn="0" w:lastRowLastColumn="0"/>
          <w:tblHeader/>
        </w:trPr>
        <w:tc>
          <w:tcPr>
            <w:tcW w:w="1156" w:type="dxa"/>
            <w:vMerge/>
            <w:tcBorders>
              <w:top w:val="single" w:sz="4" w:space="0" w:color="F7ECDD"/>
              <w:right w:val="single" w:sz="4" w:space="0" w:color="F7ECDD"/>
            </w:tcBorders>
            <w:hideMark/>
          </w:tcPr>
          <w:p w14:paraId="56A6EC05" w14:textId="77777777" w:rsidR="00DE0A18" w:rsidRPr="00246E3F" w:rsidRDefault="00DE0A18" w:rsidP="00DE0A18">
            <w:pPr>
              <w:rPr>
                <w:color w:val="FFFFFF" w:themeColor="background1"/>
                <w:sz w:val="18"/>
                <w:szCs w:val="18"/>
              </w:rPr>
            </w:pPr>
          </w:p>
        </w:tc>
        <w:tc>
          <w:tcPr>
            <w:tcW w:w="931" w:type="dxa"/>
            <w:tcBorders>
              <w:top w:val="single" w:sz="4" w:space="0" w:color="F7ECDD"/>
              <w:left w:val="single" w:sz="4" w:space="0" w:color="F7ECDD"/>
              <w:right w:val="single" w:sz="4" w:space="0" w:color="F7ECDD"/>
            </w:tcBorders>
            <w:hideMark/>
          </w:tcPr>
          <w:p w14:paraId="5CB94DDD" w14:textId="77777777" w:rsidR="00DE0A18" w:rsidRPr="00246E3F" w:rsidRDefault="00DE0A18" w:rsidP="00DE0A18">
            <w:pPr>
              <w:pStyle w:val="NormalWeb"/>
              <w:jc w:val="center"/>
              <w:rPr>
                <w:color w:val="FFFFFF" w:themeColor="background1"/>
                <w:sz w:val="18"/>
                <w:szCs w:val="18"/>
              </w:rPr>
            </w:pPr>
            <w:r w:rsidRPr="00246E3F">
              <w:rPr>
                <w:color w:val="FFFFFF" w:themeColor="background1"/>
                <w:sz w:val="18"/>
                <w:szCs w:val="18"/>
              </w:rPr>
              <w:t>No. of cases</w:t>
            </w:r>
          </w:p>
        </w:tc>
        <w:tc>
          <w:tcPr>
            <w:tcW w:w="931" w:type="dxa"/>
            <w:tcBorders>
              <w:top w:val="single" w:sz="4" w:space="0" w:color="F7ECDD"/>
              <w:left w:val="single" w:sz="4" w:space="0" w:color="F7ECDD"/>
              <w:right w:val="single" w:sz="4" w:space="0" w:color="F7ECDD"/>
            </w:tcBorders>
            <w:hideMark/>
          </w:tcPr>
          <w:p w14:paraId="4BECED27" w14:textId="77777777" w:rsidR="00DE0A18" w:rsidRPr="00246E3F" w:rsidRDefault="00DE0A18" w:rsidP="00DE0A18">
            <w:pPr>
              <w:pStyle w:val="NormalWeb"/>
              <w:jc w:val="center"/>
              <w:rPr>
                <w:color w:val="FFFFFF" w:themeColor="background1"/>
                <w:sz w:val="18"/>
                <w:szCs w:val="18"/>
              </w:rPr>
            </w:pPr>
            <w:proofErr w:type="spellStart"/>
            <w:r w:rsidRPr="00246E3F">
              <w:rPr>
                <w:color w:val="FFFFFF" w:themeColor="background1"/>
                <w:sz w:val="18"/>
                <w:szCs w:val="18"/>
              </w:rPr>
              <w:t>Rate</w:t>
            </w:r>
            <w:r w:rsidRPr="00246E3F">
              <w:rPr>
                <w:color w:val="FFFFFF" w:themeColor="background1"/>
                <w:sz w:val="18"/>
                <w:szCs w:val="18"/>
                <w:vertAlign w:val="superscript"/>
              </w:rPr>
              <w:t>c</w:t>
            </w:r>
            <w:proofErr w:type="spellEnd"/>
          </w:p>
        </w:tc>
        <w:tc>
          <w:tcPr>
            <w:tcW w:w="931" w:type="dxa"/>
            <w:tcBorders>
              <w:top w:val="single" w:sz="4" w:space="0" w:color="F7ECDD"/>
              <w:left w:val="single" w:sz="4" w:space="0" w:color="F7ECDD"/>
              <w:right w:val="single" w:sz="4" w:space="0" w:color="F7ECDD"/>
            </w:tcBorders>
            <w:hideMark/>
          </w:tcPr>
          <w:p w14:paraId="5B52D126" w14:textId="77777777" w:rsidR="00DE0A18" w:rsidRPr="00246E3F" w:rsidRDefault="00DE0A18" w:rsidP="00DE0A18">
            <w:pPr>
              <w:pStyle w:val="NormalWeb"/>
              <w:jc w:val="center"/>
              <w:rPr>
                <w:color w:val="FFFFFF" w:themeColor="background1"/>
                <w:sz w:val="18"/>
                <w:szCs w:val="18"/>
              </w:rPr>
            </w:pPr>
            <w:r w:rsidRPr="00246E3F">
              <w:rPr>
                <w:color w:val="FFFFFF" w:themeColor="background1"/>
                <w:sz w:val="18"/>
                <w:szCs w:val="18"/>
              </w:rPr>
              <w:t>No. of cases</w:t>
            </w:r>
          </w:p>
        </w:tc>
        <w:tc>
          <w:tcPr>
            <w:tcW w:w="931" w:type="dxa"/>
            <w:tcBorders>
              <w:top w:val="single" w:sz="4" w:space="0" w:color="F7ECDD"/>
              <w:left w:val="single" w:sz="4" w:space="0" w:color="F7ECDD"/>
              <w:right w:val="single" w:sz="4" w:space="0" w:color="F7ECDD"/>
            </w:tcBorders>
            <w:hideMark/>
          </w:tcPr>
          <w:p w14:paraId="132E92CC" w14:textId="77777777" w:rsidR="00DE0A18" w:rsidRPr="00246E3F" w:rsidRDefault="00DE0A18" w:rsidP="00DE0A18">
            <w:pPr>
              <w:pStyle w:val="NormalWeb"/>
              <w:jc w:val="center"/>
              <w:rPr>
                <w:color w:val="FFFFFF" w:themeColor="background1"/>
                <w:sz w:val="18"/>
                <w:szCs w:val="18"/>
              </w:rPr>
            </w:pPr>
            <w:proofErr w:type="spellStart"/>
            <w:r w:rsidRPr="00246E3F">
              <w:rPr>
                <w:color w:val="FFFFFF" w:themeColor="background1"/>
                <w:sz w:val="18"/>
                <w:szCs w:val="18"/>
              </w:rPr>
              <w:t>Rate</w:t>
            </w:r>
            <w:r w:rsidRPr="00246E3F">
              <w:rPr>
                <w:color w:val="FFFFFF" w:themeColor="background1"/>
                <w:sz w:val="18"/>
                <w:szCs w:val="18"/>
                <w:vertAlign w:val="superscript"/>
              </w:rPr>
              <w:t>c</w:t>
            </w:r>
            <w:proofErr w:type="spellEnd"/>
          </w:p>
        </w:tc>
        <w:tc>
          <w:tcPr>
            <w:tcW w:w="931" w:type="dxa"/>
            <w:tcBorders>
              <w:top w:val="single" w:sz="4" w:space="0" w:color="F7ECDD"/>
              <w:left w:val="single" w:sz="4" w:space="0" w:color="F7ECDD"/>
              <w:right w:val="single" w:sz="4" w:space="0" w:color="F7ECDD"/>
            </w:tcBorders>
            <w:hideMark/>
          </w:tcPr>
          <w:p w14:paraId="7CC2567A" w14:textId="77777777" w:rsidR="00DE0A18" w:rsidRPr="00246E3F" w:rsidRDefault="00DE0A18" w:rsidP="00DE0A18">
            <w:pPr>
              <w:pStyle w:val="NormalWeb"/>
              <w:jc w:val="center"/>
              <w:rPr>
                <w:color w:val="FFFFFF" w:themeColor="background1"/>
                <w:sz w:val="18"/>
                <w:szCs w:val="18"/>
              </w:rPr>
            </w:pPr>
            <w:r w:rsidRPr="00246E3F">
              <w:rPr>
                <w:color w:val="FFFFFF" w:themeColor="background1"/>
                <w:sz w:val="18"/>
                <w:szCs w:val="18"/>
              </w:rPr>
              <w:t>No. of cases</w:t>
            </w:r>
          </w:p>
        </w:tc>
        <w:tc>
          <w:tcPr>
            <w:tcW w:w="931" w:type="dxa"/>
            <w:tcBorders>
              <w:top w:val="single" w:sz="4" w:space="0" w:color="F7ECDD"/>
              <w:left w:val="single" w:sz="4" w:space="0" w:color="F7ECDD"/>
              <w:right w:val="single" w:sz="4" w:space="0" w:color="F7ECDD"/>
            </w:tcBorders>
            <w:hideMark/>
          </w:tcPr>
          <w:p w14:paraId="467C7344" w14:textId="77777777" w:rsidR="00DE0A18" w:rsidRPr="00246E3F" w:rsidRDefault="00DE0A18" w:rsidP="00DE0A18">
            <w:pPr>
              <w:pStyle w:val="NormalWeb"/>
              <w:jc w:val="center"/>
              <w:rPr>
                <w:color w:val="FFFFFF" w:themeColor="background1"/>
                <w:sz w:val="18"/>
                <w:szCs w:val="18"/>
              </w:rPr>
            </w:pPr>
            <w:proofErr w:type="spellStart"/>
            <w:r w:rsidRPr="00246E3F">
              <w:rPr>
                <w:color w:val="FFFFFF" w:themeColor="background1"/>
                <w:sz w:val="18"/>
                <w:szCs w:val="18"/>
              </w:rPr>
              <w:t>Rate</w:t>
            </w:r>
            <w:r w:rsidRPr="00246E3F">
              <w:rPr>
                <w:color w:val="FFFFFF" w:themeColor="background1"/>
                <w:sz w:val="18"/>
                <w:szCs w:val="18"/>
                <w:vertAlign w:val="superscript"/>
              </w:rPr>
              <w:t>c</w:t>
            </w:r>
            <w:proofErr w:type="spellEnd"/>
          </w:p>
        </w:tc>
        <w:tc>
          <w:tcPr>
            <w:tcW w:w="931" w:type="dxa"/>
            <w:tcBorders>
              <w:top w:val="single" w:sz="4" w:space="0" w:color="F7ECDD"/>
              <w:left w:val="single" w:sz="4" w:space="0" w:color="F7ECDD"/>
              <w:right w:val="single" w:sz="4" w:space="0" w:color="F7ECDD"/>
            </w:tcBorders>
            <w:hideMark/>
          </w:tcPr>
          <w:p w14:paraId="2F5ED5BD" w14:textId="77777777" w:rsidR="00DE0A18" w:rsidRPr="00246E3F" w:rsidRDefault="00DE0A18" w:rsidP="00DE0A18">
            <w:pPr>
              <w:pStyle w:val="NormalWeb"/>
              <w:jc w:val="center"/>
              <w:rPr>
                <w:color w:val="FFFFFF" w:themeColor="background1"/>
                <w:sz w:val="18"/>
                <w:szCs w:val="18"/>
              </w:rPr>
            </w:pPr>
            <w:r w:rsidRPr="00246E3F">
              <w:rPr>
                <w:color w:val="FFFFFF" w:themeColor="background1"/>
                <w:sz w:val="18"/>
                <w:szCs w:val="18"/>
              </w:rPr>
              <w:t>No. of cases</w:t>
            </w:r>
          </w:p>
        </w:tc>
        <w:tc>
          <w:tcPr>
            <w:tcW w:w="974" w:type="dxa"/>
            <w:tcBorders>
              <w:top w:val="single" w:sz="4" w:space="0" w:color="F7ECDD"/>
              <w:left w:val="single" w:sz="4" w:space="0" w:color="F7ECDD"/>
              <w:right w:val="single" w:sz="4" w:space="0" w:color="F7ECDD"/>
            </w:tcBorders>
            <w:hideMark/>
          </w:tcPr>
          <w:p w14:paraId="643A8BEC" w14:textId="77777777" w:rsidR="00DE0A18" w:rsidRPr="00246E3F" w:rsidRDefault="00DE0A18" w:rsidP="00DE0A18">
            <w:pPr>
              <w:pStyle w:val="NormalWeb"/>
              <w:jc w:val="center"/>
              <w:rPr>
                <w:color w:val="FFFFFF" w:themeColor="background1"/>
                <w:sz w:val="18"/>
                <w:szCs w:val="18"/>
              </w:rPr>
            </w:pPr>
            <w:proofErr w:type="spellStart"/>
            <w:r w:rsidRPr="00246E3F">
              <w:rPr>
                <w:color w:val="FFFFFF" w:themeColor="background1"/>
                <w:sz w:val="18"/>
                <w:szCs w:val="18"/>
              </w:rPr>
              <w:t>Rate</w:t>
            </w:r>
            <w:r w:rsidRPr="00246E3F">
              <w:rPr>
                <w:color w:val="FFFFFF" w:themeColor="background1"/>
                <w:sz w:val="18"/>
                <w:szCs w:val="18"/>
                <w:vertAlign w:val="superscript"/>
              </w:rPr>
              <w:t>c</w:t>
            </w:r>
            <w:proofErr w:type="spellEnd"/>
          </w:p>
        </w:tc>
        <w:tc>
          <w:tcPr>
            <w:tcW w:w="888" w:type="dxa"/>
            <w:tcBorders>
              <w:top w:val="single" w:sz="4" w:space="0" w:color="F7ECDD"/>
              <w:left w:val="single" w:sz="4" w:space="0" w:color="F7ECDD"/>
              <w:right w:val="single" w:sz="4" w:space="0" w:color="F7ECDD"/>
            </w:tcBorders>
            <w:hideMark/>
          </w:tcPr>
          <w:p w14:paraId="3516DBE4" w14:textId="77777777" w:rsidR="00DE0A18" w:rsidRPr="00246E3F" w:rsidRDefault="00DE0A18" w:rsidP="00DE0A18">
            <w:pPr>
              <w:pStyle w:val="NormalWeb"/>
              <w:jc w:val="center"/>
              <w:rPr>
                <w:color w:val="FFFFFF" w:themeColor="background1"/>
                <w:sz w:val="18"/>
                <w:szCs w:val="18"/>
              </w:rPr>
            </w:pPr>
            <w:r w:rsidRPr="00246E3F">
              <w:rPr>
                <w:color w:val="FFFFFF" w:themeColor="background1"/>
                <w:sz w:val="18"/>
                <w:szCs w:val="18"/>
              </w:rPr>
              <w:t>No. of cases</w:t>
            </w:r>
          </w:p>
        </w:tc>
        <w:tc>
          <w:tcPr>
            <w:tcW w:w="931" w:type="dxa"/>
            <w:tcBorders>
              <w:top w:val="single" w:sz="4" w:space="0" w:color="F7ECDD"/>
              <w:left w:val="single" w:sz="4" w:space="0" w:color="F7ECDD"/>
            </w:tcBorders>
            <w:hideMark/>
          </w:tcPr>
          <w:p w14:paraId="48FE76AB" w14:textId="77777777" w:rsidR="00DE0A18" w:rsidRPr="00246E3F" w:rsidRDefault="00DE0A18" w:rsidP="00DE0A18">
            <w:pPr>
              <w:pStyle w:val="NormalWeb"/>
              <w:jc w:val="center"/>
              <w:rPr>
                <w:color w:val="FFFFFF" w:themeColor="background1"/>
                <w:sz w:val="18"/>
                <w:szCs w:val="18"/>
              </w:rPr>
            </w:pPr>
            <w:proofErr w:type="spellStart"/>
            <w:r w:rsidRPr="00246E3F">
              <w:rPr>
                <w:color w:val="FFFFFF" w:themeColor="background1"/>
                <w:sz w:val="18"/>
                <w:szCs w:val="18"/>
              </w:rPr>
              <w:t>Rate</w:t>
            </w:r>
            <w:r w:rsidRPr="00246E3F">
              <w:rPr>
                <w:color w:val="FFFFFF" w:themeColor="background1"/>
                <w:sz w:val="18"/>
                <w:szCs w:val="18"/>
                <w:vertAlign w:val="superscript"/>
              </w:rPr>
              <w:t>c</w:t>
            </w:r>
            <w:proofErr w:type="spellEnd"/>
          </w:p>
        </w:tc>
      </w:tr>
      <w:tr w:rsidR="00DE0A18" w:rsidRPr="00246E3F" w14:paraId="3E620C33" w14:textId="77777777" w:rsidTr="00DE0A18">
        <w:tblPrEx>
          <w:tblCellMar>
            <w:left w:w="57" w:type="dxa"/>
            <w:right w:w="57" w:type="dxa"/>
          </w:tblCellMar>
        </w:tblPrEx>
        <w:tc>
          <w:tcPr>
            <w:tcW w:w="1156" w:type="dxa"/>
            <w:hideMark/>
          </w:tcPr>
          <w:p w14:paraId="67DEA972" w14:textId="77777777" w:rsidR="00DE0A18" w:rsidRPr="00246E3F" w:rsidRDefault="00DE0A18" w:rsidP="00DE0A18">
            <w:pPr>
              <w:pStyle w:val="NormalWeb"/>
              <w:rPr>
                <w:sz w:val="18"/>
                <w:szCs w:val="18"/>
              </w:rPr>
            </w:pPr>
            <w:r w:rsidRPr="00246E3F">
              <w:rPr>
                <w:sz w:val="18"/>
                <w:szCs w:val="18"/>
              </w:rPr>
              <w:t>ACT</w:t>
            </w:r>
          </w:p>
        </w:tc>
        <w:tc>
          <w:tcPr>
            <w:tcW w:w="931" w:type="dxa"/>
            <w:hideMark/>
          </w:tcPr>
          <w:p w14:paraId="64177778" w14:textId="77777777" w:rsidR="00DE0A18" w:rsidRPr="00246E3F" w:rsidRDefault="00DE0A18" w:rsidP="00DE0A18">
            <w:pPr>
              <w:pStyle w:val="NormalWeb"/>
              <w:jc w:val="center"/>
              <w:rPr>
                <w:sz w:val="18"/>
                <w:szCs w:val="18"/>
              </w:rPr>
            </w:pPr>
            <w:r w:rsidRPr="00246E3F">
              <w:rPr>
                <w:sz w:val="18"/>
                <w:szCs w:val="18"/>
              </w:rPr>
              <w:t>3,405</w:t>
            </w:r>
          </w:p>
        </w:tc>
        <w:tc>
          <w:tcPr>
            <w:tcW w:w="931" w:type="dxa"/>
            <w:hideMark/>
          </w:tcPr>
          <w:p w14:paraId="734F1680" w14:textId="77777777" w:rsidR="00DE0A18" w:rsidRPr="00246E3F" w:rsidRDefault="00DE0A18" w:rsidP="00DE0A18">
            <w:pPr>
              <w:pStyle w:val="NormalWeb"/>
              <w:jc w:val="center"/>
              <w:rPr>
                <w:sz w:val="18"/>
                <w:szCs w:val="18"/>
              </w:rPr>
            </w:pPr>
            <w:r w:rsidRPr="00246E3F">
              <w:rPr>
                <w:sz w:val="18"/>
                <w:szCs w:val="18"/>
              </w:rPr>
              <w:t>787.7</w:t>
            </w:r>
          </w:p>
        </w:tc>
        <w:tc>
          <w:tcPr>
            <w:tcW w:w="931" w:type="dxa"/>
            <w:hideMark/>
          </w:tcPr>
          <w:p w14:paraId="3C1F1985" w14:textId="77777777" w:rsidR="00DE0A18" w:rsidRPr="00246E3F" w:rsidRDefault="00DE0A18" w:rsidP="00DE0A18">
            <w:pPr>
              <w:pStyle w:val="NormalWeb"/>
              <w:jc w:val="center"/>
              <w:rPr>
                <w:sz w:val="18"/>
                <w:szCs w:val="18"/>
              </w:rPr>
            </w:pPr>
            <w:r w:rsidRPr="00246E3F">
              <w:rPr>
                <w:sz w:val="18"/>
                <w:szCs w:val="18"/>
              </w:rPr>
              <w:t>3,545</w:t>
            </w:r>
          </w:p>
        </w:tc>
        <w:tc>
          <w:tcPr>
            <w:tcW w:w="931" w:type="dxa"/>
            <w:hideMark/>
          </w:tcPr>
          <w:p w14:paraId="1022E840" w14:textId="77777777" w:rsidR="00DE0A18" w:rsidRPr="00246E3F" w:rsidRDefault="00DE0A18" w:rsidP="00DE0A18">
            <w:pPr>
              <w:pStyle w:val="NormalWeb"/>
              <w:jc w:val="center"/>
              <w:rPr>
                <w:sz w:val="18"/>
                <w:szCs w:val="18"/>
              </w:rPr>
            </w:pPr>
            <w:r w:rsidRPr="00246E3F">
              <w:rPr>
                <w:sz w:val="18"/>
                <w:szCs w:val="18"/>
              </w:rPr>
              <w:t>820.1</w:t>
            </w:r>
          </w:p>
        </w:tc>
        <w:tc>
          <w:tcPr>
            <w:tcW w:w="931" w:type="dxa"/>
            <w:hideMark/>
          </w:tcPr>
          <w:p w14:paraId="26348611" w14:textId="77777777" w:rsidR="00DE0A18" w:rsidRPr="00246E3F" w:rsidRDefault="00DE0A18" w:rsidP="00DE0A18">
            <w:pPr>
              <w:pStyle w:val="NormalWeb"/>
              <w:jc w:val="center"/>
              <w:rPr>
                <w:sz w:val="18"/>
                <w:szCs w:val="18"/>
              </w:rPr>
            </w:pPr>
            <w:r w:rsidRPr="00246E3F">
              <w:rPr>
                <w:sz w:val="18"/>
                <w:szCs w:val="18"/>
              </w:rPr>
              <w:t>3,357</w:t>
            </w:r>
          </w:p>
        </w:tc>
        <w:tc>
          <w:tcPr>
            <w:tcW w:w="931" w:type="dxa"/>
            <w:hideMark/>
          </w:tcPr>
          <w:p w14:paraId="4807F119" w14:textId="77777777" w:rsidR="00DE0A18" w:rsidRPr="00246E3F" w:rsidRDefault="00DE0A18" w:rsidP="00DE0A18">
            <w:pPr>
              <w:pStyle w:val="NormalWeb"/>
              <w:jc w:val="center"/>
              <w:rPr>
                <w:sz w:val="18"/>
                <w:szCs w:val="18"/>
              </w:rPr>
            </w:pPr>
            <w:r w:rsidRPr="00246E3F">
              <w:rPr>
                <w:sz w:val="18"/>
                <w:szCs w:val="18"/>
              </w:rPr>
              <w:t>776.6</w:t>
            </w:r>
          </w:p>
        </w:tc>
        <w:tc>
          <w:tcPr>
            <w:tcW w:w="931" w:type="dxa"/>
            <w:hideMark/>
          </w:tcPr>
          <w:p w14:paraId="73B92B63" w14:textId="77777777" w:rsidR="00DE0A18" w:rsidRPr="00246E3F" w:rsidRDefault="00DE0A18" w:rsidP="00DE0A18">
            <w:pPr>
              <w:pStyle w:val="NormalWeb"/>
              <w:jc w:val="center"/>
              <w:rPr>
                <w:sz w:val="18"/>
                <w:szCs w:val="18"/>
              </w:rPr>
            </w:pPr>
            <w:r w:rsidRPr="00246E3F">
              <w:rPr>
                <w:sz w:val="18"/>
                <w:szCs w:val="18"/>
              </w:rPr>
              <w:t>3,542</w:t>
            </w:r>
          </w:p>
        </w:tc>
        <w:tc>
          <w:tcPr>
            <w:tcW w:w="974" w:type="dxa"/>
            <w:hideMark/>
          </w:tcPr>
          <w:p w14:paraId="21C276F8" w14:textId="77777777" w:rsidR="00DE0A18" w:rsidRPr="00246E3F" w:rsidRDefault="00DE0A18" w:rsidP="00DE0A18">
            <w:pPr>
              <w:pStyle w:val="NormalWeb"/>
              <w:jc w:val="center"/>
              <w:rPr>
                <w:sz w:val="18"/>
                <w:szCs w:val="18"/>
              </w:rPr>
            </w:pPr>
            <w:r w:rsidRPr="00246E3F">
              <w:rPr>
                <w:sz w:val="18"/>
                <w:szCs w:val="18"/>
              </w:rPr>
              <w:t>819.4</w:t>
            </w:r>
          </w:p>
        </w:tc>
        <w:tc>
          <w:tcPr>
            <w:tcW w:w="888" w:type="dxa"/>
            <w:hideMark/>
          </w:tcPr>
          <w:p w14:paraId="3C5AC144" w14:textId="77777777" w:rsidR="00DE0A18" w:rsidRPr="00246E3F" w:rsidRDefault="00DE0A18" w:rsidP="00DE0A18">
            <w:pPr>
              <w:pStyle w:val="NormalWeb"/>
              <w:jc w:val="center"/>
              <w:rPr>
                <w:sz w:val="18"/>
                <w:szCs w:val="18"/>
              </w:rPr>
            </w:pPr>
            <w:r w:rsidRPr="00246E3F">
              <w:rPr>
                <w:sz w:val="18"/>
                <w:szCs w:val="18"/>
              </w:rPr>
              <w:t>68,015</w:t>
            </w:r>
          </w:p>
        </w:tc>
        <w:tc>
          <w:tcPr>
            <w:tcW w:w="931" w:type="dxa"/>
            <w:hideMark/>
          </w:tcPr>
          <w:p w14:paraId="00B517E3" w14:textId="77777777" w:rsidR="00DE0A18" w:rsidRPr="00246E3F" w:rsidRDefault="00DE0A18" w:rsidP="00DE0A18">
            <w:pPr>
              <w:pStyle w:val="NormalWeb"/>
              <w:jc w:val="center"/>
              <w:rPr>
                <w:sz w:val="18"/>
                <w:szCs w:val="18"/>
              </w:rPr>
            </w:pPr>
            <w:r w:rsidRPr="00246E3F">
              <w:rPr>
                <w:sz w:val="18"/>
                <w:szCs w:val="18"/>
              </w:rPr>
              <w:t>15,734.5</w:t>
            </w:r>
          </w:p>
        </w:tc>
      </w:tr>
      <w:tr w:rsidR="00DE0A18" w:rsidRPr="00246E3F" w14:paraId="0C911EAC" w14:textId="77777777" w:rsidTr="00DE0A18">
        <w:tblPrEx>
          <w:tblCellMar>
            <w:left w:w="57" w:type="dxa"/>
            <w:right w:w="57" w:type="dxa"/>
          </w:tblCellMar>
        </w:tblPrEx>
        <w:trPr>
          <w:cnfStyle w:val="000000010000" w:firstRow="0" w:lastRow="0" w:firstColumn="0" w:lastColumn="0" w:oddVBand="0" w:evenVBand="0" w:oddHBand="0" w:evenHBand="1" w:firstRowFirstColumn="0" w:firstRowLastColumn="0" w:lastRowFirstColumn="0" w:lastRowLastColumn="0"/>
        </w:trPr>
        <w:tc>
          <w:tcPr>
            <w:tcW w:w="1156" w:type="dxa"/>
            <w:hideMark/>
          </w:tcPr>
          <w:p w14:paraId="527AC4DD" w14:textId="77777777" w:rsidR="00DE0A18" w:rsidRPr="00246E3F" w:rsidRDefault="00DE0A18" w:rsidP="00DE0A18">
            <w:pPr>
              <w:pStyle w:val="NormalWeb"/>
              <w:rPr>
                <w:sz w:val="18"/>
                <w:szCs w:val="18"/>
              </w:rPr>
            </w:pPr>
            <w:r w:rsidRPr="00246E3F">
              <w:rPr>
                <w:sz w:val="18"/>
                <w:szCs w:val="18"/>
              </w:rPr>
              <w:t>NSW</w:t>
            </w:r>
          </w:p>
        </w:tc>
        <w:tc>
          <w:tcPr>
            <w:tcW w:w="931" w:type="dxa"/>
            <w:hideMark/>
          </w:tcPr>
          <w:p w14:paraId="4ADF2A67" w14:textId="77777777" w:rsidR="00DE0A18" w:rsidRPr="00246E3F" w:rsidRDefault="00DE0A18" w:rsidP="00DE0A18">
            <w:pPr>
              <w:pStyle w:val="NormalWeb"/>
              <w:jc w:val="center"/>
              <w:rPr>
                <w:sz w:val="18"/>
                <w:szCs w:val="18"/>
              </w:rPr>
            </w:pPr>
            <w:r w:rsidRPr="00246E3F">
              <w:rPr>
                <w:sz w:val="18"/>
                <w:szCs w:val="18"/>
              </w:rPr>
              <w:t>45,021</w:t>
            </w:r>
          </w:p>
        </w:tc>
        <w:tc>
          <w:tcPr>
            <w:tcW w:w="931" w:type="dxa"/>
            <w:hideMark/>
          </w:tcPr>
          <w:p w14:paraId="6E6A7C45" w14:textId="77777777" w:rsidR="00DE0A18" w:rsidRPr="00246E3F" w:rsidRDefault="00DE0A18" w:rsidP="00DE0A18">
            <w:pPr>
              <w:pStyle w:val="NormalWeb"/>
              <w:jc w:val="center"/>
              <w:rPr>
                <w:sz w:val="18"/>
                <w:szCs w:val="18"/>
              </w:rPr>
            </w:pPr>
            <w:r w:rsidRPr="00246E3F">
              <w:rPr>
                <w:sz w:val="18"/>
                <w:szCs w:val="18"/>
              </w:rPr>
              <w:t>549.8</w:t>
            </w:r>
          </w:p>
        </w:tc>
        <w:tc>
          <w:tcPr>
            <w:tcW w:w="931" w:type="dxa"/>
            <w:hideMark/>
          </w:tcPr>
          <w:p w14:paraId="062E4E84" w14:textId="77777777" w:rsidR="00DE0A18" w:rsidRPr="00246E3F" w:rsidRDefault="00DE0A18" w:rsidP="00DE0A18">
            <w:pPr>
              <w:pStyle w:val="NormalWeb"/>
              <w:jc w:val="center"/>
              <w:rPr>
                <w:sz w:val="18"/>
                <w:szCs w:val="18"/>
              </w:rPr>
            </w:pPr>
            <w:r w:rsidRPr="00246E3F">
              <w:rPr>
                <w:sz w:val="18"/>
                <w:szCs w:val="18"/>
              </w:rPr>
              <w:t>39,682</w:t>
            </w:r>
          </w:p>
        </w:tc>
        <w:tc>
          <w:tcPr>
            <w:tcW w:w="931" w:type="dxa"/>
            <w:hideMark/>
          </w:tcPr>
          <w:p w14:paraId="3986E3B6" w14:textId="77777777" w:rsidR="00DE0A18" w:rsidRPr="00246E3F" w:rsidRDefault="00DE0A18" w:rsidP="00DE0A18">
            <w:pPr>
              <w:pStyle w:val="NormalWeb"/>
              <w:jc w:val="center"/>
              <w:rPr>
                <w:sz w:val="18"/>
                <w:szCs w:val="18"/>
              </w:rPr>
            </w:pPr>
            <w:r w:rsidRPr="00246E3F">
              <w:rPr>
                <w:sz w:val="18"/>
                <w:szCs w:val="18"/>
              </w:rPr>
              <w:t>484.6</w:t>
            </w:r>
          </w:p>
        </w:tc>
        <w:tc>
          <w:tcPr>
            <w:tcW w:w="931" w:type="dxa"/>
            <w:hideMark/>
          </w:tcPr>
          <w:p w14:paraId="06DA9B15" w14:textId="77777777" w:rsidR="00DE0A18" w:rsidRPr="00246E3F" w:rsidRDefault="00DE0A18" w:rsidP="00DE0A18">
            <w:pPr>
              <w:pStyle w:val="NormalWeb"/>
              <w:jc w:val="center"/>
              <w:rPr>
                <w:sz w:val="18"/>
                <w:szCs w:val="18"/>
              </w:rPr>
            </w:pPr>
            <w:r w:rsidRPr="00246E3F">
              <w:rPr>
                <w:sz w:val="18"/>
                <w:szCs w:val="18"/>
              </w:rPr>
              <w:t>35,201</w:t>
            </w:r>
          </w:p>
        </w:tc>
        <w:tc>
          <w:tcPr>
            <w:tcW w:w="931" w:type="dxa"/>
            <w:hideMark/>
          </w:tcPr>
          <w:p w14:paraId="0B7C1F91" w14:textId="77777777" w:rsidR="00DE0A18" w:rsidRPr="00246E3F" w:rsidRDefault="00DE0A18" w:rsidP="00DE0A18">
            <w:pPr>
              <w:pStyle w:val="NormalWeb"/>
              <w:jc w:val="center"/>
              <w:rPr>
                <w:sz w:val="18"/>
                <w:szCs w:val="18"/>
              </w:rPr>
            </w:pPr>
            <w:r w:rsidRPr="00246E3F">
              <w:rPr>
                <w:sz w:val="18"/>
                <w:szCs w:val="18"/>
              </w:rPr>
              <w:t>429.8</w:t>
            </w:r>
          </w:p>
        </w:tc>
        <w:tc>
          <w:tcPr>
            <w:tcW w:w="931" w:type="dxa"/>
            <w:hideMark/>
          </w:tcPr>
          <w:p w14:paraId="33D3B43A" w14:textId="77777777" w:rsidR="00DE0A18" w:rsidRPr="00246E3F" w:rsidRDefault="00DE0A18" w:rsidP="00DE0A18">
            <w:pPr>
              <w:pStyle w:val="NormalWeb"/>
              <w:jc w:val="center"/>
              <w:rPr>
                <w:sz w:val="18"/>
                <w:szCs w:val="18"/>
              </w:rPr>
            </w:pPr>
            <w:r w:rsidRPr="00246E3F">
              <w:rPr>
                <w:sz w:val="18"/>
                <w:szCs w:val="18"/>
              </w:rPr>
              <w:t>32,848</w:t>
            </w:r>
          </w:p>
        </w:tc>
        <w:tc>
          <w:tcPr>
            <w:tcW w:w="974" w:type="dxa"/>
            <w:hideMark/>
          </w:tcPr>
          <w:p w14:paraId="5BB5D189" w14:textId="77777777" w:rsidR="00DE0A18" w:rsidRPr="00246E3F" w:rsidRDefault="00DE0A18" w:rsidP="00DE0A18">
            <w:pPr>
              <w:pStyle w:val="NormalWeb"/>
              <w:jc w:val="center"/>
              <w:rPr>
                <w:sz w:val="18"/>
                <w:szCs w:val="18"/>
              </w:rPr>
            </w:pPr>
            <w:r w:rsidRPr="00246E3F">
              <w:rPr>
                <w:sz w:val="18"/>
                <w:szCs w:val="18"/>
              </w:rPr>
              <w:t>401.1</w:t>
            </w:r>
          </w:p>
        </w:tc>
        <w:tc>
          <w:tcPr>
            <w:tcW w:w="888" w:type="dxa"/>
            <w:hideMark/>
          </w:tcPr>
          <w:p w14:paraId="69346503" w14:textId="77777777" w:rsidR="00DE0A18" w:rsidRPr="00246E3F" w:rsidRDefault="00DE0A18" w:rsidP="00DE0A18">
            <w:pPr>
              <w:pStyle w:val="NormalWeb"/>
              <w:jc w:val="center"/>
              <w:rPr>
                <w:sz w:val="18"/>
                <w:szCs w:val="18"/>
              </w:rPr>
            </w:pPr>
            <w:r w:rsidRPr="00246E3F">
              <w:rPr>
                <w:sz w:val="18"/>
                <w:szCs w:val="18"/>
              </w:rPr>
              <w:t>1,163,186</w:t>
            </w:r>
          </w:p>
        </w:tc>
        <w:tc>
          <w:tcPr>
            <w:tcW w:w="931" w:type="dxa"/>
            <w:hideMark/>
          </w:tcPr>
          <w:p w14:paraId="1A1401AE" w14:textId="77777777" w:rsidR="00DE0A18" w:rsidRPr="00246E3F" w:rsidRDefault="00DE0A18" w:rsidP="00DE0A18">
            <w:pPr>
              <w:pStyle w:val="NormalWeb"/>
              <w:jc w:val="center"/>
              <w:rPr>
                <w:sz w:val="18"/>
                <w:szCs w:val="18"/>
              </w:rPr>
            </w:pPr>
            <w:r w:rsidRPr="00246E3F">
              <w:rPr>
                <w:sz w:val="18"/>
                <w:szCs w:val="18"/>
              </w:rPr>
              <w:t>14,203.8</w:t>
            </w:r>
          </w:p>
        </w:tc>
      </w:tr>
      <w:tr w:rsidR="00DE0A18" w:rsidRPr="00246E3F" w14:paraId="73EB51B8" w14:textId="77777777" w:rsidTr="00DE0A18">
        <w:tblPrEx>
          <w:tblCellMar>
            <w:left w:w="57" w:type="dxa"/>
            <w:right w:w="57" w:type="dxa"/>
          </w:tblCellMar>
        </w:tblPrEx>
        <w:tc>
          <w:tcPr>
            <w:tcW w:w="1156" w:type="dxa"/>
            <w:hideMark/>
          </w:tcPr>
          <w:p w14:paraId="36525146" w14:textId="77777777" w:rsidR="00DE0A18" w:rsidRPr="00246E3F" w:rsidRDefault="00DE0A18" w:rsidP="00DE0A18">
            <w:pPr>
              <w:pStyle w:val="NormalWeb"/>
              <w:rPr>
                <w:sz w:val="18"/>
                <w:szCs w:val="18"/>
              </w:rPr>
            </w:pPr>
            <w:proofErr w:type="spellStart"/>
            <w:r w:rsidRPr="00246E3F">
              <w:rPr>
                <w:sz w:val="18"/>
                <w:szCs w:val="18"/>
              </w:rPr>
              <w:t>NT</w:t>
            </w:r>
            <w:r w:rsidRPr="00246E3F">
              <w:rPr>
                <w:sz w:val="18"/>
                <w:szCs w:val="18"/>
                <w:vertAlign w:val="superscript"/>
              </w:rPr>
              <w:t>d</w:t>
            </w:r>
            <w:proofErr w:type="spellEnd"/>
          </w:p>
        </w:tc>
        <w:tc>
          <w:tcPr>
            <w:tcW w:w="931" w:type="dxa"/>
            <w:hideMark/>
          </w:tcPr>
          <w:p w14:paraId="0F04CB64" w14:textId="77777777" w:rsidR="00DE0A18" w:rsidRPr="00246E3F" w:rsidRDefault="00DE0A18" w:rsidP="00DE0A18">
            <w:pPr>
              <w:pStyle w:val="NormalWeb"/>
              <w:jc w:val="center"/>
              <w:rPr>
                <w:sz w:val="18"/>
                <w:szCs w:val="18"/>
              </w:rPr>
            </w:pPr>
            <w:r w:rsidRPr="00246E3F">
              <w:rPr>
                <w:sz w:val="18"/>
                <w:szCs w:val="18"/>
              </w:rPr>
              <w:t>524</w:t>
            </w:r>
          </w:p>
        </w:tc>
        <w:tc>
          <w:tcPr>
            <w:tcW w:w="931" w:type="dxa"/>
            <w:hideMark/>
          </w:tcPr>
          <w:p w14:paraId="45FB7074" w14:textId="77777777" w:rsidR="00DE0A18" w:rsidRPr="00246E3F" w:rsidRDefault="00DE0A18" w:rsidP="00DE0A18">
            <w:pPr>
              <w:pStyle w:val="NormalWeb"/>
              <w:jc w:val="center"/>
              <w:rPr>
                <w:sz w:val="18"/>
                <w:szCs w:val="18"/>
              </w:rPr>
            </w:pPr>
            <w:r w:rsidRPr="00246E3F">
              <w:rPr>
                <w:sz w:val="18"/>
                <w:szCs w:val="18"/>
              </w:rPr>
              <w:t>212.7</w:t>
            </w:r>
          </w:p>
        </w:tc>
        <w:tc>
          <w:tcPr>
            <w:tcW w:w="931" w:type="dxa"/>
            <w:hideMark/>
          </w:tcPr>
          <w:p w14:paraId="5A15E3A9" w14:textId="77777777" w:rsidR="00DE0A18" w:rsidRPr="00246E3F" w:rsidRDefault="00DE0A18" w:rsidP="00DE0A18">
            <w:pPr>
              <w:pStyle w:val="NormalWeb"/>
              <w:jc w:val="center"/>
              <w:rPr>
                <w:sz w:val="18"/>
                <w:szCs w:val="18"/>
              </w:rPr>
            </w:pPr>
            <w:r w:rsidRPr="00246E3F">
              <w:rPr>
                <w:sz w:val="18"/>
                <w:szCs w:val="18"/>
              </w:rPr>
              <w:t>575</w:t>
            </w:r>
          </w:p>
        </w:tc>
        <w:tc>
          <w:tcPr>
            <w:tcW w:w="931" w:type="dxa"/>
            <w:hideMark/>
          </w:tcPr>
          <w:p w14:paraId="14CBBC37" w14:textId="77777777" w:rsidR="00DE0A18" w:rsidRPr="00246E3F" w:rsidRDefault="00DE0A18" w:rsidP="00DE0A18">
            <w:pPr>
              <w:pStyle w:val="NormalWeb"/>
              <w:jc w:val="center"/>
              <w:rPr>
                <w:sz w:val="18"/>
                <w:szCs w:val="18"/>
              </w:rPr>
            </w:pPr>
            <w:r w:rsidRPr="00246E3F">
              <w:rPr>
                <w:sz w:val="18"/>
                <w:szCs w:val="18"/>
              </w:rPr>
              <w:t>233.4</w:t>
            </w:r>
          </w:p>
        </w:tc>
        <w:tc>
          <w:tcPr>
            <w:tcW w:w="931" w:type="dxa"/>
            <w:hideMark/>
          </w:tcPr>
          <w:p w14:paraId="67003A15" w14:textId="77777777" w:rsidR="00DE0A18" w:rsidRPr="00246E3F" w:rsidRDefault="00DE0A18" w:rsidP="00DE0A18">
            <w:pPr>
              <w:pStyle w:val="NormalWeb"/>
              <w:jc w:val="center"/>
              <w:rPr>
                <w:sz w:val="18"/>
                <w:szCs w:val="18"/>
              </w:rPr>
            </w:pPr>
            <w:r w:rsidRPr="00246E3F">
              <w:rPr>
                <w:sz w:val="18"/>
                <w:szCs w:val="18"/>
              </w:rPr>
              <w:t>464</w:t>
            </w:r>
          </w:p>
        </w:tc>
        <w:tc>
          <w:tcPr>
            <w:tcW w:w="931" w:type="dxa"/>
            <w:hideMark/>
          </w:tcPr>
          <w:p w14:paraId="0EC12900" w14:textId="77777777" w:rsidR="00DE0A18" w:rsidRPr="00246E3F" w:rsidRDefault="00DE0A18" w:rsidP="00DE0A18">
            <w:pPr>
              <w:pStyle w:val="NormalWeb"/>
              <w:jc w:val="center"/>
              <w:rPr>
                <w:sz w:val="18"/>
                <w:szCs w:val="18"/>
              </w:rPr>
            </w:pPr>
            <w:r w:rsidRPr="00246E3F">
              <w:rPr>
                <w:sz w:val="18"/>
                <w:szCs w:val="18"/>
              </w:rPr>
              <w:t>188.4</w:t>
            </w:r>
          </w:p>
        </w:tc>
        <w:tc>
          <w:tcPr>
            <w:tcW w:w="931" w:type="dxa"/>
            <w:hideMark/>
          </w:tcPr>
          <w:p w14:paraId="234E91A9" w14:textId="77777777" w:rsidR="00DE0A18" w:rsidRPr="00246E3F" w:rsidRDefault="00DE0A18" w:rsidP="00DE0A18">
            <w:pPr>
              <w:pStyle w:val="NormalWeb"/>
              <w:jc w:val="center"/>
              <w:rPr>
                <w:sz w:val="18"/>
                <w:szCs w:val="18"/>
              </w:rPr>
            </w:pPr>
            <w:r w:rsidRPr="00246E3F">
              <w:rPr>
                <w:sz w:val="18"/>
                <w:szCs w:val="18"/>
              </w:rPr>
              <w:t>204</w:t>
            </w:r>
          </w:p>
        </w:tc>
        <w:tc>
          <w:tcPr>
            <w:tcW w:w="974" w:type="dxa"/>
            <w:hideMark/>
          </w:tcPr>
          <w:p w14:paraId="1836BDC3" w14:textId="77777777" w:rsidR="00DE0A18" w:rsidRPr="00246E3F" w:rsidRDefault="00DE0A18" w:rsidP="00DE0A18">
            <w:pPr>
              <w:pStyle w:val="NormalWeb"/>
              <w:jc w:val="center"/>
              <w:rPr>
                <w:sz w:val="18"/>
                <w:szCs w:val="18"/>
              </w:rPr>
            </w:pPr>
            <w:r w:rsidRPr="00246E3F">
              <w:rPr>
                <w:sz w:val="18"/>
                <w:szCs w:val="18"/>
              </w:rPr>
              <w:t>82.8</w:t>
            </w:r>
          </w:p>
        </w:tc>
        <w:tc>
          <w:tcPr>
            <w:tcW w:w="888" w:type="dxa"/>
            <w:hideMark/>
          </w:tcPr>
          <w:p w14:paraId="071AB29E" w14:textId="77777777" w:rsidR="00DE0A18" w:rsidRPr="00246E3F" w:rsidRDefault="00DE0A18" w:rsidP="00DE0A18">
            <w:pPr>
              <w:pStyle w:val="NormalWeb"/>
              <w:jc w:val="center"/>
              <w:rPr>
                <w:sz w:val="18"/>
                <w:szCs w:val="18"/>
              </w:rPr>
            </w:pPr>
            <w:r w:rsidRPr="00246E3F">
              <w:rPr>
                <w:sz w:val="18"/>
                <w:szCs w:val="18"/>
              </w:rPr>
              <w:t>14,297</w:t>
            </w:r>
          </w:p>
        </w:tc>
        <w:tc>
          <w:tcPr>
            <w:tcW w:w="931" w:type="dxa"/>
            <w:hideMark/>
          </w:tcPr>
          <w:p w14:paraId="26430388" w14:textId="77777777" w:rsidR="00DE0A18" w:rsidRPr="00246E3F" w:rsidRDefault="00DE0A18" w:rsidP="00DE0A18">
            <w:pPr>
              <w:pStyle w:val="NormalWeb"/>
              <w:jc w:val="center"/>
              <w:rPr>
                <w:sz w:val="18"/>
                <w:szCs w:val="18"/>
              </w:rPr>
            </w:pPr>
            <w:r w:rsidRPr="00246E3F">
              <w:rPr>
                <w:sz w:val="18"/>
                <w:szCs w:val="18"/>
              </w:rPr>
              <w:t>5,803.8</w:t>
            </w:r>
          </w:p>
        </w:tc>
      </w:tr>
      <w:tr w:rsidR="00DE0A18" w:rsidRPr="00246E3F" w14:paraId="374977CC" w14:textId="77777777" w:rsidTr="00DE0A18">
        <w:tblPrEx>
          <w:tblCellMar>
            <w:left w:w="57" w:type="dxa"/>
            <w:right w:w="57" w:type="dxa"/>
          </w:tblCellMar>
        </w:tblPrEx>
        <w:trPr>
          <w:cnfStyle w:val="000000010000" w:firstRow="0" w:lastRow="0" w:firstColumn="0" w:lastColumn="0" w:oddVBand="0" w:evenVBand="0" w:oddHBand="0" w:evenHBand="1" w:firstRowFirstColumn="0" w:firstRowLastColumn="0" w:lastRowFirstColumn="0" w:lastRowLastColumn="0"/>
        </w:trPr>
        <w:tc>
          <w:tcPr>
            <w:tcW w:w="1156" w:type="dxa"/>
            <w:hideMark/>
          </w:tcPr>
          <w:p w14:paraId="25AAED77" w14:textId="77777777" w:rsidR="00DE0A18" w:rsidRPr="00246E3F" w:rsidRDefault="00DE0A18" w:rsidP="00DE0A18">
            <w:pPr>
              <w:pStyle w:val="NormalWeb"/>
              <w:rPr>
                <w:sz w:val="18"/>
                <w:szCs w:val="18"/>
              </w:rPr>
            </w:pPr>
            <w:r w:rsidRPr="00246E3F">
              <w:rPr>
                <w:sz w:val="18"/>
                <w:szCs w:val="18"/>
              </w:rPr>
              <w:t>Qld</w:t>
            </w:r>
          </w:p>
        </w:tc>
        <w:tc>
          <w:tcPr>
            <w:tcW w:w="931" w:type="dxa"/>
            <w:hideMark/>
          </w:tcPr>
          <w:p w14:paraId="2964BE2E" w14:textId="77777777" w:rsidR="00DE0A18" w:rsidRPr="00246E3F" w:rsidRDefault="00DE0A18" w:rsidP="00DE0A18">
            <w:pPr>
              <w:pStyle w:val="NormalWeb"/>
              <w:jc w:val="center"/>
              <w:rPr>
                <w:sz w:val="18"/>
                <w:szCs w:val="18"/>
              </w:rPr>
            </w:pPr>
            <w:r w:rsidRPr="00246E3F">
              <w:rPr>
                <w:sz w:val="18"/>
                <w:szCs w:val="18"/>
              </w:rPr>
              <w:t>14,008</w:t>
            </w:r>
          </w:p>
        </w:tc>
        <w:tc>
          <w:tcPr>
            <w:tcW w:w="931" w:type="dxa"/>
            <w:hideMark/>
          </w:tcPr>
          <w:p w14:paraId="18E0BD49" w14:textId="77777777" w:rsidR="00DE0A18" w:rsidRPr="00246E3F" w:rsidRDefault="00DE0A18" w:rsidP="00DE0A18">
            <w:pPr>
              <w:pStyle w:val="NormalWeb"/>
              <w:jc w:val="center"/>
              <w:rPr>
                <w:sz w:val="18"/>
                <w:szCs w:val="18"/>
              </w:rPr>
            </w:pPr>
            <w:r w:rsidRPr="00246E3F">
              <w:rPr>
                <w:sz w:val="18"/>
                <w:szCs w:val="18"/>
              </w:rPr>
              <w:t>268.3</w:t>
            </w:r>
          </w:p>
        </w:tc>
        <w:tc>
          <w:tcPr>
            <w:tcW w:w="931" w:type="dxa"/>
            <w:hideMark/>
          </w:tcPr>
          <w:p w14:paraId="00CA5371" w14:textId="77777777" w:rsidR="00DE0A18" w:rsidRPr="00246E3F" w:rsidRDefault="00DE0A18" w:rsidP="00DE0A18">
            <w:pPr>
              <w:pStyle w:val="NormalWeb"/>
              <w:jc w:val="center"/>
              <w:rPr>
                <w:sz w:val="18"/>
                <w:szCs w:val="18"/>
              </w:rPr>
            </w:pPr>
            <w:r w:rsidRPr="00246E3F">
              <w:rPr>
                <w:sz w:val="18"/>
                <w:szCs w:val="18"/>
              </w:rPr>
              <w:t>13,397</w:t>
            </w:r>
          </w:p>
        </w:tc>
        <w:tc>
          <w:tcPr>
            <w:tcW w:w="931" w:type="dxa"/>
            <w:hideMark/>
          </w:tcPr>
          <w:p w14:paraId="6CEFD92F" w14:textId="77777777" w:rsidR="00DE0A18" w:rsidRPr="00246E3F" w:rsidRDefault="00DE0A18" w:rsidP="00DE0A18">
            <w:pPr>
              <w:pStyle w:val="NormalWeb"/>
              <w:jc w:val="center"/>
              <w:rPr>
                <w:sz w:val="18"/>
                <w:szCs w:val="18"/>
              </w:rPr>
            </w:pPr>
            <w:r w:rsidRPr="00246E3F">
              <w:rPr>
                <w:sz w:val="18"/>
                <w:szCs w:val="18"/>
              </w:rPr>
              <w:t>256.6</w:t>
            </w:r>
          </w:p>
        </w:tc>
        <w:tc>
          <w:tcPr>
            <w:tcW w:w="931" w:type="dxa"/>
            <w:hideMark/>
          </w:tcPr>
          <w:p w14:paraId="486BD6B0" w14:textId="77777777" w:rsidR="00DE0A18" w:rsidRPr="00246E3F" w:rsidRDefault="00DE0A18" w:rsidP="00DE0A18">
            <w:pPr>
              <w:pStyle w:val="NormalWeb"/>
              <w:jc w:val="center"/>
              <w:rPr>
                <w:sz w:val="18"/>
                <w:szCs w:val="18"/>
              </w:rPr>
            </w:pPr>
            <w:r w:rsidRPr="00246E3F">
              <w:rPr>
                <w:sz w:val="18"/>
                <w:szCs w:val="18"/>
              </w:rPr>
              <w:t>10,557</w:t>
            </w:r>
          </w:p>
        </w:tc>
        <w:tc>
          <w:tcPr>
            <w:tcW w:w="931" w:type="dxa"/>
            <w:hideMark/>
          </w:tcPr>
          <w:p w14:paraId="6C17F1A1" w14:textId="77777777" w:rsidR="00DE0A18" w:rsidRPr="00246E3F" w:rsidRDefault="00DE0A18" w:rsidP="00DE0A18">
            <w:pPr>
              <w:pStyle w:val="NormalWeb"/>
              <w:jc w:val="center"/>
              <w:rPr>
                <w:sz w:val="18"/>
                <w:szCs w:val="18"/>
              </w:rPr>
            </w:pPr>
            <w:r w:rsidRPr="00246E3F">
              <w:rPr>
                <w:sz w:val="18"/>
                <w:szCs w:val="18"/>
              </w:rPr>
              <w:t>202.2</w:t>
            </w:r>
          </w:p>
        </w:tc>
        <w:tc>
          <w:tcPr>
            <w:tcW w:w="931" w:type="dxa"/>
            <w:hideMark/>
          </w:tcPr>
          <w:p w14:paraId="6D9DA991" w14:textId="77777777" w:rsidR="00DE0A18" w:rsidRPr="00246E3F" w:rsidRDefault="00DE0A18" w:rsidP="00DE0A18">
            <w:pPr>
              <w:pStyle w:val="NormalWeb"/>
              <w:jc w:val="center"/>
              <w:rPr>
                <w:sz w:val="18"/>
                <w:szCs w:val="18"/>
              </w:rPr>
            </w:pPr>
            <w:r w:rsidRPr="00246E3F">
              <w:rPr>
                <w:sz w:val="18"/>
                <w:szCs w:val="18"/>
              </w:rPr>
              <w:t>10,524</w:t>
            </w:r>
          </w:p>
        </w:tc>
        <w:tc>
          <w:tcPr>
            <w:tcW w:w="974" w:type="dxa"/>
            <w:hideMark/>
          </w:tcPr>
          <w:p w14:paraId="547F1816" w14:textId="77777777" w:rsidR="00DE0A18" w:rsidRPr="00246E3F" w:rsidRDefault="00DE0A18" w:rsidP="00DE0A18">
            <w:pPr>
              <w:pStyle w:val="NormalWeb"/>
              <w:jc w:val="center"/>
              <w:rPr>
                <w:sz w:val="18"/>
                <w:szCs w:val="18"/>
              </w:rPr>
            </w:pPr>
            <w:r w:rsidRPr="00246E3F">
              <w:rPr>
                <w:sz w:val="18"/>
                <w:szCs w:val="18"/>
              </w:rPr>
              <w:t>201.6</w:t>
            </w:r>
          </w:p>
        </w:tc>
        <w:tc>
          <w:tcPr>
            <w:tcW w:w="888" w:type="dxa"/>
            <w:hideMark/>
          </w:tcPr>
          <w:p w14:paraId="2ACBD9F0" w14:textId="77777777" w:rsidR="00DE0A18" w:rsidRPr="00246E3F" w:rsidRDefault="00DE0A18" w:rsidP="00DE0A18">
            <w:pPr>
              <w:pStyle w:val="NormalWeb"/>
              <w:jc w:val="center"/>
              <w:rPr>
                <w:sz w:val="18"/>
                <w:szCs w:val="18"/>
              </w:rPr>
            </w:pPr>
            <w:r w:rsidRPr="00246E3F">
              <w:rPr>
                <w:sz w:val="18"/>
                <w:szCs w:val="18"/>
              </w:rPr>
              <w:t>499,835</w:t>
            </w:r>
          </w:p>
        </w:tc>
        <w:tc>
          <w:tcPr>
            <w:tcW w:w="931" w:type="dxa"/>
            <w:hideMark/>
          </w:tcPr>
          <w:p w14:paraId="69748CC6" w14:textId="77777777" w:rsidR="00DE0A18" w:rsidRPr="00246E3F" w:rsidRDefault="00DE0A18" w:rsidP="00DE0A18">
            <w:pPr>
              <w:pStyle w:val="NormalWeb"/>
              <w:jc w:val="center"/>
              <w:rPr>
                <w:sz w:val="18"/>
                <w:szCs w:val="18"/>
              </w:rPr>
            </w:pPr>
            <w:r w:rsidRPr="00246E3F">
              <w:rPr>
                <w:sz w:val="18"/>
                <w:szCs w:val="18"/>
              </w:rPr>
              <w:t>9,573.2</w:t>
            </w:r>
          </w:p>
        </w:tc>
      </w:tr>
      <w:tr w:rsidR="00DE0A18" w:rsidRPr="00246E3F" w14:paraId="32AADD3F" w14:textId="77777777" w:rsidTr="00DE0A18">
        <w:tblPrEx>
          <w:tblCellMar>
            <w:left w:w="57" w:type="dxa"/>
            <w:right w:w="57" w:type="dxa"/>
          </w:tblCellMar>
        </w:tblPrEx>
        <w:tc>
          <w:tcPr>
            <w:tcW w:w="1156" w:type="dxa"/>
            <w:hideMark/>
          </w:tcPr>
          <w:p w14:paraId="1885AE38" w14:textId="77777777" w:rsidR="00DE0A18" w:rsidRPr="00246E3F" w:rsidRDefault="00DE0A18" w:rsidP="00DE0A18">
            <w:pPr>
              <w:pStyle w:val="NormalWeb"/>
              <w:rPr>
                <w:sz w:val="18"/>
                <w:szCs w:val="18"/>
              </w:rPr>
            </w:pPr>
            <w:r w:rsidRPr="00246E3F">
              <w:rPr>
                <w:sz w:val="18"/>
                <w:szCs w:val="18"/>
              </w:rPr>
              <w:t>SA</w:t>
            </w:r>
          </w:p>
        </w:tc>
        <w:tc>
          <w:tcPr>
            <w:tcW w:w="931" w:type="dxa"/>
            <w:hideMark/>
          </w:tcPr>
          <w:p w14:paraId="5B795D67" w14:textId="77777777" w:rsidR="00DE0A18" w:rsidRPr="00246E3F" w:rsidRDefault="00DE0A18" w:rsidP="00DE0A18">
            <w:pPr>
              <w:pStyle w:val="NormalWeb"/>
              <w:jc w:val="center"/>
              <w:rPr>
                <w:sz w:val="18"/>
                <w:szCs w:val="18"/>
              </w:rPr>
            </w:pPr>
            <w:r w:rsidRPr="00246E3F">
              <w:rPr>
                <w:sz w:val="18"/>
                <w:szCs w:val="18"/>
              </w:rPr>
              <w:t>19,467</w:t>
            </w:r>
          </w:p>
        </w:tc>
        <w:tc>
          <w:tcPr>
            <w:tcW w:w="931" w:type="dxa"/>
            <w:hideMark/>
          </w:tcPr>
          <w:p w14:paraId="5A01280F" w14:textId="77777777" w:rsidR="00DE0A18" w:rsidRPr="00246E3F" w:rsidRDefault="00DE0A18" w:rsidP="00DE0A18">
            <w:pPr>
              <w:pStyle w:val="NormalWeb"/>
              <w:jc w:val="center"/>
              <w:rPr>
                <w:sz w:val="18"/>
                <w:szCs w:val="18"/>
              </w:rPr>
            </w:pPr>
            <w:r w:rsidRPr="00246E3F">
              <w:rPr>
                <w:sz w:val="18"/>
                <w:szCs w:val="18"/>
              </w:rPr>
              <w:t>1,097.8</w:t>
            </w:r>
          </w:p>
        </w:tc>
        <w:tc>
          <w:tcPr>
            <w:tcW w:w="931" w:type="dxa"/>
            <w:hideMark/>
          </w:tcPr>
          <w:p w14:paraId="796ABA03" w14:textId="77777777" w:rsidR="00DE0A18" w:rsidRPr="00246E3F" w:rsidRDefault="00DE0A18" w:rsidP="00DE0A18">
            <w:pPr>
              <w:pStyle w:val="NormalWeb"/>
              <w:jc w:val="center"/>
              <w:rPr>
                <w:sz w:val="18"/>
                <w:szCs w:val="18"/>
              </w:rPr>
            </w:pPr>
            <w:r w:rsidRPr="00246E3F">
              <w:rPr>
                <w:sz w:val="18"/>
                <w:szCs w:val="18"/>
              </w:rPr>
              <w:t>17,807</w:t>
            </w:r>
          </w:p>
        </w:tc>
        <w:tc>
          <w:tcPr>
            <w:tcW w:w="931" w:type="dxa"/>
            <w:hideMark/>
          </w:tcPr>
          <w:p w14:paraId="0E6EFAE1" w14:textId="77777777" w:rsidR="00DE0A18" w:rsidRPr="00246E3F" w:rsidRDefault="00DE0A18" w:rsidP="00DE0A18">
            <w:pPr>
              <w:pStyle w:val="NormalWeb"/>
              <w:jc w:val="center"/>
              <w:rPr>
                <w:sz w:val="18"/>
                <w:szCs w:val="18"/>
              </w:rPr>
            </w:pPr>
            <w:r w:rsidRPr="00246E3F">
              <w:rPr>
                <w:sz w:val="18"/>
                <w:szCs w:val="18"/>
              </w:rPr>
              <w:t>1,004.2</w:t>
            </w:r>
          </w:p>
        </w:tc>
        <w:tc>
          <w:tcPr>
            <w:tcW w:w="931" w:type="dxa"/>
            <w:hideMark/>
          </w:tcPr>
          <w:p w14:paraId="529B51E5" w14:textId="77777777" w:rsidR="00DE0A18" w:rsidRPr="00246E3F" w:rsidRDefault="00DE0A18" w:rsidP="00DE0A18">
            <w:pPr>
              <w:pStyle w:val="NormalWeb"/>
              <w:jc w:val="center"/>
              <w:rPr>
                <w:sz w:val="18"/>
                <w:szCs w:val="18"/>
              </w:rPr>
            </w:pPr>
            <w:r w:rsidRPr="00246E3F">
              <w:rPr>
                <w:sz w:val="18"/>
                <w:szCs w:val="18"/>
              </w:rPr>
              <w:t>15,626</w:t>
            </w:r>
          </w:p>
        </w:tc>
        <w:tc>
          <w:tcPr>
            <w:tcW w:w="931" w:type="dxa"/>
            <w:hideMark/>
          </w:tcPr>
          <w:p w14:paraId="2BA194F6" w14:textId="77777777" w:rsidR="00DE0A18" w:rsidRPr="00246E3F" w:rsidRDefault="00DE0A18" w:rsidP="00DE0A18">
            <w:pPr>
              <w:pStyle w:val="NormalWeb"/>
              <w:jc w:val="center"/>
              <w:rPr>
                <w:sz w:val="18"/>
                <w:szCs w:val="18"/>
              </w:rPr>
            </w:pPr>
            <w:r w:rsidRPr="00246E3F">
              <w:rPr>
                <w:sz w:val="18"/>
                <w:szCs w:val="18"/>
              </w:rPr>
              <w:t>881.2</w:t>
            </w:r>
          </w:p>
        </w:tc>
        <w:tc>
          <w:tcPr>
            <w:tcW w:w="931" w:type="dxa"/>
            <w:hideMark/>
          </w:tcPr>
          <w:p w14:paraId="70DC61E1" w14:textId="77777777" w:rsidR="00DE0A18" w:rsidRPr="00246E3F" w:rsidRDefault="00DE0A18" w:rsidP="00DE0A18">
            <w:pPr>
              <w:pStyle w:val="NormalWeb"/>
              <w:jc w:val="center"/>
              <w:rPr>
                <w:sz w:val="18"/>
                <w:szCs w:val="18"/>
              </w:rPr>
            </w:pPr>
            <w:r w:rsidRPr="00246E3F">
              <w:rPr>
                <w:sz w:val="18"/>
                <w:szCs w:val="18"/>
              </w:rPr>
              <w:t>12,197</w:t>
            </w:r>
          </w:p>
        </w:tc>
        <w:tc>
          <w:tcPr>
            <w:tcW w:w="974" w:type="dxa"/>
            <w:hideMark/>
          </w:tcPr>
          <w:p w14:paraId="51A3DDA3" w14:textId="77777777" w:rsidR="00DE0A18" w:rsidRPr="00246E3F" w:rsidRDefault="00DE0A18" w:rsidP="00DE0A18">
            <w:pPr>
              <w:pStyle w:val="NormalWeb"/>
              <w:jc w:val="center"/>
              <w:rPr>
                <w:sz w:val="18"/>
                <w:szCs w:val="18"/>
              </w:rPr>
            </w:pPr>
            <w:r w:rsidRPr="00246E3F">
              <w:rPr>
                <w:sz w:val="18"/>
                <w:szCs w:val="18"/>
              </w:rPr>
              <w:t>687.8</w:t>
            </w:r>
          </w:p>
        </w:tc>
        <w:tc>
          <w:tcPr>
            <w:tcW w:w="888" w:type="dxa"/>
            <w:hideMark/>
          </w:tcPr>
          <w:p w14:paraId="167A9B72" w14:textId="77777777" w:rsidR="00DE0A18" w:rsidRPr="00246E3F" w:rsidRDefault="00DE0A18" w:rsidP="00DE0A18">
            <w:pPr>
              <w:pStyle w:val="NormalWeb"/>
              <w:jc w:val="center"/>
              <w:rPr>
                <w:sz w:val="18"/>
                <w:szCs w:val="18"/>
              </w:rPr>
            </w:pPr>
            <w:r w:rsidRPr="00246E3F">
              <w:rPr>
                <w:sz w:val="18"/>
                <w:szCs w:val="18"/>
              </w:rPr>
              <w:t>296,644</w:t>
            </w:r>
          </w:p>
        </w:tc>
        <w:tc>
          <w:tcPr>
            <w:tcW w:w="931" w:type="dxa"/>
            <w:hideMark/>
          </w:tcPr>
          <w:p w14:paraId="78AA2719" w14:textId="77777777" w:rsidR="00DE0A18" w:rsidRPr="00246E3F" w:rsidRDefault="00DE0A18" w:rsidP="00DE0A18">
            <w:pPr>
              <w:pStyle w:val="NormalWeb"/>
              <w:jc w:val="center"/>
              <w:rPr>
                <w:sz w:val="18"/>
                <w:szCs w:val="18"/>
              </w:rPr>
            </w:pPr>
            <w:r w:rsidRPr="00246E3F">
              <w:rPr>
                <w:sz w:val="18"/>
                <w:szCs w:val="18"/>
              </w:rPr>
              <w:t>16,728.9</w:t>
            </w:r>
          </w:p>
        </w:tc>
      </w:tr>
      <w:tr w:rsidR="00DE0A18" w:rsidRPr="00246E3F" w14:paraId="68CACE2E" w14:textId="77777777" w:rsidTr="00DE0A18">
        <w:tblPrEx>
          <w:tblCellMar>
            <w:left w:w="57" w:type="dxa"/>
            <w:right w:w="57" w:type="dxa"/>
          </w:tblCellMar>
        </w:tblPrEx>
        <w:trPr>
          <w:cnfStyle w:val="000000010000" w:firstRow="0" w:lastRow="0" w:firstColumn="0" w:lastColumn="0" w:oddVBand="0" w:evenVBand="0" w:oddHBand="0" w:evenHBand="1" w:firstRowFirstColumn="0" w:firstRowLastColumn="0" w:lastRowFirstColumn="0" w:lastRowLastColumn="0"/>
        </w:trPr>
        <w:tc>
          <w:tcPr>
            <w:tcW w:w="1156" w:type="dxa"/>
            <w:hideMark/>
          </w:tcPr>
          <w:p w14:paraId="5FF69AC4" w14:textId="77777777" w:rsidR="00DE0A18" w:rsidRPr="00246E3F" w:rsidRDefault="00DE0A18" w:rsidP="00DE0A18">
            <w:pPr>
              <w:pStyle w:val="NormalWeb"/>
              <w:rPr>
                <w:sz w:val="18"/>
                <w:szCs w:val="18"/>
              </w:rPr>
            </w:pPr>
            <w:r w:rsidRPr="00246E3F">
              <w:rPr>
                <w:sz w:val="18"/>
                <w:szCs w:val="18"/>
              </w:rPr>
              <w:t>Tas.</w:t>
            </w:r>
          </w:p>
        </w:tc>
        <w:tc>
          <w:tcPr>
            <w:tcW w:w="931" w:type="dxa"/>
            <w:hideMark/>
          </w:tcPr>
          <w:p w14:paraId="129C4C17" w14:textId="77777777" w:rsidR="00DE0A18" w:rsidRPr="00246E3F" w:rsidRDefault="00DE0A18" w:rsidP="00DE0A18">
            <w:pPr>
              <w:pStyle w:val="NormalWeb"/>
              <w:jc w:val="center"/>
              <w:rPr>
                <w:sz w:val="18"/>
                <w:szCs w:val="18"/>
              </w:rPr>
            </w:pPr>
            <w:r w:rsidRPr="00246E3F">
              <w:rPr>
                <w:sz w:val="18"/>
                <w:szCs w:val="18"/>
              </w:rPr>
              <w:t>2,227</w:t>
            </w:r>
          </w:p>
        </w:tc>
        <w:tc>
          <w:tcPr>
            <w:tcW w:w="931" w:type="dxa"/>
            <w:hideMark/>
          </w:tcPr>
          <w:p w14:paraId="111FBDA3" w14:textId="77777777" w:rsidR="00DE0A18" w:rsidRPr="00246E3F" w:rsidRDefault="00DE0A18" w:rsidP="00DE0A18">
            <w:pPr>
              <w:pStyle w:val="NormalWeb"/>
              <w:jc w:val="center"/>
              <w:rPr>
                <w:sz w:val="18"/>
                <w:szCs w:val="18"/>
              </w:rPr>
            </w:pPr>
            <w:r w:rsidRPr="00246E3F">
              <w:rPr>
                <w:sz w:val="18"/>
                <w:szCs w:val="18"/>
              </w:rPr>
              <w:t>411.3</w:t>
            </w:r>
          </w:p>
        </w:tc>
        <w:tc>
          <w:tcPr>
            <w:tcW w:w="931" w:type="dxa"/>
            <w:hideMark/>
          </w:tcPr>
          <w:p w14:paraId="09BAE14C" w14:textId="77777777" w:rsidR="00DE0A18" w:rsidRPr="00246E3F" w:rsidRDefault="00DE0A18" w:rsidP="00DE0A18">
            <w:pPr>
              <w:pStyle w:val="NormalWeb"/>
              <w:jc w:val="center"/>
              <w:rPr>
                <w:sz w:val="18"/>
                <w:szCs w:val="18"/>
              </w:rPr>
            </w:pPr>
            <w:r w:rsidRPr="00246E3F">
              <w:rPr>
                <w:sz w:val="18"/>
                <w:szCs w:val="18"/>
              </w:rPr>
              <w:t>1,796</w:t>
            </w:r>
          </w:p>
        </w:tc>
        <w:tc>
          <w:tcPr>
            <w:tcW w:w="931" w:type="dxa"/>
            <w:hideMark/>
          </w:tcPr>
          <w:p w14:paraId="6161D43C" w14:textId="77777777" w:rsidR="00DE0A18" w:rsidRPr="00246E3F" w:rsidRDefault="00DE0A18" w:rsidP="00DE0A18">
            <w:pPr>
              <w:pStyle w:val="NormalWeb"/>
              <w:jc w:val="center"/>
              <w:rPr>
                <w:sz w:val="18"/>
                <w:szCs w:val="18"/>
              </w:rPr>
            </w:pPr>
            <w:r w:rsidRPr="00246E3F">
              <w:rPr>
                <w:sz w:val="18"/>
                <w:szCs w:val="18"/>
              </w:rPr>
              <w:t>331.7</w:t>
            </w:r>
          </w:p>
        </w:tc>
        <w:tc>
          <w:tcPr>
            <w:tcW w:w="931" w:type="dxa"/>
            <w:hideMark/>
          </w:tcPr>
          <w:p w14:paraId="0117E169" w14:textId="77777777" w:rsidR="00DE0A18" w:rsidRPr="00246E3F" w:rsidRDefault="00DE0A18" w:rsidP="00DE0A18">
            <w:pPr>
              <w:pStyle w:val="NormalWeb"/>
              <w:jc w:val="center"/>
              <w:rPr>
                <w:sz w:val="18"/>
                <w:szCs w:val="18"/>
              </w:rPr>
            </w:pPr>
            <w:r w:rsidRPr="00246E3F">
              <w:rPr>
                <w:sz w:val="18"/>
                <w:szCs w:val="18"/>
              </w:rPr>
              <w:t>1,519</w:t>
            </w:r>
          </w:p>
        </w:tc>
        <w:tc>
          <w:tcPr>
            <w:tcW w:w="931" w:type="dxa"/>
            <w:hideMark/>
          </w:tcPr>
          <w:p w14:paraId="0C2F23EF" w14:textId="77777777" w:rsidR="00DE0A18" w:rsidRPr="00246E3F" w:rsidRDefault="00DE0A18" w:rsidP="00DE0A18">
            <w:pPr>
              <w:pStyle w:val="NormalWeb"/>
              <w:jc w:val="center"/>
              <w:rPr>
                <w:sz w:val="18"/>
                <w:szCs w:val="18"/>
              </w:rPr>
            </w:pPr>
            <w:r w:rsidRPr="00246E3F">
              <w:rPr>
                <w:sz w:val="18"/>
                <w:szCs w:val="18"/>
              </w:rPr>
              <w:t>280.5</w:t>
            </w:r>
          </w:p>
        </w:tc>
        <w:tc>
          <w:tcPr>
            <w:tcW w:w="931" w:type="dxa"/>
            <w:hideMark/>
          </w:tcPr>
          <w:p w14:paraId="07823071" w14:textId="77777777" w:rsidR="00DE0A18" w:rsidRPr="00246E3F" w:rsidRDefault="00DE0A18" w:rsidP="00DE0A18">
            <w:pPr>
              <w:pStyle w:val="NormalWeb"/>
              <w:jc w:val="center"/>
              <w:rPr>
                <w:sz w:val="18"/>
                <w:szCs w:val="18"/>
              </w:rPr>
            </w:pPr>
            <w:r w:rsidRPr="00246E3F">
              <w:rPr>
                <w:sz w:val="18"/>
                <w:szCs w:val="18"/>
              </w:rPr>
              <w:t>1,297</w:t>
            </w:r>
          </w:p>
        </w:tc>
        <w:tc>
          <w:tcPr>
            <w:tcW w:w="974" w:type="dxa"/>
            <w:hideMark/>
          </w:tcPr>
          <w:p w14:paraId="288908E6" w14:textId="77777777" w:rsidR="00DE0A18" w:rsidRPr="00246E3F" w:rsidRDefault="00DE0A18" w:rsidP="00DE0A18">
            <w:pPr>
              <w:pStyle w:val="NormalWeb"/>
              <w:jc w:val="center"/>
              <w:rPr>
                <w:sz w:val="18"/>
                <w:szCs w:val="18"/>
              </w:rPr>
            </w:pPr>
            <w:r w:rsidRPr="00246E3F">
              <w:rPr>
                <w:sz w:val="18"/>
                <w:szCs w:val="18"/>
              </w:rPr>
              <w:t>239.5</w:t>
            </w:r>
          </w:p>
        </w:tc>
        <w:tc>
          <w:tcPr>
            <w:tcW w:w="888" w:type="dxa"/>
            <w:hideMark/>
          </w:tcPr>
          <w:p w14:paraId="2C273756" w14:textId="77777777" w:rsidR="00DE0A18" w:rsidRPr="00246E3F" w:rsidRDefault="00DE0A18" w:rsidP="00DE0A18">
            <w:pPr>
              <w:pStyle w:val="NormalWeb"/>
              <w:jc w:val="center"/>
              <w:rPr>
                <w:sz w:val="18"/>
                <w:szCs w:val="18"/>
              </w:rPr>
            </w:pPr>
            <w:r w:rsidRPr="00246E3F">
              <w:rPr>
                <w:sz w:val="18"/>
                <w:szCs w:val="18"/>
              </w:rPr>
              <w:t>38,148</w:t>
            </w:r>
          </w:p>
        </w:tc>
        <w:tc>
          <w:tcPr>
            <w:tcW w:w="931" w:type="dxa"/>
            <w:hideMark/>
          </w:tcPr>
          <w:p w14:paraId="77829CEB" w14:textId="77777777" w:rsidR="00DE0A18" w:rsidRPr="00246E3F" w:rsidRDefault="00DE0A18" w:rsidP="00DE0A18">
            <w:pPr>
              <w:pStyle w:val="NormalWeb"/>
              <w:jc w:val="center"/>
              <w:rPr>
                <w:sz w:val="18"/>
                <w:szCs w:val="18"/>
              </w:rPr>
            </w:pPr>
            <w:r w:rsidRPr="00246E3F">
              <w:rPr>
                <w:sz w:val="18"/>
                <w:szCs w:val="18"/>
              </w:rPr>
              <w:t>7,045.1</w:t>
            </w:r>
          </w:p>
        </w:tc>
      </w:tr>
      <w:tr w:rsidR="00DE0A18" w:rsidRPr="00246E3F" w14:paraId="4D257BB8" w14:textId="77777777" w:rsidTr="00DE0A18">
        <w:tblPrEx>
          <w:tblCellMar>
            <w:left w:w="57" w:type="dxa"/>
            <w:right w:w="57" w:type="dxa"/>
          </w:tblCellMar>
        </w:tblPrEx>
        <w:tc>
          <w:tcPr>
            <w:tcW w:w="1156" w:type="dxa"/>
            <w:hideMark/>
          </w:tcPr>
          <w:p w14:paraId="4754A509" w14:textId="77777777" w:rsidR="00DE0A18" w:rsidRPr="00246E3F" w:rsidRDefault="00DE0A18" w:rsidP="00DE0A18">
            <w:pPr>
              <w:pStyle w:val="NormalWeb"/>
              <w:rPr>
                <w:sz w:val="18"/>
                <w:szCs w:val="18"/>
              </w:rPr>
            </w:pPr>
            <w:r w:rsidRPr="00246E3F">
              <w:rPr>
                <w:sz w:val="18"/>
                <w:szCs w:val="18"/>
              </w:rPr>
              <w:t>Vic.</w:t>
            </w:r>
          </w:p>
        </w:tc>
        <w:tc>
          <w:tcPr>
            <w:tcW w:w="931" w:type="dxa"/>
            <w:hideMark/>
          </w:tcPr>
          <w:p w14:paraId="154C1A72" w14:textId="77777777" w:rsidR="00DE0A18" w:rsidRPr="00246E3F" w:rsidRDefault="00DE0A18" w:rsidP="00DE0A18">
            <w:pPr>
              <w:pStyle w:val="NormalWeb"/>
              <w:jc w:val="center"/>
              <w:rPr>
                <w:sz w:val="18"/>
                <w:szCs w:val="18"/>
              </w:rPr>
            </w:pPr>
            <w:r w:rsidRPr="00246E3F">
              <w:rPr>
                <w:sz w:val="18"/>
                <w:szCs w:val="18"/>
              </w:rPr>
              <w:t>22,794</w:t>
            </w:r>
          </w:p>
        </w:tc>
        <w:tc>
          <w:tcPr>
            <w:tcW w:w="931" w:type="dxa"/>
            <w:hideMark/>
          </w:tcPr>
          <w:p w14:paraId="239F4887" w14:textId="77777777" w:rsidR="00DE0A18" w:rsidRPr="00246E3F" w:rsidRDefault="00DE0A18" w:rsidP="00DE0A18">
            <w:pPr>
              <w:pStyle w:val="NormalWeb"/>
              <w:jc w:val="center"/>
              <w:rPr>
                <w:sz w:val="18"/>
                <w:szCs w:val="18"/>
              </w:rPr>
            </w:pPr>
            <w:r w:rsidRPr="00246E3F">
              <w:rPr>
                <w:sz w:val="18"/>
                <w:szCs w:val="18"/>
              </w:rPr>
              <w:t>342.8</w:t>
            </w:r>
          </w:p>
        </w:tc>
        <w:tc>
          <w:tcPr>
            <w:tcW w:w="931" w:type="dxa"/>
            <w:hideMark/>
          </w:tcPr>
          <w:p w14:paraId="30AE36F7" w14:textId="77777777" w:rsidR="00DE0A18" w:rsidRPr="00246E3F" w:rsidRDefault="00DE0A18" w:rsidP="00DE0A18">
            <w:pPr>
              <w:pStyle w:val="NormalWeb"/>
              <w:jc w:val="center"/>
              <w:rPr>
                <w:sz w:val="18"/>
                <w:szCs w:val="18"/>
              </w:rPr>
            </w:pPr>
            <w:r w:rsidRPr="00246E3F">
              <w:rPr>
                <w:sz w:val="18"/>
                <w:szCs w:val="18"/>
              </w:rPr>
              <w:t>20,732</w:t>
            </w:r>
          </w:p>
        </w:tc>
        <w:tc>
          <w:tcPr>
            <w:tcW w:w="931" w:type="dxa"/>
            <w:hideMark/>
          </w:tcPr>
          <w:p w14:paraId="267F65FE" w14:textId="77777777" w:rsidR="00DE0A18" w:rsidRPr="00246E3F" w:rsidRDefault="00DE0A18" w:rsidP="00DE0A18">
            <w:pPr>
              <w:pStyle w:val="NormalWeb"/>
              <w:jc w:val="center"/>
              <w:rPr>
                <w:sz w:val="18"/>
                <w:szCs w:val="18"/>
              </w:rPr>
            </w:pPr>
            <w:r w:rsidRPr="00246E3F">
              <w:rPr>
                <w:sz w:val="18"/>
                <w:szCs w:val="18"/>
              </w:rPr>
              <w:t>311.8</w:t>
            </w:r>
          </w:p>
        </w:tc>
        <w:tc>
          <w:tcPr>
            <w:tcW w:w="931" w:type="dxa"/>
            <w:hideMark/>
          </w:tcPr>
          <w:p w14:paraId="007886F6" w14:textId="77777777" w:rsidR="00DE0A18" w:rsidRPr="00246E3F" w:rsidRDefault="00DE0A18" w:rsidP="00DE0A18">
            <w:pPr>
              <w:pStyle w:val="NormalWeb"/>
              <w:jc w:val="center"/>
              <w:rPr>
                <w:sz w:val="18"/>
                <w:szCs w:val="18"/>
              </w:rPr>
            </w:pPr>
            <w:r w:rsidRPr="00246E3F">
              <w:rPr>
                <w:sz w:val="18"/>
                <w:szCs w:val="18"/>
              </w:rPr>
              <w:t>20,468</w:t>
            </w:r>
          </w:p>
        </w:tc>
        <w:tc>
          <w:tcPr>
            <w:tcW w:w="931" w:type="dxa"/>
            <w:hideMark/>
          </w:tcPr>
          <w:p w14:paraId="2ADE3BFF" w14:textId="77777777" w:rsidR="00DE0A18" w:rsidRPr="00246E3F" w:rsidRDefault="00DE0A18" w:rsidP="00DE0A18">
            <w:pPr>
              <w:pStyle w:val="NormalWeb"/>
              <w:jc w:val="center"/>
              <w:rPr>
                <w:sz w:val="18"/>
                <w:szCs w:val="18"/>
              </w:rPr>
            </w:pPr>
            <w:r w:rsidRPr="00246E3F">
              <w:rPr>
                <w:sz w:val="18"/>
                <w:szCs w:val="18"/>
              </w:rPr>
              <w:t>307.8</w:t>
            </w:r>
          </w:p>
        </w:tc>
        <w:tc>
          <w:tcPr>
            <w:tcW w:w="931" w:type="dxa"/>
            <w:hideMark/>
          </w:tcPr>
          <w:p w14:paraId="2AB07B0F" w14:textId="77777777" w:rsidR="00DE0A18" w:rsidRPr="00246E3F" w:rsidRDefault="00DE0A18" w:rsidP="00DE0A18">
            <w:pPr>
              <w:pStyle w:val="NormalWeb"/>
              <w:jc w:val="center"/>
              <w:rPr>
                <w:sz w:val="18"/>
                <w:szCs w:val="18"/>
              </w:rPr>
            </w:pPr>
            <w:r w:rsidRPr="00246E3F">
              <w:rPr>
                <w:sz w:val="18"/>
                <w:szCs w:val="18"/>
              </w:rPr>
              <w:t>20,982</w:t>
            </w:r>
          </w:p>
        </w:tc>
        <w:tc>
          <w:tcPr>
            <w:tcW w:w="974" w:type="dxa"/>
            <w:hideMark/>
          </w:tcPr>
          <w:p w14:paraId="4F6DB020" w14:textId="77777777" w:rsidR="00DE0A18" w:rsidRPr="00246E3F" w:rsidRDefault="00DE0A18" w:rsidP="00DE0A18">
            <w:pPr>
              <w:pStyle w:val="NormalWeb"/>
              <w:jc w:val="center"/>
              <w:rPr>
                <w:sz w:val="18"/>
                <w:szCs w:val="18"/>
              </w:rPr>
            </w:pPr>
            <w:r w:rsidRPr="00246E3F">
              <w:rPr>
                <w:sz w:val="18"/>
                <w:szCs w:val="18"/>
              </w:rPr>
              <w:t>315.6</w:t>
            </w:r>
          </w:p>
        </w:tc>
        <w:tc>
          <w:tcPr>
            <w:tcW w:w="888" w:type="dxa"/>
            <w:hideMark/>
          </w:tcPr>
          <w:p w14:paraId="3E0A8A43" w14:textId="77777777" w:rsidR="00DE0A18" w:rsidRPr="00246E3F" w:rsidRDefault="00DE0A18" w:rsidP="00DE0A18">
            <w:pPr>
              <w:pStyle w:val="NormalWeb"/>
              <w:jc w:val="center"/>
              <w:rPr>
                <w:sz w:val="18"/>
                <w:szCs w:val="18"/>
              </w:rPr>
            </w:pPr>
            <w:r w:rsidRPr="00246E3F">
              <w:rPr>
                <w:sz w:val="18"/>
                <w:szCs w:val="18"/>
              </w:rPr>
              <w:t>728,250</w:t>
            </w:r>
          </w:p>
        </w:tc>
        <w:tc>
          <w:tcPr>
            <w:tcW w:w="931" w:type="dxa"/>
            <w:hideMark/>
          </w:tcPr>
          <w:p w14:paraId="35670B33" w14:textId="77777777" w:rsidR="00DE0A18" w:rsidRPr="00246E3F" w:rsidRDefault="00DE0A18" w:rsidP="00DE0A18">
            <w:pPr>
              <w:pStyle w:val="NormalWeb"/>
              <w:jc w:val="center"/>
              <w:rPr>
                <w:sz w:val="18"/>
                <w:szCs w:val="18"/>
              </w:rPr>
            </w:pPr>
            <w:r w:rsidRPr="00246E3F">
              <w:rPr>
                <w:sz w:val="18"/>
                <w:szCs w:val="18"/>
              </w:rPr>
              <w:t>10,952.5</w:t>
            </w:r>
          </w:p>
        </w:tc>
      </w:tr>
      <w:tr w:rsidR="00DE0A18" w:rsidRPr="00246E3F" w14:paraId="2E837B3F" w14:textId="77777777" w:rsidTr="00DE0A18">
        <w:tblPrEx>
          <w:tblCellMar>
            <w:left w:w="57" w:type="dxa"/>
            <w:right w:w="57" w:type="dxa"/>
          </w:tblCellMar>
        </w:tblPrEx>
        <w:trPr>
          <w:cnfStyle w:val="000000010000" w:firstRow="0" w:lastRow="0" w:firstColumn="0" w:lastColumn="0" w:oddVBand="0" w:evenVBand="0" w:oddHBand="0" w:evenHBand="1" w:firstRowFirstColumn="0" w:firstRowLastColumn="0" w:lastRowFirstColumn="0" w:lastRowLastColumn="0"/>
        </w:trPr>
        <w:tc>
          <w:tcPr>
            <w:tcW w:w="1156" w:type="dxa"/>
            <w:hideMark/>
          </w:tcPr>
          <w:p w14:paraId="320813AB" w14:textId="77777777" w:rsidR="00DE0A18" w:rsidRPr="00246E3F" w:rsidRDefault="00DE0A18" w:rsidP="00DE0A18">
            <w:pPr>
              <w:pStyle w:val="NormalWeb"/>
              <w:rPr>
                <w:sz w:val="18"/>
                <w:szCs w:val="18"/>
              </w:rPr>
            </w:pPr>
            <w:proofErr w:type="spellStart"/>
            <w:r w:rsidRPr="00246E3F">
              <w:rPr>
                <w:sz w:val="18"/>
                <w:szCs w:val="18"/>
              </w:rPr>
              <w:t>WA</w:t>
            </w:r>
            <w:r w:rsidRPr="00246E3F">
              <w:rPr>
                <w:sz w:val="18"/>
                <w:szCs w:val="18"/>
                <w:vertAlign w:val="superscript"/>
              </w:rPr>
              <w:t>d</w:t>
            </w:r>
            <w:proofErr w:type="spellEnd"/>
          </w:p>
        </w:tc>
        <w:tc>
          <w:tcPr>
            <w:tcW w:w="931" w:type="dxa"/>
            <w:hideMark/>
          </w:tcPr>
          <w:p w14:paraId="7AE74815" w14:textId="77777777" w:rsidR="00DE0A18" w:rsidRPr="00246E3F" w:rsidRDefault="00DE0A18" w:rsidP="00DE0A18">
            <w:pPr>
              <w:pStyle w:val="NormalWeb"/>
              <w:jc w:val="center"/>
              <w:rPr>
                <w:sz w:val="18"/>
                <w:szCs w:val="18"/>
              </w:rPr>
            </w:pPr>
            <w:r w:rsidRPr="00246E3F">
              <w:rPr>
                <w:sz w:val="18"/>
                <w:szCs w:val="18"/>
              </w:rPr>
              <w:t>19,325</w:t>
            </w:r>
          </w:p>
        </w:tc>
        <w:tc>
          <w:tcPr>
            <w:tcW w:w="931" w:type="dxa"/>
            <w:hideMark/>
          </w:tcPr>
          <w:p w14:paraId="15C539FA" w14:textId="77777777" w:rsidR="00DE0A18" w:rsidRPr="00246E3F" w:rsidRDefault="00DE0A18" w:rsidP="00DE0A18">
            <w:pPr>
              <w:pStyle w:val="NormalWeb"/>
              <w:jc w:val="center"/>
              <w:rPr>
                <w:sz w:val="18"/>
                <w:szCs w:val="18"/>
              </w:rPr>
            </w:pPr>
            <w:r w:rsidRPr="00246E3F">
              <w:rPr>
                <w:sz w:val="18"/>
                <w:szCs w:val="18"/>
              </w:rPr>
              <w:t>720.6</w:t>
            </w:r>
          </w:p>
        </w:tc>
        <w:tc>
          <w:tcPr>
            <w:tcW w:w="931" w:type="dxa"/>
            <w:hideMark/>
          </w:tcPr>
          <w:p w14:paraId="4A4DF879" w14:textId="77777777" w:rsidR="00DE0A18" w:rsidRPr="00246E3F" w:rsidRDefault="00DE0A18" w:rsidP="00DE0A18">
            <w:pPr>
              <w:pStyle w:val="NormalWeb"/>
              <w:jc w:val="center"/>
              <w:rPr>
                <w:sz w:val="18"/>
                <w:szCs w:val="18"/>
              </w:rPr>
            </w:pPr>
            <w:r w:rsidRPr="00246E3F">
              <w:rPr>
                <w:sz w:val="18"/>
                <w:szCs w:val="18"/>
              </w:rPr>
              <w:t>21,354</w:t>
            </w:r>
          </w:p>
        </w:tc>
        <w:tc>
          <w:tcPr>
            <w:tcW w:w="931" w:type="dxa"/>
            <w:hideMark/>
          </w:tcPr>
          <w:p w14:paraId="2C420CD4" w14:textId="77777777" w:rsidR="00DE0A18" w:rsidRPr="00246E3F" w:rsidRDefault="00DE0A18" w:rsidP="00DE0A18">
            <w:pPr>
              <w:pStyle w:val="NormalWeb"/>
              <w:jc w:val="center"/>
              <w:rPr>
                <w:sz w:val="18"/>
                <w:szCs w:val="18"/>
              </w:rPr>
            </w:pPr>
            <w:r w:rsidRPr="00246E3F">
              <w:rPr>
                <w:sz w:val="18"/>
                <w:szCs w:val="18"/>
              </w:rPr>
              <w:t>796.3</w:t>
            </w:r>
          </w:p>
        </w:tc>
        <w:tc>
          <w:tcPr>
            <w:tcW w:w="931" w:type="dxa"/>
            <w:hideMark/>
          </w:tcPr>
          <w:p w14:paraId="7CF2F6CE" w14:textId="77777777" w:rsidR="00DE0A18" w:rsidRPr="00246E3F" w:rsidRDefault="00DE0A18" w:rsidP="00DE0A18">
            <w:pPr>
              <w:pStyle w:val="NormalWeb"/>
              <w:jc w:val="center"/>
              <w:rPr>
                <w:sz w:val="18"/>
                <w:szCs w:val="18"/>
              </w:rPr>
            </w:pPr>
            <w:r w:rsidRPr="00246E3F">
              <w:rPr>
                <w:sz w:val="18"/>
                <w:szCs w:val="18"/>
              </w:rPr>
              <w:t>21,475</w:t>
            </w:r>
          </w:p>
        </w:tc>
        <w:tc>
          <w:tcPr>
            <w:tcW w:w="931" w:type="dxa"/>
            <w:hideMark/>
          </w:tcPr>
          <w:p w14:paraId="0FF33C38" w14:textId="77777777" w:rsidR="00DE0A18" w:rsidRPr="00246E3F" w:rsidRDefault="00DE0A18" w:rsidP="00DE0A18">
            <w:pPr>
              <w:pStyle w:val="NormalWeb"/>
              <w:jc w:val="center"/>
              <w:rPr>
                <w:sz w:val="18"/>
                <w:szCs w:val="18"/>
              </w:rPr>
            </w:pPr>
            <w:r w:rsidRPr="00246E3F">
              <w:rPr>
                <w:sz w:val="18"/>
                <w:szCs w:val="18"/>
              </w:rPr>
              <w:t>800.8</w:t>
            </w:r>
          </w:p>
        </w:tc>
        <w:tc>
          <w:tcPr>
            <w:tcW w:w="931" w:type="dxa"/>
            <w:hideMark/>
          </w:tcPr>
          <w:p w14:paraId="0159DBBB" w14:textId="77777777" w:rsidR="00DE0A18" w:rsidRPr="00246E3F" w:rsidRDefault="00DE0A18" w:rsidP="00DE0A18">
            <w:pPr>
              <w:pStyle w:val="NormalWeb"/>
              <w:jc w:val="center"/>
              <w:rPr>
                <w:sz w:val="18"/>
                <w:szCs w:val="18"/>
              </w:rPr>
            </w:pPr>
            <w:r w:rsidRPr="00246E3F">
              <w:rPr>
                <w:sz w:val="18"/>
                <w:szCs w:val="18"/>
              </w:rPr>
              <w:t>10,935</w:t>
            </w:r>
          </w:p>
        </w:tc>
        <w:tc>
          <w:tcPr>
            <w:tcW w:w="974" w:type="dxa"/>
            <w:hideMark/>
          </w:tcPr>
          <w:p w14:paraId="6F4F4EED" w14:textId="77777777" w:rsidR="00DE0A18" w:rsidRPr="00246E3F" w:rsidRDefault="00DE0A18" w:rsidP="00DE0A18">
            <w:pPr>
              <w:pStyle w:val="NormalWeb"/>
              <w:jc w:val="center"/>
              <w:rPr>
                <w:sz w:val="18"/>
                <w:szCs w:val="18"/>
              </w:rPr>
            </w:pPr>
            <w:r w:rsidRPr="00246E3F">
              <w:rPr>
                <w:sz w:val="18"/>
                <w:szCs w:val="18"/>
              </w:rPr>
              <w:t>407.8</w:t>
            </w:r>
          </w:p>
        </w:tc>
        <w:tc>
          <w:tcPr>
            <w:tcW w:w="888" w:type="dxa"/>
            <w:hideMark/>
          </w:tcPr>
          <w:p w14:paraId="5093CA91" w14:textId="77777777" w:rsidR="00DE0A18" w:rsidRPr="00246E3F" w:rsidRDefault="00DE0A18" w:rsidP="00DE0A18">
            <w:pPr>
              <w:pStyle w:val="NormalWeb"/>
              <w:jc w:val="center"/>
              <w:rPr>
                <w:sz w:val="18"/>
                <w:szCs w:val="18"/>
              </w:rPr>
            </w:pPr>
            <w:r w:rsidRPr="00246E3F">
              <w:rPr>
                <w:sz w:val="18"/>
                <w:szCs w:val="18"/>
              </w:rPr>
              <w:t>201,420</w:t>
            </w:r>
          </w:p>
        </w:tc>
        <w:tc>
          <w:tcPr>
            <w:tcW w:w="931" w:type="dxa"/>
            <w:hideMark/>
          </w:tcPr>
          <w:p w14:paraId="50CEF46B" w14:textId="77777777" w:rsidR="00DE0A18" w:rsidRPr="00246E3F" w:rsidRDefault="00DE0A18" w:rsidP="00DE0A18">
            <w:pPr>
              <w:pStyle w:val="NormalWeb"/>
              <w:jc w:val="center"/>
              <w:rPr>
                <w:sz w:val="18"/>
                <w:szCs w:val="18"/>
              </w:rPr>
            </w:pPr>
            <w:r w:rsidRPr="00246E3F">
              <w:rPr>
                <w:sz w:val="18"/>
                <w:szCs w:val="18"/>
              </w:rPr>
              <w:t>7,511.1</w:t>
            </w:r>
          </w:p>
        </w:tc>
      </w:tr>
      <w:tr w:rsidR="00DE0A18" w:rsidRPr="00246E3F" w14:paraId="0452607E" w14:textId="77777777" w:rsidTr="00DE0A18">
        <w:tblPrEx>
          <w:tblCellMar>
            <w:left w:w="57" w:type="dxa"/>
            <w:right w:w="57" w:type="dxa"/>
          </w:tblCellMar>
        </w:tblPrEx>
        <w:tc>
          <w:tcPr>
            <w:tcW w:w="1156" w:type="dxa"/>
            <w:shd w:val="clear" w:color="auto" w:fill="F7ECDD"/>
            <w:hideMark/>
          </w:tcPr>
          <w:p w14:paraId="051BF994" w14:textId="77777777" w:rsidR="00DE0A18" w:rsidRPr="00246E3F" w:rsidRDefault="00DE0A18" w:rsidP="00DE0A18">
            <w:pPr>
              <w:pStyle w:val="NormalWeb"/>
              <w:rPr>
                <w:b/>
                <w:bCs/>
                <w:sz w:val="18"/>
                <w:szCs w:val="18"/>
              </w:rPr>
            </w:pPr>
            <w:r w:rsidRPr="00246E3F">
              <w:rPr>
                <w:b/>
                <w:bCs/>
                <w:sz w:val="18"/>
                <w:szCs w:val="18"/>
              </w:rPr>
              <w:t>Australia</w:t>
            </w:r>
          </w:p>
        </w:tc>
        <w:tc>
          <w:tcPr>
            <w:tcW w:w="931" w:type="dxa"/>
            <w:shd w:val="clear" w:color="auto" w:fill="F7ECDD"/>
            <w:hideMark/>
          </w:tcPr>
          <w:p w14:paraId="1D426681" w14:textId="77777777" w:rsidR="00DE0A18" w:rsidRPr="00246E3F" w:rsidRDefault="00DE0A18" w:rsidP="00DE0A18">
            <w:pPr>
              <w:pStyle w:val="NormalWeb"/>
              <w:jc w:val="center"/>
              <w:rPr>
                <w:b/>
                <w:bCs/>
                <w:sz w:val="18"/>
                <w:szCs w:val="18"/>
              </w:rPr>
            </w:pPr>
            <w:r w:rsidRPr="00246E3F">
              <w:rPr>
                <w:b/>
                <w:bCs/>
                <w:sz w:val="18"/>
                <w:szCs w:val="18"/>
              </w:rPr>
              <w:t>126,771</w:t>
            </w:r>
          </w:p>
        </w:tc>
        <w:tc>
          <w:tcPr>
            <w:tcW w:w="931" w:type="dxa"/>
            <w:shd w:val="clear" w:color="auto" w:fill="F7ECDD"/>
            <w:hideMark/>
          </w:tcPr>
          <w:p w14:paraId="17631E22" w14:textId="77777777" w:rsidR="00DE0A18" w:rsidRPr="00246E3F" w:rsidRDefault="00DE0A18" w:rsidP="00DE0A18">
            <w:pPr>
              <w:pStyle w:val="NormalWeb"/>
              <w:jc w:val="center"/>
              <w:rPr>
                <w:b/>
                <w:bCs/>
                <w:sz w:val="18"/>
                <w:szCs w:val="18"/>
              </w:rPr>
            </w:pPr>
            <w:r w:rsidRPr="00246E3F">
              <w:rPr>
                <w:b/>
                <w:bCs/>
                <w:sz w:val="18"/>
                <w:szCs w:val="18"/>
              </w:rPr>
              <w:t>492.5</w:t>
            </w:r>
          </w:p>
        </w:tc>
        <w:tc>
          <w:tcPr>
            <w:tcW w:w="931" w:type="dxa"/>
            <w:shd w:val="clear" w:color="auto" w:fill="F7ECDD"/>
            <w:hideMark/>
          </w:tcPr>
          <w:p w14:paraId="5087CBD4" w14:textId="77777777" w:rsidR="00DE0A18" w:rsidRPr="00246E3F" w:rsidRDefault="00DE0A18" w:rsidP="00DE0A18">
            <w:pPr>
              <w:pStyle w:val="NormalWeb"/>
              <w:jc w:val="center"/>
              <w:rPr>
                <w:b/>
                <w:bCs/>
                <w:sz w:val="18"/>
                <w:szCs w:val="18"/>
              </w:rPr>
            </w:pPr>
            <w:r w:rsidRPr="00246E3F">
              <w:rPr>
                <w:b/>
                <w:bCs/>
                <w:sz w:val="18"/>
                <w:szCs w:val="18"/>
              </w:rPr>
              <w:t>118,888</w:t>
            </w:r>
          </w:p>
        </w:tc>
        <w:tc>
          <w:tcPr>
            <w:tcW w:w="931" w:type="dxa"/>
            <w:shd w:val="clear" w:color="auto" w:fill="F7ECDD"/>
            <w:hideMark/>
          </w:tcPr>
          <w:p w14:paraId="04A356D1" w14:textId="77777777" w:rsidR="00DE0A18" w:rsidRPr="00246E3F" w:rsidRDefault="00DE0A18" w:rsidP="00DE0A18">
            <w:pPr>
              <w:pStyle w:val="NormalWeb"/>
              <w:jc w:val="center"/>
              <w:rPr>
                <w:b/>
                <w:bCs/>
                <w:sz w:val="18"/>
                <w:szCs w:val="18"/>
              </w:rPr>
            </w:pPr>
            <w:r w:rsidRPr="00246E3F">
              <w:rPr>
                <w:b/>
                <w:bCs/>
                <w:sz w:val="18"/>
                <w:szCs w:val="18"/>
              </w:rPr>
              <w:t>461.9</w:t>
            </w:r>
          </w:p>
        </w:tc>
        <w:tc>
          <w:tcPr>
            <w:tcW w:w="931" w:type="dxa"/>
            <w:shd w:val="clear" w:color="auto" w:fill="F7ECDD"/>
            <w:hideMark/>
          </w:tcPr>
          <w:p w14:paraId="09463864" w14:textId="77777777" w:rsidR="00DE0A18" w:rsidRPr="00246E3F" w:rsidRDefault="00DE0A18" w:rsidP="00DE0A18">
            <w:pPr>
              <w:pStyle w:val="NormalWeb"/>
              <w:jc w:val="center"/>
              <w:rPr>
                <w:b/>
                <w:bCs/>
                <w:sz w:val="18"/>
                <w:szCs w:val="18"/>
              </w:rPr>
            </w:pPr>
            <w:r w:rsidRPr="00246E3F">
              <w:rPr>
                <w:b/>
                <w:bCs/>
                <w:sz w:val="18"/>
                <w:szCs w:val="18"/>
              </w:rPr>
              <w:t>108,667</w:t>
            </w:r>
          </w:p>
        </w:tc>
        <w:tc>
          <w:tcPr>
            <w:tcW w:w="931" w:type="dxa"/>
            <w:shd w:val="clear" w:color="auto" w:fill="F7ECDD"/>
            <w:hideMark/>
          </w:tcPr>
          <w:p w14:paraId="65EE0B19" w14:textId="77777777" w:rsidR="00DE0A18" w:rsidRPr="00246E3F" w:rsidRDefault="00DE0A18" w:rsidP="00DE0A18">
            <w:pPr>
              <w:pStyle w:val="NormalWeb"/>
              <w:jc w:val="center"/>
              <w:rPr>
                <w:b/>
                <w:bCs/>
                <w:sz w:val="18"/>
                <w:szCs w:val="18"/>
              </w:rPr>
            </w:pPr>
            <w:r w:rsidRPr="00246E3F">
              <w:rPr>
                <w:b/>
                <w:bCs/>
                <w:sz w:val="18"/>
                <w:szCs w:val="18"/>
              </w:rPr>
              <w:t>422.2</w:t>
            </w:r>
          </w:p>
        </w:tc>
        <w:tc>
          <w:tcPr>
            <w:tcW w:w="931" w:type="dxa"/>
            <w:shd w:val="clear" w:color="auto" w:fill="F7ECDD"/>
            <w:hideMark/>
          </w:tcPr>
          <w:p w14:paraId="782CB5D0" w14:textId="77777777" w:rsidR="00DE0A18" w:rsidRPr="00246E3F" w:rsidRDefault="00DE0A18" w:rsidP="00DE0A18">
            <w:pPr>
              <w:pStyle w:val="NormalWeb"/>
              <w:jc w:val="center"/>
              <w:rPr>
                <w:b/>
                <w:bCs/>
                <w:sz w:val="18"/>
                <w:szCs w:val="18"/>
              </w:rPr>
            </w:pPr>
            <w:r w:rsidRPr="00246E3F">
              <w:rPr>
                <w:b/>
                <w:bCs/>
                <w:sz w:val="18"/>
                <w:szCs w:val="18"/>
              </w:rPr>
              <w:t>92,529</w:t>
            </w:r>
          </w:p>
        </w:tc>
        <w:tc>
          <w:tcPr>
            <w:tcW w:w="974" w:type="dxa"/>
            <w:shd w:val="clear" w:color="auto" w:fill="F7ECDD"/>
            <w:hideMark/>
          </w:tcPr>
          <w:p w14:paraId="6647F6CE" w14:textId="77777777" w:rsidR="00DE0A18" w:rsidRPr="00246E3F" w:rsidRDefault="00DE0A18" w:rsidP="00DE0A18">
            <w:pPr>
              <w:pStyle w:val="NormalWeb"/>
              <w:jc w:val="center"/>
              <w:rPr>
                <w:b/>
                <w:bCs/>
                <w:sz w:val="18"/>
                <w:szCs w:val="18"/>
              </w:rPr>
            </w:pPr>
            <w:r w:rsidRPr="00246E3F">
              <w:rPr>
                <w:b/>
                <w:bCs/>
                <w:sz w:val="18"/>
                <w:szCs w:val="18"/>
              </w:rPr>
              <w:t>359.5</w:t>
            </w:r>
          </w:p>
        </w:tc>
        <w:tc>
          <w:tcPr>
            <w:tcW w:w="888" w:type="dxa"/>
            <w:shd w:val="clear" w:color="auto" w:fill="F7ECDD"/>
            <w:hideMark/>
          </w:tcPr>
          <w:p w14:paraId="71D41B9E" w14:textId="77777777" w:rsidR="00DE0A18" w:rsidRPr="00246E3F" w:rsidRDefault="00DE0A18" w:rsidP="00DE0A18">
            <w:pPr>
              <w:pStyle w:val="NormalWeb"/>
              <w:jc w:val="center"/>
              <w:rPr>
                <w:b/>
                <w:bCs/>
                <w:sz w:val="18"/>
                <w:szCs w:val="18"/>
              </w:rPr>
            </w:pPr>
            <w:r w:rsidRPr="00246E3F">
              <w:rPr>
                <w:b/>
                <w:bCs/>
                <w:sz w:val="18"/>
                <w:szCs w:val="18"/>
              </w:rPr>
              <w:t>3,009,795</w:t>
            </w:r>
          </w:p>
        </w:tc>
        <w:tc>
          <w:tcPr>
            <w:tcW w:w="931" w:type="dxa"/>
            <w:shd w:val="clear" w:color="auto" w:fill="F7ECDD"/>
            <w:hideMark/>
          </w:tcPr>
          <w:p w14:paraId="713473FB" w14:textId="77777777" w:rsidR="00DE0A18" w:rsidRPr="00246E3F" w:rsidRDefault="00DE0A18" w:rsidP="00DE0A18">
            <w:pPr>
              <w:pStyle w:val="NormalWeb"/>
              <w:jc w:val="center"/>
              <w:rPr>
                <w:b/>
                <w:bCs/>
                <w:sz w:val="18"/>
                <w:szCs w:val="18"/>
              </w:rPr>
            </w:pPr>
            <w:r w:rsidRPr="00246E3F">
              <w:rPr>
                <w:b/>
                <w:bCs/>
                <w:sz w:val="18"/>
                <w:szCs w:val="18"/>
              </w:rPr>
              <w:t>11,693.4</w:t>
            </w:r>
          </w:p>
        </w:tc>
      </w:tr>
    </w:tbl>
    <w:p w14:paraId="674C826F" w14:textId="77777777" w:rsidR="00246E3F" w:rsidRDefault="00246E3F" w:rsidP="00246E3F">
      <w:pPr>
        <w:pStyle w:val="CDIfootnotes"/>
        <w:rPr>
          <w:lang w:val="en-GB"/>
        </w:rPr>
      </w:pPr>
      <w:r>
        <w:rPr>
          <w:lang w:val="en-GB"/>
        </w:rPr>
        <w:t>a</w:t>
      </w:r>
      <w:r>
        <w:rPr>
          <w:lang w:val="en-GB"/>
        </w:rPr>
        <w:tab/>
        <w:t>Source: NINDSS, extract from 9 May 2022 for notifications from 15 December 2021 to 8 May 2022.</w:t>
      </w:r>
    </w:p>
    <w:p w14:paraId="7D34D328" w14:textId="77777777" w:rsidR="00246E3F" w:rsidRDefault="00246E3F" w:rsidP="00246E3F">
      <w:pPr>
        <w:pStyle w:val="CDIfootnotes"/>
        <w:rPr>
          <w:lang w:val="en-GB"/>
        </w:rPr>
      </w:pPr>
      <w:r>
        <w:rPr>
          <w:lang w:val="en-GB"/>
        </w:rPr>
        <w:t>b</w:t>
      </w:r>
      <w:r>
        <w:rPr>
          <w:lang w:val="en-GB"/>
        </w:rPr>
        <w:tab/>
        <w:t>ACT: Australian Capital Territory; NSW: New South Wales; NT: Northern Territory; Qld: Queensland; SA: South Australia; Tas.: Tasmania; Vic.: Victoria; WA: Western Australia.</w:t>
      </w:r>
    </w:p>
    <w:p w14:paraId="6E95A8E1" w14:textId="77777777" w:rsidR="00246E3F" w:rsidRDefault="00246E3F" w:rsidP="00246E3F">
      <w:pPr>
        <w:pStyle w:val="CDIfootnotes"/>
        <w:rPr>
          <w:lang w:val="en-GB"/>
        </w:rPr>
      </w:pPr>
      <w:r>
        <w:rPr>
          <w:lang w:val="en-GB"/>
        </w:rPr>
        <w:t>c</w:t>
      </w:r>
      <w:r>
        <w:rPr>
          <w:lang w:val="en-GB"/>
        </w:rPr>
        <w:tab/>
        <w:t xml:space="preserve">Rates are per 100,000 population for the given </w:t>
      </w:r>
      <w:proofErr w:type="gramStart"/>
      <w:r>
        <w:rPr>
          <w:lang w:val="en-GB"/>
        </w:rPr>
        <w:t>time period</w:t>
      </w:r>
      <w:proofErr w:type="gramEnd"/>
      <w:r>
        <w:rPr>
          <w:lang w:val="en-GB"/>
        </w:rPr>
        <w:t xml:space="preserve">. Population data based on Australian Bureau of Statistics (ABS) Estimated Resident Population (ERP) as </w:t>
      </w:r>
      <w:proofErr w:type="gramStart"/>
      <w:r>
        <w:rPr>
          <w:lang w:val="en-GB"/>
        </w:rPr>
        <w:t>at</w:t>
      </w:r>
      <w:proofErr w:type="gramEnd"/>
      <w:r>
        <w:rPr>
          <w:lang w:val="en-GB"/>
        </w:rPr>
        <w:t xml:space="preserve"> June 2021. The ABS June 2021 ERP was ACT: 432,266; NSW: 8,189,266; NT: 246,338; Qld: 5,221,170; SA: 1,773,243; Tas.: 541,479; Vic.: 6,649,159; WA: 2,681,633; Australia: 25,739,256.</w:t>
      </w:r>
    </w:p>
    <w:p w14:paraId="3E93265B" w14:textId="036F1666" w:rsidR="00246E3F" w:rsidRPr="00246E3F" w:rsidRDefault="00246E3F" w:rsidP="00246E3F">
      <w:pPr>
        <w:pStyle w:val="CDIfootnotes"/>
        <w:rPr>
          <w:lang w:val="en-GB"/>
        </w:rPr>
      </w:pPr>
      <w:r>
        <w:rPr>
          <w:lang w:val="en-GB"/>
        </w:rPr>
        <w:t>d</w:t>
      </w:r>
      <w:r>
        <w:rPr>
          <w:lang w:val="en-GB"/>
        </w:rPr>
        <w:tab/>
        <w:t>Due to NINDSS transmission issues, data are not available (NA) since 6 May 2022 for the Northern Territory and since 4 May 2022 for Western Australia.</w:t>
      </w:r>
    </w:p>
    <w:p w14:paraId="022F37C2" w14:textId="77777777" w:rsidR="00A1413B" w:rsidRDefault="00A1413B">
      <w:pPr>
        <w:rPr>
          <w:rStyle w:val="Strong"/>
          <w:bCs w:val="0"/>
        </w:rPr>
      </w:pPr>
      <w:r>
        <w:rPr>
          <w:rStyle w:val="Strong"/>
          <w:b w:val="0"/>
          <w:bCs w:val="0"/>
        </w:rPr>
        <w:br w:type="page"/>
      </w:r>
    </w:p>
    <w:p w14:paraId="3C957038" w14:textId="6C548996" w:rsidR="00877093" w:rsidRPr="00B956E9" w:rsidRDefault="00877093" w:rsidP="00877093">
      <w:pPr>
        <w:pStyle w:val="CDIFigures"/>
      </w:pPr>
      <w:r w:rsidRPr="00B956E9">
        <w:rPr>
          <w:rStyle w:val="Strong"/>
          <w:b/>
          <w:bCs w:val="0"/>
        </w:rPr>
        <w:lastRenderedPageBreak/>
        <w:t>Figure 1: Confirmed weekly COVID-19 notified cases by diagnosis date, 13 December 2021 – 8 May 2022</w:t>
      </w:r>
      <w:proofErr w:type="gramStart"/>
      <w:r w:rsidRPr="00B956E9">
        <w:rPr>
          <w:rStyle w:val="Strong"/>
          <w:b/>
          <w:bCs w:val="0"/>
          <w:vertAlign w:val="superscript"/>
        </w:rPr>
        <w:t>a,b</w:t>
      </w:r>
      <w:proofErr w:type="gramEnd"/>
    </w:p>
    <w:p w14:paraId="4BFED708" w14:textId="77777777" w:rsidR="00877093" w:rsidRDefault="00877093" w:rsidP="00877093">
      <w:pPr>
        <w:rPr>
          <w:rFonts w:eastAsia="Times New Roman"/>
          <w:lang w:val="en-GB"/>
        </w:rPr>
      </w:pPr>
      <w:r>
        <w:rPr>
          <w:rFonts w:eastAsia="Times New Roman"/>
          <w:noProof/>
          <w:lang w:val="en-GB"/>
        </w:rPr>
        <w:drawing>
          <wp:inline distT="0" distB="0" distL="0" distR="0" wp14:anchorId="05DCCBDE" wp14:editId="14B2C3C9">
            <wp:extent cx="6120396" cy="2542037"/>
            <wp:effectExtent l="0" t="0" r="0" b="0"/>
            <wp:docPr id="10" name="Picture 10" descr="A bar chart of new case notifications in Australia, by week of illness diagnosis, since 13 December 2021. The chart’s date range encompasses the extent of the Omicron wave to date. A maximum of approximately 450,000 cases occurred during the first week of January 2022, at the apparent height of the ongoing Omicron wave; a subsequent lower rise in case notifications, to approximately 160,000 cases per week, occurred during the weeks ending 27 March and 3 April 2022. For the current reporting period, notified cases have not substantially exceeded 100,000 cases per week for each week, with an apparent slight decrease in notifications each week, noting that the date of diagnosis numbers from the most recent reporting week should be interpreted with caution due to possible incompletene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bar chart of new case notifications in Australia, by week of illness diagnosis, since 13 December 2021. The chart’s date range encompasses the extent of the Omicron wave to date. A maximum of approximately 450,000 cases occurred during the first week of January 2022, at the apparent height of the ongoing Omicron wave; a subsequent lower rise in case notifications, to approximately 160,000 cases per week, occurred during the weeks ending 27 March and 3 April 2022. For the current reporting period, notified cases have not substantially exceeded 100,000 cases per week for each week, with an apparent slight decrease in notifications each week, noting that the date of diagnosis numbers from the most recent reporting week should be interpreted with caution due to possible incompleteness."/>
                    <pic:cNvPicPr>
                      <a:picLocks noChangeAspect="1" noChangeArrowheads="1"/>
                    </pic:cNvPicPr>
                  </pic:nvPicPr>
                  <pic:blipFill>
                    <a:blip r:embed="rId9" cstate="print">
                      <a:extLst>
                        <a:ext uri="{28A0092B-C50C-407E-A947-70E740481C1C}">
                          <a14:useLocalDpi xmlns:a14="http://schemas.microsoft.com/office/drawing/2010/main" val="0"/>
                        </a:ext>
                      </a:extLst>
                    </a:blip>
                    <a:stretch>
                      <a:fillRect/>
                    </a:stretch>
                  </pic:blipFill>
                  <pic:spPr bwMode="auto">
                    <a:xfrm>
                      <a:off x="0" y="0"/>
                      <a:ext cx="6120396" cy="2542037"/>
                    </a:xfrm>
                    <a:prstGeom prst="rect">
                      <a:avLst/>
                    </a:prstGeom>
                  </pic:spPr>
                </pic:pic>
              </a:graphicData>
            </a:graphic>
          </wp:inline>
        </w:drawing>
      </w:r>
    </w:p>
    <w:p w14:paraId="0A8C1AB6" w14:textId="77777777" w:rsidR="00877093" w:rsidRDefault="00877093" w:rsidP="00877093">
      <w:pPr>
        <w:pStyle w:val="CDIfootnotes"/>
        <w:rPr>
          <w:lang w:val="en-GB"/>
        </w:rPr>
      </w:pPr>
      <w:r>
        <w:rPr>
          <w:lang w:val="en-GB"/>
        </w:rPr>
        <w:t>a</w:t>
      </w:r>
      <w:r>
        <w:rPr>
          <w:lang w:val="en-GB"/>
        </w:rPr>
        <w:tab/>
        <w:t>Source: NINDSS, extract from 9 May 2022 for notifications from 15 December 2021 to 8 May 2022.</w:t>
      </w:r>
    </w:p>
    <w:p w14:paraId="27066D22" w14:textId="0EEDA656" w:rsidR="00877093" w:rsidRPr="00877093" w:rsidRDefault="00877093" w:rsidP="00877093">
      <w:pPr>
        <w:pStyle w:val="CDIfootnotes"/>
        <w:rPr>
          <w:lang w:val="en-GB"/>
        </w:rPr>
      </w:pPr>
      <w:r>
        <w:rPr>
          <w:lang w:val="en-GB"/>
        </w:rPr>
        <w:t>b</w:t>
      </w:r>
      <w:r>
        <w:rPr>
          <w:lang w:val="en-GB"/>
        </w:rPr>
        <w:tab/>
      </w:r>
      <w:proofErr w:type="gramStart"/>
      <w:r>
        <w:rPr>
          <w:lang w:val="en-GB"/>
        </w:rPr>
        <w:t>The</w:t>
      </w:r>
      <w:proofErr w:type="gramEnd"/>
      <w:r>
        <w:rPr>
          <w:lang w:val="en-GB"/>
        </w:rPr>
        <w:t xml:space="preserve"> shaded bar at the right represents the most recent reporting week and should be interpreted with caution as additional cases may be identified in the coming week that have a diagnosis date during this period.</w:t>
      </w:r>
    </w:p>
    <w:p w14:paraId="44F310F1" w14:textId="77777777" w:rsidR="006054AC" w:rsidRDefault="006054AC">
      <w:pPr>
        <w:rPr>
          <w:rFonts w:asciiTheme="majorHAnsi" w:eastAsia="Times New Roman" w:hAnsiTheme="majorHAnsi" w:cstheme="majorBidi"/>
          <w:b/>
          <w:bCs/>
          <w:sz w:val="32"/>
          <w:szCs w:val="28"/>
        </w:rPr>
      </w:pPr>
      <w:r>
        <w:rPr>
          <w:rFonts w:eastAsia="Times New Roman"/>
        </w:rPr>
        <w:br w:type="page"/>
      </w:r>
    </w:p>
    <w:p w14:paraId="454E437A" w14:textId="4A626400" w:rsidR="006054AC" w:rsidRDefault="006054AC" w:rsidP="006054AC">
      <w:pPr>
        <w:pStyle w:val="CDIFigures"/>
        <w:rPr>
          <w:rStyle w:val="Strong"/>
          <w:b/>
          <w:bCs w:val="0"/>
          <w:vertAlign w:val="superscript"/>
        </w:rPr>
      </w:pPr>
      <w:r w:rsidRPr="006054AC">
        <w:rPr>
          <w:rStyle w:val="Strong"/>
          <w:b/>
          <w:bCs w:val="0"/>
        </w:rPr>
        <w:lastRenderedPageBreak/>
        <w:t>Figure 2: PCR-confirmed COVID-19 case rates for (a) all ages and (b) children, by age group by week, Australia, 29 November 2021 – 8 May 2022</w:t>
      </w:r>
      <w:r w:rsidRPr="006054AC">
        <w:rPr>
          <w:rStyle w:val="Strong"/>
          <w:b/>
          <w:bCs w:val="0"/>
          <w:vertAlign w:val="superscript"/>
        </w:rPr>
        <w:t>a</w:t>
      </w:r>
    </w:p>
    <w:p w14:paraId="3BA32BAB" w14:textId="78BD02EA" w:rsidR="005C5836" w:rsidRPr="005C5836" w:rsidRDefault="005C5836" w:rsidP="005C5836">
      <w:r w:rsidRPr="005C5836">
        <w:rPr>
          <w:rStyle w:val="Strong"/>
        </w:rPr>
        <w:t>a</w:t>
      </w:r>
    </w:p>
    <w:p w14:paraId="53C51AB6" w14:textId="673ACA0D" w:rsidR="005C5836" w:rsidRDefault="005C5836" w:rsidP="005C5836">
      <w:pPr>
        <w:rPr>
          <w:rFonts w:eastAsia="Times New Roman"/>
          <w:lang w:val="en-GB"/>
        </w:rPr>
      </w:pPr>
      <w:r w:rsidRPr="005C5836">
        <w:rPr>
          <w:rFonts w:eastAsia="Times New Roman"/>
          <w:b/>
          <w:bCs/>
          <w:lang w:val="en-GB"/>
        </w:rPr>
        <w:t>b</w:t>
      </w:r>
      <w:r>
        <w:rPr>
          <w:rFonts w:eastAsia="Times New Roman"/>
          <w:noProof/>
          <w:lang w:val="en-GB"/>
        </w:rPr>
        <w:drawing>
          <wp:inline distT="0" distB="0" distL="0" distR="0" wp14:anchorId="2A444B8F" wp14:editId="290DC020">
            <wp:extent cx="6141732" cy="2118364"/>
            <wp:effectExtent l="0" t="0" r="0" b="0"/>
            <wp:docPr id="4" name="Picture 4" descr="A pair of line graphs showing the PCR confirmed case rates per 100,000 population per week, of confirmed COVID-19 cases with onset dates from 29 November 2021 to 8 May 2022, by age group. The upper graph shows case rates for all ages. During the early stages of the Omicron wave, case rates were highest in the 18–29 years age group, reaching a peak in excess of 4,000 cases per 100,000 population per week within this age group in the week ending 9 January 2022; the next highest case rate at this time has been in those aged 30–39 years, which recorded approximately 2,000 cases per 100,000 population per week in the same week. Since the week ending 9 January 2022, case rates have dropped substantially in all age groups, most markedly in the above-mentioned age ranges. The lower graph shows cases rates within children aged 0 to 17 years. In the 12 to 17 years age group, the case rate peaked at almost 1,400 cases per 100,000 population in the week ending 9 January 2022, with lower peak rates (of between 900 and 1,000 cases per 100,000 population) seen in the week ending 16 January 2022 for those in the 0 to 4 years and the 5 to 11 years age groups. Weekly case rates within each age group have remained lower since mid-January, though the 5 to 11 and 12 to 17 years age groups each rose to approximately 700 cases per 100,000 population per week for the weeks ending 20 March and 27 March, before again decreasing in the two most recent reporting weeks. A smaller and later increase, to approximately 400 cases per 100,000 population, has also been seen in the 0 to 4 years age group. As at the end of the latest reporting period, case rates for all three age groups had converged to around 200 to 250 cases per 100,000 population per week.&#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pair of line graphs showing the PCR confirmed case rates per 100,000 population per week, of confirmed COVID-19 cases with onset dates from 29 November 2021 to 8 May 2022, by age group. The upper graph shows case rates for all ages. During the early stages of the Omicron wave, case rates were highest in the 18–29 years age group, reaching a peak in excess of 4,000 cases per 100,000 population per week within this age group in the week ending 9 January 2022; the next highest case rate at this time has been in those aged 30–39 years, which recorded approximately 2,000 cases per 100,000 population per week in the same week. Since the week ending 9 January 2022, case rates have dropped substantially in all age groups, most markedly in the above-mentioned age ranges. The lower graph shows cases rates within children aged 0 to 17 years. In the 12 to 17 years age group, the case rate peaked at almost 1,400 cases per 100,000 population in the week ending 9 January 2022, with lower peak rates (of between 900 and 1,000 cases per 100,000 population) seen in the week ending 16 January 2022 for those in the 0 to 4 years and the 5 to 11 years age groups. Weekly case rates within each age group have remained lower since mid-January, though the 5 to 11 and 12 to 17 years age groups each rose to approximately 700 cases per 100,000 population per week for the weeks ending 20 March and 27 March, before again decreasing in the two most recent reporting weeks. A smaller and later increase, to approximately 400 cases per 100,000 population, has also been seen in the 0 to 4 years age group. As at the end of the latest reporting period, case rates for all three age groups had converged to around 200 to 250 cases per 100,000 population per week.&#10;"/>
                    <pic:cNvPicPr>
                      <a:picLocks noChangeAspect="1" noChangeArrowheads="1"/>
                    </pic:cNvPicPr>
                  </pic:nvPicPr>
                  <pic:blipFill>
                    <a:blip r:embed="rId10" cstate="print">
                      <a:extLst>
                        <a:ext uri="{28A0092B-C50C-407E-A947-70E740481C1C}">
                          <a14:useLocalDpi xmlns:a14="http://schemas.microsoft.com/office/drawing/2010/main" val="0"/>
                        </a:ext>
                      </a:extLst>
                    </a:blip>
                    <a:stretch>
                      <a:fillRect/>
                    </a:stretch>
                  </pic:blipFill>
                  <pic:spPr bwMode="auto">
                    <a:xfrm>
                      <a:off x="0" y="0"/>
                      <a:ext cx="6141732" cy="2118364"/>
                    </a:xfrm>
                    <a:prstGeom prst="rect">
                      <a:avLst/>
                    </a:prstGeom>
                  </pic:spPr>
                </pic:pic>
              </a:graphicData>
            </a:graphic>
          </wp:inline>
        </w:drawing>
      </w:r>
    </w:p>
    <w:p w14:paraId="229E342C" w14:textId="152BFE3D" w:rsidR="005C5836" w:rsidRDefault="005C5836" w:rsidP="005C5836">
      <w:pPr>
        <w:rPr>
          <w:rFonts w:eastAsia="Times New Roman"/>
          <w:lang w:val="en-GB"/>
        </w:rPr>
      </w:pPr>
      <w:r>
        <w:rPr>
          <w:rFonts w:eastAsia="Times New Roman"/>
          <w:noProof/>
          <w:lang w:val="en-GB"/>
        </w:rPr>
        <w:drawing>
          <wp:inline distT="0" distB="0" distL="0" distR="0" wp14:anchorId="1C970B86" wp14:editId="0F9057C1">
            <wp:extent cx="6120396" cy="2481077"/>
            <wp:effectExtent l="0" t="0" r="0" b="0"/>
            <wp:docPr id="3" name="Picture 3" descr="A pair of line graphs showing the PCR confirmed case rates per 100,000 population per week, of confirmed COVID-19 cases with onset dates from 29 November 2021 to 8 May 2022, by age group. The upper graph shows case rates for all ages. During the early stages of the Omicron wave, case rates were highest in the 18–29 years age group, reaching a peak in excess of 4,000 cases per 100,000 population per week within this age group in the week ending 9 January 2022; the next highest case rate at this time has been in those aged 30–39 years, which recorded approximately 2,000 cases per 100,000 population per week in the same week. Since the week ending 9 January 2022, case rates have dropped substantially in all age groups, most markedly in the above-mentioned age ranges. The lower graph shows cases rates within children aged 0 to 17 years. In the 12 to 17 years age group, the case rate peaked at almost 1,400 cases per 100,000 population in the week ending 9 January 2022, with lower peak rates (of between 900 and 1,000 cases per 100,000 population) seen in the week ending 16 January 2022 for those in the 0 to 4 years and the 5 to 11 years age groups. Weekly case rates within each age group have remained lower since mid-January, though the 5 to 11 and 12 to 17 years age groups each rose to approximately 700 cases per 100,000 population per week for the weeks ending 20 March and 27 March, before again decreasing in the two most recent reporting weeks. A smaller and later increase, to approximately 400 cases per 100,000 population, has also been seen in the 0 to 4 years age group. As at the end of the latest reporting period, case rates for all three age groups had converged to around 200 to 250 cases per 100,000 population per wee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 pair of line graphs showing the PCR confirmed case rates per 100,000 population per week, of confirmed COVID-19 cases with onset dates from 29 November 2021 to 8 May 2022, by age group. The upper graph shows case rates for all ages. During the early stages of the Omicron wave, case rates were highest in the 18–29 years age group, reaching a peak in excess of 4,000 cases per 100,000 population per week within this age group in the week ending 9 January 2022; the next highest case rate at this time has been in those aged 30–39 years, which recorded approximately 2,000 cases per 100,000 population per week in the same week. Since the week ending 9 January 2022, case rates have dropped substantially in all age groups, most markedly in the above-mentioned age ranges. The lower graph shows cases rates within children aged 0 to 17 years. In the 12 to 17 years age group, the case rate peaked at almost 1,400 cases per 100,000 population in the week ending 9 January 2022, with lower peak rates (of between 900 and 1,000 cases per 100,000 population) seen in the week ending 16 January 2022 for those in the 0 to 4 years and the 5 to 11 years age groups. Weekly case rates within each age group have remained lower since mid-January, though the 5 to 11 and 12 to 17 years age groups each rose to approximately 700 cases per 100,000 population per week for the weeks ending 20 March and 27 March, before again decreasing in the two most recent reporting weeks. A smaller and later increase, to approximately 400 cases per 100,000 population, has also been seen in the 0 to 4 years age group. As at the end of the latest reporting period, case rates for all three age groups had converged to around 200 to 250 cases per 100,000 population per week."/>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6120396" cy="2481077"/>
                    </a:xfrm>
                    <a:prstGeom prst="rect">
                      <a:avLst/>
                    </a:prstGeom>
                  </pic:spPr>
                </pic:pic>
              </a:graphicData>
            </a:graphic>
          </wp:inline>
        </w:drawing>
      </w:r>
    </w:p>
    <w:p w14:paraId="7123D5B6" w14:textId="77777777" w:rsidR="005C5836" w:rsidRPr="00744EF2" w:rsidRDefault="005C5836" w:rsidP="00FE0AA2">
      <w:pPr>
        <w:pStyle w:val="CDIfootnotes"/>
      </w:pPr>
      <w:r w:rsidRPr="00744EF2">
        <w:t>a</w:t>
      </w:r>
      <w:r w:rsidRPr="00744EF2">
        <w:tab/>
        <w:t>Source: NINDSS, extract from 9 May 2022 for notifications from 15 December 2021 to 8 May 2022.</w:t>
      </w:r>
    </w:p>
    <w:p w14:paraId="29B7D12A" w14:textId="77777777" w:rsidR="006054AC" w:rsidRDefault="006054AC">
      <w:pPr>
        <w:rPr>
          <w:rFonts w:asciiTheme="majorHAnsi" w:eastAsia="Times New Roman" w:hAnsiTheme="majorHAnsi" w:cstheme="majorBidi"/>
          <w:b/>
          <w:bCs/>
          <w:sz w:val="32"/>
          <w:szCs w:val="28"/>
        </w:rPr>
      </w:pPr>
      <w:r>
        <w:rPr>
          <w:rFonts w:eastAsia="Times New Roman"/>
        </w:rPr>
        <w:br w:type="page"/>
      </w:r>
    </w:p>
    <w:p w14:paraId="7548E3F0" w14:textId="77777777" w:rsidR="00B04C8A" w:rsidRDefault="003D07B5" w:rsidP="00B04C8A">
      <w:pPr>
        <w:pStyle w:val="Heading2"/>
        <w:rPr>
          <w:rFonts w:eastAsia="Times New Roman"/>
        </w:rPr>
      </w:pPr>
      <w:r>
        <w:rPr>
          <w:rFonts w:eastAsia="Times New Roman"/>
        </w:rPr>
        <w:lastRenderedPageBreak/>
        <w:t>Aboriginal and Torres Strait Islander persons</w:t>
      </w:r>
    </w:p>
    <w:p w14:paraId="093B7AA6" w14:textId="31D5E1EC" w:rsidR="003D07B5" w:rsidRPr="00B04C8A" w:rsidRDefault="003D07B5" w:rsidP="00B04C8A">
      <w:pPr>
        <w:pStyle w:val="Heading3"/>
        <w:rPr>
          <w:rFonts w:eastAsia="Times New Roman"/>
          <w:i/>
          <w:iCs/>
        </w:rPr>
      </w:pPr>
      <w:r w:rsidRPr="00B04C8A">
        <w:rPr>
          <w:rFonts w:eastAsia="Times New Roman"/>
          <w:i/>
          <w:iCs/>
        </w:rPr>
        <w:t xml:space="preserve">(NINDSS) </w:t>
      </w:r>
    </w:p>
    <w:p w14:paraId="49DCDE23" w14:textId="77777777" w:rsidR="003D07B5" w:rsidRDefault="003D07B5" w:rsidP="006B633D">
      <w:r>
        <w:t>Overall, since the start of the pandemic, Indigenous status is unknown for approximately 18% of confirmed cases. Therefore, the number of cases classified as Aboriginal and Torres Strait Islander people is likely an underrepresentation.</w:t>
      </w:r>
    </w:p>
    <w:p w14:paraId="3942C885" w14:textId="300D80D5" w:rsidR="003D07B5" w:rsidRDefault="003D07B5" w:rsidP="006B633D">
      <w:r>
        <w:t>During the reporting period, there were 11,180 new confirmed cases notified in Aboriginal and Torres Strait Islander people (Table 3). In the current Omicron wave (15 December 2021 –8 May2022) there have been 95,097 confirmed cases of COVID-19 notified in Aboriginal and Torres Strait Islander people, representing 3.2% (95,097/3,009,795) of all confirmed cases.</w:t>
      </w:r>
    </w:p>
    <w:p w14:paraId="52935CCC" w14:textId="77777777" w:rsidR="00B21BD3" w:rsidRPr="00C87192" w:rsidRDefault="00B21BD3" w:rsidP="00B21BD3">
      <w:pPr>
        <w:pStyle w:val="CDIFigures"/>
      </w:pPr>
      <w:r w:rsidRPr="00C87192">
        <w:rPr>
          <w:rStyle w:val="Strong"/>
          <w:b/>
          <w:bCs w:val="0"/>
        </w:rPr>
        <w:t>Table 3: PCR-confirmed cases of COVID-19 among Aboriginal and Torres Strait Islander peoples by jurisdiction and date of notification, 31 December 2021 – 8 May 2022</w:t>
      </w:r>
      <w:r w:rsidRPr="00C87192">
        <w:rPr>
          <w:rStyle w:val="Strong"/>
          <w:b/>
          <w:bCs w:val="0"/>
          <w:vertAlign w:val="superscript"/>
        </w:rPr>
        <w:t>a</w:t>
      </w:r>
    </w:p>
    <w:tbl>
      <w:tblPr>
        <w:tblStyle w:val="CDI-StandardTable"/>
        <w:tblW w:w="0" w:type="auto"/>
        <w:tblLook w:val="04A0" w:firstRow="1" w:lastRow="0" w:firstColumn="1" w:lastColumn="0" w:noHBand="0" w:noVBand="1"/>
        <w:tblDescription w:val="Table 3 shows the number of confirmed cases of COVID-19, among Aboriginal and Torres Strait Islander people, within each jurisdiction for each of the four weeks of the latest reporting period, as well as cumulatively for the Omicron wave to date (15 December 2021 – 8 May 2022). Within this reporting period, there were 3,502 cases notified among Aboriginal and Torres Strait Islander people in the first week of the current reporting period (11–17 April 2022), 3,037 cases notified in the second week (18–24 April 2022), then 2,588 cases notified in the third week (25 April – 1 May 2022), and 2,053 cases notified in the most recent week (2–8 May 2022). For each of the four weeks of the latest reporting period, notifications among Aboriginal and Torres Strait Islander people were predominantly reported in New South Wales, followed by Queensland, South Australia, and Western Australia. Throughout the Omicron wave to date, there have been 95,097 cases notified among Aboriginal and Torres Strait Islander people, with 43% of these notifications in New South Wales (41,078 cases) and 22% (20,827 cases) in Queensland. Notifications for Western Australia and the Northern Territory were unavailable since 4 May and 6 May 2022 respectively.&#10;"/>
      </w:tblPr>
      <w:tblGrid>
        <w:gridCol w:w="2268"/>
        <w:gridCol w:w="1409"/>
        <w:gridCol w:w="1697"/>
        <w:gridCol w:w="1697"/>
        <w:gridCol w:w="1697"/>
        <w:gridCol w:w="1698"/>
      </w:tblGrid>
      <w:tr w:rsidR="00B21BD3" w:rsidRPr="0033106E" w14:paraId="29F54E0B" w14:textId="77777777" w:rsidTr="00EA4D5D">
        <w:trPr>
          <w:cnfStyle w:val="100000000000" w:firstRow="1" w:lastRow="0" w:firstColumn="0" w:lastColumn="0" w:oddVBand="0" w:evenVBand="0" w:oddHBand="0" w:evenHBand="0" w:firstRowFirstColumn="0" w:firstRowLastColumn="0" w:lastRowFirstColumn="0" w:lastRowLastColumn="0"/>
        </w:trPr>
        <w:tc>
          <w:tcPr>
            <w:tcW w:w="2268" w:type="dxa"/>
            <w:tcBorders>
              <w:right w:val="single" w:sz="2" w:space="0" w:color="F7ECDD"/>
            </w:tcBorders>
            <w:hideMark/>
          </w:tcPr>
          <w:p w14:paraId="7A5BEB34" w14:textId="77777777" w:rsidR="00B21BD3" w:rsidRPr="0033106E" w:rsidRDefault="00B21BD3" w:rsidP="00B541FB">
            <w:pPr>
              <w:pStyle w:val="NormalWeb"/>
              <w:rPr>
                <w:color w:val="FFFFFF" w:themeColor="background1"/>
                <w:sz w:val="18"/>
                <w:szCs w:val="18"/>
              </w:rPr>
            </w:pPr>
            <w:r w:rsidRPr="0033106E">
              <w:rPr>
                <w:color w:val="FFFFFF" w:themeColor="background1"/>
                <w:sz w:val="18"/>
                <w:szCs w:val="18"/>
              </w:rPr>
              <w:t>Jurisdiction</w:t>
            </w:r>
          </w:p>
        </w:tc>
        <w:tc>
          <w:tcPr>
            <w:tcW w:w="1409" w:type="dxa"/>
            <w:tcBorders>
              <w:left w:val="single" w:sz="2" w:space="0" w:color="F7ECDD"/>
              <w:right w:val="single" w:sz="2" w:space="0" w:color="F7ECDD"/>
            </w:tcBorders>
            <w:hideMark/>
          </w:tcPr>
          <w:p w14:paraId="335B15B7" w14:textId="77777777" w:rsidR="00B21BD3" w:rsidRPr="0033106E" w:rsidRDefault="00B21BD3" w:rsidP="00B541FB">
            <w:pPr>
              <w:pStyle w:val="NormalWeb"/>
              <w:jc w:val="center"/>
              <w:rPr>
                <w:color w:val="FFFFFF" w:themeColor="background1"/>
                <w:sz w:val="18"/>
                <w:szCs w:val="18"/>
              </w:rPr>
            </w:pPr>
            <w:r w:rsidRPr="0033106E">
              <w:rPr>
                <w:color w:val="FFFFFF" w:themeColor="background1"/>
                <w:sz w:val="18"/>
                <w:szCs w:val="18"/>
              </w:rPr>
              <w:t>11–17 April 2022</w:t>
            </w:r>
          </w:p>
        </w:tc>
        <w:tc>
          <w:tcPr>
            <w:tcW w:w="1697" w:type="dxa"/>
            <w:tcBorders>
              <w:left w:val="single" w:sz="2" w:space="0" w:color="F7ECDD"/>
              <w:right w:val="single" w:sz="2" w:space="0" w:color="F7ECDD"/>
            </w:tcBorders>
            <w:hideMark/>
          </w:tcPr>
          <w:p w14:paraId="485CCFA4" w14:textId="77777777" w:rsidR="00B21BD3" w:rsidRPr="0033106E" w:rsidRDefault="00B21BD3" w:rsidP="00B541FB">
            <w:pPr>
              <w:pStyle w:val="NormalWeb"/>
              <w:jc w:val="center"/>
              <w:rPr>
                <w:color w:val="FFFFFF" w:themeColor="background1"/>
                <w:sz w:val="18"/>
                <w:szCs w:val="18"/>
              </w:rPr>
            </w:pPr>
            <w:r w:rsidRPr="0033106E">
              <w:rPr>
                <w:color w:val="FFFFFF" w:themeColor="background1"/>
                <w:sz w:val="18"/>
                <w:szCs w:val="18"/>
              </w:rPr>
              <w:t>18–24 April 2022</w:t>
            </w:r>
          </w:p>
        </w:tc>
        <w:tc>
          <w:tcPr>
            <w:tcW w:w="1697" w:type="dxa"/>
            <w:tcBorders>
              <w:left w:val="single" w:sz="2" w:space="0" w:color="F7ECDD"/>
              <w:right w:val="single" w:sz="2" w:space="0" w:color="F7ECDD"/>
            </w:tcBorders>
            <w:hideMark/>
          </w:tcPr>
          <w:p w14:paraId="2B96AF54" w14:textId="77777777" w:rsidR="00B21BD3" w:rsidRPr="0033106E" w:rsidRDefault="00B21BD3" w:rsidP="00B541FB">
            <w:pPr>
              <w:pStyle w:val="NormalWeb"/>
              <w:jc w:val="center"/>
              <w:rPr>
                <w:color w:val="FFFFFF" w:themeColor="background1"/>
                <w:sz w:val="18"/>
                <w:szCs w:val="18"/>
              </w:rPr>
            </w:pPr>
            <w:r w:rsidRPr="0033106E">
              <w:rPr>
                <w:color w:val="FFFFFF" w:themeColor="background1"/>
                <w:sz w:val="18"/>
                <w:szCs w:val="18"/>
              </w:rPr>
              <w:t>25 April – 1 May 2022</w:t>
            </w:r>
          </w:p>
        </w:tc>
        <w:tc>
          <w:tcPr>
            <w:tcW w:w="1697" w:type="dxa"/>
            <w:tcBorders>
              <w:left w:val="single" w:sz="2" w:space="0" w:color="F7ECDD"/>
              <w:right w:val="single" w:sz="2" w:space="0" w:color="F7ECDD"/>
            </w:tcBorders>
            <w:hideMark/>
          </w:tcPr>
          <w:p w14:paraId="4ED100CE" w14:textId="77777777" w:rsidR="00B21BD3" w:rsidRPr="0033106E" w:rsidRDefault="00B21BD3" w:rsidP="00B541FB">
            <w:pPr>
              <w:pStyle w:val="NormalWeb"/>
              <w:jc w:val="center"/>
              <w:rPr>
                <w:color w:val="FFFFFF" w:themeColor="background1"/>
                <w:sz w:val="18"/>
                <w:szCs w:val="18"/>
              </w:rPr>
            </w:pPr>
            <w:r w:rsidRPr="0033106E">
              <w:rPr>
                <w:color w:val="FFFFFF" w:themeColor="background1"/>
                <w:sz w:val="18"/>
                <w:szCs w:val="18"/>
              </w:rPr>
              <w:t>2–8 May 2022</w:t>
            </w:r>
          </w:p>
        </w:tc>
        <w:tc>
          <w:tcPr>
            <w:tcW w:w="1698" w:type="dxa"/>
            <w:tcBorders>
              <w:left w:val="single" w:sz="2" w:space="0" w:color="F7ECDD"/>
            </w:tcBorders>
            <w:hideMark/>
          </w:tcPr>
          <w:p w14:paraId="4318D021" w14:textId="77777777" w:rsidR="00B21BD3" w:rsidRPr="0033106E" w:rsidRDefault="00B21BD3" w:rsidP="00B541FB">
            <w:pPr>
              <w:pStyle w:val="NormalWeb"/>
              <w:jc w:val="center"/>
              <w:rPr>
                <w:color w:val="FFFFFF" w:themeColor="background1"/>
                <w:sz w:val="18"/>
                <w:szCs w:val="18"/>
              </w:rPr>
            </w:pPr>
            <w:r w:rsidRPr="0033106E">
              <w:rPr>
                <w:color w:val="FFFFFF" w:themeColor="background1"/>
                <w:sz w:val="18"/>
                <w:szCs w:val="18"/>
              </w:rPr>
              <w:t>15 December 2021 – 8 May 2022 (Omicron wave)</w:t>
            </w:r>
          </w:p>
        </w:tc>
      </w:tr>
      <w:tr w:rsidR="00EA4D5D" w:rsidRPr="0033106E" w14:paraId="6D22D7F1" w14:textId="77777777" w:rsidTr="00EA4D5D">
        <w:tblPrEx>
          <w:tblCellMar>
            <w:top w:w="57" w:type="dxa"/>
            <w:left w:w="57" w:type="dxa"/>
            <w:bottom w:w="57" w:type="dxa"/>
            <w:right w:w="57" w:type="dxa"/>
          </w:tblCellMar>
        </w:tblPrEx>
        <w:tc>
          <w:tcPr>
            <w:tcW w:w="2268" w:type="dxa"/>
            <w:hideMark/>
          </w:tcPr>
          <w:p w14:paraId="42BFBD7C" w14:textId="77777777" w:rsidR="00B21BD3" w:rsidRPr="0033106E" w:rsidRDefault="00B21BD3" w:rsidP="00B541FB">
            <w:pPr>
              <w:pStyle w:val="NormalWeb"/>
              <w:rPr>
                <w:sz w:val="18"/>
                <w:szCs w:val="18"/>
              </w:rPr>
            </w:pPr>
            <w:r w:rsidRPr="0033106E">
              <w:rPr>
                <w:sz w:val="18"/>
                <w:szCs w:val="18"/>
              </w:rPr>
              <w:t>Australian Capital Territory</w:t>
            </w:r>
          </w:p>
        </w:tc>
        <w:tc>
          <w:tcPr>
            <w:tcW w:w="1409" w:type="dxa"/>
            <w:hideMark/>
          </w:tcPr>
          <w:p w14:paraId="50D50E72" w14:textId="77777777" w:rsidR="00B21BD3" w:rsidRPr="0033106E" w:rsidRDefault="00B21BD3" w:rsidP="00B541FB">
            <w:pPr>
              <w:pStyle w:val="NormalWeb"/>
              <w:jc w:val="center"/>
              <w:rPr>
                <w:sz w:val="18"/>
                <w:szCs w:val="18"/>
              </w:rPr>
            </w:pPr>
            <w:r w:rsidRPr="0033106E">
              <w:rPr>
                <w:sz w:val="18"/>
                <w:szCs w:val="18"/>
              </w:rPr>
              <w:t>62</w:t>
            </w:r>
          </w:p>
        </w:tc>
        <w:tc>
          <w:tcPr>
            <w:tcW w:w="1697" w:type="dxa"/>
            <w:hideMark/>
          </w:tcPr>
          <w:p w14:paraId="1898016F" w14:textId="77777777" w:rsidR="00B21BD3" w:rsidRPr="0033106E" w:rsidRDefault="00B21BD3" w:rsidP="00B541FB">
            <w:pPr>
              <w:pStyle w:val="NormalWeb"/>
              <w:jc w:val="center"/>
              <w:rPr>
                <w:sz w:val="18"/>
                <w:szCs w:val="18"/>
              </w:rPr>
            </w:pPr>
            <w:r w:rsidRPr="0033106E">
              <w:rPr>
                <w:sz w:val="18"/>
                <w:szCs w:val="18"/>
              </w:rPr>
              <w:t>78</w:t>
            </w:r>
          </w:p>
        </w:tc>
        <w:tc>
          <w:tcPr>
            <w:tcW w:w="1697" w:type="dxa"/>
            <w:hideMark/>
          </w:tcPr>
          <w:p w14:paraId="1A7BC6E2" w14:textId="77777777" w:rsidR="00B21BD3" w:rsidRPr="0033106E" w:rsidRDefault="00B21BD3" w:rsidP="00B541FB">
            <w:pPr>
              <w:pStyle w:val="NormalWeb"/>
              <w:jc w:val="center"/>
              <w:rPr>
                <w:sz w:val="18"/>
                <w:szCs w:val="18"/>
              </w:rPr>
            </w:pPr>
            <w:r w:rsidRPr="0033106E">
              <w:rPr>
                <w:sz w:val="18"/>
                <w:szCs w:val="18"/>
              </w:rPr>
              <w:t>71</w:t>
            </w:r>
          </w:p>
        </w:tc>
        <w:tc>
          <w:tcPr>
            <w:tcW w:w="1697" w:type="dxa"/>
            <w:hideMark/>
          </w:tcPr>
          <w:p w14:paraId="1989917D" w14:textId="77777777" w:rsidR="00B21BD3" w:rsidRPr="0033106E" w:rsidRDefault="00B21BD3" w:rsidP="00B541FB">
            <w:pPr>
              <w:pStyle w:val="NormalWeb"/>
              <w:jc w:val="center"/>
              <w:rPr>
                <w:sz w:val="18"/>
                <w:szCs w:val="18"/>
              </w:rPr>
            </w:pPr>
            <w:r w:rsidRPr="0033106E">
              <w:rPr>
                <w:sz w:val="18"/>
                <w:szCs w:val="18"/>
              </w:rPr>
              <w:t>64</w:t>
            </w:r>
          </w:p>
        </w:tc>
        <w:tc>
          <w:tcPr>
            <w:tcW w:w="1698" w:type="dxa"/>
            <w:hideMark/>
          </w:tcPr>
          <w:p w14:paraId="4D9F2387" w14:textId="77777777" w:rsidR="00B21BD3" w:rsidRPr="0033106E" w:rsidRDefault="00B21BD3" w:rsidP="00B541FB">
            <w:pPr>
              <w:pStyle w:val="NormalWeb"/>
              <w:jc w:val="center"/>
              <w:rPr>
                <w:sz w:val="18"/>
                <w:szCs w:val="18"/>
              </w:rPr>
            </w:pPr>
            <w:r w:rsidRPr="0033106E">
              <w:rPr>
                <w:sz w:val="18"/>
                <w:szCs w:val="18"/>
              </w:rPr>
              <w:t>1,316</w:t>
            </w:r>
          </w:p>
        </w:tc>
      </w:tr>
      <w:tr w:rsidR="00B21BD3" w:rsidRPr="0033106E" w14:paraId="319B5FB6" w14:textId="77777777" w:rsidTr="00EA4D5D">
        <w:tblPrEx>
          <w:tblCellMar>
            <w:top w:w="57" w:type="dxa"/>
            <w:left w:w="57" w:type="dxa"/>
            <w:bottom w:w="57" w:type="dxa"/>
            <w:right w:w="57" w:type="dxa"/>
          </w:tblCellMar>
        </w:tblPrEx>
        <w:trPr>
          <w:cnfStyle w:val="000000010000" w:firstRow="0" w:lastRow="0" w:firstColumn="0" w:lastColumn="0" w:oddVBand="0" w:evenVBand="0" w:oddHBand="0" w:evenHBand="1" w:firstRowFirstColumn="0" w:firstRowLastColumn="0" w:lastRowFirstColumn="0" w:lastRowLastColumn="0"/>
        </w:trPr>
        <w:tc>
          <w:tcPr>
            <w:tcW w:w="2268" w:type="dxa"/>
            <w:hideMark/>
          </w:tcPr>
          <w:p w14:paraId="6CC339F3" w14:textId="77777777" w:rsidR="00B21BD3" w:rsidRPr="0033106E" w:rsidRDefault="00B21BD3" w:rsidP="00B541FB">
            <w:pPr>
              <w:pStyle w:val="NormalWeb"/>
              <w:rPr>
                <w:sz w:val="18"/>
                <w:szCs w:val="18"/>
              </w:rPr>
            </w:pPr>
            <w:r w:rsidRPr="0033106E">
              <w:rPr>
                <w:sz w:val="18"/>
                <w:szCs w:val="18"/>
              </w:rPr>
              <w:t>New South Wales</w:t>
            </w:r>
          </w:p>
        </w:tc>
        <w:tc>
          <w:tcPr>
            <w:tcW w:w="1409" w:type="dxa"/>
            <w:hideMark/>
          </w:tcPr>
          <w:p w14:paraId="189313CB" w14:textId="77777777" w:rsidR="00B21BD3" w:rsidRPr="0033106E" w:rsidRDefault="00B21BD3" w:rsidP="00B541FB">
            <w:pPr>
              <w:pStyle w:val="NormalWeb"/>
              <w:jc w:val="center"/>
              <w:rPr>
                <w:sz w:val="18"/>
                <w:szCs w:val="18"/>
              </w:rPr>
            </w:pPr>
            <w:r w:rsidRPr="0033106E">
              <w:rPr>
                <w:sz w:val="18"/>
                <w:szCs w:val="18"/>
              </w:rPr>
              <w:t>1,293</w:t>
            </w:r>
          </w:p>
        </w:tc>
        <w:tc>
          <w:tcPr>
            <w:tcW w:w="1697" w:type="dxa"/>
            <w:hideMark/>
          </w:tcPr>
          <w:p w14:paraId="5D6B179B" w14:textId="77777777" w:rsidR="00B21BD3" w:rsidRPr="0033106E" w:rsidRDefault="00B21BD3" w:rsidP="00B541FB">
            <w:pPr>
              <w:pStyle w:val="NormalWeb"/>
              <w:jc w:val="center"/>
              <w:rPr>
                <w:sz w:val="18"/>
                <w:szCs w:val="18"/>
              </w:rPr>
            </w:pPr>
            <w:r w:rsidRPr="0033106E">
              <w:rPr>
                <w:sz w:val="18"/>
                <w:szCs w:val="18"/>
              </w:rPr>
              <w:t>1,069</w:t>
            </w:r>
          </w:p>
        </w:tc>
        <w:tc>
          <w:tcPr>
            <w:tcW w:w="1697" w:type="dxa"/>
            <w:hideMark/>
          </w:tcPr>
          <w:p w14:paraId="70756C5F" w14:textId="77777777" w:rsidR="00B21BD3" w:rsidRPr="0033106E" w:rsidRDefault="00B21BD3" w:rsidP="00B541FB">
            <w:pPr>
              <w:pStyle w:val="NormalWeb"/>
              <w:jc w:val="center"/>
              <w:rPr>
                <w:sz w:val="18"/>
                <w:szCs w:val="18"/>
              </w:rPr>
            </w:pPr>
            <w:r w:rsidRPr="0033106E">
              <w:rPr>
                <w:sz w:val="18"/>
                <w:szCs w:val="18"/>
              </w:rPr>
              <w:t>898</w:t>
            </w:r>
          </w:p>
        </w:tc>
        <w:tc>
          <w:tcPr>
            <w:tcW w:w="1697" w:type="dxa"/>
            <w:hideMark/>
          </w:tcPr>
          <w:p w14:paraId="63CB7B42" w14:textId="77777777" w:rsidR="00B21BD3" w:rsidRPr="0033106E" w:rsidRDefault="00B21BD3" w:rsidP="00B541FB">
            <w:pPr>
              <w:pStyle w:val="NormalWeb"/>
              <w:jc w:val="center"/>
              <w:rPr>
                <w:sz w:val="18"/>
                <w:szCs w:val="18"/>
              </w:rPr>
            </w:pPr>
            <w:r w:rsidRPr="0033106E">
              <w:rPr>
                <w:sz w:val="18"/>
                <w:szCs w:val="18"/>
              </w:rPr>
              <w:t>885</w:t>
            </w:r>
          </w:p>
        </w:tc>
        <w:tc>
          <w:tcPr>
            <w:tcW w:w="1698" w:type="dxa"/>
            <w:hideMark/>
          </w:tcPr>
          <w:p w14:paraId="104491D5" w14:textId="77777777" w:rsidR="00B21BD3" w:rsidRPr="0033106E" w:rsidRDefault="00B21BD3" w:rsidP="00B541FB">
            <w:pPr>
              <w:pStyle w:val="NormalWeb"/>
              <w:jc w:val="center"/>
              <w:rPr>
                <w:sz w:val="18"/>
                <w:szCs w:val="18"/>
              </w:rPr>
            </w:pPr>
            <w:r w:rsidRPr="0033106E">
              <w:rPr>
                <w:sz w:val="18"/>
                <w:szCs w:val="18"/>
              </w:rPr>
              <w:t>41,078</w:t>
            </w:r>
          </w:p>
        </w:tc>
      </w:tr>
      <w:tr w:rsidR="00EA4D5D" w:rsidRPr="0033106E" w14:paraId="0F1C4C46" w14:textId="77777777" w:rsidTr="00EA4D5D">
        <w:tblPrEx>
          <w:tblCellMar>
            <w:top w:w="57" w:type="dxa"/>
            <w:left w:w="57" w:type="dxa"/>
            <w:bottom w:w="57" w:type="dxa"/>
            <w:right w:w="57" w:type="dxa"/>
          </w:tblCellMar>
        </w:tblPrEx>
        <w:tc>
          <w:tcPr>
            <w:tcW w:w="2268" w:type="dxa"/>
            <w:hideMark/>
          </w:tcPr>
          <w:p w14:paraId="30B39FF6" w14:textId="77777777" w:rsidR="00B21BD3" w:rsidRPr="0033106E" w:rsidRDefault="00B21BD3" w:rsidP="00B541FB">
            <w:pPr>
              <w:pStyle w:val="NormalWeb"/>
              <w:rPr>
                <w:sz w:val="18"/>
                <w:szCs w:val="18"/>
              </w:rPr>
            </w:pPr>
            <w:r w:rsidRPr="0033106E">
              <w:rPr>
                <w:sz w:val="18"/>
                <w:szCs w:val="18"/>
              </w:rPr>
              <w:t xml:space="preserve">Northern </w:t>
            </w:r>
            <w:proofErr w:type="spellStart"/>
            <w:r w:rsidRPr="0033106E">
              <w:rPr>
                <w:sz w:val="18"/>
                <w:szCs w:val="18"/>
              </w:rPr>
              <w:t>Territory</w:t>
            </w:r>
            <w:r w:rsidRPr="0033106E">
              <w:rPr>
                <w:sz w:val="18"/>
                <w:szCs w:val="18"/>
                <w:vertAlign w:val="superscript"/>
              </w:rPr>
              <w:t>b</w:t>
            </w:r>
            <w:proofErr w:type="spellEnd"/>
          </w:p>
        </w:tc>
        <w:tc>
          <w:tcPr>
            <w:tcW w:w="1409" w:type="dxa"/>
            <w:hideMark/>
          </w:tcPr>
          <w:p w14:paraId="760C67D9" w14:textId="77777777" w:rsidR="00B21BD3" w:rsidRPr="0033106E" w:rsidRDefault="00B21BD3" w:rsidP="00B541FB">
            <w:pPr>
              <w:pStyle w:val="NormalWeb"/>
              <w:jc w:val="center"/>
              <w:rPr>
                <w:sz w:val="18"/>
                <w:szCs w:val="18"/>
              </w:rPr>
            </w:pPr>
            <w:r w:rsidRPr="0033106E">
              <w:rPr>
                <w:sz w:val="18"/>
                <w:szCs w:val="18"/>
              </w:rPr>
              <w:t>68</w:t>
            </w:r>
          </w:p>
        </w:tc>
        <w:tc>
          <w:tcPr>
            <w:tcW w:w="1697" w:type="dxa"/>
            <w:hideMark/>
          </w:tcPr>
          <w:p w14:paraId="54F8D49C" w14:textId="77777777" w:rsidR="00B21BD3" w:rsidRPr="0033106E" w:rsidRDefault="00B21BD3" w:rsidP="00B541FB">
            <w:pPr>
              <w:pStyle w:val="NormalWeb"/>
              <w:jc w:val="center"/>
              <w:rPr>
                <w:sz w:val="18"/>
                <w:szCs w:val="18"/>
              </w:rPr>
            </w:pPr>
            <w:r w:rsidRPr="0033106E">
              <w:rPr>
                <w:sz w:val="18"/>
                <w:szCs w:val="18"/>
              </w:rPr>
              <w:t>57</w:t>
            </w:r>
          </w:p>
        </w:tc>
        <w:tc>
          <w:tcPr>
            <w:tcW w:w="1697" w:type="dxa"/>
            <w:hideMark/>
          </w:tcPr>
          <w:p w14:paraId="69014A59" w14:textId="77777777" w:rsidR="00B21BD3" w:rsidRPr="0033106E" w:rsidRDefault="00B21BD3" w:rsidP="00B541FB">
            <w:pPr>
              <w:pStyle w:val="NormalWeb"/>
              <w:jc w:val="center"/>
              <w:rPr>
                <w:sz w:val="18"/>
                <w:szCs w:val="18"/>
              </w:rPr>
            </w:pPr>
            <w:r w:rsidRPr="0033106E">
              <w:rPr>
                <w:sz w:val="18"/>
                <w:szCs w:val="18"/>
              </w:rPr>
              <w:t>54</w:t>
            </w:r>
          </w:p>
        </w:tc>
        <w:tc>
          <w:tcPr>
            <w:tcW w:w="1697" w:type="dxa"/>
            <w:hideMark/>
          </w:tcPr>
          <w:p w14:paraId="718E24D3" w14:textId="77777777" w:rsidR="00B21BD3" w:rsidRPr="0033106E" w:rsidRDefault="00B21BD3" w:rsidP="00B541FB">
            <w:pPr>
              <w:pStyle w:val="NormalWeb"/>
              <w:jc w:val="center"/>
              <w:rPr>
                <w:sz w:val="18"/>
                <w:szCs w:val="18"/>
              </w:rPr>
            </w:pPr>
            <w:r w:rsidRPr="0033106E">
              <w:rPr>
                <w:sz w:val="18"/>
                <w:szCs w:val="18"/>
              </w:rPr>
              <w:t>30</w:t>
            </w:r>
          </w:p>
        </w:tc>
        <w:tc>
          <w:tcPr>
            <w:tcW w:w="1698" w:type="dxa"/>
            <w:hideMark/>
          </w:tcPr>
          <w:p w14:paraId="7527B373" w14:textId="77777777" w:rsidR="00B21BD3" w:rsidRPr="0033106E" w:rsidRDefault="00B21BD3" w:rsidP="00B541FB">
            <w:pPr>
              <w:pStyle w:val="NormalWeb"/>
              <w:jc w:val="center"/>
              <w:rPr>
                <w:sz w:val="18"/>
                <w:szCs w:val="18"/>
              </w:rPr>
            </w:pPr>
            <w:r w:rsidRPr="0033106E">
              <w:rPr>
                <w:sz w:val="18"/>
                <w:szCs w:val="18"/>
              </w:rPr>
              <w:t>2,866</w:t>
            </w:r>
          </w:p>
        </w:tc>
      </w:tr>
      <w:tr w:rsidR="00B21BD3" w:rsidRPr="0033106E" w14:paraId="571C838F" w14:textId="77777777" w:rsidTr="00EA4D5D">
        <w:tblPrEx>
          <w:tblCellMar>
            <w:top w:w="57" w:type="dxa"/>
            <w:left w:w="57" w:type="dxa"/>
            <w:bottom w:w="57" w:type="dxa"/>
            <w:right w:w="57" w:type="dxa"/>
          </w:tblCellMar>
        </w:tblPrEx>
        <w:trPr>
          <w:cnfStyle w:val="000000010000" w:firstRow="0" w:lastRow="0" w:firstColumn="0" w:lastColumn="0" w:oddVBand="0" w:evenVBand="0" w:oddHBand="0" w:evenHBand="1" w:firstRowFirstColumn="0" w:firstRowLastColumn="0" w:lastRowFirstColumn="0" w:lastRowLastColumn="0"/>
        </w:trPr>
        <w:tc>
          <w:tcPr>
            <w:tcW w:w="2268" w:type="dxa"/>
            <w:hideMark/>
          </w:tcPr>
          <w:p w14:paraId="4BA6D8E5" w14:textId="77777777" w:rsidR="00B21BD3" w:rsidRPr="0033106E" w:rsidRDefault="00B21BD3" w:rsidP="00B541FB">
            <w:pPr>
              <w:pStyle w:val="NormalWeb"/>
              <w:rPr>
                <w:sz w:val="18"/>
                <w:szCs w:val="18"/>
              </w:rPr>
            </w:pPr>
            <w:r w:rsidRPr="0033106E">
              <w:rPr>
                <w:sz w:val="18"/>
                <w:szCs w:val="18"/>
              </w:rPr>
              <w:t>Queensland</w:t>
            </w:r>
          </w:p>
        </w:tc>
        <w:tc>
          <w:tcPr>
            <w:tcW w:w="1409" w:type="dxa"/>
            <w:hideMark/>
          </w:tcPr>
          <w:p w14:paraId="5ADB9D42" w14:textId="77777777" w:rsidR="00B21BD3" w:rsidRPr="0033106E" w:rsidRDefault="00B21BD3" w:rsidP="00B541FB">
            <w:pPr>
              <w:pStyle w:val="NormalWeb"/>
              <w:jc w:val="center"/>
              <w:rPr>
                <w:sz w:val="18"/>
                <w:szCs w:val="18"/>
              </w:rPr>
            </w:pPr>
            <w:r w:rsidRPr="0033106E">
              <w:rPr>
                <w:sz w:val="18"/>
                <w:szCs w:val="18"/>
              </w:rPr>
              <w:t>469</w:t>
            </w:r>
          </w:p>
        </w:tc>
        <w:tc>
          <w:tcPr>
            <w:tcW w:w="1697" w:type="dxa"/>
            <w:hideMark/>
          </w:tcPr>
          <w:p w14:paraId="362CE589" w14:textId="77777777" w:rsidR="00B21BD3" w:rsidRPr="0033106E" w:rsidRDefault="00B21BD3" w:rsidP="00B541FB">
            <w:pPr>
              <w:pStyle w:val="NormalWeb"/>
              <w:jc w:val="center"/>
              <w:rPr>
                <w:sz w:val="18"/>
                <w:szCs w:val="18"/>
              </w:rPr>
            </w:pPr>
            <w:r w:rsidRPr="0033106E">
              <w:rPr>
                <w:sz w:val="18"/>
                <w:szCs w:val="18"/>
              </w:rPr>
              <w:t>434</w:t>
            </w:r>
          </w:p>
        </w:tc>
        <w:tc>
          <w:tcPr>
            <w:tcW w:w="1697" w:type="dxa"/>
            <w:hideMark/>
          </w:tcPr>
          <w:p w14:paraId="736E9C92" w14:textId="77777777" w:rsidR="00B21BD3" w:rsidRPr="0033106E" w:rsidRDefault="00B21BD3" w:rsidP="00B541FB">
            <w:pPr>
              <w:pStyle w:val="NormalWeb"/>
              <w:jc w:val="center"/>
              <w:rPr>
                <w:sz w:val="18"/>
                <w:szCs w:val="18"/>
              </w:rPr>
            </w:pPr>
            <w:r w:rsidRPr="0033106E">
              <w:rPr>
                <w:sz w:val="18"/>
                <w:szCs w:val="18"/>
              </w:rPr>
              <w:t>359</w:t>
            </w:r>
          </w:p>
        </w:tc>
        <w:tc>
          <w:tcPr>
            <w:tcW w:w="1697" w:type="dxa"/>
            <w:hideMark/>
          </w:tcPr>
          <w:p w14:paraId="75798B24" w14:textId="77777777" w:rsidR="00B21BD3" w:rsidRPr="0033106E" w:rsidRDefault="00B21BD3" w:rsidP="00B541FB">
            <w:pPr>
              <w:pStyle w:val="NormalWeb"/>
              <w:jc w:val="center"/>
              <w:rPr>
                <w:sz w:val="18"/>
                <w:szCs w:val="18"/>
              </w:rPr>
            </w:pPr>
            <w:r w:rsidRPr="0033106E">
              <w:rPr>
                <w:sz w:val="18"/>
                <w:szCs w:val="18"/>
              </w:rPr>
              <w:t>327</w:t>
            </w:r>
          </w:p>
        </w:tc>
        <w:tc>
          <w:tcPr>
            <w:tcW w:w="1698" w:type="dxa"/>
            <w:hideMark/>
          </w:tcPr>
          <w:p w14:paraId="52DBD8E4" w14:textId="77777777" w:rsidR="00B21BD3" w:rsidRPr="0033106E" w:rsidRDefault="00B21BD3" w:rsidP="00B541FB">
            <w:pPr>
              <w:pStyle w:val="NormalWeb"/>
              <w:jc w:val="center"/>
              <w:rPr>
                <w:sz w:val="18"/>
                <w:szCs w:val="18"/>
              </w:rPr>
            </w:pPr>
            <w:r w:rsidRPr="0033106E">
              <w:rPr>
                <w:sz w:val="18"/>
                <w:szCs w:val="18"/>
              </w:rPr>
              <w:t>20,827</w:t>
            </w:r>
          </w:p>
        </w:tc>
      </w:tr>
      <w:tr w:rsidR="00EA4D5D" w:rsidRPr="0033106E" w14:paraId="028228BB" w14:textId="77777777" w:rsidTr="00EA4D5D">
        <w:tblPrEx>
          <w:tblCellMar>
            <w:top w:w="57" w:type="dxa"/>
            <w:left w:w="57" w:type="dxa"/>
            <w:bottom w:w="57" w:type="dxa"/>
            <w:right w:w="57" w:type="dxa"/>
          </w:tblCellMar>
        </w:tblPrEx>
        <w:tc>
          <w:tcPr>
            <w:tcW w:w="2268" w:type="dxa"/>
            <w:hideMark/>
          </w:tcPr>
          <w:p w14:paraId="7BEFF1E4" w14:textId="77777777" w:rsidR="00B21BD3" w:rsidRPr="0033106E" w:rsidRDefault="00B21BD3" w:rsidP="00B541FB">
            <w:pPr>
              <w:pStyle w:val="NormalWeb"/>
              <w:rPr>
                <w:sz w:val="18"/>
                <w:szCs w:val="18"/>
              </w:rPr>
            </w:pPr>
            <w:r w:rsidRPr="0033106E">
              <w:rPr>
                <w:sz w:val="18"/>
                <w:szCs w:val="18"/>
              </w:rPr>
              <w:t>South Australia</w:t>
            </w:r>
          </w:p>
        </w:tc>
        <w:tc>
          <w:tcPr>
            <w:tcW w:w="1409" w:type="dxa"/>
            <w:hideMark/>
          </w:tcPr>
          <w:p w14:paraId="3F1FBC14" w14:textId="77777777" w:rsidR="00B21BD3" w:rsidRPr="0033106E" w:rsidRDefault="00B21BD3" w:rsidP="00B541FB">
            <w:pPr>
              <w:pStyle w:val="NormalWeb"/>
              <w:jc w:val="center"/>
              <w:rPr>
                <w:sz w:val="18"/>
                <w:szCs w:val="18"/>
              </w:rPr>
            </w:pPr>
            <w:r w:rsidRPr="0033106E">
              <w:rPr>
                <w:sz w:val="18"/>
                <w:szCs w:val="18"/>
              </w:rPr>
              <w:t>404</w:t>
            </w:r>
          </w:p>
        </w:tc>
        <w:tc>
          <w:tcPr>
            <w:tcW w:w="1697" w:type="dxa"/>
            <w:hideMark/>
          </w:tcPr>
          <w:p w14:paraId="3F7F15AB" w14:textId="77777777" w:rsidR="00B21BD3" w:rsidRPr="0033106E" w:rsidRDefault="00B21BD3" w:rsidP="00B541FB">
            <w:pPr>
              <w:pStyle w:val="NormalWeb"/>
              <w:jc w:val="center"/>
              <w:rPr>
                <w:sz w:val="18"/>
                <w:szCs w:val="18"/>
              </w:rPr>
            </w:pPr>
            <w:r w:rsidRPr="0033106E">
              <w:rPr>
                <w:sz w:val="18"/>
                <w:szCs w:val="18"/>
              </w:rPr>
              <w:t>354</w:t>
            </w:r>
          </w:p>
        </w:tc>
        <w:tc>
          <w:tcPr>
            <w:tcW w:w="1697" w:type="dxa"/>
            <w:hideMark/>
          </w:tcPr>
          <w:p w14:paraId="096F2920" w14:textId="77777777" w:rsidR="00B21BD3" w:rsidRPr="0033106E" w:rsidRDefault="00B21BD3" w:rsidP="00B541FB">
            <w:pPr>
              <w:pStyle w:val="NormalWeb"/>
              <w:jc w:val="center"/>
              <w:rPr>
                <w:sz w:val="18"/>
                <w:szCs w:val="18"/>
              </w:rPr>
            </w:pPr>
            <w:r w:rsidRPr="0033106E">
              <w:rPr>
                <w:sz w:val="18"/>
                <w:szCs w:val="18"/>
              </w:rPr>
              <w:t>316</w:t>
            </w:r>
          </w:p>
        </w:tc>
        <w:tc>
          <w:tcPr>
            <w:tcW w:w="1697" w:type="dxa"/>
            <w:hideMark/>
          </w:tcPr>
          <w:p w14:paraId="0889689A" w14:textId="77777777" w:rsidR="00B21BD3" w:rsidRPr="0033106E" w:rsidRDefault="00B21BD3" w:rsidP="00B541FB">
            <w:pPr>
              <w:pStyle w:val="NormalWeb"/>
              <w:jc w:val="center"/>
              <w:rPr>
                <w:sz w:val="18"/>
                <w:szCs w:val="18"/>
              </w:rPr>
            </w:pPr>
            <w:r w:rsidRPr="0033106E">
              <w:rPr>
                <w:sz w:val="18"/>
                <w:szCs w:val="18"/>
              </w:rPr>
              <w:t>261</w:t>
            </w:r>
          </w:p>
        </w:tc>
        <w:tc>
          <w:tcPr>
            <w:tcW w:w="1698" w:type="dxa"/>
            <w:hideMark/>
          </w:tcPr>
          <w:p w14:paraId="1A7E835C" w14:textId="77777777" w:rsidR="00B21BD3" w:rsidRPr="0033106E" w:rsidRDefault="00B21BD3" w:rsidP="00B541FB">
            <w:pPr>
              <w:pStyle w:val="NormalWeb"/>
              <w:jc w:val="center"/>
              <w:rPr>
                <w:sz w:val="18"/>
                <w:szCs w:val="18"/>
              </w:rPr>
            </w:pPr>
            <w:r w:rsidRPr="0033106E">
              <w:rPr>
                <w:sz w:val="18"/>
                <w:szCs w:val="18"/>
              </w:rPr>
              <w:t>9,290</w:t>
            </w:r>
          </w:p>
        </w:tc>
      </w:tr>
      <w:tr w:rsidR="00B21BD3" w:rsidRPr="0033106E" w14:paraId="74F42861" w14:textId="77777777" w:rsidTr="00EA4D5D">
        <w:tblPrEx>
          <w:tblCellMar>
            <w:top w:w="57" w:type="dxa"/>
            <w:left w:w="57" w:type="dxa"/>
            <w:bottom w:w="57" w:type="dxa"/>
            <w:right w:w="57" w:type="dxa"/>
          </w:tblCellMar>
        </w:tblPrEx>
        <w:trPr>
          <w:cnfStyle w:val="000000010000" w:firstRow="0" w:lastRow="0" w:firstColumn="0" w:lastColumn="0" w:oddVBand="0" w:evenVBand="0" w:oddHBand="0" w:evenHBand="1" w:firstRowFirstColumn="0" w:firstRowLastColumn="0" w:lastRowFirstColumn="0" w:lastRowLastColumn="0"/>
        </w:trPr>
        <w:tc>
          <w:tcPr>
            <w:tcW w:w="2268" w:type="dxa"/>
            <w:hideMark/>
          </w:tcPr>
          <w:p w14:paraId="56614C46" w14:textId="77777777" w:rsidR="00B21BD3" w:rsidRPr="0033106E" w:rsidRDefault="00B21BD3" w:rsidP="00B541FB">
            <w:pPr>
              <w:pStyle w:val="NormalWeb"/>
              <w:rPr>
                <w:sz w:val="18"/>
                <w:szCs w:val="18"/>
              </w:rPr>
            </w:pPr>
            <w:r w:rsidRPr="0033106E">
              <w:rPr>
                <w:sz w:val="18"/>
                <w:szCs w:val="18"/>
              </w:rPr>
              <w:t>Tasmania</w:t>
            </w:r>
          </w:p>
        </w:tc>
        <w:tc>
          <w:tcPr>
            <w:tcW w:w="1409" w:type="dxa"/>
            <w:hideMark/>
          </w:tcPr>
          <w:p w14:paraId="6DB7F810" w14:textId="77777777" w:rsidR="00B21BD3" w:rsidRPr="0033106E" w:rsidRDefault="00B21BD3" w:rsidP="00B541FB">
            <w:pPr>
              <w:pStyle w:val="NormalWeb"/>
              <w:jc w:val="center"/>
              <w:rPr>
                <w:sz w:val="18"/>
                <w:szCs w:val="18"/>
              </w:rPr>
            </w:pPr>
            <w:r w:rsidRPr="0033106E">
              <w:rPr>
                <w:sz w:val="18"/>
                <w:szCs w:val="18"/>
              </w:rPr>
              <w:t>84</w:t>
            </w:r>
          </w:p>
        </w:tc>
        <w:tc>
          <w:tcPr>
            <w:tcW w:w="1697" w:type="dxa"/>
            <w:hideMark/>
          </w:tcPr>
          <w:p w14:paraId="45B47E77" w14:textId="77777777" w:rsidR="00B21BD3" w:rsidRPr="0033106E" w:rsidRDefault="00B21BD3" w:rsidP="00B541FB">
            <w:pPr>
              <w:pStyle w:val="NormalWeb"/>
              <w:jc w:val="center"/>
              <w:rPr>
                <w:sz w:val="18"/>
                <w:szCs w:val="18"/>
              </w:rPr>
            </w:pPr>
            <w:r w:rsidRPr="0033106E">
              <w:rPr>
                <w:sz w:val="18"/>
                <w:szCs w:val="18"/>
              </w:rPr>
              <w:t>66</w:t>
            </w:r>
          </w:p>
        </w:tc>
        <w:tc>
          <w:tcPr>
            <w:tcW w:w="1697" w:type="dxa"/>
            <w:hideMark/>
          </w:tcPr>
          <w:p w14:paraId="3864706D" w14:textId="77777777" w:rsidR="00B21BD3" w:rsidRPr="0033106E" w:rsidRDefault="00B21BD3" w:rsidP="00B541FB">
            <w:pPr>
              <w:pStyle w:val="NormalWeb"/>
              <w:jc w:val="center"/>
              <w:rPr>
                <w:sz w:val="18"/>
                <w:szCs w:val="18"/>
              </w:rPr>
            </w:pPr>
            <w:r w:rsidRPr="0033106E">
              <w:rPr>
                <w:sz w:val="18"/>
                <w:szCs w:val="18"/>
              </w:rPr>
              <w:t>40</w:t>
            </w:r>
          </w:p>
        </w:tc>
        <w:tc>
          <w:tcPr>
            <w:tcW w:w="1697" w:type="dxa"/>
            <w:hideMark/>
          </w:tcPr>
          <w:p w14:paraId="0039CD3C" w14:textId="77777777" w:rsidR="00B21BD3" w:rsidRPr="0033106E" w:rsidRDefault="00B21BD3" w:rsidP="00B541FB">
            <w:pPr>
              <w:pStyle w:val="NormalWeb"/>
              <w:jc w:val="center"/>
              <w:rPr>
                <w:sz w:val="18"/>
                <w:szCs w:val="18"/>
              </w:rPr>
            </w:pPr>
            <w:r w:rsidRPr="0033106E">
              <w:rPr>
                <w:sz w:val="18"/>
                <w:szCs w:val="18"/>
              </w:rPr>
              <w:t>17</w:t>
            </w:r>
          </w:p>
        </w:tc>
        <w:tc>
          <w:tcPr>
            <w:tcW w:w="1698" w:type="dxa"/>
            <w:hideMark/>
          </w:tcPr>
          <w:p w14:paraId="44831CC9" w14:textId="77777777" w:rsidR="00B21BD3" w:rsidRPr="0033106E" w:rsidRDefault="00B21BD3" w:rsidP="00B541FB">
            <w:pPr>
              <w:pStyle w:val="NormalWeb"/>
              <w:jc w:val="center"/>
              <w:rPr>
                <w:sz w:val="18"/>
                <w:szCs w:val="18"/>
              </w:rPr>
            </w:pPr>
            <w:r w:rsidRPr="0033106E">
              <w:rPr>
                <w:sz w:val="18"/>
                <w:szCs w:val="18"/>
              </w:rPr>
              <w:t>1,302</w:t>
            </w:r>
          </w:p>
        </w:tc>
      </w:tr>
      <w:tr w:rsidR="00EA4D5D" w:rsidRPr="0033106E" w14:paraId="532E3766" w14:textId="77777777" w:rsidTr="00EA4D5D">
        <w:tblPrEx>
          <w:tblCellMar>
            <w:top w:w="57" w:type="dxa"/>
            <w:left w:w="57" w:type="dxa"/>
            <w:bottom w:w="57" w:type="dxa"/>
            <w:right w:w="57" w:type="dxa"/>
          </w:tblCellMar>
        </w:tblPrEx>
        <w:tc>
          <w:tcPr>
            <w:tcW w:w="2268" w:type="dxa"/>
            <w:hideMark/>
          </w:tcPr>
          <w:p w14:paraId="55BE05E7" w14:textId="77777777" w:rsidR="00B21BD3" w:rsidRPr="0033106E" w:rsidRDefault="00B21BD3" w:rsidP="00B541FB">
            <w:pPr>
              <w:pStyle w:val="NormalWeb"/>
              <w:rPr>
                <w:sz w:val="18"/>
                <w:szCs w:val="18"/>
              </w:rPr>
            </w:pPr>
            <w:r w:rsidRPr="0033106E">
              <w:rPr>
                <w:sz w:val="18"/>
                <w:szCs w:val="18"/>
              </w:rPr>
              <w:t>Victoria</w:t>
            </w:r>
          </w:p>
        </w:tc>
        <w:tc>
          <w:tcPr>
            <w:tcW w:w="1409" w:type="dxa"/>
            <w:hideMark/>
          </w:tcPr>
          <w:p w14:paraId="75F541B6" w14:textId="77777777" w:rsidR="00B21BD3" w:rsidRPr="0033106E" w:rsidRDefault="00B21BD3" w:rsidP="00B541FB">
            <w:pPr>
              <w:pStyle w:val="NormalWeb"/>
              <w:jc w:val="center"/>
              <w:rPr>
                <w:sz w:val="18"/>
                <w:szCs w:val="18"/>
              </w:rPr>
            </w:pPr>
            <w:r w:rsidRPr="0033106E">
              <w:rPr>
                <w:sz w:val="18"/>
                <w:szCs w:val="18"/>
              </w:rPr>
              <w:t>199</w:t>
            </w:r>
          </w:p>
        </w:tc>
        <w:tc>
          <w:tcPr>
            <w:tcW w:w="1697" w:type="dxa"/>
            <w:hideMark/>
          </w:tcPr>
          <w:p w14:paraId="5CE6D84E" w14:textId="77777777" w:rsidR="00B21BD3" w:rsidRPr="0033106E" w:rsidRDefault="00B21BD3" w:rsidP="00B541FB">
            <w:pPr>
              <w:pStyle w:val="NormalWeb"/>
              <w:jc w:val="center"/>
              <w:rPr>
                <w:sz w:val="18"/>
                <w:szCs w:val="18"/>
              </w:rPr>
            </w:pPr>
            <w:r w:rsidRPr="0033106E">
              <w:rPr>
                <w:sz w:val="18"/>
                <w:szCs w:val="18"/>
              </w:rPr>
              <w:t>184</w:t>
            </w:r>
          </w:p>
        </w:tc>
        <w:tc>
          <w:tcPr>
            <w:tcW w:w="1697" w:type="dxa"/>
            <w:hideMark/>
          </w:tcPr>
          <w:p w14:paraId="1F050579" w14:textId="77777777" w:rsidR="00B21BD3" w:rsidRPr="0033106E" w:rsidRDefault="00B21BD3" w:rsidP="00B541FB">
            <w:pPr>
              <w:pStyle w:val="NormalWeb"/>
              <w:jc w:val="center"/>
              <w:rPr>
                <w:sz w:val="18"/>
                <w:szCs w:val="18"/>
              </w:rPr>
            </w:pPr>
            <w:r w:rsidRPr="0033106E">
              <w:rPr>
                <w:sz w:val="18"/>
                <w:szCs w:val="18"/>
              </w:rPr>
              <w:t>158</w:t>
            </w:r>
          </w:p>
        </w:tc>
        <w:tc>
          <w:tcPr>
            <w:tcW w:w="1697" w:type="dxa"/>
            <w:hideMark/>
          </w:tcPr>
          <w:p w14:paraId="1EAFC455" w14:textId="77777777" w:rsidR="00B21BD3" w:rsidRPr="0033106E" w:rsidRDefault="00B21BD3" w:rsidP="00B541FB">
            <w:pPr>
              <w:pStyle w:val="NormalWeb"/>
              <w:jc w:val="center"/>
              <w:rPr>
                <w:sz w:val="18"/>
                <w:szCs w:val="18"/>
              </w:rPr>
            </w:pPr>
            <w:r w:rsidRPr="0033106E">
              <w:rPr>
                <w:sz w:val="18"/>
                <w:szCs w:val="18"/>
              </w:rPr>
              <w:t>170</w:t>
            </w:r>
          </w:p>
        </w:tc>
        <w:tc>
          <w:tcPr>
            <w:tcW w:w="1698" w:type="dxa"/>
            <w:hideMark/>
          </w:tcPr>
          <w:p w14:paraId="580BAE65" w14:textId="77777777" w:rsidR="00B21BD3" w:rsidRPr="0033106E" w:rsidRDefault="00B21BD3" w:rsidP="00B541FB">
            <w:pPr>
              <w:pStyle w:val="NormalWeb"/>
              <w:jc w:val="center"/>
              <w:rPr>
                <w:sz w:val="18"/>
                <w:szCs w:val="18"/>
              </w:rPr>
            </w:pPr>
            <w:r w:rsidRPr="0033106E">
              <w:rPr>
                <w:sz w:val="18"/>
                <w:szCs w:val="18"/>
              </w:rPr>
              <w:t>6,506</w:t>
            </w:r>
          </w:p>
        </w:tc>
      </w:tr>
      <w:tr w:rsidR="00B21BD3" w:rsidRPr="0033106E" w14:paraId="094D3291" w14:textId="77777777" w:rsidTr="00EA4D5D">
        <w:tblPrEx>
          <w:tblCellMar>
            <w:top w:w="57" w:type="dxa"/>
            <w:left w:w="57" w:type="dxa"/>
            <w:bottom w:w="57" w:type="dxa"/>
            <w:right w:w="57" w:type="dxa"/>
          </w:tblCellMar>
        </w:tblPrEx>
        <w:trPr>
          <w:cnfStyle w:val="000000010000" w:firstRow="0" w:lastRow="0" w:firstColumn="0" w:lastColumn="0" w:oddVBand="0" w:evenVBand="0" w:oddHBand="0" w:evenHBand="1" w:firstRowFirstColumn="0" w:firstRowLastColumn="0" w:lastRowFirstColumn="0" w:lastRowLastColumn="0"/>
        </w:trPr>
        <w:tc>
          <w:tcPr>
            <w:tcW w:w="2268" w:type="dxa"/>
            <w:hideMark/>
          </w:tcPr>
          <w:p w14:paraId="2F1034AC" w14:textId="77777777" w:rsidR="00B21BD3" w:rsidRPr="0033106E" w:rsidRDefault="00B21BD3" w:rsidP="00B541FB">
            <w:pPr>
              <w:pStyle w:val="NormalWeb"/>
              <w:rPr>
                <w:sz w:val="18"/>
                <w:szCs w:val="18"/>
              </w:rPr>
            </w:pPr>
            <w:r w:rsidRPr="0033106E">
              <w:rPr>
                <w:sz w:val="18"/>
                <w:szCs w:val="18"/>
              </w:rPr>
              <w:t xml:space="preserve">Western </w:t>
            </w:r>
            <w:proofErr w:type="spellStart"/>
            <w:r w:rsidRPr="0033106E">
              <w:rPr>
                <w:sz w:val="18"/>
                <w:szCs w:val="18"/>
              </w:rPr>
              <w:t>Australia</w:t>
            </w:r>
            <w:r w:rsidRPr="0033106E">
              <w:rPr>
                <w:sz w:val="18"/>
                <w:szCs w:val="18"/>
                <w:vertAlign w:val="superscript"/>
              </w:rPr>
              <w:t>b</w:t>
            </w:r>
            <w:proofErr w:type="spellEnd"/>
          </w:p>
        </w:tc>
        <w:tc>
          <w:tcPr>
            <w:tcW w:w="1409" w:type="dxa"/>
            <w:hideMark/>
          </w:tcPr>
          <w:p w14:paraId="1BC1848D" w14:textId="77777777" w:rsidR="00B21BD3" w:rsidRPr="0033106E" w:rsidRDefault="00B21BD3" w:rsidP="00B541FB">
            <w:pPr>
              <w:pStyle w:val="NormalWeb"/>
              <w:jc w:val="center"/>
              <w:rPr>
                <w:sz w:val="18"/>
                <w:szCs w:val="18"/>
              </w:rPr>
            </w:pPr>
            <w:r w:rsidRPr="0033106E">
              <w:rPr>
                <w:sz w:val="18"/>
                <w:szCs w:val="18"/>
              </w:rPr>
              <w:t>923</w:t>
            </w:r>
          </w:p>
        </w:tc>
        <w:tc>
          <w:tcPr>
            <w:tcW w:w="1697" w:type="dxa"/>
            <w:hideMark/>
          </w:tcPr>
          <w:p w14:paraId="6A06D56F" w14:textId="77777777" w:rsidR="00B21BD3" w:rsidRPr="0033106E" w:rsidRDefault="00B21BD3" w:rsidP="00B541FB">
            <w:pPr>
              <w:pStyle w:val="NormalWeb"/>
              <w:jc w:val="center"/>
              <w:rPr>
                <w:sz w:val="18"/>
                <w:szCs w:val="18"/>
              </w:rPr>
            </w:pPr>
            <w:r w:rsidRPr="0033106E">
              <w:rPr>
                <w:sz w:val="18"/>
                <w:szCs w:val="18"/>
              </w:rPr>
              <w:t>795</w:t>
            </w:r>
          </w:p>
        </w:tc>
        <w:tc>
          <w:tcPr>
            <w:tcW w:w="1697" w:type="dxa"/>
            <w:hideMark/>
          </w:tcPr>
          <w:p w14:paraId="2336F6B7" w14:textId="77777777" w:rsidR="00B21BD3" w:rsidRPr="0033106E" w:rsidRDefault="00B21BD3" w:rsidP="00B541FB">
            <w:pPr>
              <w:pStyle w:val="NormalWeb"/>
              <w:jc w:val="center"/>
              <w:rPr>
                <w:sz w:val="18"/>
                <w:szCs w:val="18"/>
              </w:rPr>
            </w:pPr>
            <w:r w:rsidRPr="0033106E">
              <w:rPr>
                <w:sz w:val="18"/>
                <w:szCs w:val="18"/>
              </w:rPr>
              <w:t>692</w:t>
            </w:r>
          </w:p>
        </w:tc>
        <w:tc>
          <w:tcPr>
            <w:tcW w:w="1697" w:type="dxa"/>
            <w:hideMark/>
          </w:tcPr>
          <w:p w14:paraId="0EA399D5" w14:textId="77777777" w:rsidR="00B21BD3" w:rsidRPr="0033106E" w:rsidRDefault="00B21BD3" w:rsidP="00B541FB">
            <w:pPr>
              <w:pStyle w:val="NormalWeb"/>
              <w:jc w:val="center"/>
              <w:rPr>
                <w:sz w:val="18"/>
                <w:szCs w:val="18"/>
              </w:rPr>
            </w:pPr>
            <w:r w:rsidRPr="0033106E">
              <w:rPr>
                <w:sz w:val="18"/>
                <w:szCs w:val="18"/>
              </w:rPr>
              <w:t>299</w:t>
            </w:r>
          </w:p>
        </w:tc>
        <w:tc>
          <w:tcPr>
            <w:tcW w:w="1698" w:type="dxa"/>
            <w:hideMark/>
          </w:tcPr>
          <w:p w14:paraId="35514191" w14:textId="77777777" w:rsidR="00B21BD3" w:rsidRPr="0033106E" w:rsidRDefault="00B21BD3" w:rsidP="00B541FB">
            <w:pPr>
              <w:pStyle w:val="NormalWeb"/>
              <w:jc w:val="center"/>
              <w:rPr>
                <w:sz w:val="18"/>
                <w:szCs w:val="18"/>
              </w:rPr>
            </w:pPr>
            <w:r w:rsidRPr="0033106E">
              <w:rPr>
                <w:sz w:val="18"/>
                <w:szCs w:val="18"/>
              </w:rPr>
              <w:t>11,912</w:t>
            </w:r>
          </w:p>
        </w:tc>
      </w:tr>
      <w:tr w:rsidR="00B21BD3" w:rsidRPr="0033106E" w14:paraId="78C6D17A" w14:textId="77777777" w:rsidTr="00EA4D5D">
        <w:tblPrEx>
          <w:tblCellMar>
            <w:top w:w="57" w:type="dxa"/>
            <w:left w:w="57" w:type="dxa"/>
            <w:bottom w:w="57" w:type="dxa"/>
            <w:right w:w="57" w:type="dxa"/>
          </w:tblCellMar>
        </w:tblPrEx>
        <w:tc>
          <w:tcPr>
            <w:tcW w:w="2268" w:type="dxa"/>
            <w:shd w:val="clear" w:color="auto" w:fill="F7ECDD"/>
            <w:hideMark/>
          </w:tcPr>
          <w:p w14:paraId="7199A4D0" w14:textId="77777777" w:rsidR="00B21BD3" w:rsidRPr="0033106E" w:rsidRDefault="00B21BD3" w:rsidP="00B541FB">
            <w:pPr>
              <w:pStyle w:val="NormalWeb"/>
              <w:rPr>
                <w:b/>
                <w:bCs/>
                <w:sz w:val="18"/>
                <w:szCs w:val="18"/>
              </w:rPr>
            </w:pPr>
            <w:r w:rsidRPr="0033106E">
              <w:rPr>
                <w:b/>
                <w:bCs/>
                <w:sz w:val="18"/>
                <w:szCs w:val="18"/>
              </w:rPr>
              <w:t>Total</w:t>
            </w:r>
          </w:p>
        </w:tc>
        <w:tc>
          <w:tcPr>
            <w:tcW w:w="1409" w:type="dxa"/>
            <w:shd w:val="clear" w:color="auto" w:fill="F7ECDD"/>
            <w:hideMark/>
          </w:tcPr>
          <w:p w14:paraId="2E54ABFC" w14:textId="77777777" w:rsidR="00B21BD3" w:rsidRPr="0033106E" w:rsidRDefault="00B21BD3" w:rsidP="00B541FB">
            <w:pPr>
              <w:pStyle w:val="NormalWeb"/>
              <w:jc w:val="center"/>
              <w:rPr>
                <w:b/>
                <w:bCs/>
                <w:sz w:val="18"/>
                <w:szCs w:val="18"/>
              </w:rPr>
            </w:pPr>
            <w:r w:rsidRPr="0033106E">
              <w:rPr>
                <w:b/>
                <w:bCs/>
                <w:sz w:val="18"/>
                <w:szCs w:val="18"/>
              </w:rPr>
              <w:t>3,502</w:t>
            </w:r>
          </w:p>
        </w:tc>
        <w:tc>
          <w:tcPr>
            <w:tcW w:w="1697" w:type="dxa"/>
            <w:shd w:val="clear" w:color="auto" w:fill="F7ECDD"/>
            <w:hideMark/>
          </w:tcPr>
          <w:p w14:paraId="0156B619" w14:textId="77777777" w:rsidR="00B21BD3" w:rsidRPr="0033106E" w:rsidRDefault="00B21BD3" w:rsidP="00B541FB">
            <w:pPr>
              <w:pStyle w:val="NormalWeb"/>
              <w:jc w:val="center"/>
              <w:rPr>
                <w:b/>
                <w:bCs/>
                <w:sz w:val="18"/>
                <w:szCs w:val="18"/>
              </w:rPr>
            </w:pPr>
            <w:r w:rsidRPr="0033106E">
              <w:rPr>
                <w:b/>
                <w:bCs/>
                <w:sz w:val="18"/>
                <w:szCs w:val="18"/>
              </w:rPr>
              <w:t>3,037</w:t>
            </w:r>
          </w:p>
        </w:tc>
        <w:tc>
          <w:tcPr>
            <w:tcW w:w="1697" w:type="dxa"/>
            <w:shd w:val="clear" w:color="auto" w:fill="F7ECDD"/>
            <w:hideMark/>
          </w:tcPr>
          <w:p w14:paraId="76947E7F" w14:textId="77777777" w:rsidR="00B21BD3" w:rsidRPr="0033106E" w:rsidRDefault="00B21BD3" w:rsidP="00B541FB">
            <w:pPr>
              <w:pStyle w:val="NormalWeb"/>
              <w:jc w:val="center"/>
              <w:rPr>
                <w:b/>
                <w:bCs/>
                <w:sz w:val="18"/>
                <w:szCs w:val="18"/>
              </w:rPr>
            </w:pPr>
            <w:r w:rsidRPr="0033106E">
              <w:rPr>
                <w:b/>
                <w:bCs/>
                <w:sz w:val="18"/>
                <w:szCs w:val="18"/>
              </w:rPr>
              <w:t>2,588</w:t>
            </w:r>
          </w:p>
        </w:tc>
        <w:tc>
          <w:tcPr>
            <w:tcW w:w="1697" w:type="dxa"/>
            <w:shd w:val="clear" w:color="auto" w:fill="F7ECDD"/>
            <w:hideMark/>
          </w:tcPr>
          <w:p w14:paraId="39C5CECA" w14:textId="77777777" w:rsidR="00B21BD3" w:rsidRPr="0033106E" w:rsidRDefault="00B21BD3" w:rsidP="00B541FB">
            <w:pPr>
              <w:pStyle w:val="NormalWeb"/>
              <w:jc w:val="center"/>
              <w:rPr>
                <w:b/>
                <w:bCs/>
                <w:sz w:val="18"/>
                <w:szCs w:val="18"/>
              </w:rPr>
            </w:pPr>
            <w:r w:rsidRPr="0033106E">
              <w:rPr>
                <w:b/>
                <w:bCs/>
                <w:sz w:val="18"/>
                <w:szCs w:val="18"/>
              </w:rPr>
              <w:t>2,053</w:t>
            </w:r>
          </w:p>
        </w:tc>
        <w:tc>
          <w:tcPr>
            <w:tcW w:w="1698" w:type="dxa"/>
            <w:shd w:val="clear" w:color="auto" w:fill="F7ECDD"/>
            <w:hideMark/>
          </w:tcPr>
          <w:p w14:paraId="749AFC1D" w14:textId="77777777" w:rsidR="00B21BD3" w:rsidRPr="0033106E" w:rsidRDefault="00B21BD3" w:rsidP="00B541FB">
            <w:pPr>
              <w:pStyle w:val="NormalWeb"/>
              <w:jc w:val="center"/>
              <w:rPr>
                <w:b/>
                <w:bCs/>
                <w:sz w:val="18"/>
                <w:szCs w:val="18"/>
              </w:rPr>
            </w:pPr>
            <w:r w:rsidRPr="0033106E">
              <w:rPr>
                <w:b/>
                <w:bCs/>
                <w:sz w:val="18"/>
                <w:szCs w:val="18"/>
              </w:rPr>
              <w:t>95,097</w:t>
            </w:r>
          </w:p>
        </w:tc>
      </w:tr>
    </w:tbl>
    <w:p w14:paraId="7E5F39B7" w14:textId="77777777" w:rsidR="00B21BD3" w:rsidRDefault="00B21BD3" w:rsidP="00B21BD3">
      <w:pPr>
        <w:pStyle w:val="CDIfootnotes"/>
        <w:rPr>
          <w:lang w:val="en-GB"/>
        </w:rPr>
      </w:pPr>
      <w:r>
        <w:rPr>
          <w:lang w:val="en-GB"/>
        </w:rPr>
        <w:t>a</w:t>
      </w:r>
      <w:r>
        <w:rPr>
          <w:lang w:val="en-GB"/>
        </w:rPr>
        <w:tab/>
        <w:t>Source: NINDSS, extract from 11 April 2022 for notifications to 8 May 2022.</w:t>
      </w:r>
    </w:p>
    <w:p w14:paraId="11144B24" w14:textId="42A0A6F0" w:rsidR="00B21BD3" w:rsidRPr="00B21BD3" w:rsidRDefault="00B21BD3" w:rsidP="00B21BD3">
      <w:pPr>
        <w:pStyle w:val="CDIfootnotes"/>
        <w:rPr>
          <w:lang w:val="en-GB"/>
        </w:rPr>
      </w:pPr>
      <w:r>
        <w:rPr>
          <w:lang w:val="en-GB"/>
        </w:rPr>
        <w:t xml:space="preserve">b </w:t>
      </w:r>
      <w:r>
        <w:rPr>
          <w:lang w:val="en-GB"/>
        </w:rPr>
        <w:tab/>
        <w:t>Due to NINDSS transmission issues, data are not available (NA) since 6 May 2022 for the Northern Territory and since 4 May 2022 for Western Australia.</w:t>
      </w:r>
    </w:p>
    <w:p w14:paraId="52136E0F" w14:textId="3E3AAD51" w:rsidR="003D07B5" w:rsidRDefault="003D07B5" w:rsidP="006B633D">
      <w:r>
        <w:t>Of the PCR-confirmed cases notified in Aboriginal and Torres Strait Islander people from 15 December 2021 to date, 48% (45,445/95,097) lived in a regional or remote area (Table 4). It should be noted that the reliance on RATs for diagnosing COVID-19 is greater in regional and remote areas than in major cities, resulting in a larger underrepresentation of cases in regional and remote areas than in major cities when counting PCR-confirmed cases</w:t>
      </w:r>
      <w:r w:rsidR="00336EA7">
        <w:t> </w:t>
      </w:r>
      <w:r>
        <w:t>only.</w:t>
      </w:r>
    </w:p>
    <w:p w14:paraId="4E7203D3" w14:textId="77777777" w:rsidR="003D07B5" w:rsidRDefault="003D07B5" w:rsidP="006B633D">
      <w:r>
        <w:t>Nationally, there have been 120 deaths among PCR-confirmed cases reported in Aboriginal and Torres Strait Islander people from the start of the pandemic to 8 May 2022. This includes 47 from New South Wales, 27 from Queensland, 21 from the Northern Territory, 11 from WA, nine from South Australia and five from Victoria. An additional 309 Aboriginal and Torres Strait Islander cases have been admitted to intensive care units (ICU) nationally. During the Omicron wave, the overall notification rate, to NINDSS, of severe cases (measured as those who were admitted to ICU or died) in Aboriginal and Torres Strait Islander people was 32.6 per 100,000 population, compared to 16.2 per 100,000 population during the Delta wave (Table 5). The higher rates of severe illness during the Omicron wave are due to the significantly higher levels of disease transmission in the community during the Omicron wave, rather than the Omicron variant inherently causing more severe illness compared to the Delta variant. Note that ICU status in NINDSS is likely incomplete.</w:t>
      </w:r>
    </w:p>
    <w:p w14:paraId="00DEFCFD" w14:textId="77777777" w:rsidR="00FE248D" w:rsidRPr="00233141" w:rsidRDefault="00FE248D" w:rsidP="00FE248D">
      <w:pPr>
        <w:pStyle w:val="CDIFigures"/>
      </w:pPr>
      <w:r w:rsidRPr="00233141">
        <w:rPr>
          <w:rStyle w:val="Strong"/>
          <w:b/>
          <w:bCs w:val="0"/>
        </w:rPr>
        <w:lastRenderedPageBreak/>
        <w:t>Table 4: PCR-confirmed cases of COVID-19 among Aboriginal and Torres Strait Islander people by area of remoteness, 15 December 2021 – 8 May 2022</w:t>
      </w:r>
      <w:r w:rsidRPr="00233141">
        <w:rPr>
          <w:rStyle w:val="Strong"/>
          <w:b/>
          <w:bCs w:val="0"/>
          <w:vertAlign w:val="superscript"/>
        </w:rPr>
        <w:t>a</w:t>
      </w:r>
    </w:p>
    <w:tbl>
      <w:tblPr>
        <w:tblStyle w:val="CDI-StandardTable"/>
        <w:tblW w:w="0" w:type="auto"/>
        <w:tblLayout w:type="fixed"/>
        <w:tblLook w:val="04A0" w:firstRow="1" w:lastRow="0" w:firstColumn="1" w:lastColumn="0" w:noHBand="0" w:noVBand="1"/>
        <w:tblDescription w:val="Table 4 shows the number of confirmed cases of COVID-19 for the Omicron wave to date (15 December 2021 – 8 May 2022), among Aboriginal and Torres Strait Islander people, by jurisdiction and area of remoteness. Across the Omicron wave to date, there have been 95,097 confirmed cases among Aboriginal and Torres Strait Islander people (41,078 in New South Wales, 20,827 in Queensland, 11,912 in Western Australia, 9,290 in South Australia, 6,506 in Victoria, 2,866 in the Northern Territory, 1,316 in the Australian Capital Territory and 1,302 in Tasmania and noting however that notifications for Western Australia and the Northern Territory were unavailable since 4 May and 6 May 2022 respectively). While slightly more than 50% of cases in Aboriginal and Torres Strait Islander people during the Omicron wave to date (48,657/95,097 cases) reside in a ‘major city’ setting, there are also many cases residing in ‘regional’ and ‘remote’ settings, principally in New South Wales, Queensland, South Australia, Victoria and Western Australia. Among cases notified in Aboriginal and Torres Strait Islander peoples in the Northern Territory, Queensland and Tasmania during the Omicron wave to date, more than 50% were ‘regional’ and ‘remote’ cases.&#10;"/>
      </w:tblPr>
      <w:tblGrid>
        <w:gridCol w:w="2552"/>
        <w:gridCol w:w="989"/>
        <w:gridCol w:w="989"/>
        <w:gridCol w:w="989"/>
        <w:gridCol w:w="990"/>
        <w:gridCol w:w="989"/>
        <w:gridCol w:w="989"/>
        <w:gridCol w:w="989"/>
        <w:gridCol w:w="990"/>
      </w:tblGrid>
      <w:tr w:rsidR="00F02A09" w:rsidRPr="00F02A09" w14:paraId="227151C0" w14:textId="77777777" w:rsidTr="00316780">
        <w:trPr>
          <w:cnfStyle w:val="100000000000" w:firstRow="1" w:lastRow="0" w:firstColumn="0" w:lastColumn="0" w:oddVBand="0" w:evenVBand="0" w:oddHBand="0" w:evenHBand="0" w:firstRowFirstColumn="0" w:firstRowLastColumn="0" w:lastRowFirstColumn="0" w:lastRowLastColumn="0"/>
        </w:trPr>
        <w:tc>
          <w:tcPr>
            <w:tcW w:w="2552" w:type="dxa"/>
            <w:tcBorders>
              <w:right w:val="single" w:sz="2" w:space="0" w:color="F7ECDD"/>
            </w:tcBorders>
            <w:hideMark/>
          </w:tcPr>
          <w:p w14:paraId="059C1981" w14:textId="77777777" w:rsidR="00FE248D" w:rsidRPr="00F02A09" w:rsidRDefault="00FE248D" w:rsidP="00B541FB">
            <w:pPr>
              <w:pStyle w:val="NormalWeb"/>
              <w:rPr>
                <w:color w:val="FFFFFF" w:themeColor="background1"/>
                <w:sz w:val="18"/>
                <w:szCs w:val="18"/>
              </w:rPr>
            </w:pPr>
            <w:proofErr w:type="spellStart"/>
            <w:r w:rsidRPr="00F02A09">
              <w:rPr>
                <w:color w:val="FFFFFF" w:themeColor="background1"/>
                <w:sz w:val="18"/>
                <w:szCs w:val="18"/>
              </w:rPr>
              <w:t>Jurisdiction</w:t>
            </w:r>
            <w:r w:rsidRPr="00F02A09">
              <w:rPr>
                <w:color w:val="FFFFFF" w:themeColor="background1"/>
                <w:sz w:val="18"/>
                <w:szCs w:val="18"/>
                <w:vertAlign w:val="superscript"/>
              </w:rPr>
              <w:t>b</w:t>
            </w:r>
            <w:proofErr w:type="spellEnd"/>
          </w:p>
        </w:tc>
        <w:tc>
          <w:tcPr>
            <w:tcW w:w="989" w:type="dxa"/>
            <w:tcBorders>
              <w:left w:val="single" w:sz="2" w:space="0" w:color="F7ECDD"/>
              <w:right w:val="single" w:sz="2" w:space="0" w:color="F7ECDD"/>
            </w:tcBorders>
            <w:hideMark/>
          </w:tcPr>
          <w:p w14:paraId="508B280E" w14:textId="77777777" w:rsidR="00FE248D" w:rsidRPr="00F02A09" w:rsidRDefault="00FE248D" w:rsidP="00B541FB">
            <w:pPr>
              <w:pStyle w:val="NormalWeb"/>
              <w:jc w:val="center"/>
              <w:rPr>
                <w:color w:val="FFFFFF" w:themeColor="background1"/>
                <w:sz w:val="18"/>
                <w:szCs w:val="18"/>
              </w:rPr>
            </w:pPr>
            <w:r w:rsidRPr="00F02A09">
              <w:rPr>
                <w:color w:val="FFFFFF" w:themeColor="background1"/>
                <w:sz w:val="18"/>
                <w:szCs w:val="18"/>
              </w:rPr>
              <w:t>Major city</w:t>
            </w:r>
          </w:p>
        </w:tc>
        <w:tc>
          <w:tcPr>
            <w:tcW w:w="989" w:type="dxa"/>
            <w:tcBorders>
              <w:left w:val="single" w:sz="2" w:space="0" w:color="F7ECDD"/>
              <w:right w:val="single" w:sz="2" w:space="0" w:color="F7ECDD"/>
            </w:tcBorders>
            <w:hideMark/>
          </w:tcPr>
          <w:p w14:paraId="058C7D49" w14:textId="77777777" w:rsidR="00FE248D" w:rsidRPr="00F02A09" w:rsidRDefault="00FE248D" w:rsidP="00B541FB">
            <w:pPr>
              <w:pStyle w:val="NormalWeb"/>
              <w:jc w:val="center"/>
              <w:rPr>
                <w:color w:val="FFFFFF" w:themeColor="background1"/>
                <w:sz w:val="18"/>
                <w:szCs w:val="18"/>
              </w:rPr>
            </w:pPr>
            <w:r w:rsidRPr="00F02A09">
              <w:rPr>
                <w:color w:val="FFFFFF" w:themeColor="background1"/>
                <w:sz w:val="18"/>
                <w:szCs w:val="18"/>
              </w:rPr>
              <w:t>Inner regional</w:t>
            </w:r>
          </w:p>
        </w:tc>
        <w:tc>
          <w:tcPr>
            <w:tcW w:w="989" w:type="dxa"/>
            <w:tcBorders>
              <w:left w:val="single" w:sz="2" w:space="0" w:color="F7ECDD"/>
              <w:right w:val="single" w:sz="2" w:space="0" w:color="F7ECDD"/>
            </w:tcBorders>
            <w:hideMark/>
          </w:tcPr>
          <w:p w14:paraId="79AF05B9" w14:textId="77777777" w:rsidR="00FE248D" w:rsidRPr="00F02A09" w:rsidRDefault="00FE248D" w:rsidP="00B541FB">
            <w:pPr>
              <w:pStyle w:val="NormalWeb"/>
              <w:jc w:val="center"/>
              <w:rPr>
                <w:color w:val="FFFFFF" w:themeColor="background1"/>
                <w:sz w:val="18"/>
                <w:szCs w:val="18"/>
              </w:rPr>
            </w:pPr>
            <w:r w:rsidRPr="00F02A09">
              <w:rPr>
                <w:color w:val="FFFFFF" w:themeColor="background1"/>
                <w:sz w:val="18"/>
                <w:szCs w:val="18"/>
              </w:rPr>
              <w:t>Outer regional</w:t>
            </w:r>
          </w:p>
        </w:tc>
        <w:tc>
          <w:tcPr>
            <w:tcW w:w="990" w:type="dxa"/>
            <w:tcBorders>
              <w:left w:val="single" w:sz="2" w:space="0" w:color="F7ECDD"/>
              <w:right w:val="single" w:sz="2" w:space="0" w:color="F7ECDD"/>
            </w:tcBorders>
            <w:hideMark/>
          </w:tcPr>
          <w:p w14:paraId="4A7B90DA" w14:textId="77777777" w:rsidR="00FE248D" w:rsidRPr="00F02A09" w:rsidRDefault="00FE248D" w:rsidP="00B541FB">
            <w:pPr>
              <w:pStyle w:val="NormalWeb"/>
              <w:jc w:val="center"/>
              <w:rPr>
                <w:color w:val="FFFFFF" w:themeColor="background1"/>
                <w:sz w:val="18"/>
                <w:szCs w:val="18"/>
              </w:rPr>
            </w:pPr>
            <w:proofErr w:type="spellStart"/>
            <w:r w:rsidRPr="00F02A09">
              <w:rPr>
                <w:color w:val="FFFFFF" w:themeColor="background1"/>
                <w:sz w:val="18"/>
                <w:szCs w:val="18"/>
              </w:rPr>
              <w:t>Remote</w:t>
            </w:r>
            <w:r w:rsidRPr="00F02A09">
              <w:rPr>
                <w:color w:val="FFFFFF" w:themeColor="background1"/>
                <w:sz w:val="18"/>
                <w:szCs w:val="18"/>
                <w:vertAlign w:val="superscript"/>
              </w:rPr>
              <w:t>c</w:t>
            </w:r>
            <w:proofErr w:type="spellEnd"/>
          </w:p>
        </w:tc>
        <w:tc>
          <w:tcPr>
            <w:tcW w:w="989" w:type="dxa"/>
            <w:tcBorders>
              <w:left w:val="single" w:sz="2" w:space="0" w:color="F7ECDD"/>
              <w:right w:val="single" w:sz="2" w:space="0" w:color="F7ECDD"/>
            </w:tcBorders>
            <w:hideMark/>
          </w:tcPr>
          <w:p w14:paraId="0170E4C6" w14:textId="77777777" w:rsidR="00FE248D" w:rsidRPr="00F02A09" w:rsidRDefault="00FE248D" w:rsidP="00B541FB">
            <w:pPr>
              <w:pStyle w:val="NormalWeb"/>
              <w:jc w:val="center"/>
              <w:rPr>
                <w:color w:val="FFFFFF" w:themeColor="background1"/>
                <w:sz w:val="18"/>
                <w:szCs w:val="18"/>
              </w:rPr>
            </w:pPr>
            <w:r w:rsidRPr="00F02A09">
              <w:rPr>
                <w:color w:val="FFFFFF" w:themeColor="background1"/>
                <w:sz w:val="18"/>
                <w:szCs w:val="18"/>
              </w:rPr>
              <w:t>Overseas resident</w:t>
            </w:r>
          </w:p>
        </w:tc>
        <w:tc>
          <w:tcPr>
            <w:tcW w:w="989" w:type="dxa"/>
            <w:tcBorders>
              <w:left w:val="single" w:sz="2" w:space="0" w:color="F7ECDD"/>
              <w:right w:val="single" w:sz="2" w:space="0" w:color="F7ECDD"/>
            </w:tcBorders>
            <w:hideMark/>
          </w:tcPr>
          <w:p w14:paraId="630530C8" w14:textId="77777777" w:rsidR="00FE248D" w:rsidRPr="00F02A09" w:rsidRDefault="00FE248D" w:rsidP="00B541FB">
            <w:pPr>
              <w:pStyle w:val="NormalWeb"/>
              <w:jc w:val="center"/>
              <w:rPr>
                <w:color w:val="FFFFFF" w:themeColor="background1"/>
                <w:sz w:val="18"/>
                <w:szCs w:val="18"/>
              </w:rPr>
            </w:pPr>
            <w:r w:rsidRPr="00F02A09">
              <w:rPr>
                <w:color w:val="FFFFFF" w:themeColor="background1"/>
                <w:sz w:val="18"/>
                <w:szCs w:val="18"/>
              </w:rPr>
              <w:t>Unknown</w:t>
            </w:r>
          </w:p>
        </w:tc>
        <w:tc>
          <w:tcPr>
            <w:tcW w:w="989" w:type="dxa"/>
            <w:tcBorders>
              <w:left w:val="single" w:sz="2" w:space="0" w:color="F7ECDD"/>
              <w:right w:val="single" w:sz="2" w:space="0" w:color="F7ECDD"/>
            </w:tcBorders>
            <w:hideMark/>
          </w:tcPr>
          <w:p w14:paraId="592D52FB" w14:textId="77777777" w:rsidR="00FE248D" w:rsidRPr="00F02A09" w:rsidRDefault="00FE248D" w:rsidP="00B541FB">
            <w:pPr>
              <w:pStyle w:val="NormalWeb"/>
              <w:jc w:val="center"/>
              <w:rPr>
                <w:color w:val="FFFFFF" w:themeColor="background1"/>
                <w:sz w:val="18"/>
                <w:szCs w:val="18"/>
              </w:rPr>
            </w:pPr>
            <w:r w:rsidRPr="00F02A09">
              <w:rPr>
                <w:color w:val="FFFFFF" w:themeColor="background1"/>
                <w:sz w:val="18"/>
                <w:szCs w:val="18"/>
              </w:rPr>
              <w:t>Missing source</w:t>
            </w:r>
          </w:p>
        </w:tc>
        <w:tc>
          <w:tcPr>
            <w:tcW w:w="990" w:type="dxa"/>
            <w:tcBorders>
              <w:left w:val="single" w:sz="2" w:space="0" w:color="F7ECDD"/>
            </w:tcBorders>
            <w:hideMark/>
          </w:tcPr>
          <w:p w14:paraId="3AD542D2" w14:textId="77777777" w:rsidR="00FE248D" w:rsidRPr="00F02A09" w:rsidRDefault="00FE248D" w:rsidP="00B541FB">
            <w:pPr>
              <w:pStyle w:val="NormalWeb"/>
              <w:jc w:val="center"/>
              <w:rPr>
                <w:color w:val="FFFFFF" w:themeColor="background1"/>
                <w:sz w:val="18"/>
                <w:szCs w:val="18"/>
              </w:rPr>
            </w:pPr>
            <w:r w:rsidRPr="00F02A09">
              <w:rPr>
                <w:color w:val="FFFFFF" w:themeColor="background1"/>
                <w:sz w:val="18"/>
                <w:szCs w:val="18"/>
              </w:rPr>
              <w:t>Total</w:t>
            </w:r>
          </w:p>
        </w:tc>
      </w:tr>
      <w:tr w:rsidR="00F02A09" w:rsidRPr="00F02A09" w14:paraId="55A5A212" w14:textId="77777777" w:rsidTr="00316780">
        <w:tblPrEx>
          <w:tblCellMar>
            <w:top w:w="57" w:type="dxa"/>
            <w:left w:w="57" w:type="dxa"/>
            <w:bottom w:w="57" w:type="dxa"/>
            <w:right w:w="57" w:type="dxa"/>
          </w:tblCellMar>
        </w:tblPrEx>
        <w:tc>
          <w:tcPr>
            <w:tcW w:w="2552" w:type="dxa"/>
            <w:hideMark/>
          </w:tcPr>
          <w:p w14:paraId="7059F5F5" w14:textId="77777777" w:rsidR="00FE248D" w:rsidRPr="00F02A09" w:rsidRDefault="00FE248D" w:rsidP="00B541FB">
            <w:pPr>
              <w:pStyle w:val="NormalWeb"/>
              <w:rPr>
                <w:sz w:val="18"/>
                <w:szCs w:val="18"/>
              </w:rPr>
            </w:pPr>
            <w:r w:rsidRPr="00F02A09">
              <w:rPr>
                <w:sz w:val="18"/>
                <w:szCs w:val="18"/>
              </w:rPr>
              <w:t>Australian Capital Territory</w:t>
            </w:r>
          </w:p>
        </w:tc>
        <w:tc>
          <w:tcPr>
            <w:tcW w:w="989" w:type="dxa"/>
            <w:hideMark/>
          </w:tcPr>
          <w:p w14:paraId="463DB595" w14:textId="77777777" w:rsidR="00FE248D" w:rsidRPr="00F02A09" w:rsidRDefault="00FE248D" w:rsidP="00B541FB">
            <w:pPr>
              <w:pStyle w:val="NormalWeb"/>
              <w:jc w:val="center"/>
              <w:rPr>
                <w:sz w:val="18"/>
                <w:szCs w:val="18"/>
              </w:rPr>
            </w:pPr>
            <w:r w:rsidRPr="00F02A09">
              <w:rPr>
                <w:sz w:val="18"/>
                <w:szCs w:val="18"/>
              </w:rPr>
              <w:t>1,272</w:t>
            </w:r>
          </w:p>
        </w:tc>
        <w:tc>
          <w:tcPr>
            <w:tcW w:w="989" w:type="dxa"/>
            <w:hideMark/>
          </w:tcPr>
          <w:p w14:paraId="486BFF74" w14:textId="77777777" w:rsidR="00FE248D" w:rsidRPr="00F02A09" w:rsidRDefault="00FE248D" w:rsidP="00B541FB">
            <w:pPr>
              <w:pStyle w:val="NormalWeb"/>
              <w:jc w:val="center"/>
              <w:rPr>
                <w:sz w:val="18"/>
                <w:szCs w:val="18"/>
              </w:rPr>
            </w:pPr>
            <w:r w:rsidRPr="00F02A09">
              <w:rPr>
                <w:sz w:val="18"/>
                <w:szCs w:val="18"/>
              </w:rPr>
              <w:t>15</w:t>
            </w:r>
          </w:p>
        </w:tc>
        <w:tc>
          <w:tcPr>
            <w:tcW w:w="989" w:type="dxa"/>
            <w:hideMark/>
          </w:tcPr>
          <w:p w14:paraId="7233D550" w14:textId="77777777" w:rsidR="00FE248D" w:rsidRPr="00F02A09" w:rsidRDefault="00FE248D" w:rsidP="00B541FB">
            <w:pPr>
              <w:pStyle w:val="NormalWeb"/>
              <w:jc w:val="center"/>
              <w:rPr>
                <w:sz w:val="18"/>
                <w:szCs w:val="18"/>
              </w:rPr>
            </w:pPr>
            <w:r w:rsidRPr="00F02A09">
              <w:rPr>
                <w:sz w:val="18"/>
                <w:szCs w:val="18"/>
              </w:rPr>
              <w:t>4</w:t>
            </w:r>
          </w:p>
        </w:tc>
        <w:tc>
          <w:tcPr>
            <w:tcW w:w="990" w:type="dxa"/>
            <w:hideMark/>
          </w:tcPr>
          <w:p w14:paraId="498B458A" w14:textId="77777777" w:rsidR="00FE248D" w:rsidRPr="00F02A09" w:rsidRDefault="00FE248D" w:rsidP="00B541FB">
            <w:pPr>
              <w:pStyle w:val="NormalWeb"/>
              <w:jc w:val="center"/>
              <w:rPr>
                <w:sz w:val="18"/>
                <w:szCs w:val="18"/>
              </w:rPr>
            </w:pPr>
            <w:r w:rsidRPr="00F02A09">
              <w:rPr>
                <w:sz w:val="18"/>
                <w:szCs w:val="18"/>
              </w:rPr>
              <w:t>0</w:t>
            </w:r>
          </w:p>
        </w:tc>
        <w:tc>
          <w:tcPr>
            <w:tcW w:w="989" w:type="dxa"/>
            <w:hideMark/>
          </w:tcPr>
          <w:p w14:paraId="7EF79320" w14:textId="77777777" w:rsidR="00FE248D" w:rsidRPr="00F02A09" w:rsidRDefault="00FE248D" w:rsidP="00B541FB">
            <w:pPr>
              <w:pStyle w:val="NormalWeb"/>
              <w:jc w:val="center"/>
              <w:rPr>
                <w:sz w:val="18"/>
                <w:szCs w:val="18"/>
              </w:rPr>
            </w:pPr>
            <w:r w:rsidRPr="00F02A09">
              <w:rPr>
                <w:sz w:val="18"/>
                <w:szCs w:val="18"/>
              </w:rPr>
              <w:t>0</w:t>
            </w:r>
          </w:p>
        </w:tc>
        <w:tc>
          <w:tcPr>
            <w:tcW w:w="989" w:type="dxa"/>
            <w:hideMark/>
          </w:tcPr>
          <w:p w14:paraId="7AD42437" w14:textId="77777777" w:rsidR="00FE248D" w:rsidRPr="00F02A09" w:rsidRDefault="00FE248D" w:rsidP="00B541FB">
            <w:pPr>
              <w:pStyle w:val="NormalWeb"/>
              <w:jc w:val="center"/>
              <w:rPr>
                <w:sz w:val="18"/>
                <w:szCs w:val="18"/>
              </w:rPr>
            </w:pPr>
            <w:r w:rsidRPr="00F02A09">
              <w:rPr>
                <w:sz w:val="18"/>
                <w:szCs w:val="18"/>
              </w:rPr>
              <w:t>25</w:t>
            </w:r>
          </w:p>
        </w:tc>
        <w:tc>
          <w:tcPr>
            <w:tcW w:w="989" w:type="dxa"/>
            <w:hideMark/>
          </w:tcPr>
          <w:p w14:paraId="377E39E8" w14:textId="77777777" w:rsidR="00FE248D" w:rsidRPr="00F02A09" w:rsidRDefault="00FE248D" w:rsidP="00B541FB">
            <w:pPr>
              <w:pStyle w:val="NormalWeb"/>
              <w:jc w:val="center"/>
              <w:rPr>
                <w:sz w:val="18"/>
                <w:szCs w:val="18"/>
              </w:rPr>
            </w:pPr>
            <w:r w:rsidRPr="00F02A09">
              <w:rPr>
                <w:sz w:val="18"/>
                <w:szCs w:val="18"/>
              </w:rPr>
              <w:t>0</w:t>
            </w:r>
          </w:p>
        </w:tc>
        <w:tc>
          <w:tcPr>
            <w:tcW w:w="990" w:type="dxa"/>
            <w:hideMark/>
          </w:tcPr>
          <w:p w14:paraId="008050BA" w14:textId="77777777" w:rsidR="00FE248D" w:rsidRPr="00F02A09" w:rsidRDefault="00FE248D" w:rsidP="00B541FB">
            <w:pPr>
              <w:pStyle w:val="NormalWeb"/>
              <w:jc w:val="center"/>
              <w:rPr>
                <w:sz w:val="18"/>
                <w:szCs w:val="18"/>
              </w:rPr>
            </w:pPr>
            <w:r w:rsidRPr="00F02A09">
              <w:rPr>
                <w:sz w:val="18"/>
                <w:szCs w:val="18"/>
              </w:rPr>
              <w:t>1,316</w:t>
            </w:r>
          </w:p>
        </w:tc>
      </w:tr>
      <w:tr w:rsidR="00FE248D" w:rsidRPr="00F02A09" w14:paraId="2FADB0F4" w14:textId="77777777" w:rsidTr="00316780">
        <w:tblPrEx>
          <w:tblCellMar>
            <w:top w:w="57" w:type="dxa"/>
            <w:left w:w="57" w:type="dxa"/>
            <w:bottom w:w="57" w:type="dxa"/>
            <w:right w:w="57" w:type="dxa"/>
          </w:tblCellMar>
        </w:tblPrEx>
        <w:trPr>
          <w:cnfStyle w:val="000000010000" w:firstRow="0" w:lastRow="0" w:firstColumn="0" w:lastColumn="0" w:oddVBand="0" w:evenVBand="0" w:oddHBand="0" w:evenHBand="1" w:firstRowFirstColumn="0" w:firstRowLastColumn="0" w:lastRowFirstColumn="0" w:lastRowLastColumn="0"/>
        </w:trPr>
        <w:tc>
          <w:tcPr>
            <w:tcW w:w="2552" w:type="dxa"/>
            <w:hideMark/>
          </w:tcPr>
          <w:p w14:paraId="4E4776B7" w14:textId="77777777" w:rsidR="00FE248D" w:rsidRPr="00F02A09" w:rsidRDefault="00FE248D" w:rsidP="00B541FB">
            <w:pPr>
              <w:pStyle w:val="NormalWeb"/>
              <w:rPr>
                <w:sz w:val="18"/>
                <w:szCs w:val="18"/>
              </w:rPr>
            </w:pPr>
            <w:r w:rsidRPr="00F02A09">
              <w:rPr>
                <w:sz w:val="18"/>
                <w:szCs w:val="18"/>
              </w:rPr>
              <w:t>New South Wales</w:t>
            </w:r>
          </w:p>
        </w:tc>
        <w:tc>
          <w:tcPr>
            <w:tcW w:w="989" w:type="dxa"/>
            <w:hideMark/>
          </w:tcPr>
          <w:p w14:paraId="26A2182F" w14:textId="77777777" w:rsidR="00FE248D" w:rsidRPr="00F02A09" w:rsidRDefault="00FE248D" w:rsidP="00B541FB">
            <w:pPr>
              <w:pStyle w:val="NormalWeb"/>
              <w:jc w:val="center"/>
              <w:rPr>
                <w:sz w:val="18"/>
                <w:szCs w:val="18"/>
              </w:rPr>
            </w:pPr>
            <w:r w:rsidRPr="00F02A09">
              <w:rPr>
                <w:sz w:val="18"/>
                <w:szCs w:val="18"/>
              </w:rPr>
              <w:t>24,410</w:t>
            </w:r>
          </w:p>
        </w:tc>
        <w:tc>
          <w:tcPr>
            <w:tcW w:w="989" w:type="dxa"/>
            <w:hideMark/>
          </w:tcPr>
          <w:p w14:paraId="3386846A" w14:textId="77777777" w:rsidR="00FE248D" w:rsidRPr="00F02A09" w:rsidRDefault="00FE248D" w:rsidP="00B541FB">
            <w:pPr>
              <w:pStyle w:val="NormalWeb"/>
              <w:jc w:val="center"/>
              <w:rPr>
                <w:sz w:val="18"/>
                <w:szCs w:val="18"/>
              </w:rPr>
            </w:pPr>
            <w:r w:rsidRPr="00F02A09">
              <w:rPr>
                <w:sz w:val="18"/>
                <w:szCs w:val="18"/>
              </w:rPr>
              <w:t>12,095</w:t>
            </w:r>
          </w:p>
        </w:tc>
        <w:tc>
          <w:tcPr>
            <w:tcW w:w="989" w:type="dxa"/>
            <w:hideMark/>
          </w:tcPr>
          <w:p w14:paraId="4A9298F8" w14:textId="77777777" w:rsidR="00FE248D" w:rsidRPr="00F02A09" w:rsidRDefault="00FE248D" w:rsidP="00B541FB">
            <w:pPr>
              <w:pStyle w:val="NormalWeb"/>
              <w:jc w:val="center"/>
              <w:rPr>
                <w:sz w:val="18"/>
                <w:szCs w:val="18"/>
              </w:rPr>
            </w:pPr>
            <w:r w:rsidRPr="00F02A09">
              <w:rPr>
                <w:sz w:val="18"/>
                <w:szCs w:val="18"/>
              </w:rPr>
              <w:t>3,610</w:t>
            </w:r>
          </w:p>
        </w:tc>
        <w:tc>
          <w:tcPr>
            <w:tcW w:w="990" w:type="dxa"/>
            <w:hideMark/>
          </w:tcPr>
          <w:p w14:paraId="7503405A" w14:textId="77777777" w:rsidR="00FE248D" w:rsidRPr="00F02A09" w:rsidRDefault="00FE248D" w:rsidP="00B541FB">
            <w:pPr>
              <w:pStyle w:val="NormalWeb"/>
              <w:jc w:val="center"/>
              <w:rPr>
                <w:sz w:val="18"/>
                <w:szCs w:val="18"/>
              </w:rPr>
            </w:pPr>
            <w:r w:rsidRPr="00F02A09">
              <w:rPr>
                <w:sz w:val="18"/>
                <w:szCs w:val="18"/>
              </w:rPr>
              <w:t>633</w:t>
            </w:r>
          </w:p>
        </w:tc>
        <w:tc>
          <w:tcPr>
            <w:tcW w:w="989" w:type="dxa"/>
            <w:hideMark/>
          </w:tcPr>
          <w:p w14:paraId="18C8A9DE" w14:textId="77777777" w:rsidR="00FE248D" w:rsidRPr="00F02A09" w:rsidRDefault="00FE248D" w:rsidP="00B541FB">
            <w:pPr>
              <w:pStyle w:val="NormalWeb"/>
              <w:jc w:val="center"/>
              <w:rPr>
                <w:sz w:val="18"/>
                <w:szCs w:val="18"/>
              </w:rPr>
            </w:pPr>
            <w:r w:rsidRPr="00F02A09">
              <w:rPr>
                <w:sz w:val="18"/>
                <w:szCs w:val="18"/>
              </w:rPr>
              <w:t>13</w:t>
            </w:r>
          </w:p>
        </w:tc>
        <w:tc>
          <w:tcPr>
            <w:tcW w:w="989" w:type="dxa"/>
            <w:hideMark/>
          </w:tcPr>
          <w:p w14:paraId="65297626" w14:textId="77777777" w:rsidR="00FE248D" w:rsidRPr="00F02A09" w:rsidRDefault="00FE248D" w:rsidP="00B541FB">
            <w:pPr>
              <w:pStyle w:val="NormalWeb"/>
              <w:jc w:val="center"/>
              <w:rPr>
                <w:sz w:val="18"/>
                <w:szCs w:val="18"/>
              </w:rPr>
            </w:pPr>
            <w:r w:rsidRPr="00F02A09">
              <w:rPr>
                <w:sz w:val="18"/>
                <w:szCs w:val="18"/>
              </w:rPr>
              <w:t>303</w:t>
            </w:r>
          </w:p>
        </w:tc>
        <w:tc>
          <w:tcPr>
            <w:tcW w:w="989" w:type="dxa"/>
            <w:hideMark/>
          </w:tcPr>
          <w:p w14:paraId="02A67B1B" w14:textId="77777777" w:rsidR="00FE248D" w:rsidRPr="00F02A09" w:rsidRDefault="00FE248D" w:rsidP="00B541FB">
            <w:pPr>
              <w:pStyle w:val="NormalWeb"/>
              <w:jc w:val="center"/>
              <w:rPr>
                <w:sz w:val="18"/>
                <w:szCs w:val="18"/>
              </w:rPr>
            </w:pPr>
            <w:r w:rsidRPr="00F02A09">
              <w:rPr>
                <w:sz w:val="18"/>
                <w:szCs w:val="18"/>
              </w:rPr>
              <w:t>14</w:t>
            </w:r>
          </w:p>
        </w:tc>
        <w:tc>
          <w:tcPr>
            <w:tcW w:w="990" w:type="dxa"/>
            <w:hideMark/>
          </w:tcPr>
          <w:p w14:paraId="47CD727B" w14:textId="77777777" w:rsidR="00FE248D" w:rsidRPr="00F02A09" w:rsidRDefault="00FE248D" w:rsidP="00B541FB">
            <w:pPr>
              <w:pStyle w:val="NormalWeb"/>
              <w:jc w:val="center"/>
              <w:rPr>
                <w:sz w:val="18"/>
                <w:szCs w:val="18"/>
              </w:rPr>
            </w:pPr>
            <w:r w:rsidRPr="00F02A09">
              <w:rPr>
                <w:sz w:val="18"/>
                <w:szCs w:val="18"/>
              </w:rPr>
              <w:t>41,078</w:t>
            </w:r>
          </w:p>
        </w:tc>
      </w:tr>
      <w:tr w:rsidR="00F02A09" w:rsidRPr="00F02A09" w14:paraId="6192EED2" w14:textId="77777777" w:rsidTr="00316780">
        <w:tblPrEx>
          <w:tblCellMar>
            <w:top w:w="57" w:type="dxa"/>
            <w:left w:w="57" w:type="dxa"/>
            <w:bottom w:w="57" w:type="dxa"/>
            <w:right w:w="57" w:type="dxa"/>
          </w:tblCellMar>
        </w:tblPrEx>
        <w:tc>
          <w:tcPr>
            <w:tcW w:w="2552" w:type="dxa"/>
            <w:hideMark/>
          </w:tcPr>
          <w:p w14:paraId="356A4A12" w14:textId="77777777" w:rsidR="00FE248D" w:rsidRPr="00F02A09" w:rsidRDefault="00FE248D" w:rsidP="00B541FB">
            <w:pPr>
              <w:pStyle w:val="NormalWeb"/>
              <w:rPr>
                <w:sz w:val="18"/>
                <w:szCs w:val="18"/>
              </w:rPr>
            </w:pPr>
            <w:r w:rsidRPr="00F02A09">
              <w:rPr>
                <w:sz w:val="18"/>
                <w:szCs w:val="18"/>
              </w:rPr>
              <w:t xml:space="preserve">Northern </w:t>
            </w:r>
            <w:proofErr w:type="spellStart"/>
            <w:r w:rsidRPr="00F02A09">
              <w:rPr>
                <w:sz w:val="18"/>
                <w:szCs w:val="18"/>
              </w:rPr>
              <w:t>Territory</w:t>
            </w:r>
            <w:r w:rsidRPr="00F02A09">
              <w:rPr>
                <w:sz w:val="18"/>
                <w:szCs w:val="18"/>
                <w:vertAlign w:val="superscript"/>
              </w:rPr>
              <w:t>d</w:t>
            </w:r>
            <w:proofErr w:type="spellEnd"/>
          </w:p>
        </w:tc>
        <w:tc>
          <w:tcPr>
            <w:tcW w:w="989" w:type="dxa"/>
            <w:hideMark/>
          </w:tcPr>
          <w:p w14:paraId="49A86EAD" w14:textId="77777777" w:rsidR="00FE248D" w:rsidRPr="00F02A09" w:rsidRDefault="00FE248D" w:rsidP="00B541FB">
            <w:pPr>
              <w:pStyle w:val="NormalWeb"/>
              <w:jc w:val="center"/>
              <w:rPr>
                <w:sz w:val="18"/>
                <w:szCs w:val="18"/>
              </w:rPr>
            </w:pPr>
            <w:r w:rsidRPr="00F02A09">
              <w:rPr>
                <w:sz w:val="18"/>
                <w:szCs w:val="18"/>
              </w:rPr>
              <w:t>0</w:t>
            </w:r>
          </w:p>
        </w:tc>
        <w:tc>
          <w:tcPr>
            <w:tcW w:w="989" w:type="dxa"/>
            <w:hideMark/>
          </w:tcPr>
          <w:p w14:paraId="5DAAD064" w14:textId="77777777" w:rsidR="00FE248D" w:rsidRPr="00F02A09" w:rsidRDefault="00FE248D" w:rsidP="00B541FB">
            <w:pPr>
              <w:pStyle w:val="NormalWeb"/>
              <w:jc w:val="center"/>
              <w:rPr>
                <w:sz w:val="18"/>
                <w:szCs w:val="18"/>
              </w:rPr>
            </w:pPr>
            <w:r w:rsidRPr="00F02A09">
              <w:rPr>
                <w:sz w:val="18"/>
                <w:szCs w:val="18"/>
              </w:rPr>
              <w:t>0</w:t>
            </w:r>
          </w:p>
        </w:tc>
        <w:tc>
          <w:tcPr>
            <w:tcW w:w="989" w:type="dxa"/>
            <w:hideMark/>
          </w:tcPr>
          <w:p w14:paraId="7D097B98" w14:textId="77777777" w:rsidR="00FE248D" w:rsidRPr="00F02A09" w:rsidRDefault="00FE248D" w:rsidP="00B541FB">
            <w:pPr>
              <w:pStyle w:val="NormalWeb"/>
              <w:jc w:val="center"/>
              <w:rPr>
                <w:sz w:val="18"/>
                <w:szCs w:val="18"/>
              </w:rPr>
            </w:pPr>
            <w:r w:rsidRPr="00F02A09">
              <w:rPr>
                <w:sz w:val="18"/>
                <w:szCs w:val="18"/>
              </w:rPr>
              <w:t>828</w:t>
            </w:r>
          </w:p>
        </w:tc>
        <w:tc>
          <w:tcPr>
            <w:tcW w:w="990" w:type="dxa"/>
            <w:hideMark/>
          </w:tcPr>
          <w:p w14:paraId="6FD76C4E" w14:textId="77777777" w:rsidR="00FE248D" w:rsidRPr="00F02A09" w:rsidRDefault="00FE248D" w:rsidP="00B541FB">
            <w:pPr>
              <w:pStyle w:val="NormalWeb"/>
              <w:jc w:val="center"/>
              <w:rPr>
                <w:sz w:val="18"/>
                <w:szCs w:val="18"/>
              </w:rPr>
            </w:pPr>
            <w:r w:rsidRPr="00F02A09">
              <w:rPr>
                <w:sz w:val="18"/>
                <w:szCs w:val="18"/>
              </w:rPr>
              <w:t>1,855</w:t>
            </w:r>
          </w:p>
        </w:tc>
        <w:tc>
          <w:tcPr>
            <w:tcW w:w="989" w:type="dxa"/>
            <w:hideMark/>
          </w:tcPr>
          <w:p w14:paraId="3662D05E" w14:textId="77777777" w:rsidR="00FE248D" w:rsidRPr="00F02A09" w:rsidRDefault="00FE248D" w:rsidP="00B541FB">
            <w:pPr>
              <w:pStyle w:val="NormalWeb"/>
              <w:jc w:val="center"/>
              <w:rPr>
                <w:sz w:val="18"/>
                <w:szCs w:val="18"/>
              </w:rPr>
            </w:pPr>
            <w:r w:rsidRPr="00F02A09">
              <w:rPr>
                <w:sz w:val="18"/>
                <w:szCs w:val="18"/>
              </w:rPr>
              <w:t>0</w:t>
            </w:r>
          </w:p>
        </w:tc>
        <w:tc>
          <w:tcPr>
            <w:tcW w:w="989" w:type="dxa"/>
            <w:hideMark/>
          </w:tcPr>
          <w:p w14:paraId="07E06C83" w14:textId="77777777" w:rsidR="00FE248D" w:rsidRPr="00F02A09" w:rsidRDefault="00FE248D" w:rsidP="00B541FB">
            <w:pPr>
              <w:pStyle w:val="NormalWeb"/>
              <w:jc w:val="center"/>
              <w:rPr>
                <w:sz w:val="18"/>
                <w:szCs w:val="18"/>
              </w:rPr>
            </w:pPr>
            <w:r w:rsidRPr="00F02A09">
              <w:rPr>
                <w:sz w:val="18"/>
                <w:szCs w:val="18"/>
              </w:rPr>
              <w:t>180</w:t>
            </w:r>
          </w:p>
        </w:tc>
        <w:tc>
          <w:tcPr>
            <w:tcW w:w="989" w:type="dxa"/>
            <w:hideMark/>
          </w:tcPr>
          <w:p w14:paraId="47AF8035" w14:textId="77777777" w:rsidR="00FE248D" w:rsidRPr="00F02A09" w:rsidRDefault="00FE248D" w:rsidP="00B541FB">
            <w:pPr>
              <w:pStyle w:val="NormalWeb"/>
              <w:jc w:val="center"/>
              <w:rPr>
                <w:sz w:val="18"/>
                <w:szCs w:val="18"/>
              </w:rPr>
            </w:pPr>
            <w:r w:rsidRPr="00F02A09">
              <w:rPr>
                <w:sz w:val="18"/>
                <w:szCs w:val="18"/>
              </w:rPr>
              <w:t>3</w:t>
            </w:r>
          </w:p>
        </w:tc>
        <w:tc>
          <w:tcPr>
            <w:tcW w:w="990" w:type="dxa"/>
            <w:hideMark/>
          </w:tcPr>
          <w:p w14:paraId="32D647F2" w14:textId="77777777" w:rsidR="00FE248D" w:rsidRPr="00F02A09" w:rsidRDefault="00FE248D" w:rsidP="00B541FB">
            <w:pPr>
              <w:pStyle w:val="NormalWeb"/>
              <w:jc w:val="center"/>
              <w:rPr>
                <w:sz w:val="18"/>
                <w:szCs w:val="18"/>
              </w:rPr>
            </w:pPr>
            <w:r w:rsidRPr="00F02A09">
              <w:rPr>
                <w:sz w:val="18"/>
                <w:szCs w:val="18"/>
              </w:rPr>
              <w:t>2,866</w:t>
            </w:r>
          </w:p>
        </w:tc>
      </w:tr>
      <w:tr w:rsidR="00FE248D" w:rsidRPr="00F02A09" w14:paraId="65AB1E7E" w14:textId="77777777" w:rsidTr="00316780">
        <w:tblPrEx>
          <w:tblCellMar>
            <w:top w:w="57" w:type="dxa"/>
            <w:left w:w="57" w:type="dxa"/>
            <w:bottom w:w="57" w:type="dxa"/>
            <w:right w:w="57" w:type="dxa"/>
          </w:tblCellMar>
        </w:tblPrEx>
        <w:trPr>
          <w:cnfStyle w:val="000000010000" w:firstRow="0" w:lastRow="0" w:firstColumn="0" w:lastColumn="0" w:oddVBand="0" w:evenVBand="0" w:oddHBand="0" w:evenHBand="1" w:firstRowFirstColumn="0" w:firstRowLastColumn="0" w:lastRowFirstColumn="0" w:lastRowLastColumn="0"/>
        </w:trPr>
        <w:tc>
          <w:tcPr>
            <w:tcW w:w="2552" w:type="dxa"/>
            <w:hideMark/>
          </w:tcPr>
          <w:p w14:paraId="5CE0DB4F" w14:textId="77777777" w:rsidR="00FE248D" w:rsidRPr="00F02A09" w:rsidRDefault="00FE248D" w:rsidP="00B541FB">
            <w:pPr>
              <w:pStyle w:val="NormalWeb"/>
              <w:rPr>
                <w:sz w:val="18"/>
                <w:szCs w:val="18"/>
              </w:rPr>
            </w:pPr>
            <w:r w:rsidRPr="00F02A09">
              <w:rPr>
                <w:sz w:val="18"/>
                <w:szCs w:val="18"/>
              </w:rPr>
              <w:t>Queensland</w:t>
            </w:r>
          </w:p>
        </w:tc>
        <w:tc>
          <w:tcPr>
            <w:tcW w:w="989" w:type="dxa"/>
            <w:hideMark/>
          </w:tcPr>
          <w:p w14:paraId="394A4A8E" w14:textId="77777777" w:rsidR="00FE248D" w:rsidRPr="00F02A09" w:rsidRDefault="00FE248D" w:rsidP="00B541FB">
            <w:pPr>
              <w:pStyle w:val="NormalWeb"/>
              <w:jc w:val="center"/>
              <w:rPr>
                <w:sz w:val="18"/>
                <w:szCs w:val="18"/>
              </w:rPr>
            </w:pPr>
            <w:r w:rsidRPr="00F02A09">
              <w:rPr>
                <w:sz w:val="18"/>
                <w:szCs w:val="18"/>
              </w:rPr>
              <w:t>7,644</w:t>
            </w:r>
          </w:p>
        </w:tc>
        <w:tc>
          <w:tcPr>
            <w:tcW w:w="989" w:type="dxa"/>
            <w:hideMark/>
          </w:tcPr>
          <w:p w14:paraId="721AEFCB" w14:textId="77777777" w:rsidR="00FE248D" w:rsidRPr="00F02A09" w:rsidRDefault="00FE248D" w:rsidP="00B541FB">
            <w:pPr>
              <w:pStyle w:val="NormalWeb"/>
              <w:jc w:val="center"/>
              <w:rPr>
                <w:sz w:val="18"/>
                <w:szCs w:val="18"/>
              </w:rPr>
            </w:pPr>
            <w:r w:rsidRPr="00F02A09">
              <w:rPr>
                <w:sz w:val="18"/>
                <w:szCs w:val="18"/>
              </w:rPr>
              <w:t>4,363</w:t>
            </w:r>
          </w:p>
        </w:tc>
        <w:tc>
          <w:tcPr>
            <w:tcW w:w="989" w:type="dxa"/>
            <w:hideMark/>
          </w:tcPr>
          <w:p w14:paraId="0E6E2028" w14:textId="77777777" w:rsidR="00FE248D" w:rsidRPr="00F02A09" w:rsidRDefault="00FE248D" w:rsidP="00B541FB">
            <w:pPr>
              <w:pStyle w:val="NormalWeb"/>
              <w:jc w:val="center"/>
              <w:rPr>
                <w:sz w:val="18"/>
                <w:szCs w:val="18"/>
              </w:rPr>
            </w:pPr>
            <w:r w:rsidRPr="00F02A09">
              <w:rPr>
                <w:sz w:val="18"/>
                <w:szCs w:val="18"/>
              </w:rPr>
              <w:t>7,492</w:t>
            </w:r>
          </w:p>
        </w:tc>
        <w:tc>
          <w:tcPr>
            <w:tcW w:w="990" w:type="dxa"/>
            <w:hideMark/>
          </w:tcPr>
          <w:p w14:paraId="31D4571A" w14:textId="77777777" w:rsidR="00FE248D" w:rsidRPr="00F02A09" w:rsidRDefault="00FE248D" w:rsidP="00B541FB">
            <w:pPr>
              <w:pStyle w:val="NormalWeb"/>
              <w:jc w:val="center"/>
              <w:rPr>
                <w:sz w:val="18"/>
                <w:szCs w:val="18"/>
              </w:rPr>
            </w:pPr>
            <w:r w:rsidRPr="00F02A09">
              <w:rPr>
                <w:sz w:val="18"/>
                <w:szCs w:val="18"/>
              </w:rPr>
              <w:t>1,299</w:t>
            </w:r>
          </w:p>
        </w:tc>
        <w:tc>
          <w:tcPr>
            <w:tcW w:w="989" w:type="dxa"/>
            <w:hideMark/>
          </w:tcPr>
          <w:p w14:paraId="3A1E5F9B" w14:textId="77777777" w:rsidR="00FE248D" w:rsidRPr="00F02A09" w:rsidRDefault="00FE248D" w:rsidP="00B541FB">
            <w:pPr>
              <w:pStyle w:val="NormalWeb"/>
              <w:jc w:val="center"/>
              <w:rPr>
                <w:sz w:val="18"/>
                <w:szCs w:val="18"/>
              </w:rPr>
            </w:pPr>
            <w:r w:rsidRPr="00F02A09">
              <w:rPr>
                <w:sz w:val="18"/>
                <w:szCs w:val="18"/>
              </w:rPr>
              <w:t>1</w:t>
            </w:r>
          </w:p>
        </w:tc>
        <w:tc>
          <w:tcPr>
            <w:tcW w:w="989" w:type="dxa"/>
            <w:hideMark/>
          </w:tcPr>
          <w:p w14:paraId="3A468B03" w14:textId="77777777" w:rsidR="00FE248D" w:rsidRPr="00F02A09" w:rsidRDefault="00FE248D" w:rsidP="00B541FB">
            <w:pPr>
              <w:pStyle w:val="NormalWeb"/>
              <w:jc w:val="center"/>
              <w:rPr>
                <w:sz w:val="18"/>
                <w:szCs w:val="18"/>
              </w:rPr>
            </w:pPr>
            <w:r w:rsidRPr="00F02A09">
              <w:rPr>
                <w:sz w:val="18"/>
                <w:szCs w:val="18"/>
              </w:rPr>
              <w:t>27</w:t>
            </w:r>
          </w:p>
        </w:tc>
        <w:tc>
          <w:tcPr>
            <w:tcW w:w="989" w:type="dxa"/>
            <w:hideMark/>
          </w:tcPr>
          <w:p w14:paraId="3F4FB36D" w14:textId="77777777" w:rsidR="00FE248D" w:rsidRPr="00F02A09" w:rsidRDefault="00FE248D" w:rsidP="00B541FB">
            <w:pPr>
              <w:pStyle w:val="NormalWeb"/>
              <w:jc w:val="center"/>
              <w:rPr>
                <w:sz w:val="18"/>
                <w:szCs w:val="18"/>
              </w:rPr>
            </w:pPr>
            <w:r w:rsidRPr="00F02A09">
              <w:rPr>
                <w:sz w:val="18"/>
                <w:szCs w:val="18"/>
              </w:rPr>
              <w:t>1</w:t>
            </w:r>
          </w:p>
        </w:tc>
        <w:tc>
          <w:tcPr>
            <w:tcW w:w="990" w:type="dxa"/>
            <w:hideMark/>
          </w:tcPr>
          <w:p w14:paraId="6FA3456B" w14:textId="77777777" w:rsidR="00FE248D" w:rsidRPr="00F02A09" w:rsidRDefault="00FE248D" w:rsidP="00B541FB">
            <w:pPr>
              <w:pStyle w:val="NormalWeb"/>
              <w:jc w:val="center"/>
              <w:rPr>
                <w:sz w:val="18"/>
                <w:szCs w:val="18"/>
              </w:rPr>
            </w:pPr>
            <w:r w:rsidRPr="00F02A09">
              <w:rPr>
                <w:sz w:val="18"/>
                <w:szCs w:val="18"/>
              </w:rPr>
              <w:t>20,827</w:t>
            </w:r>
          </w:p>
        </w:tc>
      </w:tr>
      <w:tr w:rsidR="00F02A09" w:rsidRPr="00F02A09" w14:paraId="0152019B" w14:textId="77777777" w:rsidTr="00316780">
        <w:tblPrEx>
          <w:tblCellMar>
            <w:top w:w="57" w:type="dxa"/>
            <w:left w:w="57" w:type="dxa"/>
            <w:bottom w:w="57" w:type="dxa"/>
            <w:right w:w="57" w:type="dxa"/>
          </w:tblCellMar>
        </w:tblPrEx>
        <w:tc>
          <w:tcPr>
            <w:tcW w:w="2552" w:type="dxa"/>
            <w:hideMark/>
          </w:tcPr>
          <w:p w14:paraId="70BDB517" w14:textId="77777777" w:rsidR="00FE248D" w:rsidRPr="00F02A09" w:rsidRDefault="00FE248D" w:rsidP="00B541FB">
            <w:pPr>
              <w:pStyle w:val="NormalWeb"/>
              <w:rPr>
                <w:sz w:val="18"/>
                <w:szCs w:val="18"/>
              </w:rPr>
            </w:pPr>
            <w:r w:rsidRPr="00F02A09">
              <w:rPr>
                <w:sz w:val="18"/>
                <w:szCs w:val="18"/>
              </w:rPr>
              <w:t>South Australia</w:t>
            </w:r>
          </w:p>
        </w:tc>
        <w:tc>
          <w:tcPr>
            <w:tcW w:w="989" w:type="dxa"/>
            <w:hideMark/>
          </w:tcPr>
          <w:p w14:paraId="38D93415" w14:textId="77777777" w:rsidR="00FE248D" w:rsidRPr="00F02A09" w:rsidRDefault="00FE248D" w:rsidP="00B541FB">
            <w:pPr>
              <w:pStyle w:val="NormalWeb"/>
              <w:jc w:val="center"/>
              <w:rPr>
                <w:sz w:val="18"/>
                <w:szCs w:val="18"/>
              </w:rPr>
            </w:pPr>
            <w:r w:rsidRPr="00F02A09">
              <w:rPr>
                <w:sz w:val="18"/>
                <w:szCs w:val="18"/>
              </w:rPr>
              <w:t>4,716</w:t>
            </w:r>
          </w:p>
        </w:tc>
        <w:tc>
          <w:tcPr>
            <w:tcW w:w="989" w:type="dxa"/>
            <w:hideMark/>
          </w:tcPr>
          <w:p w14:paraId="7FAFE5DD" w14:textId="77777777" w:rsidR="00FE248D" w:rsidRPr="00F02A09" w:rsidRDefault="00FE248D" w:rsidP="00B541FB">
            <w:pPr>
              <w:pStyle w:val="NormalWeb"/>
              <w:jc w:val="center"/>
              <w:rPr>
                <w:sz w:val="18"/>
                <w:szCs w:val="18"/>
              </w:rPr>
            </w:pPr>
            <w:r w:rsidRPr="00F02A09">
              <w:rPr>
                <w:sz w:val="18"/>
                <w:szCs w:val="18"/>
              </w:rPr>
              <w:t>798</w:t>
            </w:r>
          </w:p>
        </w:tc>
        <w:tc>
          <w:tcPr>
            <w:tcW w:w="989" w:type="dxa"/>
            <w:hideMark/>
          </w:tcPr>
          <w:p w14:paraId="1A124021" w14:textId="77777777" w:rsidR="00FE248D" w:rsidRPr="00F02A09" w:rsidRDefault="00FE248D" w:rsidP="00B541FB">
            <w:pPr>
              <w:pStyle w:val="NormalWeb"/>
              <w:jc w:val="center"/>
              <w:rPr>
                <w:sz w:val="18"/>
                <w:szCs w:val="18"/>
              </w:rPr>
            </w:pPr>
            <w:r w:rsidRPr="00F02A09">
              <w:rPr>
                <w:sz w:val="18"/>
                <w:szCs w:val="18"/>
              </w:rPr>
              <w:t>1,908</w:t>
            </w:r>
          </w:p>
        </w:tc>
        <w:tc>
          <w:tcPr>
            <w:tcW w:w="990" w:type="dxa"/>
            <w:hideMark/>
          </w:tcPr>
          <w:p w14:paraId="4932FABE" w14:textId="77777777" w:rsidR="00FE248D" w:rsidRPr="00F02A09" w:rsidRDefault="00FE248D" w:rsidP="00B541FB">
            <w:pPr>
              <w:pStyle w:val="NormalWeb"/>
              <w:jc w:val="center"/>
              <w:rPr>
                <w:sz w:val="18"/>
                <w:szCs w:val="18"/>
              </w:rPr>
            </w:pPr>
            <w:r w:rsidRPr="00F02A09">
              <w:rPr>
                <w:sz w:val="18"/>
                <w:szCs w:val="18"/>
              </w:rPr>
              <w:t>1,735</w:t>
            </w:r>
          </w:p>
        </w:tc>
        <w:tc>
          <w:tcPr>
            <w:tcW w:w="989" w:type="dxa"/>
            <w:hideMark/>
          </w:tcPr>
          <w:p w14:paraId="43CA332D" w14:textId="77777777" w:rsidR="00FE248D" w:rsidRPr="00F02A09" w:rsidRDefault="00FE248D" w:rsidP="00B541FB">
            <w:pPr>
              <w:pStyle w:val="NormalWeb"/>
              <w:jc w:val="center"/>
              <w:rPr>
                <w:sz w:val="18"/>
                <w:szCs w:val="18"/>
              </w:rPr>
            </w:pPr>
            <w:r w:rsidRPr="00F02A09">
              <w:rPr>
                <w:sz w:val="18"/>
                <w:szCs w:val="18"/>
              </w:rPr>
              <w:t>61</w:t>
            </w:r>
          </w:p>
        </w:tc>
        <w:tc>
          <w:tcPr>
            <w:tcW w:w="989" w:type="dxa"/>
            <w:hideMark/>
          </w:tcPr>
          <w:p w14:paraId="3F1A0B42" w14:textId="77777777" w:rsidR="00FE248D" w:rsidRPr="00F02A09" w:rsidRDefault="00FE248D" w:rsidP="00B541FB">
            <w:pPr>
              <w:pStyle w:val="NormalWeb"/>
              <w:jc w:val="center"/>
              <w:rPr>
                <w:sz w:val="18"/>
                <w:szCs w:val="18"/>
              </w:rPr>
            </w:pPr>
            <w:r w:rsidRPr="00F02A09">
              <w:rPr>
                <w:sz w:val="18"/>
                <w:szCs w:val="18"/>
              </w:rPr>
              <w:t>64</w:t>
            </w:r>
          </w:p>
        </w:tc>
        <w:tc>
          <w:tcPr>
            <w:tcW w:w="989" w:type="dxa"/>
            <w:hideMark/>
          </w:tcPr>
          <w:p w14:paraId="652EA882" w14:textId="77777777" w:rsidR="00FE248D" w:rsidRPr="00F02A09" w:rsidRDefault="00FE248D" w:rsidP="00B541FB">
            <w:pPr>
              <w:pStyle w:val="NormalWeb"/>
              <w:jc w:val="center"/>
              <w:rPr>
                <w:sz w:val="18"/>
                <w:szCs w:val="18"/>
              </w:rPr>
            </w:pPr>
            <w:r w:rsidRPr="00F02A09">
              <w:rPr>
                <w:sz w:val="18"/>
                <w:szCs w:val="18"/>
              </w:rPr>
              <w:t>8</w:t>
            </w:r>
          </w:p>
        </w:tc>
        <w:tc>
          <w:tcPr>
            <w:tcW w:w="990" w:type="dxa"/>
            <w:hideMark/>
          </w:tcPr>
          <w:p w14:paraId="4A0372A5" w14:textId="77777777" w:rsidR="00FE248D" w:rsidRPr="00F02A09" w:rsidRDefault="00FE248D" w:rsidP="00B541FB">
            <w:pPr>
              <w:pStyle w:val="NormalWeb"/>
              <w:jc w:val="center"/>
              <w:rPr>
                <w:sz w:val="18"/>
                <w:szCs w:val="18"/>
              </w:rPr>
            </w:pPr>
            <w:r w:rsidRPr="00F02A09">
              <w:rPr>
                <w:sz w:val="18"/>
                <w:szCs w:val="18"/>
              </w:rPr>
              <w:t>9,290</w:t>
            </w:r>
          </w:p>
        </w:tc>
      </w:tr>
      <w:tr w:rsidR="00FE248D" w:rsidRPr="00F02A09" w14:paraId="0D824E6C" w14:textId="77777777" w:rsidTr="00316780">
        <w:tblPrEx>
          <w:tblCellMar>
            <w:top w:w="57" w:type="dxa"/>
            <w:left w:w="57" w:type="dxa"/>
            <w:bottom w:w="57" w:type="dxa"/>
            <w:right w:w="57" w:type="dxa"/>
          </w:tblCellMar>
        </w:tblPrEx>
        <w:trPr>
          <w:cnfStyle w:val="000000010000" w:firstRow="0" w:lastRow="0" w:firstColumn="0" w:lastColumn="0" w:oddVBand="0" w:evenVBand="0" w:oddHBand="0" w:evenHBand="1" w:firstRowFirstColumn="0" w:firstRowLastColumn="0" w:lastRowFirstColumn="0" w:lastRowLastColumn="0"/>
        </w:trPr>
        <w:tc>
          <w:tcPr>
            <w:tcW w:w="2552" w:type="dxa"/>
            <w:hideMark/>
          </w:tcPr>
          <w:p w14:paraId="42144CBC" w14:textId="77777777" w:rsidR="00FE248D" w:rsidRPr="00F02A09" w:rsidRDefault="00FE248D" w:rsidP="00B541FB">
            <w:pPr>
              <w:pStyle w:val="NormalWeb"/>
              <w:rPr>
                <w:sz w:val="18"/>
                <w:szCs w:val="18"/>
              </w:rPr>
            </w:pPr>
            <w:r w:rsidRPr="00F02A09">
              <w:rPr>
                <w:sz w:val="18"/>
                <w:szCs w:val="18"/>
              </w:rPr>
              <w:t>Tasmania</w:t>
            </w:r>
          </w:p>
        </w:tc>
        <w:tc>
          <w:tcPr>
            <w:tcW w:w="989" w:type="dxa"/>
            <w:hideMark/>
          </w:tcPr>
          <w:p w14:paraId="1FD08F55" w14:textId="77777777" w:rsidR="00FE248D" w:rsidRPr="00F02A09" w:rsidRDefault="00FE248D" w:rsidP="00B541FB">
            <w:pPr>
              <w:pStyle w:val="NormalWeb"/>
              <w:jc w:val="center"/>
              <w:rPr>
                <w:sz w:val="18"/>
                <w:szCs w:val="18"/>
              </w:rPr>
            </w:pPr>
            <w:r w:rsidRPr="00F02A09">
              <w:rPr>
                <w:sz w:val="18"/>
                <w:szCs w:val="18"/>
              </w:rPr>
              <w:t>12</w:t>
            </w:r>
          </w:p>
        </w:tc>
        <w:tc>
          <w:tcPr>
            <w:tcW w:w="989" w:type="dxa"/>
            <w:hideMark/>
          </w:tcPr>
          <w:p w14:paraId="1F177650" w14:textId="77777777" w:rsidR="00FE248D" w:rsidRPr="00F02A09" w:rsidRDefault="00FE248D" w:rsidP="00B541FB">
            <w:pPr>
              <w:pStyle w:val="NormalWeb"/>
              <w:jc w:val="center"/>
              <w:rPr>
                <w:sz w:val="18"/>
                <w:szCs w:val="18"/>
              </w:rPr>
            </w:pPr>
            <w:r w:rsidRPr="00F02A09">
              <w:rPr>
                <w:sz w:val="18"/>
                <w:szCs w:val="18"/>
              </w:rPr>
              <w:t>882</w:t>
            </w:r>
          </w:p>
        </w:tc>
        <w:tc>
          <w:tcPr>
            <w:tcW w:w="989" w:type="dxa"/>
            <w:hideMark/>
          </w:tcPr>
          <w:p w14:paraId="6222AB02" w14:textId="77777777" w:rsidR="00FE248D" w:rsidRPr="00F02A09" w:rsidRDefault="00FE248D" w:rsidP="00B541FB">
            <w:pPr>
              <w:pStyle w:val="NormalWeb"/>
              <w:jc w:val="center"/>
              <w:rPr>
                <w:sz w:val="18"/>
                <w:szCs w:val="18"/>
              </w:rPr>
            </w:pPr>
            <w:r w:rsidRPr="00F02A09">
              <w:rPr>
                <w:sz w:val="18"/>
                <w:szCs w:val="18"/>
              </w:rPr>
              <w:t>397</w:t>
            </w:r>
          </w:p>
        </w:tc>
        <w:tc>
          <w:tcPr>
            <w:tcW w:w="990" w:type="dxa"/>
            <w:hideMark/>
          </w:tcPr>
          <w:p w14:paraId="670764A9" w14:textId="77777777" w:rsidR="00FE248D" w:rsidRPr="00F02A09" w:rsidRDefault="00FE248D" w:rsidP="00B541FB">
            <w:pPr>
              <w:pStyle w:val="NormalWeb"/>
              <w:jc w:val="center"/>
              <w:rPr>
                <w:sz w:val="18"/>
                <w:szCs w:val="18"/>
              </w:rPr>
            </w:pPr>
            <w:r w:rsidRPr="00F02A09">
              <w:rPr>
                <w:sz w:val="18"/>
                <w:szCs w:val="18"/>
              </w:rPr>
              <w:t>7</w:t>
            </w:r>
          </w:p>
        </w:tc>
        <w:tc>
          <w:tcPr>
            <w:tcW w:w="989" w:type="dxa"/>
            <w:hideMark/>
          </w:tcPr>
          <w:p w14:paraId="21AD87AE" w14:textId="77777777" w:rsidR="00FE248D" w:rsidRPr="00F02A09" w:rsidRDefault="00FE248D" w:rsidP="00B541FB">
            <w:pPr>
              <w:pStyle w:val="NormalWeb"/>
              <w:jc w:val="center"/>
              <w:rPr>
                <w:sz w:val="18"/>
                <w:szCs w:val="18"/>
              </w:rPr>
            </w:pPr>
            <w:r w:rsidRPr="00F02A09">
              <w:rPr>
                <w:sz w:val="18"/>
                <w:szCs w:val="18"/>
              </w:rPr>
              <w:t>0</w:t>
            </w:r>
          </w:p>
        </w:tc>
        <w:tc>
          <w:tcPr>
            <w:tcW w:w="989" w:type="dxa"/>
            <w:hideMark/>
          </w:tcPr>
          <w:p w14:paraId="193AE159" w14:textId="77777777" w:rsidR="00FE248D" w:rsidRPr="00F02A09" w:rsidRDefault="00FE248D" w:rsidP="00B541FB">
            <w:pPr>
              <w:pStyle w:val="NormalWeb"/>
              <w:jc w:val="center"/>
              <w:rPr>
                <w:sz w:val="18"/>
                <w:szCs w:val="18"/>
              </w:rPr>
            </w:pPr>
            <w:r w:rsidRPr="00F02A09">
              <w:rPr>
                <w:sz w:val="18"/>
                <w:szCs w:val="18"/>
              </w:rPr>
              <w:t>2</w:t>
            </w:r>
          </w:p>
        </w:tc>
        <w:tc>
          <w:tcPr>
            <w:tcW w:w="989" w:type="dxa"/>
            <w:hideMark/>
          </w:tcPr>
          <w:p w14:paraId="02E3E396" w14:textId="77777777" w:rsidR="00FE248D" w:rsidRPr="00F02A09" w:rsidRDefault="00FE248D" w:rsidP="00B541FB">
            <w:pPr>
              <w:pStyle w:val="NormalWeb"/>
              <w:jc w:val="center"/>
              <w:rPr>
                <w:sz w:val="18"/>
                <w:szCs w:val="18"/>
              </w:rPr>
            </w:pPr>
            <w:r w:rsidRPr="00F02A09">
              <w:rPr>
                <w:sz w:val="18"/>
                <w:szCs w:val="18"/>
              </w:rPr>
              <w:t>2</w:t>
            </w:r>
          </w:p>
        </w:tc>
        <w:tc>
          <w:tcPr>
            <w:tcW w:w="990" w:type="dxa"/>
            <w:hideMark/>
          </w:tcPr>
          <w:p w14:paraId="7B9E9335" w14:textId="77777777" w:rsidR="00FE248D" w:rsidRPr="00F02A09" w:rsidRDefault="00FE248D" w:rsidP="00B541FB">
            <w:pPr>
              <w:pStyle w:val="NormalWeb"/>
              <w:jc w:val="center"/>
              <w:rPr>
                <w:sz w:val="18"/>
                <w:szCs w:val="18"/>
              </w:rPr>
            </w:pPr>
            <w:r w:rsidRPr="00F02A09">
              <w:rPr>
                <w:sz w:val="18"/>
                <w:szCs w:val="18"/>
              </w:rPr>
              <w:t>1,302</w:t>
            </w:r>
          </w:p>
        </w:tc>
      </w:tr>
      <w:tr w:rsidR="00F02A09" w:rsidRPr="00F02A09" w14:paraId="3A202B1F" w14:textId="77777777" w:rsidTr="00316780">
        <w:tblPrEx>
          <w:tblCellMar>
            <w:top w:w="57" w:type="dxa"/>
            <w:left w:w="57" w:type="dxa"/>
            <w:bottom w:w="57" w:type="dxa"/>
            <w:right w:w="57" w:type="dxa"/>
          </w:tblCellMar>
        </w:tblPrEx>
        <w:tc>
          <w:tcPr>
            <w:tcW w:w="2552" w:type="dxa"/>
            <w:hideMark/>
          </w:tcPr>
          <w:p w14:paraId="5B073A82" w14:textId="77777777" w:rsidR="00FE248D" w:rsidRPr="00F02A09" w:rsidRDefault="00FE248D" w:rsidP="00B541FB">
            <w:pPr>
              <w:pStyle w:val="NormalWeb"/>
              <w:rPr>
                <w:sz w:val="18"/>
                <w:szCs w:val="18"/>
              </w:rPr>
            </w:pPr>
            <w:r w:rsidRPr="00F02A09">
              <w:rPr>
                <w:sz w:val="18"/>
                <w:szCs w:val="18"/>
              </w:rPr>
              <w:t>Victoria</w:t>
            </w:r>
          </w:p>
        </w:tc>
        <w:tc>
          <w:tcPr>
            <w:tcW w:w="989" w:type="dxa"/>
            <w:hideMark/>
          </w:tcPr>
          <w:p w14:paraId="3F5C6CB0" w14:textId="77777777" w:rsidR="00FE248D" w:rsidRPr="00F02A09" w:rsidRDefault="00FE248D" w:rsidP="00B541FB">
            <w:pPr>
              <w:pStyle w:val="NormalWeb"/>
              <w:jc w:val="center"/>
              <w:rPr>
                <w:sz w:val="18"/>
                <w:szCs w:val="18"/>
              </w:rPr>
            </w:pPr>
            <w:r w:rsidRPr="00F02A09">
              <w:rPr>
                <w:sz w:val="18"/>
                <w:szCs w:val="18"/>
              </w:rPr>
              <w:t>4,347</w:t>
            </w:r>
          </w:p>
        </w:tc>
        <w:tc>
          <w:tcPr>
            <w:tcW w:w="989" w:type="dxa"/>
            <w:hideMark/>
          </w:tcPr>
          <w:p w14:paraId="57C25F26" w14:textId="77777777" w:rsidR="00FE248D" w:rsidRPr="00F02A09" w:rsidRDefault="00FE248D" w:rsidP="00B541FB">
            <w:pPr>
              <w:pStyle w:val="NormalWeb"/>
              <w:jc w:val="center"/>
              <w:rPr>
                <w:sz w:val="18"/>
                <w:szCs w:val="18"/>
              </w:rPr>
            </w:pPr>
            <w:r w:rsidRPr="00F02A09">
              <w:rPr>
                <w:sz w:val="18"/>
                <w:szCs w:val="18"/>
              </w:rPr>
              <w:t>1,682</w:t>
            </w:r>
          </w:p>
        </w:tc>
        <w:tc>
          <w:tcPr>
            <w:tcW w:w="989" w:type="dxa"/>
            <w:hideMark/>
          </w:tcPr>
          <w:p w14:paraId="56C90C05" w14:textId="77777777" w:rsidR="00FE248D" w:rsidRPr="00F02A09" w:rsidRDefault="00FE248D" w:rsidP="00B541FB">
            <w:pPr>
              <w:pStyle w:val="NormalWeb"/>
              <w:jc w:val="center"/>
              <w:rPr>
                <w:sz w:val="18"/>
                <w:szCs w:val="18"/>
              </w:rPr>
            </w:pPr>
            <w:r w:rsidRPr="00F02A09">
              <w:rPr>
                <w:sz w:val="18"/>
                <w:szCs w:val="18"/>
              </w:rPr>
              <w:t>449</w:t>
            </w:r>
          </w:p>
        </w:tc>
        <w:tc>
          <w:tcPr>
            <w:tcW w:w="990" w:type="dxa"/>
            <w:hideMark/>
          </w:tcPr>
          <w:p w14:paraId="79DF0623" w14:textId="77777777" w:rsidR="00FE248D" w:rsidRPr="00F02A09" w:rsidRDefault="00FE248D" w:rsidP="00B541FB">
            <w:pPr>
              <w:pStyle w:val="NormalWeb"/>
              <w:jc w:val="center"/>
              <w:rPr>
                <w:sz w:val="18"/>
                <w:szCs w:val="18"/>
              </w:rPr>
            </w:pPr>
            <w:r w:rsidRPr="00F02A09">
              <w:rPr>
                <w:sz w:val="18"/>
                <w:szCs w:val="18"/>
              </w:rPr>
              <w:t>0</w:t>
            </w:r>
          </w:p>
        </w:tc>
        <w:tc>
          <w:tcPr>
            <w:tcW w:w="989" w:type="dxa"/>
            <w:hideMark/>
          </w:tcPr>
          <w:p w14:paraId="7BFB6340" w14:textId="77777777" w:rsidR="00FE248D" w:rsidRPr="00F02A09" w:rsidRDefault="00FE248D" w:rsidP="00B541FB">
            <w:pPr>
              <w:pStyle w:val="NormalWeb"/>
              <w:jc w:val="center"/>
              <w:rPr>
                <w:sz w:val="18"/>
                <w:szCs w:val="18"/>
              </w:rPr>
            </w:pPr>
            <w:r w:rsidRPr="00F02A09">
              <w:rPr>
                <w:sz w:val="18"/>
                <w:szCs w:val="18"/>
              </w:rPr>
              <w:t>0</w:t>
            </w:r>
          </w:p>
        </w:tc>
        <w:tc>
          <w:tcPr>
            <w:tcW w:w="989" w:type="dxa"/>
            <w:hideMark/>
          </w:tcPr>
          <w:p w14:paraId="761B75DF" w14:textId="77777777" w:rsidR="00FE248D" w:rsidRPr="00F02A09" w:rsidRDefault="00FE248D" w:rsidP="00B541FB">
            <w:pPr>
              <w:pStyle w:val="NormalWeb"/>
              <w:jc w:val="center"/>
              <w:rPr>
                <w:sz w:val="18"/>
                <w:szCs w:val="18"/>
              </w:rPr>
            </w:pPr>
            <w:r w:rsidRPr="00F02A09">
              <w:rPr>
                <w:sz w:val="18"/>
                <w:szCs w:val="18"/>
              </w:rPr>
              <w:t>27</w:t>
            </w:r>
          </w:p>
        </w:tc>
        <w:tc>
          <w:tcPr>
            <w:tcW w:w="989" w:type="dxa"/>
            <w:hideMark/>
          </w:tcPr>
          <w:p w14:paraId="1685F44F" w14:textId="77777777" w:rsidR="00FE248D" w:rsidRPr="00F02A09" w:rsidRDefault="00FE248D" w:rsidP="00B541FB">
            <w:pPr>
              <w:pStyle w:val="NormalWeb"/>
              <w:jc w:val="center"/>
              <w:rPr>
                <w:sz w:val="18"/>
                <w:szCs w:val="18"/>
              </w:rPr>
            </w:pPr>
            <w:r w:rsidRPr="00F02A09">
              <w:rPr>
                <w:sz w:val="18"/>
                <w:szCs w:val="18"/>
              </w:rPr>
              <w:t>1</w:t>
            </w:r>
          </w:p>
        </w:tc>
        <w:tc>
          <w:tcPr>
            <w:tcW w:w="990" w:type="dxa"/>
            <w:hideMark/>
          </w:tcPr>
          <w:p w14:paraId="2BFA3DC3" w14:textId="77777777" w:rsidR="00FE248D" w:rsidRPr="00F02A09" w:rsidRDefault="00FE248D" w:rsidP="00B541FB">
            <w:pPr>
              <w:pStyle w:val="NormalWeb"/>
              <w:jc w:val="center"/>
              <w:rPr>
                <w:sz w:val="18"/>
                <w:szCs w:val="18"/>
              </w:rPr>
            </w:pPr>
            <w:r w:rsidRPr="00F02A09">
              <w:rPr>
                <w:sz w:val="18"/>
                <w:szCs w:val="18"/>
              </w:rPr>
              <w:t>6,506</w:t>
            </w:r>
          </w:p>
        </w:tc>
      </w:tr>
      <w:tr w:rsidR="00FE248D" w:rsidRPr="00F02A09" w14:paraId="4ED7679C" w14:textId="77777777" w:rsidTr="00316780">
        <w:tblPrEx>
          <w:tblCellMar>
            <w:top w:w="57" w:type="dxa"/>
            <w:left w:w="57" w:type="dxa"/>
            <w:bottom w:w="57" w:type="dxa"/>
            <w:right w:w="57" w:type="dxa"/>
          </w:tblCellMar>
        </w:tblPrEx>
        <w:trPr>
          <w:cnfStyle w:val="000000010000" w:firstRow="0" w:lastRow="0" w:firstColumn="0" w:lastColumn="0" w:oddVBand="0" w:evenVBand="0" w:oddHBand="0" w:evenHBand="1" w:firstRowFirstColumn="0" w:firstRowLastColumn="0" w:lastRowFirstColumn="0" w:lastRowLastColumn="0"/>
        </w:trPr>
        <w:tc>
          <w:tcPr>
            <w:tcW w:w="2552" w:type="dxa"/>
            <w:hideMark/>
          </w:tcPr>
          <w:p w14:paraId="7F231076" w14:textId="77777777" w:rsidR="00FE248D" w:rsidRPr="00F02A09" w:rsidRDefault="00FE248D" w:rsidP="00B541FB">
            <w:pPr>
              <w:pStyle w:val="NormalWeb"/>
              <w:rPr>
                <w:sz w:val="18"/>
                <w:szCs w:val="18"/>
              </w:rPr>
            </w:pPr>
            <w:r w:rsidRPr="00F02A09">
              <w:rPr>
                <w:sz w:val="18"/>
                <w:szCs w:val="18"/>
              </w:rPr>
              <w:t xml:space="preserve">Western </w:t>
            </w:r>
            <w:proofErr w:type="spellStart"/>
            <w:r w:rsidRPr="00F02A09">
              <w:rPr>
                <w:sz w:val="18"/>
                <w:szCs w:val="18"/>
              </w:rPr>
              <w:t>Australia</w:t>
            </w:r>
            <w:r w:rsidRPr="00F02A09">
              <w:rPr>
                <w:sz w:val="18"/>
                <w:szCs w:val="18"/>
                <w:vertAlign w:val="superscript"/>
              </w:rPr>
              <w:t>d</w:t>
            </w:r>
            <w:proofErr w:type="spellEnd"/>
          </w:p>
        </w:tc>
        <w:tc>
          <w:tcPr>
            <w:tcW w:w="989" w:type="dxa"/>
            <w:hideMark/>
          </w:tcPr>
          <w:p w14:paraId="7F3B74A7" w14:textId="77777777" w:rsidR="00FE248D" w:rsidRPr="00F02A09" w:rsidRDefault="00FE248D" w:rsidP="00B541FB">
            <w:pPr>
              <w:pStyle w:val="NormalWeb"/>
              <w:jc w:val="center"/>
              <w:rPr>
                <w:sz w:val="18"/>
                <w:szCs w:val="18"/>
              </w:rPr>
            </w:pPr>
            <w:r w:rsidRPr="00F02A09">
              <w:rPr>
                <w:sz w:val="18"/>
                <w:szCs w:val="18"/>
              </w:rPr>
              <w:t>6,256</w:t>
            </w:r>
          </w:p>
        </w:tc>
        <w:tc>
          <w:tcPr>
            <w:tcW w:w="989" w:type="dxa"/>
            <w:hideMark/>
          </w:tcPr>
          <w:p w14:paraId="26F71930" w14:textId="77777777" w:rsidR="00FE248D" w:rsidRPr="00F02A09" w:rsidRDefault="00FE248D" w:rsidP="00B541FB">
            <w:pPr>
              <w:pStyle w:val="NormalWeb"/>
              <w:jc w:val="center"/>
              <w:rPr>
                <w:sz w:val="18"/>
                <w:szCs w:val="18"/>
              </w:rPr>
            </w:pPr>
            <w:r w:rsidRPr="00F02A09">
              <w:rPr>
                <w:sz w:val="18"/>
                <w:szCs w:val="18"/>
              </w:rPr>
              <w:t>640</w:t>
            </w:r>
          </w:p>
        </w:tc>
        <w:tc>
          <w:tcPr>
            <w:tcW w:w="989" w:type="dxa"/>
            <w:hideMark/>
          </w:tcPr>
          <w:p w14:paraId="708E1D47" w14:textId="77777777" w:rsidR="00FE248D" w:rsidRPr="00F02A09" w:rsidRDefault="00FE248D" w:rsidP="00B541FB">
            <w:pPr>
              <w:pStyle w:val="NormalWeb"/>
              <w:jc w:val="center"/>
              <w:rPr>
                <w:sz w:val="18"/>
                <w:szCs w:val="18"/>
              </w:rPr>
            </w:pPr>
            <w:r w:rsidRPr="00F02A09">
              <w:rPr>
                <w:sz w:val="18"/>
                <w:szCs w:val="18"/>
              </w:rPr>
              <w:t>874</w:t>
            </w:r>
          </w:p>
        </w:tc>
        <w:tc>
          <w:tcPr>
            <w:tcW w:w="990" w:type="dxa"/>
            <w:hideMark/>
          </w:tcPr>
          <w:p w14:paraId="17061AA4" w14:textId="77777777" w:rsidR="00FE248D" w:rsidRPr="00F02A09" w:rsidRDefault="00FE248D" w:rsidP="00B541FB">
            <w:pPr>
              <w:pStyle w:val="NormalWeb"/>
              <w:jc w:val="center"/>
              <w:rPr>
                <w:sz w:val="18"/>
                <w:szCs w:val="18"/>
              </w:rPr>
            </w:pPr>
            <w:r w:rsidRPr="00F02A09">
              <w:rPr>
                <w:sz w:val="18"/>
                <w:szCs w:val="18"/>
              </w:rPr>
              <w:t>3,879</w:t>
            </w:r>
          </w:p>
        </w:tc>
        <w:tc>
          <w:tcPr>
            <w:tcW w:w="989" w:type="dxa"/>
            <w:hideMark/>
          </w:tcPr>
          <w:p w14:paraId="6038C424" w14:textId="77777777" w:rsidR="00FE248D" w:rsidRPr="00F02A09" w:rsidRDefault="00FE248D" w:rsidP="00B541FB">
            <w:pPr>
              <w:pStyle w:val="NormalWeb"/>
              <w:jc w:val="center"/>
              <w:rPr>
                <w:sz w:val="18"/>
                <w:szCs w:val="18"/>
              </w:rPr>
            </w:pPr>
            <w:r w:rsidRPr="00F02A09">
              <w:rPr>
                <w:sz w:val="18"/>
                <w:szCs w:val="18"/>
              </w:rPr>
              <w:t>7</w:t>
            </w:r>
          </w:p>
        </w:tc>
        <w:tc>
          <w:tcPr>
            <w:tcW w:w="989" w:type="dxa"/>
            <w:hideMark/>
          </w:tcPr>
          <w:p w14:paraId="7CC98C9D" w14:textId="77777777" w:rsidR="00FE248D" w:rsidRPr="00F02A09" w:rsidRDefault="00FE248D" w:rsidP="00B541FB">
            <w:pPr>
              <w:pStyle w:val="NormalWeb"/>
              <w:jc w:val="center"/>
              <w:rPr>
                <w:sz w:val="18"/>
                <w:szCs w:val="18"/>
              </w:rPr>
            </w:pPr>
            <w:r w:rsidRPr="00F02A09">
              <w:rPr>
                <w:sz w:val="18"/>
                <w:szCs w:val="18"/>
              </w:rPr>
              <w:t>253</w:t>
            </w:r>
          </w:p>
        </w:tc>
        <w:tc>
          <w:tcPr>
            <w:tcW w:w="989" w:type="dxa"/>
            <w:hideMark/>
          </w:tcPr>
          <w:p w14:paraId="5B2466AF" w14:textId="77777777" w:rsidR="00FE248D" w:rsidRPr="00F02A09" w:rsidRDefault="00FE248D" w:rsidP="00B541FB">
            <w:pPr>
              <w:pStyle w:val="NormalWeb"/>
              <w:jc w:val="center"/>
              <w:rPr>
                <w:sz w:val="18"/>
                <w:szCs w:val="18"/>
              </w:rPr>
            </w:pPr>
            <w:r w:rsidRPr="00F02A09">
              <w:rPr>
                <w:sz w:val="18"/>
                <w:szCs w:val="18"/>
              </w:rPr>
              <w:t>3</w:t>
            </w:r>
          </w:p>
        </w:tc>
        <w:tc>
          <w:tcPr>
            <w:tcW w:w="990" w:type="dxa"/>
            <w:hideMark/>
          </w:tcPr>
          <w:p w14:paraId="1E8426F6" w14:textId="77777777" w:rsidR="00FE248D" w:rsidRPr="00F02A09" w:rsidRDefault="00FE248D" w:rsidP="00B541FB">
            <w:pPr>
              <w:pStyle w:val="NormalWeb"/>
              <w:jc w:val="center"/>
              <w:rPr>
                <w:sz w:val="18"/>
                <w:szCs w:val="18"/>
              </w:rPr>
            </w:pPr>
            <w:r w:rsidRPr="00F02A09">
              <w:rPr>
                <w:sz w:val="18"/>
                <w:szCs w:val="18"/>
              </w:rPr>
              <w:t>11,912</w:t>
            </w:r>
          </w:p>
        </w:tc>
      </w:tr>
      <w:tr w:rsidR="00FE248D" w:rsidRPr="00F02A09" w14:paraId="482A5F98" w14:textId="77777777" w:rsidTr="00316780">
        <w:tblPrEx>
          <w:tblCellMar>
            <w:top w:w="57" w:type="dxa"/>
            <w:left w:w="57" w:type="dxa"/>
            <w:bottom w:w="57" w:type="dxa"/>
            <w:right w:w="57" w:type="dxa"/>
          </w:tblCellMar>
        </w:tblPrEx>
        <w:tc>
          <w:tcPr>
            <w:tcW w:w="2552" w:type="dxa"/>
            <w:shd w:val="clear" w:color="auto" w:fill="F7ECDD"/>
            <w:hideMark/>
          </w:tcPr>
          <w:p w14:paraId="38AEA703" w14:textId="77777777" w:rsidR="00FE248D" w:rsidRPr="00F02A09" w:rsidRDefault="00FE248D" w:rsidP="00B541FB">
            <w:pPr>
              <w:pStyle w:val="NormalWeb"/>
              <w:rPr>
                <w:b/>
                <w:bCs/>
                <w:sz w:val="18"/>
                <w:szCs w:val="18"/>
              </w:rPr>
            </w:pPr>
            <w:r w:rsidRPr="00F02A09">
              <w:rPr>
                <w:b/>
                <w:bCs/>
                <w:sz w:val="18"/>
                <w:szCs w:val="18"/>
              </w:rPr>
              <w:t>Australia</w:t>
            </w:r>
          </w:p>
        </w:tc>
        <w:tc>
          <w:tcPr>
            <w:tcW w:w="989" w:type="dxa"/>
            <w:shd w:val="clear" w:color="auto" w:fill="F7ECDD"/>
            <w:hideMark/>
          </w:tcPr>
          <w:p w14:paraId="1F49E1AD" w14:textId="77777777" w:rsidR="00FE248D" w:rsidRPr="00F02A09" w:rsidRDefault="00FE248D" w:rsidP="00B541FB">
            <w:pPr>
              <w:pStyle w:val="NormalWeb"/>
              <w:jc w:val="center"/>
              <w:rPr>
                <w:b/>
                <w:bCs/>
                <w:sz w:val="18"/>
                <w:szCs w:val="18"/>
              </w:rPr>
            </w:pPr>
            <w:r w:rsidRPr="00F02A09">
              <w:rPr>
                <w:b/>
                <w:bCs/>
                <w:sz w:val="18"/>
                <w:szCs w:val="18"/>
              </w:rPr>
              <w:t>48,657</w:t>
            </w:r>
          </w:p>
        </w:tc>
        <w:tc>
          <w:tcPr>
            <w:tcW w:w="989" w:type="dxa"/>
            <w:shd w:val="clear" w:color="auto" w:fill="F7ECDD"/>
            <w:hideMark/>
          </w:tcPr>
          <w:p w14:paraId="70637D8A" w14:textId="77777777" w:rsidR="00FE248D" w:rsidRPr="00F02A09" w:rsidRDefault="00FE248D" w:rsidP="00B541FB">
            <w:pPr>
              <w:pStyle w:val="NormalWeb"/>
              <w:jc w:val="center"/>
              <w:rPr>
                <w:b/>
                <w:bCs/>
                <w:sz w:val="18"/>
                <w:szCs w:val="18"/>
              </w:rPr>
            </w:pPr>
            <w:r w:rsidRPr="00F02A09">
              <w:rPr>
                <w:b/>
                <w:bCs/>
                <w:sz w:val="18"/>
                <w:szCs w:val="18"/>
              </w:rPr>
              <w:t>20,475</w:t>
            </w:r>
          </w:p>
        </w:tc>
        <w:tc>
          <w:tcPr>
            <w:tcW w:w="989" w:type="dxa"/>
            <w:shd w:val="clear" w:color="auto" w:fill="F7ECDD"/>
            <w:hideMark/>
          </w:tcPr>
          <w:p w14:paraId="33D41337" w14:textId="77777777" w:rsidR="00FE248D" w:rsidRPr="00F02A09" w:rsidRDefault="00FE248D" w:rsidP="00B541FB">
            <w:pPr>
              <w:pStyle w:val="NormalWeb"/>
              <w:jc w:val="center"/>
              <w:rPr>
                <w:b/>
                <w:bCs/>
                <w:sz w:val="18"/>
                <w:szCs w:val="18"/>
              </w:rPr>
            </w:pPr>
            <w:r w:rsidRPr="00F02A09">
              <w:rPr>
                <w:b/>
                <w:bCs/>
                <w:sz w:val="18"/>
                <w:szCs w:val="18"/>
              </w:rPr>
              <w:t>15,562</w:t>
            </w:r>
          </w:p>
        </w:tc>
        <w:tc>
          <w:tcPr>
            <w:tcW w:w="990" w:type="dxa"/>
            <w:shd w:val="clear" w:color="auto" w:fill="F7ECDD"/>
            <w:hideMark/>
          </w:tcPr>
          <w:p w14:paraId="69F1F706" w14:textId="77777777" w:rsidR="00FE248D" w:rsidRPr="00F02A09" w:rsidRDefault="00FE248D" w:rsidP="00B541FB">
            <w:pPr>
              <w:pStyle w:val="NormalWeb"/>
              <w:jc w:val="center"/>
              <w:rPr>
                <w:b/>
                <w:bCs/>
                <w:sz w:val="18"/>
                <w:szCs w:val="18"/>
              </w:rPr>
            </w:pPr>
            <w:r w:rsidRPr="00F02A09">
              <w:rPr>
                <w:b/>
                <w:bCs/>
                <w:sz w:val="18"/>
                <w:szCs w:val="18"/>
              </w:rPr>
              <w:t>9,408</w:t>
            </w:r>
          </w:p>
        </w:tc>
        <w:tc>
          <w:tcPr>
            <w:tcW w:w="989" w:type="dxa"/>
            <w:shd w:val="clear" w:color="auto" w:fill="F7ECDD"/>
            <w:hideMark/>
          </w:tcPr>
          <w:p w14:paraId="029E9D6A" w14:textId="77777777" w:rsidR="00FE248D" w:rsidRPr="00F02A09" w:rsidRDefault="00FE248D" w:rsidP="00B541FB">
            <w:pPr>
              <w:pStyle w:val="NormalWeb"/>
              <w:jc w:val="center"/>
              <w:rPr>
                <w:b/>
                <w:bCs/>
                <w:sz w:val="18"/>
                <w:szCs w:val="18"/>
              </w:rPr>
            </w:pPr>
            <w:r w:rsidRPr="00F02A09">
              <w:rPr>
                <w:b/>
                <w:bCs/>
                <w:sz w:val="18"/>
                <w:szCs w:val="18"/>
              </w:rPr>
              <w:t>82</w:t>
            </w:r>
          </w:p>
        </w:tc>
        <w:tc>
          <w:tcPr>
            <w:tcW w:w="989" w:type="dxa"/>
            <w:shd w:val="clear" w:color="auto" w:fill="F7ECDD"/>
            <w:hideMark/>
          </w:tcPr>
          <w:p w14:paraId="1A09A521" w14:textId="77777777" w:rsidR="00FE248D" w:rsidRPr="00F02A09" w:rsidRDefault="00FE248D" w:rsidP="00B541FB">
            <w:pPr>
              <w:pStyle w:val="NormalWeb"/>
              <w:jc w:val="center"/>
              <w:rPr>
                <w:b/>
                <w:bCs/>
                <w:sz w:val="18"/>
                <w:szCs w:val="18"/>
              </w:rPr>
            </w:pPr>
            <w:r w:rsidRPr="00F02A09">
              <w:rPr>
                <w:b/>
                <w:bCs/>
                <w:sz w:val="18"/>
                <w:szCs w:val="18"/>
              </w:rPr>
              <w:t>881</w:t>
            </w:r>
          </w:p>
        </w:tc>
        <w:tc>
          <w:tcPr>
            <w:tcW w:w="989" w:type="dxa"/>
            <w:shd w:val="clear" w:color="auto" w:fill="F7ECDD"/>
            <w:hideMark/>
          </w:tcPr>
          <w:p w14:paraId="7F10B09D" w14:textId="77777777" w:rsidR="00FE248D" w:rsidRPr="00F02A09" w:rsidRDefault="00FE248D" w:rsidP="00B541FB">
            <w:pPr>
              <w:pStyle w:val="NormalWeb"/>
              <w:jc w:val="center"/>
              <w:rPr>
                <w:b/>
                <w:bCs/>
                <w:sz w:val="18"/>
                <w:szCs w:val="18"/>
              </w:rPr>
            </w:pPr>
            <w:r w:rsidRPr="00F02A09">
              <w:rPr>
                <w:b/>
                <w:bCs/>
                <w:sz w:val="18"/>
                <w:szCs w:val="18"/>
              </w:rPr>
              <w:t>32</w:t>
            </w:r>
          </w:p>
        </w:tc>
        <w:tc>
          <w:tcPr>
            <w:tcW w:w="990" w:type="dxa"/>
            <w:shd w:val="clear" w:color="auto" w:fill="F7ECDD"/>
            <w:hideMark/>
          </w:tcPr>
          <w:p w14:paraId="3E546EC5" w14:textId="77777777" w:rsidR="00FE248D" w:rsidRPr="00F02A09" w:rsidRDefault="00FE248D" w:rsidP="00B541FB">
            <w:pPr>
              <w:pStyle w:val="NormalWeb"/>
              <w:jc w:val="center"/>
              <w:rPr>
                <w:b/>
                <w:bCs/>
                <w:sz w:val="18"/>
                <w:szCs w:val="18"/>
              </w:rPr>
            </w:pPr>
            <w:r w:rsidRPr="00F02A09">
              <w:rPr>
                <w:b/>
                <w:bCs/>
                <w:sz w:val="18"/>
                <w:szCs w:val="18"/>
              </w:rPr>
              <w:t>95,097</w:t>
            </w:r>
          </w:p>
        </w:tc>
      </w:tr>
    </w:tbl>
    <w:p w14:paraId="1CA236DE" w14:textId="77777777" w:rsidR="00FE248D" w:rsidRDefault="00FE248D" w:rsidP="00FE248D">
      <w:pPr>
        <w:pStyle w:val="CDIfootnotes"/>
        <w:rPr>
          <w:lang w:val="en-GB"/>
        </w:rPr>
      </w:pPr>
      <w:r>
        <w:rPr>
          <w:lang w:val="en-GB"/>
        </w:rPr>
        <w:t>a</w:t>
      </w:r>
      <w:r>
        <w:rPr>
          <w:lang w:val="en-GB"/>
        </w:rPr>
        <w:tab/>
        <w:t>Source: NINDSS, extract from 9 May 2022 for notifications from 15 December 2021 to 8 May 2022.</w:t>
      </w:r>
    </w:p>
    <w:p w14:paraId="161FA4AA" w14:textId="77777777" w:rsidR="00FE248D" w:rsidRDefault="00FE248D" w:rsidP="00FE248D">
      <w:pPr>
        <w:pStyle w:val="CDIfootnotes"/>
        <w:rPr>
          <w:lang w:val="en-GB"/>
        </w:rPr>
      </w:pPr>
      <w:r>
        <w:rPr>
          <w:lang w:val="en-GB"/>
        </w:rPr>
        <w:t>b</w:t>
      </w:r>
      <w:r>
        <w:rPr>
          <w:lang w:val="en-GB"/>
        </w:rPr>
        <w:tab/>
        <w:t>Cases are classified based on jurisdiction of notification not jurisdiction of residence. Some cases are notified to a different jurisdiction to their location of residence.</w:t>
      </w:r>
    </w:p>
    <w:p w14:paraId="56FCC235" w14:textId="77777777" w:rsidR="00FE248D" w:rsidRDefault="00FE248D" w:rsidP="00FE248D">
      <w:pPr>
        <w:pStyle w:val="CDIfootnotes"/>
        <w:rPr>
          <w:lang w:val="en-GB"/>
        </w:rPr>
      </w:pPr>
      <w:r>
        <w:rPr>
          <w:lang w:val="en-GB"/>
        </w:rPr>
        <w:t>c</w:t>
      </w:r>
      <w:r>
        <w:rPr>
          <w:lang w:val="en-GB"/>
        </w:rPr>
        <w:tab/>
        <w:t>‘Remote’ here also includes areas classified as ‘very remote’.</w:t>
      </w:r>
    </w:p>
    <w:p w14:paraId="73EDB253" w14:textId="53CAAFB4" w:rsidR="00FE248D" w:rsidRPr="00FE248D" w:rsidRDefault="00FE248D" w:rsidP="00FE248D">
      <w:pPr>
        <w:pStyle w:val="CDIfootnotes"/>
        <w:rPr>
          <w:lang w:val="en-GB"/>
        </w:rPr>
      </w:pPr>
      <w:r>
        <w:rPr>
          <w:lang w:val="en-GB"/>
        </w:rPr>
        <w:t>d</w:t>
      </w:r>
      <w:r>
        <w:rPr>
          <w:lang w:val="en-GB"/>
        </w:rPr>
        <w:tab/>
        <w:t>Due to NINDSS transmission issues, data are not available (NA) since 6 May 2022 for the Northern Territory and since 4 May 2022 for Western Australia.</w:t>
      </w:r>
    </w:p>
    <w:p w14:paraId="443383C9" w14:textId="77777777" w:rsidR="00C35958" w:rsidRPr="00EC6174" w:rsidRDefault="00C35958" w:rsidP="00C35958">
      <w:pPr>
        <w:pStyle w:val="CDIFigures"/>
      </w:pPr>
      <w:r w:rsidRPr="00EC6174">
        <w:rPr>
          <w:rStyle w:val="Strong"/>
          <w:b/>
          <w:bCs w:val="0"/>
        </w:rPr>
        <w:t>Table 5: PCR-confirmed COVID-19 cases in Aboriginal and Torres Strait Islander people by age and highest level of illness severity, Australia, 1 January 2020 to 8 May 2022</w:t>
      </w:r>
    </w:p>
    <w:tbl>
      <w:tblPr>
        <w:tblStyle w:val="CDI-StandardTable"/>
        <w:tblW w:w="0" w:type="auto"/>
        <w:tblLook w:val="04A0" w:firstRow="1" w:lastRow="0" w:firstColumn="1" w:lastColumn="0" w:noHBand="0" w:noVBand="1"/>
        <w:tblDescription w:val="Table 5 summarises the occurrence of severe illness (defined as cases admitted to ICU and/or died) among Aboriginal and Torres Strait Islander people during the Omicron wave to date (15 December 2021 – 8 May 2022), during the Delta wave (16 June 2021 – 14 December 2021) and for the pandemic to date (commencing 1 January 2020). For the pandemic to date, there have been 392 cases in Aboriginal and Torres Strait Islander people who have been admitted to ICU and/or have died, almost all of which have occurred during the Delta and Omicron waves (129 and 260 cases respectively). Within each time period, population rates of severe illness increase with age; within each age group, the population rates of severe illness have been higher across the Omicron wave to date than across the Delta wave, by a factor of 1.5 (31.2 versus 21.1 severe cases per 100,000 population, for those in the 18–59 years age group) to a factor of 3.4 (196.7 versus 58.5 severe cases per 100,000 population, for those 60+ years age group). The Delta wave has seen 25 COVID-19 deaths among Aboriginal and Torres Strait Islander people; 95 COVID-19 deaths have been reported among Aboriginal and Torres Strait Islander people during the Omicron wave to date. Throughout each wave and across the pandemic to date, a majority of deaths has occurred among those aged 60 years and over.&#10;"/>
      </w:tblPr>
      <w:tblGrid>
        <w:gridCol w:w="1397"/>
        <w:gridCol w:w="755"/>
        <w:gridCol w:w="756"/>
        <w:gridCol w:w="756"/>
        <w:gridCol w:w="756"/>
        <w:gridCol w:w="755"/>
        <w:gridCol w:w="756"/>
        <w:gridCol w:w="756"/>
        <w:gridCol w:w="756"/>
        <w:gridCol w:w="755"/>
        <w:gridCol w:w="756"/>
        <w:gridCol w:w="756"/>
        <w:gridCol w:w="756"/>
      </w:tblGrid>
      <w:tr w:rsidR="00C35958" w:rsidRPr="00C35958" w14:paraId="399E315D" w14:textId="77777777" w:rsidTr="00AF2FD1">
        <w:trPr>
          <w:cnfStyle w:val="100000000000" w:firstRow="1" w:lastRow="0" w:firstColumn="0" w:lastColumn="0" w:oddVBand="0" w:evenVBand="0" w:oddHBand="0" w:evenHBand="0" w:firstRowFirstColumn="0" w:firstRowLastColumn="0" w:lastRowFirstColumn="0" w:lastRowLastColumn="0"/>
        </w:trPr>
        <w:tc>
          <w:tcPr>
            <w:tcW w:w="0" w:type="auto"/>
            <w:tcBorders>
              <w:right w:val="single" w:sz="2" w:space="0" w:color="F7ECDD"/>
            </w:tcBorders>
            <w:hideMark/>
          </w:tcPr>
          <w:p w14:paraId="075396FB" w14:textId="77777777" w:rsidR="00C35958" w:rsidRPr="00C35958" w:rsidRDefault="00C35958" w:rsidP="00B541FB">
            <w:pPr>
              <w:pStyle w:val="NormalWeb"/>
              <w:rPr>
                <w:color w:val="FFFFFF" w:themeColor="background1"/>
                <w:sz w:val="18"/>
                <w:szCs w:val="18"/>
              </w:rPr>
            </w:pPr>
            <w:r w:rsidRPr="00C35958">
              <w:rPr>
                <w:color w:val="FFFFFF" w:themeColor="background1"/>
                <w:sz w:val="18"/>
                <w:szCs w:val="18"/>
              </w:rPr>
              <w:t>Age group (years)</w:t>
            </w:r>
          </w:p>
        </w:tc>
        <w:tc>
          <w:tcPr>
            <w:tcW w:w="3023" w:type="dxa"/>
            <w:gridSpan w:val="4"/>
            <w:tcBorders>
              <w:left w:val="single" w:sz="2" w:space="0" w:color="F7ECDD"/>
              <w:right w:val="single" w:sz="2" w:space="0" w:color="F7ECDD"/>
            </w:tcBorders>
            <w:hideMark/>
          </w:tcPr>
          <w:p w14:paraId="2CD3D04F" w14:textId="77777777" w:rsidR="00C35958" w:rsidRPr="00C35958" w:rsidRDefault="00C35958" w:rsidP="00B541FB">
            <w:pPr>
              <w:pStyle w:val="NormalWeb"/>
              <w:jc w:val="center"/>
              <w:rPr>
                <w:color w:val="FFFFFF" w:themeColor="background1"/>
                <w:sz w:val="18"/>
                <w:szCs w:val="18"/>
              </w:rPr>
            </w:pPr>
            <w:r w:rsidRPr="00C35958">
              <w:rPr>
                <w:color w:val="FFFFFF" w:themeColor="background1"/>
                <w:sz w:val="18"/>
                <w:szCs w:val="18"/>
              </w:rPr>
              <w:t>15 December 2021 – 8 May 2022</w:t>
            </w:r>
            <w:r w:rsidRPr="00C35958">
              <w:rPr>
                <w:color w:val="FFFFFF" w:themeColor="background1"/>
                <w:sz w:val="18"/>
                <w:szCs w:val="18"/>
              </w:rPr>
              <w:br/>
              <w:t>(Omicron wave)</w:t>
            </w:r>
          </w:p>
        </w:tc>
        <w:tc>
          <w:tcPr>
            <w:tcW w:w="3023" w:type="dxa"/>
            <w:gridSpan w:val="4"/>
            <w:tcBorders>
              <w:left w:val="single" w:sz="2" w:space="0" w:color="F7ECDD"/>
              <w:right w:val="single" w:sz="2" w:space="0" w:color="F7ECDD"/>
            </w:tcBorders>
            <w:hideMark/>
          </w:tcPr>
          <w:p w14:paraId="54EB3838" w14:textId="77777777" w:rsidR="00C35958" w:rsidRPr="00C35958" w:rsidRDefault="00C35958" w:rsidP="00B541FB">
            <w:pPr>
              <w:pStyle w:val="NormalWeb"/>
              <w:jc w:val="center"/>
              <w:rPr>
                <w:color w:val="FFFFFF" w:themeColor="background1"/>
                <w:sz w:val="18"/>
                <w:szCs w:val="18"/>
              </w:rPr>
            </w:pPr>
            <w:r w:rsidRPr="00C35958">
              <w:rPr>
                <w:color w:val="FFFFFF" w:themeColor="background1"/>
                <w:sz w:val="18"/>
                <w:szCs w:val="18"/>
              </w:rPr>
              <w:t>16 June 2021 – 14 December 2021</w:t>
            </w:r>
            <w:r w:rsidRPr="00C35958">
              <w:rPr>
                <w:color w:val="FFFFFF" w:themeColor="background1"/>
                <w:sz w:val="18"/>
                <w:szCs w:val="18"/>
              </w:rPr>
              <w:br/>
              <w:t>(Delta wave)</w:t>
            </w:r>
          </w:p>
        </w:tc>
        <w:tc>
          <w:tcPr>
            <w:tcW w:w="3023" w:type="dxa"/>
            <w:gridSpan w:val="4"/>
            <w:tcBorders>
              <w:left w:val="single" w:sz="2" w:space="0" w:color="F7ECDD"/>
            </w:tcBorders>
            <w:hideMark/>
          </w:tcPr>
          <w:p w14:paraId="5ED8AE29" w14:textId="77777777" w:rsidR="00C35958" w:rsidRPr="00C35958" w:rsidRDefault="00C35958" w:rsidP="00B541FB">
            <w:pPr>
              <w:pStyle w:val="NormalWeb"/>
              <w:jc w:val="center"/>
              <w:rPr>
                <w:color w:val="FFFFFF" w:themeColor="background1"/>
                <w:sz w:val="18"/>
                <w:szCs w:val="18"/>
              </w:rPr>
            </w:pPr>
            <w:r w:rsidRPr="00C35958">
              <w:rPr>
                <w:color w:val="FFFFFF" w:themeColor="background1"/>
                <w:sz w:val="18"/>
                <w:szCs w:val="18"/>
              </w:rPr>
              <w:t>1 January 2020 – 8 May 2022</w:t>
            </w:r>
            <w:r w:rsidRPr="00C35958">
              <w:rPr>
                <w:color w:val="FFFFFF" w:themeColor="background1"/>
                <w:sz w:val="18"/>
                <w:szCs w:val="18"/>
              </w:rPr>
              <w:br/>
              <w:t>(Pandemic to date)</w:t>
            </w:r>
          </w:p>
        </w:tc>
      </w:tr>
      <w:tr w:rsidR="00C35958" w:rsidRPr="00C35958" w14:paraId="2E8D412D" w14:textId="77777777" w:rsidTr="00AF2FD1">
        <w:tblPrEx>
          <w:tblCellMar>
            <w:top w:w="57" w:type="dxa"/>
            <w:left w:w="57" w:type="dxa"/>
            <w:bottom w:w="57" w:type="dxa"/>
            <w:right w:w="57" w:type="dxa"/>
          </w:tblCellMar>
        </w:tblPrEx>
        <w:tc>
          <w:tcPr>
            <w:tcW w:w="0" w:type="auto"/>
            <w:tcBorders>
              <w:right w:val="single" w:sz="2" w:space="0" w:color="BBA991"/>
            </w:tcBorders>
            <w:hideMark/>
          </w:tcPr>
          <w:p w14:paraId="04D887CB" w14:textId="77777777" w:rsidR="00C35958" w:rsidRPr="00C35958" w:rsidRDefault="00C35958" w:rsidP="00B541FB">
            <w:pPr>
              <w:rPr>
                <w:sz w:val="18"/>
                <w:szCs w:val="18"/>
              </w:rPr>
            </w:pPr>
          </w:p>
        </w:tc>
        <w:tc>
          <w:tcPr>
            <w:tcW w:w="755" w:type="dxa"/>
            <w:tcBorders>
              <w:left w:val="single" w:sz="2" w:space="0" w:color="BBA991"/>
              <w:right w:val="single" w:sz="2" w:space="0" w:color="BBA991"/>
            </w:tcBorders>
            <w:hideMark/>
          </w:tcPr>
          <w:p w14:paraId="01DE2368" w14:textId="77777777" w:rsidR="00C35958" w:rsidRPr="00C35958" w:rsidRDefault="00C35958" w:rsidP="00B541FB">
            <w:pPr>
              <w:pStyle w:val="NormalWeb"/>
              <w:jc w:val="center"/>
              <w:rPr>
                <w:sz w:val="18"/>
                <w:szCs w:val="18"/>
              </w:rPr>
            </w:pPr>
            <w:proofErr w:type="spellStart"/>
            <w:r w:rsidRPr="00C35958">
              <w:rPr>
                <w:sz w:val="18"/>
                <w:szCs w:val="18"/>
              </w:rPr>
              <w:t>ICU</w:t>
            </w:r>
            <w:r w:rsidRPr="00C35958">
              <w:rPr>
                <w:sz w:val="18"/>
                <w:szCs w:val="18"/>
                <w:vertAlign w:val="superscript"/>
              </w:rPr>
              <w:t>a</w:t>
            </w:r>
            <w:proofErr w:type="spellEnd"/>
          </w:p>
        </w:tc>
        <w:tc>
          <w:tcPr>
            <w:tcW w:w="756" w:type="dxa"/>
            <w:tcBorders>
              <w:left w:val="single" w:sz="2" w:space="0" w:color="BBA991"/>
              <w:right w:val="single" w:sz="2" w:space="0" w:color="BBA991"/>
            </w:tcBorders>
            <w:hideMark/>
          </w:tcPr>
          <w:p w14:paraId="42010A26" w14:textId="77777777" w:rsidR="00C35958" w:rsidRPr="00C35958" w:rsidRDefault="00C35958" w:rsidP="00B541FB">
            <w:pPr>
              <w:pStyle w:val="NormalWeb"/>
              <w:jc w:val="center"/>
              <w:rPr>
                <w:sz w:val="18"/>
                <w:szCs w:val="18"/>
              </w:rPr>
            </w:pPr>
            <w:proofErr w:type="spellStart"/>
            <w:r w:rsidRPr="00C35958">
              <w:rPr>
                <w:sz w:val="18"/>
                <w:szCs w:val="18"/>
              </w:rPr>
              <w:t>Died</w:t>
            </w:r>
            <w:r w:rsidRPr="00C35958">
              <w:rPr>
                <w:sz w:val="18"/>
                <w:szCs w:val="18"/>
                <w:vertAlign w:val="superscript"/>
              </w:rPr>
              <w:t>a</w:t>
            </w:r>
            <w:proofErr w:type="spellEnd"/>
          </w:p>
        </w:tc>
        <w:tc>
          <w:tcPr>
            <w:tcW w:w="756" w:type="dxa"/>
            <w:tcBorders>
              <w:left w:val="single" w:sz="2" w:space="0" w:color="BBA991"/>
              <w:right w:val="single" w:sz="2" w:space="0" w:color="BBA991"/>
            </w:tcBorders>
            <w:hideMark/>
          </w:tcPr>
          <w:p w14:paraId="3CEF2495" w14:textId="19F51ED0" w:rsidR="00C35958" w:rsidRPr="00C35958" w:rsidRDefault="00C35958" w:rsidP="00B541FB">
            <w:pPr>
              <w:pStyle w:val="NormalWeb"/>
              <w:jc w:val="center"/>
              <w:rPr>
                <w:sz w:val="18"/>
                <w:szCs w:val="18"/>
              </w:rPr>
            </w:pPr>
            <w:r w:rsidRPr="00C35958">
              <w:rPr>
                <w:sz w:val="18"/>
                <w:szCs w:val="18"/>
              </w:rPr>
              <w:t xml:space="preserve">ICU or </w:t>
            </w:r>
            <w:proofErr w:type="spellStart"/>
            <w:r w:rsidRPr="00C35958">
              <w:rPr>
                <w:sz w:val="18"/>
                <w:szCs w:val="18"/>
              </w:rPr>
              <w:t>died</w:t>
            </w:r>
            <w:r w:rsidR="00B541FB">
              <w:rPr>
                <w:sz w:val="18"/>
                <w:szCs w:val="18"/>
                <w:vertAlign w:val="superscript"/>
              </w:rPr>
              <w:t>a</w:t>
            </w:r>
            <w:proofErr w:type="spellEnd"/>
          </w:p>
        </w:tc>
        <w:tc>
          <w:tcPr>
            <w:tcW w:w="756" w:type="dxa"/>
            <w:tcBorders>
              <w:left w:val="single" w:sz="2" w:space="0" w:color="BBA991"/>
              <w:right w:val="single" w:sz="2" w:space="0" w:color="BBA991"/>
            </w:tcBorders>
            <w:hideMark/>
          </w:tcPr>
          <w:p w14:paraId="3D5B2B44" w14:textId="77777777" w:rsidR="00C35958" w:rsidRPr="00C35958" w:rsidRDefault="00C35958" w:rsidP="00B541FB">
            <w:pPr>
              <w:pStyle w:val="NormalWeb"/>
              <w:jc w:val="center"/>
              <w:rPr>
                <w:sz w:val="18"/>
                <w:szCs w:val="18"/>
              </w:rPr>
            </w:pPr>
            <w:r w:rsidRPr="00C35958">
              <w:rPr>
                <w:sz w:val="18"/>
                <w:szCs w:val="18"/>
              </w:rPr>
              <w:t xml:space="preserve">Rate ICU or </w:t>
            </w:r>
            <w:proofErr w:type="spellStart"/>
            <w:r w:rsidRPr="00C35958">
              <w:rPr>
                <w:sz w:val="18"/>
                <w:szCs w:val="18"/>
              </w:rPr>
              <w:t>died</w:t>
            </w:r>
            <w:r w:rsidRPr="00C35958">
              <w:rPr>
                <w:sz w:val="18"/>
                <w:szCs w:val="18"/>
                <w:vertAlign w:val="superscript"/>
              </w:rPr>
              <w:t>b</w:t>
            </w:r>
            <w:proofErr w:type="spellEnd"/>
          </w:p>
        </w:tc>
        <w:tc>
          <w:tcPr>
            <w:tcW w:w="755" w:type="dxa"/>
            <w:tcBorders>
              <w:left w:val="single" w:sz="2" w:space="0" w:color="BBA991"/>
              <w:right w:val="single" w:sz="2" w:space="0" w:color="BBA991"/>
            </w:tcBorders>
            <w:hideMark/>
          </w:tcPr>
          <w:p w14:paraId="6D979FF3" w14:textId="77777777" w:rsidR="00C35958" w:rsidRPr="00C35958" w:rsidRDefault="00C35958" w:rsidP="00B541FB">
            <w:pPr>
              <w:pStyle w:val="NormalWeb"/>
              <w:jc w:val="center"/>
              <w:rPr>
                <w:sz w:val="18"/>
                <w:szCs w:val="18"/>
              </w:rPr>
            </w:pPr>
            <w:proofErr w:type="spellStart"/>
            <w:r w:rsidRPr="00C35958">
              <w:rPr>
                <w:sz w:val="18"/>
                <w:szCs w:val="18"/>
              </w:rPr>
              <w:t>ICU</w:t>
            </w:r>
            <w:r w:rsidRPr="00C35958">
              <w:rPr>
                <w:sz w:val="18"/>
                <w:szCs w:val="18"/>
                <w:vertAlign w:val="superscript"/>
              </w:rPr>
              <w:t>a</w:t>
            </w:r>
            <w:proofErr w:type="spellEnd"/>
          </w:p>
        </w:tc>
        <w:tc>
          <w:tcPr>
            <w:tcW w:w="756" w:type="dxa"/>
            <w:tcBorders>
              <w:left w:val="single" w:sz="2" w:space="0" w:color="BBA991"/>
              <w:right w:val="single" w:sz="2" w:space="0" w:color="BBA991"/>
            </w:tcBorders>
            <w:hideMark/>
          </w:tcPr>
          <w:p w14:paraId="6CE01BB8" w14:textId="77777777" w:rsidR="00C35958" w:rsidRPr="00C35958" w:rsidRDefault="00C35958" w:rsidP="00B541FB">
            <w:pPr>
              <w:pStyle w:val="NormalWeb"/>
              <w:jc w:val="center"/>
              <w:rPr>
                <w:sz w:val="18"/>
                <w:szCs w:val="18"/>
              </w:rPr>
            </w:pPr>
            <w:proofErr w:type="spellStart"/>
            <w:r w:rsidRPr="00C35958">
              <w:rPr>
                <w:sz w:val="18"/>
                <w:szCs w:val="18"/>
              </w:rPr>
              <w:t>Died</w:t>
            </w:r>
            <w:r w:rsidRPr="00C35958">
              <w:rPr>
                <w:sz w:val="18"/>
                <w:szCs w:val="18"/>
                <w:vertAlign w:val="superscript"/>
              </w:rPr>
              <w:t>a</w:t>
            </w:r>
            <w:proofErr w:type="spellEnd"/>
          </w:p>
        </w:tc>
        <w:tc>
          <w:tcPr>
            <w:tcW w:w="756" w:type="dxa"/>
            <w:tcBorders>
              <w:left w:val="single" w:sz="2" w:space="0" w:color="BBA991"/>
              <w:right w:val="single" w:sz="2" w:space="0" w:color="BBA991"/>
            </w:tcBorders>
            <w:hideMark/>
          </w:tcPr>
          <w:p w14:paraId="6C945827" w14:textId="77777777" w:rsidR="00C35958" w:rsidRPr="00C35958" w:rsidRDefault="00C35958" w:rsidP="00B541FB">
            <w:pPr>
              <w:pStyle w:val="NormalWeb"/>
              <w:jc w:val="center"/>
              <w:rPr>
                <w:sz w:val="18"/>
                <w:szCs w:val="18"/>
              </w:rPr>
            </w:pPr>
            <w:r w:rsidRPr="00C35958">
              <w:rPr>
                <w:sz w:val="18"/>
                <w:szCs w:val="18"/>
              </w:rPr>
              <w:t xml:space="preserve">ICU or </w:t>
            </w:r>
            <w:proofErr w:type="spellStart"/>
            <w:r w:rsidRPr="00C35958">
              <w:rPr>
                <w:sz w:val="18"/>
                <w:szCs w:val="18"/>
              </w:rPr>
              <w:t>died</w:t>
            </w:r>
            <w:r w:rsidRPr="00C35958">
              <w:rPr>
                <w:sz w:val="18"/>
                <w:szCs w:val="18"/>
                <w:vertAlign w:val="superscript"/>
              </w:rPr>
              <w:t>a</w:t>
            </w:r>
            <w:proofErr w:type="spellEnd"/>
          </w:p>
        </w:tc>
        <w:tc>
          <w:tcPr>
            <w:tcW w:w="756" w:type="dxa"/>
            <w:tcBorders>
              <w:left w:val="single" w:sz="2" w:space="0" w:color="BBA991"/>
              <w:right w:val="single" w:sz="2" w:space="0" w:color="BBA991"/>
            </w:tcBorders>
            <w:hideMark/>
          </w:tcPr>
          <w:p w14:paraId="1206C92E" w14:textId="77777777" w:rsidR="00C35958" w:rsidRPr="00C35958" w:rsidRDefault="00C35958" w:rsidP="00B541FB">
            <w:pPr>
              <w:pStyle w:val="NormalWeb"/>
              <w:jc w:val="center"/>
              <w:rPr>
                <w:sz w:val="18"/>
                <w:szCs w:val="18"/>
              </w:rPr>
            </w:pPr>
            <w:r w:rsidRPr="00C35958">
              <w:rPr>
                <w:sz w:val="18"/>
                <w:szCs w:val="18"/>
              </w:rPr>
              <w:t xml:space="preserve">Rate ICU or </w:t>
            </w:r>
            <w:proofErr w:type="spellStart"/>
            <w:r w:rsidRPr="00C35958">
              <w:rPr>
                <w:sz w:val="18"/>
                <w:szCs w:val="18"/>
              </w:rPr>
              <w:t>died</w:t>
            </w:r>
            <w:r w:rsidRPr="00C35958">
              <w:rPr>
                <w:sz w:val="18"/>
                <w:szCs w:val="18"/>
                <w:vertAlign w:val="superscript"/>
              </w:rPr>
              <w:t>b</w:t>
            </w:r>
            <w:proofErr w:type="spellEnd"/>
          </w:p>
        </w:tc>
        <w:tc>
          <w:tcPr>
            <w:tcW w:w="755" w:type="dxa"/>
            <w:tcBorders>
              <w:left w:val="single" w:sz="2" w:space="0" w:color="BBA991"/>
              <w:right w:val="single" w:sz="2" w:space="0" w:color="BBA991"/>
            </w:tcBorders>
            <w:hideMark/>
          </w:tcPr>
          <w:p w14:paraId="2960AAAD" w14:textId="77777777" w:rsidR="00C35958" w:rsidRPr="00C35958" w:rsidRDefault="00C35958" w:rsidP="00B541FB">
            <w:pPr>
              <w:pStyle w:val="NormalWeb"/>
              <w:jc w:val="center"/>
              <w:rPr>
                <w:sz w:val="18"/>
                <w:szCs w:val="18"/>
              </w:rPr>
            </w:pPr>
            <w:proofErr w:type="spellStart"/>
            <w:r w:rsidRPr="00C35958">
              <w:rPr>
                <w:sz w:val="18"/>
                <w:szCs w:val="18"/>
              </w:rPr>
              <w:t>ICU</w:t>
            </w:r>
            <w:r w:rsidRPr="00C35958">
              <w:rPr>
                <w:sz w:val="18"/>
                <w:szCs w:val="18"/>
                <w:vertAlign w:val="superscript"/>
              </w:rPr>
              <w:t>a</w:t>
            </w:r>
            <w:proofErr w:type="spellEnd"/>
          </w:p>
        </w:tc>
        <w:tc>
          <w:tcPr>
            <w:tcW w:w="756" w:type="dxa"/>
            <w:tcBorders>
              <w:left w:val="single" w:sz="2" w:space="0" w:color="BBA991"/>
              <w:right w:val="single" w:sz="2" w:space="0" w:color="BBA991"/>
            </w:tcBorders>
            <w:hideMark/>
          </w:tcPr>
          <w:p w14:paraId="7C8074D4" w14:textId="77777777" w:rsidR="00C35958" w:rsidRPr="00C35958" w:rsidRDefault="00C35958" w:rsidP="00B541FB">
            <w:pPr>
              <w:pStyle w:val="NormalWeb"/>
              <w:jc w:val="center"/>
              <w:rPr>
                <w:sz w:val="18"/>
                <w:szCs w:val="18"/>
              </w:rPr>
            </w:pPr>
            <w:proofErr w:type="spellStart"/>
            <w:r w:rsidRPr="00C35958">
              <w:rPr>
                <w:sz w:val="18"/>
                <w:szCs w:val="18"/>
              </w:rPr>
              <w:t>Died</w:t>
            </w:r>
            <w:r w:rsidRPr="00C35958">
              <w:rPr>
                <w:sz w:val="18"/>
                <w:szCs w:val="18"/>
                <w:vertAlign w:val="superscript"/>
              </w:rPr>
              <w:t>a</w:t>
            </w:r>
            <w:proofErr w:type="spellEnd"/>
          </w:p>
        </w:tc>
        <w:tc>
          <w:tcPr>
            <w:tcW w:w="756" w:type="dxa"/>
            <w:tcBorders>
              <w:left w:val="single" w:sz="2" w:space="0" w:color="BBA991"/>
              <w:right w:val="single" w:sz="2" w:space="0" w:color="BBA991"/>
            </w:tcBorders>
            <w:hideMark/>
          </w:tcPr>
          <w:p w14:paraId="670EDBE1" w14:textId="77777777" w:rsidR="00C35958" w:rsidRPr="00C35958" w:rsidRDefault="00C35958" w:rsidP="00B541FB">
            <w:pPr>
              <w:pStyle w:val="NormalWeb"/>
              <w:jc w:val="center"/>
              <w:rPr>
                <w:sz w:val="18"/>
                <w:szCs w:val="18"/>
              </w:rPr>
            </w:pPr>
            <w:r w:rsidRPr="00C35958">
              <w:rPr>
                <w:sz w:val="18"/>
                <w:szCs w:val="18"/>
              </w:rPr>
              <w:t xml:space="preserve">ICU or </w:t>
            </w:r>
            <w:proofErr w:type="spellStart"/>
            <w:r w:rsidRPr="00C35958">
              <w:rPr>
                <w:sz w:val="18"/>
                <w:szCs w:val="18"/>
              </w:rPr>
              <w:t>died</w:t>
            </w:r>
            <w:r w:rsidRPr="00C35958">
              <w:rPr>
                <w:sz w:val="18"/>
                <w:szCs w:val="18"/>
                <w:vertAlign w:val="superscript"/>
              </w:rPr>
              <w:t>a</w:t>
            </w:r>
            <w:proofErr w:type="spellEnd"/>
          </w:p>
        </w:tc>
        <w:tc>
          <w:tcPr>
            <w:tcW w:w="756" w:type="dxa"/>
            <w:tcBorders>
              <w:left w:val="single" w:sz="2" w:space="0" w:color="BBA991"/>
            </w:tcBorders>
            <w:hideMark/>
          </w:tcPr>
          <w:p w14:paraId="4016321C" w14:textId="77777777" w:rsidR="00C35958" w:rsidRPr="00C35958" w:rsidRDefault="00C35958" w:rsidP="00B541FB">
            <w:pPr>
              <w:pStyle w:val="NormalWeb"/>
              <w:jc w:val="center"/>
              <w:rPr>
                <w:sz w:val="18"/>
                <w:szCs w:val="18"/>
              </w:rPr>
            </w:pPr>
            <w:r w:rsidRPr="00C35958">
              <w:rPr>
                <w:sz w:val="18"/>
                <w:szCs w:val="18"/>
              </w:rPr>
              <w:t xml:space="preserve">Rate ICU or </w:t>
            </w:r>
            <w:proofErr w:type="spellStart"/>
            <w:r w:rsidRPr="00C35958">
              <w:rPr>
                <w:sz w:val="18"/>
                <w:szCs w:val="18"/>
              </w:rPr>
              <w:t>died</w:t>
            </w:r>
            <w:r w:rsidRPr="00C35958">
              <w:rPr>
                <w:sz w:val="18"/>
                <w:szCs w:val="18"/>
                <w:vertAlign w:val="superscript"/>
              </w:rPr>
              <w:t>b</w:t>
            </w:r>
            <w:proofErr w:type="spellEnd"/>
          </w:p>
        </w:tc>
      </w:tr>
      <w:tr w:rsidR="00AF2FD1" w:rsidRPr="00C35958" w14:paraId="42048A8F" w14:textId="77777777" w:rsidTr="00AF2FD1">
        <w:tblPrEx>
          <w:tblCellMar>
            <w:top w:w="57" w:type="dxa"/>
            <w:left w:w="57" w:type="dxa"/>
            <w:bottom w:w="57" w:type="dxa"/>
            <w:right w:w="57" w:type="dxa"/>
          </w:tblCellMar>
        </w:tblPrEx>
        <w:trPr>
          <w:cnfStyle w:val="000000010000" w:firstRow="0" w:lastRow="0" w:firstColumn="0" w:lastColumn="0" w:oddVBand="0" w:evenVBand="0" w:oddHBand="0" w:evenHBand="1" w:firstRowFirstColumn="0" w:firstRowLastColumn="0" w:lastRowFirstColumn="0" w:lastRowLastColumn="0"/>
        </w:trPr>
        <w:tc>
          <w:tcPr>
            <w:tcW w:w="0" w:type="auto"/>
            <w:tcBorders>
              <w:right w:val="single" w:sz="2" w:space="0" w:color="BBA991"/>
            </w:tcBorders>
            <w:hideMark/>
          </w:tcPr>
          <w:p w14:paraId="7C0A2F7D" w14:textId="77777777" w:rsidR="00C35958" w:rsidRPr="00C35958" w:rsidRDefault="00C35958" w:rsidP="00B541FB">
            <w:pPr>
              <w:pStyle w:val="NormalWeb"/>
              <w:rPr>
                <w:sz w:val="18"/>
                <w:szCs w:val="18"/>
              </w:rPr>
            </w:pPr>
            <w:r w:rsidRPr="00C35958">
              <w:rPr>
                <w:sz w:val="18"/>
                <w:szCs w:val="18"/>
              </w:rPr>
              <w:t>0–17</w:t>
            </w:r>
          </w:p>
        </w:tc>
        <w:tc>
          <w:tcPr>
            <w:tcW w:w="755" w:type="dxa"/>
            <w:tcBorders>
              <w:left w:val="single" w:sz="2" w:space="0" w:color="BBA991"/>
              <w:right w:val="single" w:sz="2" w:space="0" w:color="BBA991"/>
            </w:tcBorders>
            <w:hideMark/>
          </w:tcPr>
          <w:p w14:paraId="2DCCCDF1" w14:textId="77777777" w:rsidR="00C35958" w:rsidRPr="00C35958" w:rsidRDefault="00C35958" w:rsidP="00B541FB">
            <w:pPr>
              <w:pStyle w:val="NormalWeb"/>
              <w:jc w:val="center"/>
              <w:rPr>
                <w:sz w:val="18"/>
                <w:szCs w:val="18"/>
              </w:rPr>
            </w:pPr>
            <w:r w:rsidRPr="00C35958">
              <w:rPr>
                <w:sz w:val="18"/>
                <w:szCs w:val="18"/>
              </w:rPr>
              <w:t>19</w:t>
            </w:r>
          </w:p>
        </w:tc>
        <w:tc>
          <w:tcPr>
            <w:tcW w:w="756" w:type="dxa"/>
            <w:tcBorders>
              <w:left w:val="single" w:sz="2" w:space="0" w:color="BBA991"/>
              <w:right w:val="single" w:sz="2" w:space="0" w:color="BBA991"/>
            </w:tcBorders>
            <w:hideMark/>
          </w:tcPr>
          <w:p w14:paraId="25055006" w14:textId="77777777" w:rsidR="00C35958" w:rsidRPr="00C35958" w:rsidRDefault="00C35958" w:rsidP="00B541FB">
            <w:pPr>
              <w:pStyle w:val="NormalWeb"/>
              <w:jc w:val="center"/>
              <w:rPr>
                <w:sz w:val="18"/>
                <w:szCs w:val="18"/>
              </w:rPr>
            </w:pPr>
            <w:r w:rsidRPr="00C35958">
              <w:rPr>
                <w:sz w:val="18"/>
                <w:szCs w:val="18"/>
              </w:rPr>
              <w:t>1</w:t>
            </w:r>
          </w:p>
        </w:tc>
        <w:tc>
          <w:tcPr>
            <w:tcW w:w="756" w:type="dxa"/>
            <w:tcBorders>
              <w:left w:val="single" w:sz="2" w:space="0" w:color="BBA991"/>
              <w:right w:val="single" w:sz="2" w:space="0" w:color="BBA991"/>
            </w:tcBorders>
            <w:hideMark/>
          </w:tcPr>
          <w:p w14:paraId="57DBB5DE" w14:textId="77777777" w:rsidR="00C35958" w:rsidRPr="00C35958" w:rsidRDefault="00C35958" w:rsidP="00B541FB">
            <w:pPr>
              <w:pStyle w:val="NormalWeb"/>
              <w:jc w:val="center"/>
              <w:rPr>
                <w:sz w:val="18"/>
                <w:szCs w:val="18"/>
              </w:rPr>
            </w:pPr>
            <w:r w:rsidRPr="00C35958">
              <w:rPr>
                <w:sz w:val="18"/>
                <w:szCs w:val="18"/>
              </w:rPr>
              <w:t>19</w:t>
            </w:r>
          </w:p>
        </w:tc>
        <w:tc>
          <w:tcPr>
            <w:tcW w:w="756" w:type="dxa"/>
            <w:tcBorders>
              <w:left w:val="single" w:sz="2" w:space="0" w:color="BBA991"/>
              <w:right w:val="single" w:sz="2" w:space="0" w:color="BBA991"/>
            </w:tcBorders>
            <w:hideMark/>
          </w:tcPr>
          <w:p w14:paraId="22DCEEA0" w14:textId="77777777" w:rsidR="00C35958" w:rsidRPr="00C35958" w:rsidRDefault="00C35958" w:rsidP="00B541FB">
            <w:pPr>
              <w:pStyle w:val="NormalWeb"/>
              <w:jc w:val="center"/>
              <w:rPr>
                <w:sz w:val="18"/>
                <w:szCs w:val="18"/>
              </w:rPr>
            </w:pPr>
            <w:r w:rsidRPr="00C35958">
              <w:rPr>
                <w:sz w:val="18"/>
                <w:szCs w:val="18"/>
              </w:rPr>
              <w:t>5.9</w:t>
            </w:r>
          </w:p>
        </w:tc>
        <w:tc>
          <w:tcPr>
            <w:tcW w:w="755" w:type="dxa"/>
            <w:tcBorders>
              <w:left w:val="single" w:sz="2" w:space="0" w:color="BBA991"/>
              <w:right w:val="single" w:sz="2" w:space="0" w:color="BBA991"/>
            </w:tcBorders>
            <w:hideMark/>
          </w:tcPr>
          <w:p w14:paraId="10BB35F6" w14:textId="77777777" w:rsidR="00C35958" w:rsidRPr="00C35958" w:rsidRDefault="00C35958" w:rsidP="00B541FB">
            <w:pPr>
              <w:pStyle w:val="NormalWeb"/>
              <w:jc w:val="center"/>
              <w:rPr>
                <w:sz w:val="18"/>
                <w:szCs w:val="18"/>
              </w:rPr>
            </w:pPr>
            <w:r w:rsidRPr="00C35958">
              <w:rPr>
                <w:sz w:val="18"/>
                <w:szCs w:val="18"/>
              </w:rPr>
              <w:t>8</w:t>
            </w:r>
          </w:p>
        </w:tc>
        <w:tc>
          <w:tcPr>
            <w:tcW w:w="756" w:type="dxa"/>
            <w:tcBorders>
              <w:left w:val="single" w:sz="2" w:space="0" w:color="BBA991"/>
              <w:right w:val="single" w:sz="2" w:space="0" w:color="BBA991"/>
            </w:tcBorders>
            <w:hideMark/>
          </w:tcPr>
          <w:p w14:paraId="7911DCEE" w14:textId="77777777" w:rsidR="00C35958" w:rsidRPr="00C35958" w:rsidRDefault="00C35958" w:rsidP="00B541FB">
            <w:pPr>
              <w:pStyle w:val="NormalWeb"/>
              <w:jc w:val="center"/>
              <w:rPr>
                <w:sz w:val="18"/>
                <w:szCs w:val="18"/>
              </w:rPr>
            </w:pPr>
            <w:r w:rsidRPr="00C35958">
              <w:rPr>
                <w:sz w:val="18"/>
                <w:szCs w:val="18"/>
              </w:rPr>
              <w:t>0</w:t>
            </w:r>
          </w:p>
        </w:tc>
        <w:tc>
          <w:tcPr>
            <w:tcW w:w="756" w:type="dxa"/>
            <w:tcBorders>
              <w:left w:val="single" w:sz="2" w:space="0" w:color="BBA991"/>
              <w:right w:val="single" w:sz="2" w:space="0" w:color="BBA991"/>
            </w:tcBorders>
            <w:hideMark/>
          </w:tcPr>
          <w:p w14:paraId="3D558A00" w14:textId="77777777" w:rsidR="00C35958" w:rsidRPr="00C35958" w:rsidRDefault="00C35958" w:rsidP="00B541FB">
            <w:pPr>
              <w:pStyle w:val="NormalWeb"/>
              <w:jc w:val="center"/>
              <w:rPr>
                <w:sz w:val="18"/>
                <w:szCs w:val="18"/>
              </w:rPr>
            </w:pPr>
            <w:r w:rsidRPr="00C35958">
              <w:rPr>
                <w:sz w:val="18"/>
                <w:szCs w:val="18"/>
              </w:rPr>
              <w:t>8</w:t>
            </w:r>
          </w:p>
        </w:tc>
        <w:tc>
          <w:tcPr>
            <w:tcW w:w="756" w:type="dxa"/>
            <w:tcBorders>
              <w:left w:val="single" w:sz="2" w:space="0" w:color="BBA991"/>
              <w:right w:val="single" w:sz="2" w:space="0" w:color="BBA991"/>
            </w:tcBorders>
            <w:hideMark/>
          </w:tcPr>
          <w:p w14:paraId="159BFF70" w14:textId="77777777" w:rsidR="00C35958" w:rsidRPr="00C35958" w:rsidRDefault="00C35958" w:rsidP="00B541FB">
            <w:pPr>
              <w:pStyle w:val="NormalWeb"/>
              <w:jc w:val="center"/>
              <w:rPr>
                <w:sz w:val="18"/>
                <w:szCs w:val="18"/>
              </w:rPr>
            </w:pPr>
            <w:r w:rsidRPr="00C35958">
              <w:rPr>
                <w:sz w:val="18"/>
                <w:szCs w:val="18"/>
              </w:rPr>
              <w:t>2.5</w:t>
            </w:r>
          </w:p>
        </w:tc>
        <w:tc>
          <w:tcPr>
            <w:tcW w:w="755" w:type="dxa"/>
            <w:tcBorders>
              <w:left w:val="single" w:sz="2" w:space="0" w:color="BBA991"/>
              <w:right w:val="single" w:sz="2" w:space="0" w:color="BBA991"/>
            </w:tcBorders>
            <w:hideMark/>
          </w:tcPr>
          <w:p w14:paraId="1CA33292" w14:textId="77777777" w:rsidR="00C35958" w:rsidRPr="00C35958" w:rsidRDefault="00C35958" w:rsidP="00B541FB">
            <w:pPr>
              <w:pStyle w:val="NormalWeb"/>
              <w:jc w:val="center"/>
              <w:rPr>
                <w:sz w:val="18"/>
                <w:szCs w:val="18"/>
              </w:rPr>
            </w:pPr>
            <w:r w:rsidRPr="00C35958">
              <w:rPr>
                <w:sz w:val="18"/>
                <w:szCs w:val="18"/>
              </w:rPr>
              <w:t>27</w:t>
            </w:r>
          </w:p>
        </w:tc>
        <w:tc>
          <w:tcPr>
            <w:tcW w:w="756" w:type="dxa"/>
            <w:tcBorders>
              <w:left w:val="single" w:sz="2" w:space="0" w:color="BBA991"/>
              <w:right w:val="single" w:sz="2" w:space="0" w:color="BBA991"/>
            </w:tcBorders>
            <w:hideMark/>
          </w:tcPr>
          <w:p w14:paraId="3BD7DE6F" w14:textId="77777777" w:rsidR="00C35958" w:rsidRPr="00C35958" w:rsidRDefault="00C35958" w:rsidP="00B541FB">
            <w:pPr>
              <w:pStyle w:val="NormalWeb"/>
              <w:jc w:val="center"/>
              <w:rPr>
                <w:sz w:val="18"/>
                <w:szCs w:val="18"/>
              </w:rPr>
            </w:pPr>
            <w:r w:rsidRPr="00C35958">
              <w:rPr>
                <w:sz w:val="18"/>
                <w:szCs w:val="18"/>
              </w:rPr>
              <w:t>1</w:t>
            </w:r>
          </w:p>
        </w:tc>
        <w:tc>
          <w:tcPr>
            <w:tcW w:w="756" w:type="dxa"/>
            <w:tcBorders>
              <w:left w:val="single" w:sz="2" w:space="0" w:color="BBA991"/>
              <w:right w:val="single" w:sz="2" w:space="0" w:color="BBA991"/>
            </w:tcBorders>
            <w:hideMark/>
          </w:tcPr>
          <w:p w14:paraId="637D2888" w14:textId="77777777" w:rsidR="00C35958" w:rsidRPr="00C35958" w:rsidRDefault="00C35958" w:rsidP="00B541FB">
            <w:pPr>
              <w:pStyle w:val="NormalWeb"/>
              <w:jc w:val="center"/>
              <w:rPr>
                <w:sz w:val="18"/>
                <w:szCs w:val="18"/>
              </w:rPr>
            </w:pPr>
            <w:r w:rsidRPr="00C35958">
              <w:rPr>
                <w:sz w:val="18"/>
                <w:szCs w:val="18"/>
              </w:rPr>
              <w:t>27</w:t>
            </w:r>
          </w:p>
        </w:tc>
        <w:tc>
          <w:tcPr>
            <w:tcW w:w="756" w:type="dxa"/>
            <w:tcBorders>
              <w:left w:val="single" w:sz="2" w:space="0" w:color="BBA991"/>
            </w:tcBorders>
            <w:hideMark/>
          </w:tcPr>
          <w:p w14:paraId="5388CBF0" w14:textId="77777777" w:rsidR="00C35958" w:rsidRPr="00C35958" w:rsidRDefault="00C35958" w:rsidP="00B541FB">
            <w:pPr>
              <w:pStyle w:val="NormalWeb"/>
              <w:jc w:val="center"/>
              <w:rPr>
                <w:sz w:val="18"/>
                <w:szCs w:val="18"/>
              </w:rPr>
            </w:pPr>
            <w:r w:rsidRPr="00C35958">
              <w:rPr>
                <w:sz w:val="18"/>
                <w:szCs w:val="18"/>
              </w:rPr>
              <w:t>8.3</w:t>
            </w:r>
          </w:p>
        </w:tc>
      </w:tr>
      <w:tr w:rsidR="00C35958" w:rsidRPr="00C35958" w14:paraId="552FD09D" w14:textId="77777777" w:rsidTr="00AF2FD1">
        <w:tblPrEx>
          <w:tblCellMar>
            <w:top w:w="57" w:type="dxa"/>
            <w:left w:w="57" w:type="dxa"/>
            <w:bottom w:w="57" w:type="dxa"/>
            <w:right w:w="57" w:type="dxa"/>
          </w:tblCellMar>
        </w:tblPrEx>
        <w:tc>
          <w:tcPr>
            <w:tcW w:w="0" w:type="auto"/>
            <w:tcBorders>
              <w:right w:val="single" w:sz="2" w:space="0" w:color="BBA991"/>
            </w:tcBorders>
            <w:hideMark/>
          </w:tcPr>
          <w:p w14:paraId="434457A8" w14:textId="77777777" w:rsidR="00C35958" w:rsidRPr="00C35958" w:rsidRDefault="00C35958" w:rsidP="00B541FB">
            <w:pPr>
              <w:pStyle w:val="NormalWeb"/>
              <w:rPr>
                <w:sz w:val="18"/>
                <w:szCs w:val="18"/>
              </w:rPr>
            </w:pPr>
            <w:r w:rsidRPr="00C35958">
              <w:rPr>
                <w:sz w:val="18"/>
                <w:szCs w:val="18"/>
              </w:rPr>
              <w:t>18–59</w:t>
            </w:r>
          </w:p>
        </w:tc>
        <w:tc>
          <w:tcPr>
            <w:tcW w:w="755" w:type="dxa"/>
            <w:tcBorders>
              <w:left w:val="single" w:sz="2" w:space="0" w:color="BBA991"/>
              <w:right w:val="single" w:sz="2" w:space="0" w:color="BBA991"/>
            </w:tcBorders>
            <w:hideMark/>
          </w:tcPr>
          <w:p w14:paraId="2FE39B5A" w14:textId="77777777" w:rsidR="00C35958" w:rsidRPr="00C35958" w:rsidRDefault="00C35958" w:rsidP="00B541FB">
            <w:pPr>
              <w:pStyle w:val="NormalWeb"/>
              <w:jc w:val="center"/>
              <w:rPr>
                <w:sz w:val="18"/>
                <w:szCs w:val="18"/>
              </w:rPr>
            </w:pPr>
            <w:r w:rsidRPr="00C35958">
              <w:rPr>
                <w:sz w:val="18"/>
                <w:szCs w:val="18"/>
              </w:rPr>
              <w:t>104</w:t>
            </w:r>
          </w:p>
        </w:tc>
        <w:tc>
          <w:tcPr>
            <w:tcW w:w="756" w:type="dxa"/>
            <w:tcBorders>
              <w:left w:val="single" w:sz="2" w:space="0" w:color="BBA991"/>
              <w:right w:val="single" w:sz="2" w:space="0" w:color="BBA991"/>
            </w:tcBorders>
            <w:hideMark/>
          </w:tcPr>
          <w:p w14:paraId="49CBA4EF" w14:textId="77777777" w:rsidR="00C35958" w:rsidRPr="00C35958" w:rsidRDefault="00C35958" w:rsidP="00B541FB">
            <w:pPr>
              <w:pStyle w:val="NormalWeb"/>
              <w:jc w:val="center"/>
              <w:rPr>
                <w:sz w:val="18"/>
                <w:szCs w:val="18"/>
              </w:rPr>
            </w:pPr>
            <w:r w:rsidRPr="00C35958">
              <w:rPr>
                <w:sz w:val="18"/>
                <w:szCs w:val="18"/>
              </w:rPr>
              <w:t>31</w:t>
            </w:r>
          </w:p>
        </w:tc>
        <w:tc>
          <w:tcPr>
            <w:tcW w:w="756" w:type="dxa"/>
            <w:tcBorders>
              <w:left w:val="single" w:sz="2" w:space="0" w:color="BBA991"/>
              <w:right w:val="single" w:sz="2" w:space="0" w:color="BBA991"/>
            </w:tcBorders>
            <w:hideMark/>
          </w:tcPr>
          <w:p w14:paraId="24834B7A" w14:textId="77777777" w:rsidR="00C35958" w:rsidRPr="00C35958" w:rsidRDefault="00C35958" w:rsidP="00B541FB">
            <w:pPr>
              <w:pStyle w:val="NormalWeb"/>
              <w:jc w:val="center"/>
              <w:rPr>
                <w:sz w:val="18"/>
                <w:szCs w:val="18"/>
              </w:rPr>
            </w:pPr>
            <w:r w:rsidRPr="00C35958">
              <w:rPr>
                <w:sz w:val="18"/>
                <w:szCs w:val="18"/>
              </w:rPr>
              <w:t>130</w:t>
            </w:r>
          </w:p>
        </w:tc>
        <w:tc>
          <w:tcPr>
            <w:tcW w:w="756" w:type="dxa"/>
            <w:tcBorders>
              <w:left w:val="single" w:sz="2" w:space="0" w:color="BBA991"/>
              <w:right w:val="single" w:sz="2" w:space="0" w:color="BBA991"/>
            </w:tcBorders>
            <w:hideMark/>
          </w:tcPr>
          <w:p w14:paraId="5BF35B50" w14:textId="77777777" w:rsidR="00C35958" w:rsidRPr="00C35958" w:rsidRDefault="00C35958" w:rsidP="00B541FB">
            <w:pPr>
              <w:pStyle w:val="NormalWeb"/>
              <w:jc w:val="center"/>
              <w:rPr>
                <w:sz w:val="18"/>
                <w:szCs w:val="18"/>
              </w:rPr>
            </w:pPr>
            <w:r w:rsidRPr="00C35958">
              <w:rPr>
                <w:sz w:val="18"/>
                <w:szCs w:val="18"/>
              </w:rPr>
              <w:t>31.2</w:t>
            </w:r>
          </w:p>
        </w:tc>
        <w:tc>
          <w:tcPr>
            <w:tcW w:w="755" w:type="dxa"/>
            <w:tcBorders>
              <w:left w:val="single" w:sz="2" w:space="0" w:color="BBA991"/>
              <w:right w:val="single" w:sz="2" w:space="0" w:color="BBA991"/>
            </w:tcBorders>
            <w:hideMark/>
          </w:tcPr>
          <w:p w14:paraId="2202FDA8" w14:textId="77777777" w:rsidR="00C35958" w:rsidRPr="00C35958" w:rsidRDefault="00C35958" w:rsidP="00B541FB">
            <w:pPr>
              <w:pStyle w:val="NormalWeb"/>
              <w:jc w:val="center"/>
              <w:rPr>
                <w:sz w:val="18"/>
                <w:szCs w:val="18"/>
              </w:rPr>
            </w:pPr>
            <w:r w:rsidRPr="00C35958">
              <w:rPr>
                <w:sz w:val="18"/>
                <w:szCs w:val="18"/>
              </w:rPr>
              <w:t>84</w:t>
            </w:r>
          </w:p>
        </w:tc>
        <w:tc>
          <w:tcPr>
            <w:tcW w:w="756" w:type="dxa"/>
            <w:tcBorders>
              <w:left w:val="single" w:sz="2" w:space="0" w:color="BBA991"/>
              <w:right w:val="single" w:sz="2" w:space="0" w:color="BBA991"/>
            </w:tcBorders>
            <w:hideMark/>
          </w:tcPr>
          <w:p w14:paraId="67C9D797" w14:textId="77777777" w:rsidR="00C35958" w:rsidRPr="00C35958" w:rsidRDefault="00C35958" w:rsidP="00B541FB">
            <w:pPr>
              <w:pStyle w:val="NormalWeb"/>
              <w:jc w:val="center"/>
              <w:rPr>
                <w:sz w:val="18"/>
                <w:szCs w:val="18"/>
              </w:rPr>
            </w:pPr>
            <w:r w:rsidRPr="00C35958">
              <w:rPr>
                <w:sz w:val="18"/>
                <w:szCs w:val="18"/>
              </w:rPr>
              <w:t>11</w:t>
            </w:r>
          </w:p>
        </w:tc>
        <w:tc>
          <w:tcPr>
            <w:tcW w:w="756" w:type="dxa"/>
            <w:tcBorders>
              <w:left w:val="single" w:sz="2" w:space="0" w:color="BBA991"/>
              <w:right w:val="single" w:sz="2" w:space="0" w:color="BBA991"/>
            </w:tcBorders>
            <w:hideMark/>
          </w:tcPr>
          <w:p w14:paraId="4560B996" w14:textId="77777777" w:rsidR="00C35958" w:rsidRPr="00C35958" w:rsidRDefault="00C35958" w:rsidP="00B541FB">
            <w:pPr>
              <w:pStyle w:val="NormalWeb"/>
              <w:jc w:val="center"/>
              <w:rPr>
                <w:sz w:val="18"/>
                <w:szCs w:val="18"/>
              </w:rPr>
            </w:pPr>
            <w:r w:rsidRPr="00C35958">
              <w:rPr>
                <w:sz w:val="18"/>
                <w:szCs w:val="18"/>
              </w:rPr>
              <w:t>88</w:t>
            </w:r>
          </w:p>
        </w:tc>
        <w:tc>
          <w:tcPr>
            <w:tcW w:w="756" w:type="dxa"/>
            <w:tcBorders>
              <w:left w:val="single" w:sz="2" w:space="0" w:color="BBA991"/>
              <w:right w:val="single" w:sz="2" w:space="0" w:color="BBA991"/>
            </w:tcBorders>
            <w:hideMark/>
          </w:tcPr>
          <w:p w14:paraId="2ABC8164" w14:textId="77777777" w:rsidR="00C35958" w:rsidRPr="00C35958" w:rsidRDefault="00C35958" w:rsidP="00B541FB">
            <w:pPr>
              <w:pStyle w:val="NormalWeb"/>
              <w:jc w:val="center"/>
              <w:rPr>
                <w:sz w:val="18"/>
                <w:szCs w:val="18"/>
              </w:rPr>
            </w:pPr>
            <w:r w:rsidRPr="00C35958">
              <w:rPr>
                <w:sz w:val="18"/>
                <w:szCs w:val="18"/>
              </w:rPr>
              <w:t>21.1</w:t>
            </w:r>
          </w:p>
        </w:tc>
        <w:tc>
          <w:tcPr>
            <w:tcW w:w="755" w:type="dxa"/>
            <w:tcBorders>
              <w:left w:val="single" w:sz="2" w:space="0" w:color="BBA991"/>
              <w:right w:val="single" w:sz="2" w:space="0" w:color="BBA991"/>
            </w:tcBorders>
            <w:hideMark/>
          </w:tcPr>
          <w:p w14:paraId="1CBCA143" w14:textId="77777777" w:rsidR="00C35958" w:rsidRPr="00C35958" w:rsidRDefault="00C35958" w:rsidP="00B541FB">
            <w:pPr>
              <w:pStyle w:val="NormalWeb"/>
              <w:jc w:val="center"/>
              <w:rPr>
                <w:sz w:val="18"/>
                <w:szCs w:val="18"/>
              </w:rPr>
            </w:pPr>
            <w:r w:rsidRPr="00C35958">
              <w:rPr>
                <w:sz w:val="18"/>
                <w:szCs w:val="18"/>
              </w:rPr>
              <w:t>189</w:t>
            </w:r>
          </w:p>
        </w:tc>
        <w:tc>
          <w:tcPr>
            <w:tcW w:w="756" w:type="dxa"/>
            <w:tcBorders>
              <w:left w:val="single" w:sz="2" w:space="0" w:color="BBA991"/>
              <w:right w:val="single" w:sz="2" w:space="0" w:color="BBA991"/>
            </w:tcBorders>
            <w:hideMark/>
          </w:tcPr>
          <w:p w14:paraId="0B834935" w14:textId="77777777" w:rsidR="00C35958" w:rsidRPr="00C35958" w:rsidRDefault="00C35958" w:rsidP="00B541FB">
            <w:pPr>
              <w:pStyle w:val="NormalWeb"/>
              <w:jc w:val="center"/>
              <w:rPr>
                <w:sz w:val="18"/>
                <w:szCs w:val="18"/>
              </w:rPr>
            </w:pPr>
            <w:r w:rsidRPr="00C35958">
              <w:rPr>
                <w:sz w:val="18"/>
                <w:szCs w:val="18"/>
              </w:rPr>
              <w:t>42</w:t>
            </w:r>
          </w:p>
        </w:tc>
        <w:tc>
          <w:tcPr>
            <w:tcW w:w="756" w:type="dxa"/>
            <w:tcBorders>
              <w:left w:val="single" w:sz="2" w:space="0" w:color="BBA991"/>
              <w:right w:val="single" w:sz="2" w:space="0" w:color="BBA991"/>
            </w:tcBorders>
            <w:hideMark/>
          </w:tcPr>
          <w:p w14:paraId="469C1CC4" w14:textId="77777777" w:rsidR="00C35958" w:rsidRPr="00C35958" w:rsidRDefault="00C35958" w:rsidP="00B541FB">
            <w:pPr>
              <w:pStyle w:val="NormalWeb"/>
              <w:jc w:val="center"/>
              <w:rPr>
                <w:sz w:val="18"/>
                <w:szCs w:val="18"/>
              </w:rPr>
            </w:pPr>
            <w:r w:rsidRPr="00C35958">
              <w:rPr>
                <w:sz w:val="18"/>
                <w:szCs w:val="18"/>
              </w:rPr>
              <w:t>219</w:t>
            </w:r>
          </w:p>
        </w:tc>
        <w:tc>
          <w:tcPr>
            <w:tcW w:w="756" w:type="dxa"/>
            <w:tcBorders>
              <w:left w:val="single" w:sz="2" w:space="0" w:color="BBA991"/>
            </w:tcBorders>
            <w:hideMark/>
          </w:tcPr>
          <w:p w14:paraId="6E0872FA" w14:textId="77777777" w:rsidR="00C35958" w:rsidRPr="00C35958" w:rsidRDefault="00C35958" w:rsidP="00B541FB">
            <w:pPr>
              <w:pStyle w:val="NormalWeb"/>
              <w:jc w:val="center"/>
              <w:rPr>
                <w:sz w:val="18"/>
                <w:szCs w:val="18"/>
              </w:rPr>
            </w:pPr>
            <w:r w:rsidRPr="00C35958">
              <w:rPr>
                <w:sz w:val="18"/>
                <w:szCs w:val="18"/>
              </w:rPr>
              <w:t>52.5</w:t>
            </w:r>
          </w:p>
        </w:tc>
      </w:tr>
      <w:tr w:rsidR="00AF2FD1" w:rsidRPr="00C35958" w14:paraId="444232D8" w14:textId="77777777" w:rsidTr="00AF2FD1">
        <w:tblPrEx>
          <w:tblCellMar>
            <w:top w:w="57" w:type="dxa"/>
            <w:left w:w="57" w:type="dxa"/>
            <w:bottom w:w="57" w:type="dxa"/>
            <w:right w:w="57" w:type="dxa"/>
          </w:tblCellMar>
        </w:tblPrEx>
        <w:trPr>
          <w:cnfStyle w:val="000000010000" w:firstRow="0" w:lastRow="0" w:firstColumn="0" w:lastColumn="0" w:oddVBand="0" w:evenVBand="0" w:oddHBand="0" w:evenHBand="1" w:firstRowFirstColumn="0" w:firstRowLastColumn="0" w:lastRowFirstColumn="0" w:lastRowLastColumn="0"/>
        </w:trPr>
        <w:tc>
          <w:tcPr>
            <w:tcW w:w="0" w:type="auto"/>
            <w:tcBorders>
              <w:right w:val="single" w:sz="2" w:space="0" w:color="BBA991"/>
            </w:tcBorders>
            <w:hideMark/>
          </w:tcPr>
          <w:p w14:paraId="2662F12D" w14:textId="77777777" w:rsidR="00C35958" w:rsidRPr="00C35958" w:rsidRDefault="00C35958" w:rsidP="00B541FB">
            <w:pPr>
              <w:pStyle w:val="NormalWeb"/>
              <w:rPr>
                <w:sz w:val="18"/>
                <w:szCs w:val="18"/>
              </w:rPr>
            </w:pPr>
            <w:r w:rsidRPr="00C35958">
              <w:rPr>
                <w:sz w:val="18"/>
                <w:szCs w:val="18"/>
              </w:rPr>
              <w:t>60+</w:t>
            </w:r>
          </w:p>
        </w:tc>
        <w:tc>
          <w:tcPr>
            <w:tcW w:w="755" w:type="dxa"/>
            <w:tcBorders>
              <w:left w:val="single" w:sz="2" w:space="0" w:color="BBA991"/>
              <w:right w:val="single" w:sz="2" w:space="0" w:color="BBA991"/>
            </w:tcBorders>
            <w:hideMark/>
          </w:tcPr>
          <w:p w14:paraId="3CCB1288" w14:textId="77777777" w:rsidR="00C35958" w:rsidRPr="00C35958" w:rsidRDefault="00C35958" w:rsidP="00B541FB">
            <w:pPr>
              <w:pStyle w:val="NormalWeb"/>
              <w:jc w:val="center"/>
              <w:rPr>
                <w:sz w:val="18"/>
                <w:szCs w:val="18"/>
              </w:rPr>
            </w:pPr>
            <w:r w:rsidRPr="00C35958">
              <w:rPr>
                <w:sz w:val="18"/>
                <w:szCs w:val="18"/>
              </w:rPr>
              <w:t>65</w:t>
            </w:r>
          </w:p>
        </w:tc>
        <w:tc>
          <w:tcPr>
            <w:tcW w:w="756" w:type="dxa"/>
            <w:tcBorders>
              <w:left w:val="single" w:sz="2" w:space="0" w:color="BBA991"/>
              <w:right w:val="single" w:sz="2" w:space="0" w:color="BBA991"/>
            </w:tcBorders>
            <w:hideMark/>
          </w:tcPr>
          <w:p w14:paraId="5592B44F" w14:textId="77777777" w:rsidR="00C35958" w:rsidRPr="00C35958" w:rsidRDefault="00C35958" w:rsidP="00B541FB">
            <w:pPr>
              <w:pStyle w:val="NormalWeb"/>
              <w:jc w:val="center"/>
              <w:rPr>
                <w:sz w:val="18"/>
                <w:szCs w:val="18"/>
              </w:rPr>
            </w:pPr>
            <w:r w:rsidRPr="00C35958">
              <w:rPr>
                <w:sz w:val="18"/>
                <w:szCs w:val="18"/>
              </w:rPr>
              <w:t>63</w:t>
            </w:r>
          </w:p>
        </w:tc>
        <w:tc>
          <w:tcPr>
            <w:tcW w:w="756" w:type="dxa"/>
            <w:tcBorders>
              <w:left w:val="single" w:sz="2" w:space="0" w:color="BBA991"/>
              <w:right w:val="single" w:sz="2" w:space="0" w:color="BBA991"/>
            </w:tcBorders>
            <w:hideMark/>
          </w:tcPr>
          <w:p w14:paraId="781C30C8" w14:textId="77777777" w:rsidR="00C35958" w:rsidRPr="00C35958" w:rsidRDefault="00C35958" w:rsidP="00B541FB">
            <w:pPr>
              <w:pStyle w:val="NormalWeb"/>
              <w:jc w:val="center"/>
              <w:rPr>
                <w:sz w:val="18"/>
                <w:szCs w:val="18"/>
              </w:rPr>
            </w:pPr>
            <w:r w:rsidRPr="00C35958">
              <w:rPr>
                <w:sz w:val="18"/>
                <w:szCs w:val="18"/>
              </w:rPr>
              <w:t>111</w:t>
            </w:r>
          </w:p>
        </w:tc>
        <w:tc>
          <w:tcPr>
            <w:tcW w:w="756" w:type="dxa"/>
            <w:tcBorders>
              <w:left w:val="single" w:sz="2" w:space="0" w:color="BBA991"/>
              <w:right w:val="single" w:sz="2" w:space="0" w:color="BBA991"/>
            </w:tcBorders>
            <w:hideMark/>
          </w:tcPr>
          <w:p w14:paraId="6C88730C" w14:textId="77777777" w:rsidR="00C35958" w:rsidRPr="00C35958" w:rsidRDefault="00C35958" w:rsidP="00B541FB">
            <w:pPr>
              <w:pStyle w:val="NormalWeb"/>
              <w:jc w:val="center"/>
              <w:rPr>
                <w:sz w:val="18"/>
                <w:szCs w:val="18"/>
              </w:rPr>
            </w:pPr>
            <w:r w:rsidRPr="00C35958">
              <w:rPr>
                <w:sz w:val="18"/>
                <w:szCs w:val="18"/>
              </w:rPr>
              <w:t>196.7</w:t>
            </w:r>
          </w:p>
        </w:tc>
        <w:tc>
          <w:tcPr>
            <w:tcW w:w="755" w:type="dxa"/>
            <w:tcBorders>
              <w:left w:val="single" w:sz="2" w:space="0" w:color="BBA991"/>
              <w:right w:val="single" w:sz="2" w:space="0" w:color="BBA991"/>
            </w:tcBorders>
            <w:hideMark/>
          </w:tcPr>
          <w:p w14:paraId="49B28014" w14:textId="77777777" w:rsidR="00C35958" w:rsidRPr="00C35958" w:rsidRDefault="00C35958" w:rsidP="00B541FB">
            <w:pPr>
              <w:pStyle w:val="NormalWeb"/>
              <w:jc w:val="center"/>
              <w:rPr>
                <w:sz w:val="18"/>
                <w:szCs w:val="18"/>
              </w:rPr>
            </w:pPr>
            <w:r w:rsidRPr="00C35958">
              <w:rPr>
                <w:sz w:val="18"/>
                <w:szCs w:val="18"/>
              </w:rPr>
              <w:t>26</w:t>
            </w:r>
          </w:p>
        </w:tc>
        <w:tc>
          <w:tcPr>
            <w:tcW w:w="756" w:type="dxa"/>
            <w:tcBorders>
              <w:left w:val="single" w:sz="2" w:space="0" w:color="BBA991"/>
              <w:right w:val="single" w:sz="2" w:space="0" w:color="BBA991"/>
            </w:tcBorders>
            <w:hideMark/>
          </w:tcPr>
          <w:p w14:paraId="5FE86EAF" w14:textId="77777777" w:rsidR="00C35958" w:rsidRPr="00C35958" w:rsidRDefault="00C35958" w:rsidP="00B541FB">
            <w:pPr>
              <w:pStyle w:val="NormalWeb"/>
              <w:jc w:val="center"/>
              <w:rPr>
                <w:sz w:val="18"/>
                <w:szCs w:val="18"/>
              </w:rPr>
            </w:pPr>
            <w:r w:rsidRPr="00C35958">
              <w:rPr>
                <w:sz w:val="18"/>
                <w:szCs w:val="18"/>
              </w:rPr>
              <w:t>14</w:t>
            </w:r>
          </w:p>
        </w:tc>
        <w:tc>
          <w:tcPr>
            <w:tcW w:w="756" w:type="dxa"/>
            <w:tcBorders>
              <w:left w:val="single" w:sz="2" w:space="0" w:color="BBA991"/>
              <w:right w:val="single" w:sz="2" w:space="0" w:color="BBA991"/>
            </w:tcBorders>
            <w:hideMark/>
          </w:tcPr>
          <w:p w14:paraId="72EB0D3B" w14:textId="77777777" w:rsidR="00C35958" w:rsidRPr="00C35958" w:rsidRDefault="00C35958" w:rsidP="00B541FB">
            <w:pPr>
              <w:pStyle w:val="NormalWeb"/>
              <w:jc w:val="center"/>
              <w:rPr>
                <w:sz w:val="18"/>
                <w:szCs w:val="18"/>
              </w:rPr>
            </w:pPr>
            <w:r w:rsidRPr="00C35958">
              <w:rPr>
                <w:sz w:val="18"/>
                <w:szCs w:val="18"/>
              </w:rPr>
              <w:t>33</w:t>
            </w:r>
          </w:p>
        </w:tc>
        <w:tc>
          <w:tcPr>
            <w:tcW w:w="756" w:type="dxa"/>
            <w:tcBorders>
              <w:left w:val="single" w:sz="2" w:space="0" w:color="BBA991"/>
              <w:right w:val="single" w:sz="2" w:space="0" w:color="BBA991"/>
            </w:tcBorders>
            <w:hideMark/>
          </w:tcPr>
          <w:p w14:paraId="3E679296" w14:textId="77777777" w:rsidR="00C35958" w:rsidRPr="00C35958" w:rsidRDefault="00C35958" w:rsidP="00B541FB">
            <w:pPr>
              <w:pStyle w:val="NormalWeb"/>
              <w:jc w:val="center"/>
              <w:rPr>
                <w:sz w:val="18"/>
                <w:szCs w:val="18"/>
              </w:rPr>
            </w:pPr>
            <w:r w:rsidRPr="00C35958">
              <w:rPr>
                <w:sz w:val="18"/>
                <w:szCs w:val="18"/>
              </w:rPr>
              <w:t>58.5</w:t>
            </w:r>
          </w:p>
        </w:tc>
        <w:tc>
          <w:tcPr>
            <w:tcW w:w="755" w:type="dxa"/>
            <w:tcBorders>
              <w:left w:val="single" w:sz="2" w:space="0" w:color="BBA991"/>
              <w:right w:val="single" w:sz="2" w:space="0" w:color="BBA991"/>
            </w:tcBorders>
            <w:hideMark/>
          </w:tcPr>
          <w:p w14:paraId="266F4B9A" w14:textId="77777777" w:rsidR="00C35958" w:rsidRPr="00C35958" w:rsidRDefault="00C35958" w:rsidP="00B541FB">
            <w:pPr>
              <w:pStyle w:val="NormalWeb"/>
              <w:jc w:val="center"/>
              <w:rPr>
                <w:sz w:val="18"/>
                <w:szCs w:val="18"/>
              </w:rPr>
            </w:pPr>
            <w:r w:rsidRPr="00C35958">
              <w:rPr>
                <w:sz w:val="18"/>
                <w:szCs w:val="18"/>
              </w:rPr>
              <w:t>93</w:t>
            </w:r>
          </w:p>
        </w:tc>
        <w:tc>
          <w:tcPr>
            <w:tcW w:w="756" w:type="dxa"/>
            <w:tcBorders>
              <w:left w:val="single" w:sz="2" w:space="0" w:color="BBA991"/>
              <w:right w:val="single" w:sz="2" w:space="0" w:color="BBA991"/>
            </w:tcBorders>
            <w:hideMark/>
          </w:tcPr>
          <w:p w14:paraId="16B414E3" w14:textId="77777777" w:rsidR="00C35958" w:rsidRPr="00C35958" w:rsidRDefault="00C35958" w:rsidP="00B541FB">
            <w:pPr>
              <w:pStyle w:val="NormalWeb"/>
              <w:jc w:val="center"/>
              <w:rPr>
                <w:sz w:val="18"/>
                <w:szCs w:val="18"/>
              </w:rPr>
            </w:pPr>
            <w:r w:rsidRPr="00C35958">
              <w:rPr>
                <w:sz w:val="18"/>
                <w:szCs w:val="18"/>
              </w:rPr>
              <w:t>77</w:t>
            </w:r>
          </w:p>
        </w:tc>
        <w:tc>
          <w:tcPr>
            <w:tcW w:w="756" w:type="dxa"/>
            <w:tcBorders>
              <w:left w:val="single" w:sz="2" w:space="0" w:color="BBA991"/>
              <w:right w:val="single" w:sz="2" w:space="0" w:color="BBA991"/>
            </w:tcBorders>
            <w:hideMark/>
          </w:tcPr>
          <w:p w14:paraId="1591F5F3" w14:textId="77777777" w:rsidR="00C35958" w:rsidRPr="00C35958" w:rsidRDefault="00C35958" w:rsidP="00B541FB">
            <w:pPr>
              <w:pStyle w:val="NormalWeb"/>
              <w:jc w:val="center"/>
              <w:rPr>
                <w:sz w:val="18"/>
                <w:szCs w:val="18"/>
              </w:rPr>
            </w:pPr>
            <w:r w:rsidRPr="00C35958">
              <w:rPr>
                <w:sz w:val="18"/>
                <w:szCs w:val="18"/>
              </w:rPr>
              <w:t>146</w:t>
            </w:r>
          </w:p>
        </w:tc>
        <w:tc>
          <w:tcPr>
            <w:tcW w:w="756" w:type="dxa"/>
            <w:tcBorders>
              <w:left w:val="single" w:sz="2" w:space="0" w:color="BBA991"/>
            </w:tcBorders>
            <w:hideMark/>
          </w:tcPr>
          <w:p w14:paraId="1B952892" w14:textId="77777777" w:rsidR="00C35958" w:rsidRPr="00C35958" w:rsidRDefault="00C35958" w:rsidP="00B541FB">
            <w:pPr>
              <w:pStyle w:val="NormalWeb"/>
              <w:jc w:val="center"/>
              <w:rPr>
                <w:sz w:val="18"/>
                <w:szCs w:val="18"/>
              </w:rPr>
            </w:pPr>
            <w:r w:rsidRPr="00C35958">
              <w:rPr>
                <w:sz w:val="18"/>
                <w:szCs w:val="18"/>
              </w:rPr>
              <w:t>258.7</w:t>
            </w:r>
          </w:p>
        </w:tc>
      </w:tr>
      <w:tr w:rsidR="00744EF2" w:rsidRPr="00C35958" w14:paraId="25DA4EAF" w14:textId="77777777" w:rsidTr="00AF2FD1">
        <w:tblPrEx>
          <w:tblCellMar>
            <w:top w:w="57" w:type="dxa"/>
            <w:left w:w="57" w:type="dxa"/>
            <w:bottom w:w="57" w:type="dxa"/>
            <w:right w:w="57" w:type="dxa"/>
          </w:tblCellMar>
        </w:tblPrEx>
        <w:tc>
          <w:tcPr>
            <w:tcW w:w="0" w:type="auto"/>
            <w:tcBorders>
              <w:right w:val="single" w:sz="2" w:space="0" w:color="BBA991"/>
            </w:tcBorders>
            <w:shd w:val="clear" w:color="auto" w:fill="F7ECDD"/>
            <w:hideMark/>
          </w:tcPr>
          <w:p w14:paraId="3AA55F16" w14:textId="77777777" w:rsidR="00C35958" w:rsidRPr="00C35958" w:rsidRDefault="00C35958" w:rsidP="00B541FB">
            <w:pPr>
              <w:pStyle w:val="NormalWeb"/>
              <w:rPr>
                <w:b/>
                <w:bCs/>
                <w:sz w:val="18"/>
                <w:szCs w:val="18"/>
              </w:rPr>
            </w:pPr>
            <w:r w:rsidRPr="00C35958">
              <w:rPr>
                <w:b/>
                <w:bCs/>
                <w:sz w:val="18"/>
                <w:szCs w:val="18"/>
              </w:rPr>
              <w:t>All</w:t>
            </w:r>
          </w:p>
        </w:tc>
        <w:tc>
          <w:tcPr>
            <w:tcW w:w="755" w:type="dxa"/>
            <w:tcBorders>
              <w:left w:val="single" w:sz="2" w:space="0" w:color="BBA991"/>
              <w:right w:val="single" w:sz="2" w:space="0" w:color="BBA991"/>
            </w:tcBorders>
            <w:shd w:val="clear" w:color="auto" w:fill="F7ECDD"/>
            <w:hideMark/>
          </w:tcPr>
          <w:p w14:paraId="753DA7EE" w14:textId="77777777" w:rsidR="00C35958" w:rsidRPr="00C35958" w:rsidRDefault="00C35958" w:rsidP="00B541FB">
            <w:pPr>
              <w:pStyle w:val="NormalWeb"/>
              <w:jc w:val="center"/>
              <w:rPr>
                <w:b/>
                <w:bCs/>
                <w:sz w:val="18"/>
                <w:szCs w:val="18"/>
              </w:rPr>
            </w:pPr>
            <w:r w:rsidRPr="00C35958">
              <w:rPr>
                <w:b/>
                <w:bCs/>
                <w:sz w:val="18"/>
                <w:szCs w:val="18"/>
              </w:rPr>
              <w:t>188</w:t>
            </w:r>
          </w:p>
        </w:tc>
        <w:tc>
          <w:tcPr>
            <w:tcW w:w="756" w:type="dxa"/>
            <w:tcBorders>
              <w:left w:val="single" w:sz="2" w:space="0" w:color="BBA991"/>
              <w:right w:val="single" w:sz="2" w:space="0" w:color="BBA991"/>
            </w:tcBorders>
            <w:shd w:val="clear" w:color="auto" w:fill="F7ECDD"/>
            <w:hideMark/>
          </w:tcPr>
          <w:p w14:paraId="5960469A" w14:textId="77777777" w:rsidR="00C35958" w:rsidRPr="00C35958" w:rsidRDefault="00C35958" w:rsidP="00B541FB">
            <w:pPr>
              <w:pStyle w:val="NormalWeb"/>
              <w:jc w:val="center"/>
              <w:rPr>
                <w:b/>
                <w:bCs/>
                <w:sz w:val="18"/>
                <w:szCs w:val="18"/>
              </w:rPr>
            </w:pPr>
            <w:r w:rsidRPr="00C35958">
              <w:rPr>
                <w:b/>
                <w:bCs/>
                <w:sz w:val="18"/>
                <w:szCs w:val="18"/>
              </w:rPr>
              <w:t>95</w:t>
            </w:r>
          </w:p>
        </w:tc>
        <w:tc>
          <w:tcPr>
            <w:tcW w:w="756" w:type="dxa"/>
            <w:tcBorders>
              <w:left w:val="single" w:sz="2" w:space="0" w:color="BBA991"/>
              <w:right w:val="single" w:sz="2" w:space="0" w:color="BBA991"/>
            </w:tcBorders>
            <w:shd w:val="clear" w:color="auto" w:fill="F7ECDD"/>
            <w:hideMark/>
          </w:tcPr>
          <w:p w14:paraId="5D816693" w14:textId="77777777" w:rsidR="00C35958" w:rsidRPr="00C35958" w:rsidRDefault="00C35958" w:rsidP="00B541FB">
            <w:pPr>
              <w:pStyle w:val="NormalWeb"/>
              <w:jc w:val="center"/>
              <w:rPr>
                <w:b/>
                <w:bCs/>
                <w:sz w:val="18"/>
                <w:szCs w:val="18"/>
              </w:rPr>
            </w:pPr>
            <w:r w:rsidRPr="00C35958">
              <w:rPr>
                <w:b/>
                <w:bCs/>
                <w:sz w:val="18"/>
                <w:szCs w:val="18"/>
              </w:rPr>
              <w:t>260</w:t>
            </w:r>
          </w:p>
        </w:tc>
        <w:tc>
          <w:tcPr>
            <w:tcW w:w="756" w:type="dxa"/>
            <w:tcBorders>
              <w:left w:val="single" w:sz="2" w:space="0" w:color="BBA991"/>
              <w:right w:val="single" w:sz="2" w:space="0" w:color="BBA991"/>
            </w:tcBorders>
            <w:shd w:val="clear" w:color="auto" w:fill="F7ECDD"/>
            <w:hideMark/>
          </w:tcPr>
          <w:p w14:paraId="4848ED11" w14:textId="77777777" w:rsidR="00C35958" w:rsidRPr="00C35958" w:rsidRDefault="00C35958" w:rsidP="00B541FB">
            <w:pPr>
              <w:pStyle w:val="NormalWeb"/>
              <w:jc w:val="center"/>
              <w:rPr>
                <w:b/>
                <w:bCs/>
                <w:sz w:val="18"/>
                <w:szCs w:val="18"/>
              </w:rPr>
            </w:pPr>
            <w:r w:rsidRPr="00C35958">
              <w:rPr>
                <w:b/>
                <w:bCs/>
                <w:sz w:val="18"/>
                <w:szCs w:val="18"/>
              </w:rPr>
              <w:t>32.6</w:t>
            </w:r>
          </w:p>
        </w:tc>
        <w:tc>
          <w:tcPr>
            <w:tcW w:w="755" w:type="dxa"/>
            <w:tcBorders>
              <w:left w:val="single" w:sz="2" w:space="0" w:color="BBA991"/>
              <w:right w:val="single" w:sz="2" w:space="0" w:color="BBA991"/>
            </w:tcBorders>
            <w:shd w:val="clear" w:color="auto" w:fill="F7ECDD"/>
            <w:hideMark/>
          </w:tcPr>
          <w:p w14:paraId="30BB92F2" w14:textId="77777777" w:rsidR="00C35958" w:rsidRPr="00C35958" w:rsidRDefault="00C35958" w:rsidP="00B541FB">
            <w:pPr>
              <w:pStyle w:val="NormalWeb"/>
              <w:jc w:val="center"/>
              <w:rPr>
                <w:b/>
                <w:bCs/>
                <w:sz w:val="18"/>
                <w:szCs w:val="18"/>
              </w:rPr>
            </w:pPr>
            <w:r w:rsidRPr="00C35958">
              <w:rPr>
                <w:b/>
                <w:bCs/>
                <w:sz w:val="18"/>
                <w:szCs w:val="18"/>
              </w:rPr>
              <w:t>118</w:t>
            </w:r>
          </w:p>
        </w:tc>
        <w:tc>
          <w:tcPr>
            <w:tcW w:w="756" w:type="dxa"/>
            <w:tcBorders>
              <w:left w:val="single" w:sz="2" w:space="0" w:color="BBA991"/>
              <w:right w:val="single" w:sz="2" w:space="0" w:color="BBA991"/>
            </w:tcBorders>
            <w:shd w:val="clear" w:color="auto" w:fill="F7ECDD"/>
            <w:hideMark/>
          </w:tcPr>
          <w:p w14:paraId="27012BBA" w14:textId="77777777" w:rsidR="00C35958" w:rsidRPr="00C35958" w:rsidRDefault="00C35958" w:rsidP="00B541FB">
            <w:pPr>
              <w:pStyle w:val="NormalWeb"/>
              <w:jc w:val="center"/>
              <w:rPr>
                <w:b/>
                <w:bCs/>
                <w:sz w:val="18"/>
                <w:szCs w:val="18"/>
              </w:rPr>
            </w:pPr>
            <w:r w:rsidRPr="00C35958">
              <w:rPr>
                <w:b/>
                <w:bCs/>
                <w:sz w:val="18"/>
                <w:szCs w:val="18"/>
              </w:rPr>
              <w:t>25</w:t>
            </w:r>
          </w:p>
        </w:tc>
        <w:tc>
          <w:tcPr>
            <w:tcW w:w="756" w:type="dxa"/>
            <w:tcBorders>
              <w:left w:val="single" w:sz="2" w:space="0" w:color="BBA991"/>
              <w:right w:val="single" w:sz="2" w:space="0" w:color="BBA991"/>
            </w:tcBorders>
            <w:shd w:val="clear" w:color="auto" w:fill="F7ECDD"/>
            <w:hideMark/>
          </w:tcPr>
          <w:p w14:paraId="72F741EE" w14:textId="77777777" w:rsidR="00C35958" w:rsidRPr="00C35958" w:rsidRDefault="00C35958" w:rsidP="00B541FB">
            <w:pPr>
              <w:pStyle w:val="NormalWeb"/>
              <w:jc w:val="center"/>
              <w:rPr>
                <w:b/>
                <w:bCs/>
                <w:sz w:val="18"/>
                <w:szCs w:val="18"/>
              </w:rPr>
            </w:pPr>
            <w:r w:rsidRPr="00C35958">
              <w:rPr>
                <w:b/>
                <w:bCs/>
                <w:sz w:val="18"/>
                <w:szCs w:val="18"/>
              </w:rPr>
              <w:t>129</w:t>
            </w:r>
          </w:p>
        </w:tc>
        <w:tc>
          <w:tcPr>
            <w:tcW w:w="756" w:type="dxa"/>
            <w:tcBorders>
              <w:left w:val="single" w:sz="2" w:space="0" w:color="BBA991"/>
              <w:right w:val="single" w:sz="2" w:space="0" w:color="BBA991"/>
            </w:tcBorders>
            <w:shd w:val="clear" w:color="auto" w:fill="F7ECDD"/>
            <w:hideMark/>
          </w:tcPr>
          <w:p w14:paraId="12A92C9E" w14:textId="77777777" w:rsidR="00C35958" w:rsidRPr="00C35958" w:rsidRDefault="00C35958" w:rsidP="00B541FB">
            <w:pPr>
              <w:pStyle w:val="NormalWeb"/>
              <w:jc w:val="center"/>
              <w:rPr>
                <w:b/>
                <w:bCs/>
                <w:sz w:val="18"/>
                <w:szCs w:val="18"/>
              </w:rPr>
            </w:pPr>
            <w:r w:rsidRPr="00C35958">
              <w:rPr>
                <w:b/>
                <w:bCs/>
                <w:sz w:val="18"/>
                <w:szCs w:val="18"/>
              </w:rPr>
              <w:t>16.2</w:t>
            </w:r>
          </w:p>
        </w:tc>
        <w:tc>
          <w:tcPr>
            <w:tcW w:w="755" w:type="dxa"/>
            <w:tcBorders>
              <w:left w:val="single" w:sz="2" w:space="0" w:color="BBA991"/>
              <w:right w:val="single" w:sz="2" w:space="0" w:color="BBA991"/>
            </w:tcBorders>
            <w:shd w:val="clear" w:color="auto" w:fill="F7ECDD"/>
            <w:hideMark/>
          </w:tcPr>
          <w:p w14:paraId="7F216543" w14:textId="77777777" w:rsidR="00C35958" w:rsidRPr="00C35958" w:rsidRDefault="00C35958" w:rsidP="00B541FB">
            <w:pPr>
              <w:pStyle w:val="NormalWeb"/>
              <w:jc w:val="center"/>
              <w:rPr>
                <w:b/>
                <w:bCs/>
                <w:sz w:val="18"/>
                <w:szCs w:val="18"/>
              </w:rPr>
            </w:pPr>
            <w:r w:rsidRPr="00C35958">
              <w:rPr>
                <w:b/>
                <w:bCs/>
                <w:sz w:val="18"/>
                <w:szCs w:val="18"/>
              </w:rPr>
              <w:t>309</w:t>
            </w:r>
          </w:p>
        </w:tc>
        <w:tc>
          <w:tcPr>
            <w:tcW w:w="756" w:type="dxa"/>
            <w:tcBorders>
              <w:left w:val="single" w:sz="2" w:space="0" w:color="BBA991"/>
              <w:right w:val="single" w:sz="2" w:space="0" w:color="BBA991"/>
            </w:tcBorders>
            <w:shd w:val="clear" w:color="auto" w:fill="F7ECDD"/>
            <w:hideMark/>
          </w:tcPr>
          <w:p w14:paraId="3F36C090" w14:textId="77777777" w:rsidR="00C35958" w:rsidRPr="00C35958" w:rsidRDefault="00C35958" w:rsidP="00B541FB">
            <w:pPr>
              <w:pStyle w:val="NormalWeb"/>
              <w:jc w:val="center"/>
              <w:rPr>
                <w:b/>
                <w:bCs/>
                <w:sz w:val="18"/>
                <w:szCs w:val="18"/>
              </w:rPr>
            </w:pPr>
            <w:r w:rsidRPr="00C35958">
              <w:rPr>
                <w:b/>
                <w:bCs/>
                <w:sz w:val="18"/>
                <w:szCs w:val="18"/>
              </w:rPr>
              <w:t>120</w:t>
            </w:r>
          </w:p>
        </w:tc>
        <w:tc>
          <w:tcPr>
            <w:tcW w:w="756" w:type="dxa"/>
            <w:tcBorders>
              <w:left w:val="single" w:sz="2" w:space="0" w:color="BBA991"/>
              <w:right w:val="single" w:sz="2" w:space="0" w:color="BBA991"/>
            </w:tcBorders>
            <w:shd w:val="clear" w:color="auto" w:fill="F7ECDD"/>
            <w:hideMark/>
          </w:tcPr>
          <w:p w14:paraId="32862CA7" w14:textId="77777777" w:rsidR="00C35958" w:rsidRPr="00C35958" w:rsidRDefault="00C35958" w:rsidP="00B541FB">
            <w:pPr>
              <w:pStyle w:val="NormalWeb"/>
              <w:jc w:val="center"/>
              <w:rPr>
                <w:b/>
                <w:bCs/>
                <w:sz w:val="18"/>
                <w:szCs w:val="18"/>
              </w:rPr>
            </w:pPr>
            <w:r w:rsidRPr="00C35958">
              <w:rPr>
                <w:b/>
                <w:bCs/>
                <w:sz w:val="18"/>
                <w:szCs w:val="18"/>
              </w:rPr>
              <w:t>392</w:t>
            </w:r>
          </w:p>
        </w:tc>
        <w:tc>
          <w:tcPr>
            <w:tcW w:w="756" w:type="dxa"/>
            <w:tcBorders>
              <w:left w:val="single" w:sz="2" w:space="0" w:color="BBA991"/>
            </w:tcBorders>
            <w:shd w:val="clear" w:color="auto" w:fill="F7ECDD"/>
            <w:hideMark/>
          </w:tcPr>
          <w:p w14:paraId="606BE26D" w14:textId="77777777" w:rsidR="00C35958" w:rsidRPr="00C35958" w:rsidRDefault="00C35958" w:rsidP="00B541FB">
            <w:pPr>
              <w:pStyle w:val="NormalWeb"/>
              <w:jc w:val="center"/>
              <w:rPr>
                <w:b/>
                <w:bCs/>
                <w:sz w:val="18"/>
                <w:szCs w:val="18"/>
              </w:rPr>
            </w:pPr>
            <w:r w:rsidRPr="00C35958">
              <w:rPr>
                <w:b/>
                <w:bCs/>
                <w:sz w:val="18"/>
                <w:szCs w:val="18"/>
              </w:rPr>
              <w:t>49.1</w:t>
            </w:r>
          </w:p>
        </w:tc>
      </w:tr>
    </w:tbl>
    <w:p w14:paraId="4309564F" w14:textId="77777777" w:rsidR="00C35958" w:rsidRDefault="00C35958" w:rsidP="00C35958">
      <w:pPr>
        <w:pStyle w:val="CDIfootnotes"/>
        <w:rPr>
          <w:lang w:val="en-GB"/>
        </w:rPr>
      </w:pPr>
      <w:r>
        <w:rPr>
          <w:lang w:val="en-GB"/>
        </w:rPr>
        <w:t>a</w:t>
      </w:r>
      <w:r>
        <w:rPr>
          <w:lang w:val="en-GB"/>
        </w:rPr>
        <w:tab/>
        <w:t>‘ICU’ and ‘died’ are not mutually exclusive categories; ‘died’ can include cases who died with or without prior admission to ICU. Therefore, the number of cases admitted to ICU or having died will not equal the sum of cases in ICU or died.</w:t>
      </w:r>
    </w:p>
    <w:p w14:paraId="1BD48D0A" w14:textId="746BD17F" w:rsidR="00C35958" w:rsidRPr="00C35958" w:rsidRDefault="00C35958" w:rsidP="00C35958">
      <w:pPr>
        <w:pStyle w:val="CDIfootnotes"/>
        <w:rPr>
          <w:lang w:val="en-GB"/>
        </w:rPr>
      </w:pPr>
      <w:r>
        <w:rPr>
          <w:lang w:val="en-GB"/>
        </w:rPr>
        <w:t>b</w:t>
      </w:r>
      <w:r>
        <w:rPr>
          <w:lang w:val="en-GB"/>
        </w:rPr>
        <w:tab/>
        <w:t xml:space="preserve">Rate per 100,000 population for the given </w:t>
      </w:r>
      <w:proofErr w:type="gramStart"/>
      <w:r>
        <w:rPr>
          <w:lang w:val="en-GB"/>
        </w:rPr>
        <w:t>time period</w:t>
      </w:r>
      <w:proofErr w:type="gramEnd"/>
      <w:r>
        <w:rPr>
          <w:lang w:val="en-GB"/>
        </w:rPr>
        <w:t>.</w:t>
      </w:r>
    </w:p>
    <w:p w14:paraId="0AA26DE2" w14:textId="77777777" w:rsidR="009402D9" w:rsidRDefault="003D07B5" w:rsidP="009402D9">
      <w:pPr>
        <w:pStyle w:val="Heading2"/>
        <w:rPr>
          <w:rFonts w:eastAsia="Times New Roman"/>
        </w:rPr>
      </w:pPr>
      <w:r>
        <w:rPr>
          <w:rFonts w:eastAsia="Times New Roman"/>
        </w:rPr>
        <w:t>Vaccinations</w:t>
      </w:r>
    </w:p>
    <w:p w14:paraId="07098F58" w14:textId="46D23E07" w:rsidR="003D07B5" w:rsidRPr="009402D9" w:rsidRDefault="003D07B5" w:rsidP="009402D9">
      <w:pPr>
        <w:pStyle w:val="Heading3"/>
        <w:rPr>
          <w:rFonts w:eastAsia="Times New Roman"/>
          <w:i/>
          <w:iCs/>
        </w:rPr>
      </w:pPr>
      <w:r w:rsidRPr="009402D9">
        <w:rPr>
          <w:rFonts w:eastAsia="Times New Roman"/>
          <w:i/>
          <w:iCs/>
        </w:rPr>
        <w:t xml:space="preserve">(Department of Health) </w:t>
      </w:r>
    </w:p>
    <w:p w14:paraId="14CCE6B5" w14:textId="77777777" w:rsidR="003D07B5" w:rsidRDefault="003D07B5" w:rsidP="006B633D">
      <w:r>
        <w:t>As of 8 May 2022, a total of 58,134,062 doses of COVID-19 vaccine had been administered (Table 6), of which 37,006,174 doses were administered by the Commonwealth in primary care or aged care and disability facilities. Nationally, 19,701,938 people aged over 16 years (&gt; 95%) were fully vaccinated. Among children aged 5–11 years, 1,202,090 (52.8%) had received at least one dose, including 856,355 (37.6%) who were fully vaccinated. Among children aged 12-15 years, 1,054,341 (84.8%) had received at least one dose, including 999,598 (80.4%) who were fully vaccinated.</w:t>
      </w:r>
    </w:p>
    <w:p w14:paraId="38BFDF5C" w14:textId="77777777" w:rsidR="000D33E9" w:rsidRDefault="000D33E9">
      <w:pPr>
        <w:rPr>
          <w:rStyle w:val="Strong"/>
          <w:bCs w:val="0"/>
        </w:rPr>
      </w:pPr>
      <w:r>
        <w:rPr>
          <w:rStyle w:val="Strong"/>
          <w:b w:val="0"/>
          <w:bCs w:val="0"/>
        </w:rPr>
        <w:br w:type="page"/>
      </w:r>
    </w:p>
    <w:p w14:paraId="6290E759" w14:textId="3739A01A" w:rsidR="00EF4EF4" w:rsidRPr="00EC6174" w:rsidRDefault="00EF4EF4" w:rsidP="00EF4EF4">
      <w:pPr>
        <w:pStyle w:val="CDIFigures"/>
      </w:pPr>
      <w:r w:rsidRPr="00EC6174">
        <w:rPr>
          <w:rStyle w:val="Strong"/>
          <w:b/>
          <w:bCs w:val="0"/>
        </w:rPr>
        <w:lastRenderedPageBreak/>
        <w:t>Table 6: Total number of vaccinations administered, by jurisdiction, Australia, 8 May 2022</w:t>
      </w:r>
      <w:r w:rsidRPr="00EC6174">
        <w:rPr>
          <w:rStyle w:val="Strong"/>
          <w:b/>
          <w:bCs w:val="0"/>
          <w:vertAlign w:val="superscript"/>
        </w:rPr>
        <w:t>a</w:t>
      </w:r>
    </w:p>
    <w:tbl>
      <w:tblPr>
        <w:tblStyle w:val="CDI-StandardTable"/>
        <w:tblW w:w="0" w:type="auto"/>
        <w:tblLook w:val="04A0" w:firstRow="1" w:lastRow="0" w:firstColumn="1" w:lastColumn="0" w:noHBand="0" w:noVBand="1"/>
        <w:tblDescription w:val="Table 6 shows the total number of vaccinations administered nationwide to date (58,134,062 doses administered), and vaccinations within each jurisdiction. By jurisdiction, the greatest number of doses has been administered in New South Wales (18,034,497 doses), followed by 15,283,780 doses administered in Victoria. Nationwide as of 8 May 2022, a total of 95.6% of people aged 16 or over had received two or more doses of the vaccine.&#10;"/>
      </w:tblPr>
      <w:tblGrid>
        <w:gridCol w:w="3488"/>
        <w:gridCol w:w="3489"/>
        <w:gridCol w:w="3489"/>
      </w:tblGrid>
      <w:tr w:rsidR="00EF4EF4" w:rsidRPr="00EF4EF4" w14:paraId="0B3317A1" w14:textId="77777777" w:rsidTr="00F448C2">
        <w:trPr>
          <w:cnfStyle w:val="100000000000" w:firstRow="1" w:lastRow="0" w:firstColumn="0" w:lastColumn="0" w:oddVBand="0" w:evenVBand="0" w:oddHBand="0" w:evenHBand="0" w:firstRowFirstColumn="0" w:firstRowLastColumn="0" w:lastRowFirstColumn="0" w:lastRowLastColumn="0"/>
        </w:trPr>
        <w:tc>
          <w:tcPr>
            <w:tcW w:w="3488" w:type="dxa"/>
            <w:tcBorders>
              <w:right w:val="single" w:sz="2" w:space="0" w:color="F7ECDD"/>
            </w:tcBorders>
            <w:hideMark/>
          </w:tcPr>
          <w:p w14:paraId="6C082895" w14:textId="77777777" w:rsidR="00EF4EF4" w:rsidRPr="00EF4EF4" w:rsidRDefault="00EF4EF4" w:rsidP="00B541FB">
            <w:pPr>
              <w:pStyle w:val="NormalWeb"/>
              <w:rPr>
                <w:color w:val="FFFFFF" w:themeColor="background1"/>
                <w:sz w:val="18"/>
                <w:szCs w:val="18"/>
              </w:rPr>
            </w:pPr>
            <w:proofErr w:type="spellStart"/>
            <w:r w:rsidRPr="00EF4EF4">
              <w:rPr>
                <w:color w:val="FFFFFF" w:themeColor="background1"/>
                <w:sz w:val="18"/>
                <w:szCs w:val="18"/>
              </w:rPr>
              <w:t>Jurisdiction</w:t>
            </w:r>
            <w:r w:rsidRPr="00EF4EF4">
              <w:rPr>
                <w:color w:val="FFFFFF" w:themeColor="background1"/>
                <w:sz w:val="18"/>
                <w:szCs w:val="18"/>
                <w:vertAlign w:val="superscript"/>
              </w:rPr>
              <w:t>b</w:t>
            </w:r>
            <w:proofErr w:type="spellEnd"/>
          </w:p>
        </w:tc>
        <w:tc>
          <w:tcPr>
            <w:tcW w:w="3489" w:type="dxa"/>
            <w:tcBorders>
              <w:left w:val="single" w:sz="2" w:space="0" w:color="F7ECDD"/>
              <w:right w:val="single" w:sz="2" w:space="0" w:color="F7ECDD"/>
            </w:tcBorders>
            <w:hideMark/>
          </w:tcPr>
          <w:p w14:paraId="1009C183" w14:textId="77777777" w:rsidR="00EF4EF4" w:rsidRPr="00EF4EF4" w:rsidRDefault="00EF4EF4" w:rsidP="00B541FB">
            <w:pPr>
              <w:pStyle w:val="NormalWeb"/>
              <w:jc w:val="center"/>
              <w:rPr>
                <w:color w:val="FFFFFF" w:themeColor="background1"/>
                <w:sz w:val="18"/>
                <w:szCs w:val="18"/>
              </w:rPr>
            </w:pPr>
            <w:r w:rsidRPr="00EF4EF4">
              <w:rPr>
                <w:color w:val="FFFFFF" w:themeColor="background1"/>
                <w:sz w:val="18"/>
                <w:szCs w:val="18"/>
              </w:rPr>
              <w:t>Total number of doses administered</w:t>
            </w:r>
          </w:p>
        </w:tc>
        <w:tc>
          <w:tcPr>
            <w:tcW w:w="3489" w:type="dxa"/>
            <w:tcBorders>
              <w:left w:val="single" w:sz="2" w:space="0" w:color="F7ECDD"/>
            </w:tcBorders>
            <w:hideMark/>
          </w:tcPr>
          <w:p w14:paraId="615168EC" w14:textId="77777777" w:rsidR="00EF4EF4" w:rsidRPr="00EF4EF4" w:rsidRDefault="00EF4EF4" w:rsidP="00B541FB">
            <w:pPr>
              <w:pStyle w:val="NormalWeb"/>
              <w:jc w:val="center"/>
              <w:rPr>
                <w:color w:val="FFFFFF" w:themeColor="background1"/>
                <w:sz w:val="18"/>
                <w:szCs w:val="18"/>
              </w:rPr>
            </w:pPr>
            <w:r w:rsidRPr="00EF4EF4">
              <w:rPr>
                <w:color w:val="FFFFFF" w:themeColor="background1"/>
                <w:sz w:val="18"/>
                <w:szCs w:val="18"/>
              </w:rPr>
              <w:t xml:space="preserve">Percentage of people aged 16 and over who have had two or more </w:t>
            </w:r>
            <w:proofErr w:type="spellStart"/>
            <w:r w:rsidRPr="00EF4EF4">
              <w:rPr>
                <w:color w:val="FFFFFF" w:themeColor="background1"/>
                <w:sz w:val="18"/>
                <w:szCs w:val="18"/>
              </w:rPr>
              <w:t>doses</w:t>
            </w:r>
            <w:r w:rsidRPr="00EF4EF4">
              <w:rPr>
                <w:color w:val="FFFFFF" w:themeColor="background1"/>
                <w:sz w:val="18"/>
                <w:szCs w:val="18"/>
                <w:vertAlign w:val="superscript"/>
              </w:rPr>
              <w:t>d</w:t>
            </w:r>
            <w:proofErr w:type="spellEnd"/>
          </w:p>
        </w:tc>
      </w:tr>
      <w:tr w:rsidR="00EF4EF4" w:rsidRPr="00EF4EF4" w14:paraId="1D592829" w14:textId="77777777" w:rsidTr="00F448C2">
        <w:tblPrEx>
          <w:tblCellMar>
            <w:top w:w="57" w:type="dxa"/>
            <w:left w:w="57" w:type="dxa"/>
            <w:bottom w:w="57" w:type="dxa"/>
            <w:right w:w="57" w:type="dxa"/>
          </w:tblCellMar>
        </w:tblPrEx>
        <w:tc>
          <w:tcPr>
            <w:tcW w:w="3488" w:type="dxa"/>
            <w:hideMark/>
          </w:tcPr>
          <w:p w14:paraId="421E3290" w14:textId="77777777" w:rsidR="00EF4EF4" w:rsidRPr="00EF4EF4" w:rsidRDefault="00EF4EF4" w:rsidP="00B541FB">
            <w:pPr>
              <w:pStyle w:val="NormalWeb"/>
              <w:rPr>
                <w:sz w:val="18"/>
                <w:szCs w:val="18"/>
              </w:rPr>
            </w:pPr>
            <w:r w:rsidRPr="00EF4EF4">
              <w:rPr>
                <w:sz w:val="18"/>
                <w:szCs w:val="18"/>
              </w:rPr>
              <w:t>Australian Capital Territory</w:t>
            </w:r>
          </w:p>
        </w:tc>
        <w:tc>
          <w:tcPr>
            <w:tcW w:w="3489" w:type="dxa"/>
            <w:hideMark/>
          </w:tcPr>
          <w:p w14:paraId="1B868532" w14:textId="77777777" w:rsidR="00EF4EF4" w:rsidRPr="00EF4EF4" w:rsidRDefault="00EF4EF4" w:rsidP="00B541FB">
            <w:pPr>
              <w:pStyle w:val="NormalWeb"/>
              <w:jc w:val="center"/>
              <w:rPr>
                <w:sz w:val="18"/>
                <w:szCs w:val="18"/>
              </w:rPr>
            </w:pPr>
            <w:r w:rsidRPr="00EF4EF4">
              <w:rPr>
                <w:sz w:val="18"/>
                <w:szCs w:val="18"/>
              </w:rPr>
              <w:t>1,518,116</w:t>
            </w:r>
          </w:p>
        </w:tc>
        <w:tc>
          <w:tcPr>
            <w:tcW w:w="3489" w:type="dxa"/>
            <w:hideMark/>
          </w:tcPr>
          <w:p w14:paraId="12B0A290" w14:textId="77777777" w:rsidR="00EF4EF4" w:rsidRPr="00EF4EF4" w:rsidRDefault="00EF4EF4" w:rsidP="00B541FB">
            <w:pPr>
              <w:pStyle w:val="NormalWeb"/>
              <w:jc w:val="center"/>
              <w:rPr>
                <w:sz w:val="18"/>
                <w:szCs w:val="18"/>
              </w:rPr>
            </w:pPr>
            <w:r w:rsidRPr="00EF4EF4">
              <w:rPr>
                <w:sz w:val="18"/>
                <w:szCs w:val="18"/>
              </w:rPr>
              <w:t>&gt; 99%</w:t>
            </w:r>
          </w:p>
        </w:tc>
      </w:tr>
      <w:tr w:rsidR="00EF4EF4" w:rsidRPr="00EF4EF4" w14:paraId="3458BB70" w14:textId="77777777" w:rsidTr="00F448C2">
        <w:tblPrEx>
          <w:tblCellMar>
            <w:top w:w="57" w:type="dxa"/>
            <w:left w:w="57" w:type="dxa"/>
            <w:bottom w:w="57" w:type="dxa"/>
            <w:right w:w="57" w:type="dxa"/>
          </w:tblCellMar>
        </w:tblPrEx>
        <w:trPr>
          <w:cnfStyle w:val="000000010000" w:firstRow="0" w:lastRow="0" w:firstColumn="0" w:lastColumn="0" w:oddVBand="0" w:evenVBand="0" w:oddHBand="0" w:evenHBand="1" w:firstRowFirstColumn="0" w:firstRowLastColumn="0" w:lastRowFirstColumn="0" w:lastRowLastColumn="0"/>
        </w:trPr>
        <w:tc>
          <w:tcPr>
            <w:tcW w:w="3488" w:type="dxa"/>
            <w:hideMark/>
          </w:tcPr>
          <w:p w14:paraId="00666911" w14:textId="77777777" w:rsidR="00EF4EF4" w:rsidRPr="00EF4EF4" w:rsidRDefault="00EF4EF4" w:rsidP="00B541FB">
            <w:pPr>
              <w:pStyle w:val="NormalWeb"/>
              <w:rPr>
                <w:sz w:val="18"/>
                <w:szCs w:val="18"/>
              </w:rPr>
            </w:pPr>
            <w:r w:rsidRPr="00EF4EF4">
              <w:rPr>
                <w:sz w:val="18"/>
                <w:szCs w:val="18"/>
              </w:rPr>
              <w:t>New South Wales</w:t>
            </w:r>
          </w:p>
        </w:tc>
        <w:tc>
          <w:tcPr>
            <w:tcW w:w="3489" w:type="dxa"/>
            <w:hideMark/>
          </w:tcPr>
          <w:p w14:paraId="73D95F2E" w14:textId="77777777" w:rsidR="00EF4EF4" w:rsidRPr="00EF4EF4" w:rsidRDefault="00EF4EF4" w:rsidP="00B541FB">
            <w:pPr>
              <w:pStyle w:val="NormalWeb"/>
              <w:jc w:val="center"/>
              <w:rPr>
                <w:sz w:val="18"/>
                <w:szCs w:val="18"/>
              </w:rPr>
            </w:pPr>
            <w:r w:rsidRPr="00EF4EF4">
              <w:rPr>
                <w:sz w:val="18"/>
                <w:szCs w:val="18"/>
              </w:rPr>
              <w:t>18,034,497</w:t>
            </w:r>
          </w:p>
        </w:tc>
        <w:tc>
          <w:tcPr>
            <w:tcW w:w="3489" w:type="dxa"/>
            <w:hideMark/>
          </w:tcPr>
          <w:p w14:paraId="752555C7" w14:textId="77777777" w:rsidR="00EF4EF4" w:rsidRPr="00EF4EF4" w:rsidRDefault="00EF4EF4" w:rsidP="00B541FB">
            <w:pPr>
              <w:pStyle w:val="NormalWeb"/>
              <w:jc w:val="center"/>
              <w:rPr>
                <w:sz w:val="18"/>
                <w:szCs w:val="18"/>
              </w:rPr>
            </w:pPr>
            <w:r w:rsidRPr="00EF4EF4">
              <w:rPr>
                <w:sz w:val="18"/>
                <w:szCs w:val="18"/>
              </w:rPr>
              <w:t>94.8%</w:t>
            </w:r>
          </w:p>
        </w:tc>
      </w:tr>
      <w:tr w:rsidR="00EF4EF4" w:rsidRPr="00EF4EF4" w14:paraId="663C6FC5" w14:textId="77777777" w:rsidTr="00F448C2">
        <w:tblPrEx>
          <w:tblCellMar>
            <w:top w:w="57" w:type="dxa"/>
            <w:left w:w="57" w:type="dxa"/>
            <w:bottom w:w="57" w:type="dxa"/>
            <w:right w:w="57" w:type="dxa"/>
          </w:tblCellMar>
        </w:tblPrEx>
        <w:tc>
          <w:tcPr>
            <w:tcW w:w="3488" w:type="dxa"/>
            <w:hideMark/>
          </w:tcPr>
          <w:p w14:paraId="4B1B932D" w14:textId="77777777" w:rsidR="00EF4EF4" w:rsidRPr="00EF4EF4" w:rsidRDefault="00EF4EF4" w:rsidP="00B541FB">
            <w:pPr>
              <w:pStyle w:val="NormalWeb"/>
              <w:rPr>
                <w:sz w:val="18"/>
                <w:szCs w:val="18"/>
              </w:rPr>
            </w:pPr>
            <w:r w:rsidRPr="00EF4EF4">
              <w:rPr>
                <w:sz w:val="18"/>
                <w:szCs w:val="18"/>
              </w:rPr>
              <w:t>Northern Territory</w:t>
            </w:r>
          </w:p>
        </w:tc>
        <w:tc>
          <w:tcPr>
            <w:tcW w:w="3489" w:type="dxa"/>
            <w:hideMark/>
          </w:tcPr>
          <w:p w14:paraId="7BE9F6DE" w14:textId="77777777" w:rsidR="00EF4EF4" w:rsidRPr="00EF4EF4" w:rsidRDefault="00EF4EF4" w:rsidP="00B541FB">
            <w:pPr>
              <w:pStyle w:val="NormalWeb"/>
              <w:jc w:val="center"/>
              <w:rPr>
                <w:sz w:val="18"/>
                <w:szCs w:val="18"/>
              </w:rPr>
            </w:pPr>
            <w:r w:rsidRPr="00EF4EF4">
              <w:rPr>
                <w:sz w:val="18"/>
                <w:szCs w:val="18"/>
              </w:rPr>
              <w:t>579,908</w:t>
            </w:r>
          </w:p>
        </w:tc>
        <w:tc>
          <w:tcPr>
            <w:tcW w:w="3489" w:type="dxa"/>
            <w:hideMark/>
          </w:tcPr>
          <w:p w14:paraId="59B09477" w14:textId="77777777" w:rsidR="00EF4EF4" w:rsidRPr="00EF4EF4" w:rsidRDefault="00EF4EF4" w:rsidP="00B541FB">
            <w:pPr>
              <w:pStyle w:val="NormalWeb"/>
              <w:jc w:val="center"/>
              <w:rPr>
                <w:sz w:val="18"/>
                <w:szCs w:val="18"/>
              </w:rPr>
            </w:pPr>
            <w:r w:rsidRPr="00EF4EF4">
              <w:rPr>
                <w:sz w:val="18"/>
                <w:szCs w:val="18"/>
              </w:rPr>
              <w:t>88.7%</w:t>
            </w:r>
          </w:p>
        </w:tc>
      </w:tr>
      <w:tr w:rsidR="00EF4EF4" w:rsidRPr="00EF4EF4" w14:paraId="61957A28" w14:textId="77777777" w:rsidTr="00F448C2">
        <w:tblPrEx>
          <w:tblCellMar>
            <w:top w:w="57" w:type="dxa"/>
            <w:left w:w="57" w:type="dxa"/>
            <w:bottom w:w="57" w:type="dxa"/>
            <w:right w:w="57" w:type="dxa"/>
          </w:tblCellMar>
        </w:tblPrEx>
        <w:trPr>
          <w:cnfStyle w:val="000000010000" w:firstRow="0" w:lastRow="0" w:firstColumn="0" w:lastColumn="0" w:oddVBand="0" w:evenVBand="0" w:oddHBand="0" w:evenHBand="1" w:firstRowFirstColumn="0" w:firstRowLastColumn="0" w:lastRowFirstColumn="0" w:lastRowLastColumn="0"/>
        </w:trPr>
        <w:tc>
          <w:tcPr>
            <w:tcW w:w="3488" w:type="dxa"/>
            <w:hideMark/>
          </w:tcPr>
          <w:p w14:paraId="3798D0E7" w14:textId="77777777" w:rsidR="00EF4EF4" w:rsidRPr="00EF4EF4" w:rsidRDefault="00EF4EF4" w:rsidP="00B541FB">
            <w:pPr>
              <w:pStyle w:val="NormalWeb"/>
              <w:rPr>
                <w:sz w:val="18"/>
                <w:szCs w:val="18"/>
              </w:rPr>
            </w:pPr>
            <w:r w:rsidRPr="00EF4EF4">
              <w:rPr>
                <w:sz w:val="18"/>
                <w:szCs w:val="18"/>
              </w:rPr>
              <w:t>Queensland</w:t>
            </w:r>
          </w:p>
        </w:tc>
        <w:tc>
          <w:tcPr>
            <w:tcW w:w="3489" w:type="dxa"/>
            <w:hideMark/>
          </w:tcPr>
          <w:p w14:paraId="7C92FCD0" w14:textId="77777777" w:rsidR="00EF4EF4" w:rsidRPr="00EF4EF4" w:rsidRDefault="00EF4EF4" w:rsidP="00B541FB">
            <w:pPr>
              <w:pStyle w:val="NormalWeb"/>
              <w:jc w:val="center"/>
              <w:rPr>
                <w:sz w:val="18"/>
                <w:szCs w:val="18"/>
              </w:rPr>
            </w:pPr>
            <w:r w:rsidRPr="00EF4EF4">
              <w:rPr>
                <w:sz w:val="18"/>
                <w:szCs w:val="18"/>
              </w:rPr>
              <w:t>10,996,928</w:t>
            </w:r>
          </w:p>
        </w:tc>
        <w:tc>
          <w:tcPr>
            <w:tcW w:w="3489" w:type="dxa"/>
            <w:hideMark/>
          </w:tcPr>
          <w:p w14:paraId="2DF9C208" w14:textId="77777777" w:rsidR="00EF4EF4" w:rsidRPr="00EF4EF4" w:rsidRDefault="00EF4EF4" w:rsidP="00B541FB">
            <w:pPr>
              <w:pStyle w:val="NormalWeb"/>
              <w:jc w:val="center"/>
              <w:rPr>
                <w:sz w:val="18"/>
                <w:szCs w:val="18"/>
              </w:rPr>
            </w:pPr>
            <w:r w:rsidRPr="00EF4EF4">
              <w:rPr>
                <w:sz w:val="18"/>
                <w:szCs w:val="18"/>
              </w:rPr>
              <w:t>92.2%</w:t>
            </w:r>
          </w:p>
        </w:tc>
      </w:tr>
      <w:tr w:rsidR="00EF4EF4" w:rsidRPr="00EF4EF4" w14:paraId="3A70D3A4" w14:textId="77777777" w:rsidTr="00F448C2">
        <w:tblPrEx>
          <w:tblCellMar>
            <w:top w:w="57" w:type="dxa"/>
            <w:left w:w="57" w:type="dxa"/>
            <w:bottom w:w="57" w:type="dxa"/>
            <w:right w:w="57" w:type="dxa"/>
          </w:tblCellMar>
        </w:tblPrEx>
        <w:tc>
          <w:tcPr>
            <w:tcW w:w="3488" w:type="dxa"/>
            <w:hideMark/>
          </w:tcPr>
          <w:p w14:paraId="3E7C34C9" w14:textId="77777777" w:rsidR="00EF4EF4" w:rsidRPr="00EF4EF4" w:rsidRDefault="00EF4EF4" w:rsidP="00B541FB">
            <w:pPr>
              <w:pStyle w:val="NormalWeb"/>
              <w:rPr>
                <w:sz w:val="18"/>
                <w:szCs w:val="18"/>
              </w:rPr>
            </w:pPr>
            <w:r w:rsidRPr="00EF4EF4">
              <w:rPr>
                <w:sz w:val="18"/>
                <w:szCs w:val="18"/>
              </w:rPr>
              <w:t>South Australia</w:t>
            </w:r>
          </w:p>
        </w:tc>
        <w:tc>
          <w:tcPr>
            <w:tcW w:w="3489" w:type="dxa"/>
            <w:hideMark/>
          </w:tcPr>
          <w:p w14:paraId="3E01DE35" w14:textId="77777777" w:rsidR="00EF4EF4" w:rsidRPr="00EF4EF4" w:rsidRDefault="00EF4EF4" w:rsidP="00B541FB">
            <w:pPr>
              <w:pStyle w:val="NormalWeb"/>
              <w:jc w:val="center"/>
              <w:rPr>
                <w:sz w:val="18"/>
                <w:szCs w:val="18"/>
              </w:rPr>
            </w:pPr>
            <w:r w:rsidRPr="00EF4EF4">
              <w:rPr>
                <w:sz w:val="18"/>
                <w:szCs w:val="18"/>
              </w:rPr>
              <w:t>4,014,511</w:t>
            </w:r>
          </w:p>
        </w:tc>
        <w:tc>
          <w:tcPr>
            <w:tcW w:w="3489" w:type="dxa"/>
            <w:hideMark/>
          </w:tcPr>
          <w:p w14:paraId="68B67344" w14:textId="77777777" w:rsidR="00EF4EF4" w:rsidRPr="00EF4EF4" w:rsidRDefault="00EF4EF4" w:rsidP="00B541FB">
            <w:pPr>
              <w:pStyle w:val="NormalWeb"/>
              <w:jc w:val="center"/>
              <w:rPr>
                <w:sz w:val="18"/>
                <w:szCs w:val="18"/>
              </w:rPr>
            </w:pPr>
            <w:r w:rsidRPr="00EF4EF4">
              <w:rPr>
                <w:sz w:val="18"/>
                <w:szCs w:val="18"/>
              </w:rPr>
              <w:t>93.3%</w:t>
            </w:r>
          </w:p>
        </w:tc>
      </w:tr>
      <w:tr w:rsidR="00EF4EF4" w:rsidRPr="00EF4EF4" w14:paraId="7335DC82" w14:textId="77777777" w:rsidTr="00F448C2">
        <w:tblPrEx>
          <w:tblCellMar>
            <w:top w:w="57" w:type="dxa"/>
            <w:left w:w="57" w:type="dxa"/>
            <w:bottom w:w="57" w:type="dxa"/>
            <w:right w:w="57" w:type="dxa"/>
          </w:tblCellMar>
        </w:tblPrEx>
        <w:trPr>
          <w:cnfStyle w:val="000000010000" w:firstRow="0" w:lastRow="0" w:firstColumn="0" w:lastColumn="0" w:oddVBand="0" w:evenVBand="0" w:oddHBand="0" w:evenHBand="1" w:firstRowFirstColumn="0" w:firstRowLastColumn="0" w:lastRowFirstColumn="0" w:lastRowLastColumn="0"/>
        </w:trPr>
        <w:tc>
          <w:tcPr>
            <w:tcW w:w="3488" w:type="dxa"/>
            <w:hideMark/>
          </w:tcPr>
          <w:p w14:paraId="15740F8D" w14:textId="77777777" w:rsidR="00EF4EF4" w:rsidRPr="00EF4EF4" w:rsidRDefault="00EF4EF4" w:rsidP="00B541FB">
            <w:pPr>
              <w:pStyle w:val="NormalWeb"/>
              <w:rPr>
                <w:sz w:val="18"/>
                <w:szCs w:val="18"/>
              </w:rPr>
            </w:pPr>
            <w:r w:rsidRPr="00EF4EF4">
              <w:rPr>
                <w:sz w:val="18"/>
                <w:szCs w:val="18"/>
              </w:rPr>
              <w:t>Tasmania</w:t>
            </w:r>
          </w:p>
        </w:tc>
        <w:tc>
          <w:tcPr>
            <w:tcW w:w="3489" w:type="dxa"/>
            <w:hideMark/>
          </w:tcPr>
          <w:p w14:paraId="208546F4" w14:textId="77777777" w:rsidR="00EF4EF4" w:rsidRPr="00EF4EF4" w:rsidRDefault="00EF4EF4" w:rsidP="00B541FB">
            <w:pPr>
              <w:pStyle w:val="NormalWeb"/>
              <w:jc w:val="center"/>
              <w:rPr>
                <w:sz w:val="18"/>
                <w:szCs w:val="18"/>
              </w:rPr>
            </w:pPr>
            <w:r w:rsidRPr="00EF4EF4">
              <w:rPr>
                <w:sz w:val="18"/>
                <w:szCs w:val="18"/>
              </w:rPr>
              <w:t>1,311,189</w:t>
            </w:r>
          </w:p>
        </w:tc>
        <w:tc>
          <w:tcPr>
            <w:tcW w:w="3489" w:type="dxa"/>
            <w:hideMark/>
          </w:tcPr>
          <w:p w14:paraId="33FFB0FE" w14:textId="77777777" w:rsidR="00EF4EF4" w:rsidRPr="00EF4EF4" w:rsidRDefault="00EF4EF4" w:rsidP="00B541FB">
            <w:pPr>
              <w:pStyle w:val="NormalWeb"/>
              <w:jc w:val="center"/>
              <w:rPr>
                <w:sz w:val="18"/>
                <w:szCs w:val="18"/>
              </w:rPr>
            </w:pPr>
            <w:r w:rsidRPr="00EF4EF4">
              <w:rPr>
                <w:sz w:val="18"/>
                <w:szCs w:val="18"/>
              </w:rPr>
              <w:t>98.9%</w:t>
            </w:r>
          </w:p>
        </w:tc>
      </w:tr>
      <w:tr w:rsidR="00EF4EF4" w:rsidRPr="00EF4EF4" w14:paraId="14D7AAD6" w14:textId="77777777" w:rsidTr="00F448C2">
        <w:tblPrEx>
          <w:tblCellMar>
            <w:top w:w="57" w:type="dxa"/>
            <w:left w:w="57" w:type="dxa"/>
            <w:bottom w:w="57" w:type="dxa"/>
            <w:right w:w="57" w:type="dxa"/>
          </w:tblCellMar>
        </w:tblPrEx>
        <w:tc>
          <w:tcPr>
            <w:tcW w:w="3488" w:type="dxa"/>
            <w:hideMark/>
          </w:tcPr>
          <w:p w14:paraId="74595811" w14:textId="77777777" w:rsidR="00EF4EF4" w:rsidRPr="00EF4EF4" w:rsidRDefault="00EF4EF4" w:rsidP="00B541FB">
            <w:pPr>
              <w:pStyle w:val="NormalWeb"/>
              <w:rPr>
                <w:sz w:val="18"/>
                <w:szCs w:val="18"/>
              </w:rPr>
            </w:pPr>
            <w:r w:rsidRPr="00EF4EF4">
              <w:rPr>
                <w:sz w:val="18"/>
                <w:szCs w:val="18"/>
              </w:rPr>
              <w:t>Victoria</w:t>
            </w:r>
          </w:p>
        </w:tc>
        <w:tc>
          <w:tcPr>
            <w:tcW w:w="3489" w:type="dxa"/>
            <w:hideMark/>
          </w:tcPr>
          <w:p w14:paraId="2294734C" w14:textId="77777777" w:rsidR="00EF4EF4" w:rsidRPr="00EF4EF4" w:rsidRDefault="00EF4EF4" w:rsidP="00B541FB">
            <w:pPr>
              <w:pStyle w:val="NormalWeb"/>
              <w:jc w:val="center"/>
              <w:rPr>
                <w:sz w:val="18"/>
                <w:szCs w:val="18"/>
              </w:rPr>
            </w:pPr>
            <w:r w:rsidRPr="00EF4EF4">
              <w:rPr>
                <w:sz w:val="18"/>
                <w:szCs w:val="18"/>
              </w:rPr>
              <w:t>15,283,780</w:t>
            </w:r>
          </w:p>
        </w:tc>
        <w:tc>
          <w:tcPr>
            <w:tcW w:w="3489" w:type="dxa"/>
            <w:hideMark/>
          </w:tcPr>
          <w:p w14:paraId="3417EC79" w14:textId="77777777" w:rsidR="00EF4EF4" w:rsidRPr="00EF4EF4" w:rsidRDefault="00EF4EF4" w:rsidP="00B541FB">
            <w:pPr>
              <w:pStyle w:val="NormalWeb"/>
              <w:jc w:val="center"/>
              <w:rPr>
                <w:sz w:val="18"/>
                <w:szCs w:val="18"/>
              </w:rPr>
            </w:pPr>
            <w:r w:rsidRPr="00EF4EF4">
              <w:rPr>
                <w:sz w:val="18"/>
                <w:szCs w:val="18"/>
              </w:rPr>
              <w:t>93.9%</w:t>
            </w:r>
          </w:p>
        </w:tc>
      </w:tr>
      <w:tr w:rsidR="00EF4EF4" w:rsidRPr="00EF4EF4" w14:paraId="7432E568" w14:textId="77777777" w:rsidTr="00F448C2">
        <w:tblPrEx>
          <w:tblCellMar>
            <w:top w:w="57" w:type="dxa"/>
            <w:left w:w="57" w:type="dxa"/>
            <w:bottom w:w="57" w:type="dxa"/>
            <w:right w:w="57" w:type="dxa"/>
          </w:tblCellMar>
        </w:tblPrEx>
        <w:trPr>
          <w:cnfStyle w:val="000000010000" w:firstRow="0" w:lastRow="0" w:firstColumn="0" w:lastColumn="0" w:oddVBand="0" w:evenVBand="0" w:oddHBand="0" w:evenHBand="1" w:firstRowFirstColumn="0" w:firstRowLastColumn="0" w:lastRowFirstColumn="0" w:lastRowLastColumn="0"/>
        </w:trPr>
        <w:tc>
          <w:tcPr>
            <w:tcW w:w="3488" w:type="dxa"/>
            <w:hideMark/>
          </w:tcPr>
          <w:p w14:paraId="30C19528" w14:textId="77777777" w:rsidR="00EF4EF4" w:rsidRPr="00EF4EF4" w:rsidRDefault="00EF4EF4" w:rsidP="00B541FB">
            <w:pPr>
              <w:pStyle w:val="NormalWeb"/>
              <w:rPr>
                <w:sz w:val="18"/>
                <w:szCs w:val="18"/>
              </w:rPr>
            </w:pPr>
            <w:r w:rsidRPr="00EF4EF4">
              <w:rPr>
                <w:sz w:val="18"/>
                <w:szCs w:val="18"/>
              </w:rPr>
              <w:t>Western Australia</w:t>
            </w:r>
          </w:p>
        </w:tc>
        <w:tc>
          <w:tcPr>
            <w:tcW w:w="3489" w:type="dxa"/>
            <w:hideMark/>
          </w:tcPr>
          <w:p w14:paraId="0D83E8F7" w14:textId="77777777" w:rsidR="00EF4EF4" w:rsidRPr="00EF4EF4" w:rsidRDefault="00EF4EF4" w:rsidP="00B541FB">
            <w:pPr>
              <w:pStyle w:val="NormalWeb"/>
              <w:jc w:val="center"/>
              <w:rPr>
                <w:sz w:val="18"/>
                <w:szCs w:val="18"/>
              </w:rPr>
            </w:pPr>
            <w:r w:rsidRPr="00EF4EF4">
              <w:rPr>
                <w:sz w:val="18"/>
                <w:szCs w:val="18"/>
              </w:rPr>
              <w:t>6,395,133</w:t>
            </w:r>
          </w:p>
        </w:tc>
        <w:tc>
          <w:tcPr>
            <w:tcW w:w="3489" w:type="dxa"/>
            <w:hideMark/>
          </w:tcPr>
          <w:p w14:paraId="188CFF82" w14:textId="77777777" w:rsidR="00EF4EF4" w:rsidRPr="00EF4EF4" w:rsidRDefault="00EF4EF4" w:rsidP="00B541FB">
            <w:pPr>
              <w:pStyle w:val="NormalWeb"/>
              <w:jc w:val="center"/>
              <w:rPr>
                <w:sz w:val="18"/>
                <w:szCs w:val="18"/>
              </w:rPr>
            </w:pPr>
            <w:r w:rsidRPr="00EF4EF4">
              <w:rPr>
                <w:sz w:val="18"/>
                <w:szCs w:val="18"/>
              </w:rPr>
              <w:t>97.5%</w:t>
            </w:r>
          </w:p>
        </w:tc>
      </w:tr>
      <w:tr w:rsidR="00F448C2" w:rsidRPr="00EF4EF4" w14:paraId="1E349A97" w14:textId="77777777" w:rsidTr="00F448C2">
        <w:tblPrEx>
          <w:tblCellMar>
            <w:top w:w="57" w:type="dxa"/>
            <w:left w:w="57" w:type="dxa"/>
            <w:bottom w:w="57" w:type="dxa"/>
            <w:right w:w="57" w:type="dxa"/>
          </w:tblCellMar>
        </w:tblPrEx>
        <w:tc>
          <w:tcPr>
            <w:tcW w:w="3488" w:type="dxa"/>
            <w:shd w:val="clear" w:color="auto" w:fill="F7ECDD"/>
            <w:hideMark/>
          </w:tcPr>
          <w:p w14:paraId="5F97B60C" w14:textId="77777777" w:rsidR="00EF4EF4" w:rsidRPr="00EF4EF4" w:rsidRDefault="00EF4EF4" w:rsidP="00B541FB">
            <w:pPr>
              <w:pStyle w:val="NormalWeb"/>
              <w:rPr>
                <w:b/>
                <w:bCs/>
                <w:sz w:val="18"/>
                <w:szCs w:val="18"/>
              </w:rPr>
            </w:pPr>
            <w:r w:rsidRPr="00EF4EF4">
              <w:rPr>
                <w:b/>
                <w:bCs/>
                <w:sz w:val="18"/>
                <w:szCs w:val="18"/>
              </w:rPr>
              <w:t>Total</w:t>
            </w:r>
          </w:p>
        </w:tc>
        <w:tc>
          <w:tcPr>
            <w:tcW w:w="3489" w:type="dxa"/>
            <w:shd w:val="clear" w:color="auto" w:fill="F7ECDD"/>
            <w:hideMark/>
          </w:tcPr>
          <w:p w14:paraId="5A2FE085" w14:textId="77777777" w:rsidR="00EF4EF4" w:rsidRPr="00EF4EF4" w:rsidRDefault="00EF4EF4" w:rsidP="00B541FB">
            <w:pPr>
              <w:pStyle w:val="NormalWeb"/>
              <w:jc w:val="center"/>
              <w:rPr>
                <w:b/>
                <w:bCs/>
                <w:sz w:val="18"/>
                <w:szCs w:val="18"/>
              </w:rPr>
            </w:pPr>
            <w:r w:rsidRPr="00EF4EF4">
              <w:rPr>
                <w:b/>
                <w:bCs/>
                <w:sz w:val="18"/>
                <w:szCs w:val="18"/>
              </w:rPr>
              <w:t>58,134,062</w:t>
            </w:r>
          </w:p>
        </w:tc>
        <w:tc>
          <w:tcPr>
            <w:tcW w:w="3489" w:type="dxa"/>
            <w:shd w:val="clear" w:color="auto" w:fill="F7ECDD"/>
            <w:hideMark/>
          </w:tcPr>
          <w:p w14:paraId="79C53950" w14:textId="77777777" w:rsidR="00EF4EF4" w:rsidRPr="00EF4EF4" w:rsidRDefault="00EF4EF4" w:rsidP="00B541FB">
            <w:pPr>
              <w:pStyle w:val="NormalWeb"/>
              <w:jc w:val="center"/>
              <w:rPr>
                <w:b/>
                <w:bCs/>
                <w:sz w:val="18"/>
                <w:szCs w:val="18"/>
              </w:rPr>
            </w:pPr>
            <w:r w:rsidRPr="00EF4EF4">
              <w:rPr>
                <w:b/>
                <w:bCs/>
                <w:sz w:val="18"/>
                <w:szCs w:val="18"/>
              </w:rPr>
              <w:t>95.6%</w:t>
            </w:r>
          </w:p>
        </w:tc>
      </w:tr>
    </w:tbl>
    <w:p w14:paraId="631B5551" w14:textId="77777777" w:rsidR="00EF4EF4" w:rsidRDefault="00EF4EF4" w:rsidP="00EF4EF4">
      <w:pPr>
        <w:pStyle w:val="CDIfootnotes"/>
        <w:rPr>
          <w:lang w:val="en-GB"/>
        </w:rPr>
      </w:pPr>
      <w:r>
        <w:rPr>
          <w:lang w:val="en-GB"/>
        </w:rPr>
        <w:t>a</w:t>
      </w:r>
      <w:r>
        <w:rPr>
          <w:lang w:val="en-GB"/>
        </w:rPr>
        <w:tab/>
        <w:t>Source: Australian Government Department of Health website.</w:t>
      </w:r>
      <w:r w:rsidRPr="00744EF2">
        <w:rPr>
          <w:vertAlign w:val="superscript"/>
          <w:lang w:val="en-GB"/>
        </w:rPr>
        <w:t>3</w:t>
      </w:r>
    </w:p>
    <w:p w14:paraId="057B3445" w14:textId="6BABE388" w:rsidR="00EF4EF4" w:rsidRPr="00EF4EF4" w:rsidRDefault="00EF4EF4" w:rsidP="00EF4EF4">
      <w:pPr>
        <w:pStyle w:val="CDIfootnotes"/>
        <w:rPr>
          <w:lang w:val="en-GB"/>
        </w:rPr>
      </w:pPr>
      <w:r>
        <w:rPr>
          <w:lang w:val="en-GB"/>
        </w:rPr>
        <w:t>b</w:t>
      </w:r>
      <w:r>
        <w:rPr>
          <w:lang w:val="en-GB"/>
        </w:rPr>
        <w:tab/>
        <w:t>‘Jurisdiction’ refers to state/territory of residence.</w:t>
      </w:r>
    </w:p>
    <w:p w14:paraId="1EC22D92" w14:textId="77777777" w:rsidR="009402D9" w:rsidRDefault="003D07B5" w:rsidP="009402D9">
      <w:pPr>
        <w:pStyle w:val="Heading2"/>
        <w:rPr>
          <w:rFonts w:eastAsia="Times New Roman"/>
        </w:rPr>
      </w:pPr>
      <w:r>
        <w:rPr>
          <w:rFonts w:eastAsia="Times New Roman"/>
        </w:rPr>
        <w:t>Severity</w:t>
      </w:r>
    </w:p>
    <w:p w14:paraId="13BB6906" w14:textId="7DFE45A1" w:rsidR="003D07B5" w:rsidRPr="009402D9" w:rsidRDefault="003D07B5" w:rsidP="009402D9">
      <w:pPr>
        <w:pStyle w:val="Heading3"/>
        <w:rPr>
          <w:rFonts w:eastAsia="Times New Roman"/>
          <w:i/>
          <w:iCs/>
        </w:rPr>
      </w:pPr>
      <w:r w:rsidRPr="009402D9">
        <w:rPr>
          <w:rFonts w:eastAsia="Times New Roman"/>
          <w:i/>
          <w:iCs/>
        </w:rPr>
        <w:t xml:space="preserve">(NINDSS, FluCAN, SPRINT-SARI) </w:t>
      </w:r>
    </w:p>
    <w:p w14:paraId="17B8D8A9" w14:textId="3C44CDAB" w:rsidR="003D07B5" w:rsidRDefault="003D07B5" w:rsidP="006B633D">
      <w:r>
        <w:t xml:space="preserve">Given the delay between illness onset and severe illness, and </w:t>
      </w:r>
      <w:proofErr w:type="gramStart"/>
      <w:r>
        <w:t>so as to</w:t>
      </w:r>
      <w:proofErr w:type="gramEnd"/>
      <w:r>
        <w:t xml:space="preserve"> provide a more accurate assessment of severity, cases with an onset in the last two weeks were excluded from analyses on the weekly rate of cases with severe illness (defined as cases admitted to ICU or died) and on the proportion of cases admitted to ICU</w:t>
      </w:r>
      <w:r w:rsidR="00863CBF">
        <w:t xml:space="preserve"> </w:t>
      </w:r>
      <w:r>
        <w:t>or died.</w:t>
      </w:r>
    </w:p>
    <w:p w14:paraId="295C77D4" w14:textId="3692FD4D" w:rsidR="003D07B5" w:rsidRDefault="003D07B5" w:rsidP="006B633D">
      <w:r>
        <w:t xml:space="preserve">In the current wave, the notification rate of confirmed cases with severe illness peaked in the week ending 16 January </w:t>
      </w:r>
      <w:r w:rsidR="00FB3C54">
        <w:t>2022, at</w:t>
      </w:r>
      <w:r>
        <w:t xml:space="preserve"> approximately</w:t>
      </w:r>
      <w:r w:rsidR="00863CBF">
        <w:t xml:space="preserve"> </w:t>
      </w:r>
      <w:r>
        <w:t>3.7 per 100,000 (Figure 3). This is more than three times the peak rate of severe cases observed during the Delta wave, of 1.2 per 100,000 population in the week ending 5 September 2021. Since late March 2022, severe cases have remained relatively stable at approximately 1.0 cases per 100,000 population. Rates of severe cases continue to be greater in older age groups (Figure 4).</w:t>
      </w:r>
    </w:p>
    <w:p w14:paraId="0839999C" w14:textId="56B953F4" w:rsidR="00B07A39" w:rsidRPr="00EC6174" w:rsidRDefault="00B07A39" w:rsidP="00B07A39">
      <w:pPr>
        <w:pStyle w:val="CDIFigures"/>
      </w:pPr>
      <w:r w:rsidRPr="00EC6174">
        <w:rPr>
          <w:rStyle w:val="Strong"/>
          <w:b/>
          <w:bCs w:val="0"/>
        </w:rPr>
        <w:t>Figure 3: COVID-19 cases, deaths and ICU admissions, Australia, by date of onset, Australia, 31 May 2021 to 8</w:t>
      </w:r>
      <w:r w:rsidR="009402D9">
        <w:rPr>
          <w:rStyle w:val="Strong"/>
          <w:b/>
          <w:bCs w:val="0"/>
        </w:rPr>
        <w:t> </w:t>
      </w:r>
      <w:r w:rsidRPr="00EC6174">
        <w:rPr>
          <w:rStyle w:val="Strong"/>
          <w:b/>
          <w:bCs w:val="0"/>
        </w:rPr>
        <w:t>May</w:t>
      </w:r>
      <w:r w:rsidR="006331C8">
        <w:rPr>
          <w:rStyle w:val="Strong"/>
          <w:b/>
          <w:bCs w:val="0"/>
        </w:rPr>
        <w:t> </w:t>
      </w:r>
      <w:r w:rsidRPr="00EC6174">
        <w:rPr>
          <w:rStyle w:val="Strong"/>
          <w:b/>
          <w:bCs w:val="0"/>
        </w:rPr>
        <w:t>2022</w:t>
      </w:r>
      <w:proofErr w:type="gramStart"/>
      <w:r w:rsidRPr="00EC6174">
        <w:rPr>
          <w:rStyle w:val="Strong"/>
          <w:b/>
          <w:bCs w:val="0"/>
          <w:vertAlign w:val="superscript"/>
        </w:rPr>
        <w:t>a,b</w:t>
      </w:r>
      <w:proofErr w:type="gramEnd"/>
    </w:p>
    <w:p w14:paraId="75458CDB" w14:textId="324840E8" w:rsidR="00B07A39" w:rsidRDefault="00B07A39" w:rsidP="006B633D">
      <w:pPr>
        <w:rPr>
          <w:rFonts w:eastAsia="Times New Roman"/>
          <w:lang w:val="en-GB"/>
        </w:rPr>
      </w:pPr>
      <w:r>
        <w:rPr>
          <w:rFonts w:eastAsia="Times New Roman"/>
          <w:noProof/>
          <w:lang w:val="en-GB"/>
        </w:rPr>
        <w:drawing>
          <wp:inline distT="0" distB="0" distL="0" distR="0" wp14:anchorId="7DCAF21D" wp14:editId="2F834F92">
            <wp:extent cx="6120396" cy="2057404"/>
            <wp:effectExtent l="0" t="0" r="0" b="0"/>
            <wp:docPr id="5" name="Picture 5" descr="A bar chart encompassing the Delta wave and the Omicron wave to date, showing cases of severe illness (defined as cases admitted to ICU and/or died) by week of onset from 31 May 2021. The peak onset week for severe illness during the Delta wave occurred in the week ending 5 September 2021, with approximately 300 such cases. For the Omicron wave to date, the peak onset week for cases developing severe illness was the week ending 16 January 2022, with approximately 950 cases of severe illness from this week. While the weekly number of admissions to ICU, for cases who did not die, was comparable at the heights of severe illness during the Delta and Omicron waves, the weekly number of deaths was substantially higher during the Omicron wave’s severe illness peak than was the case during the corresponding Delta wave severe illness peak.&#10;The chart also shows the total weekly number of COVID-19 cases without consideration of severity. It is clear that many more cases of COVID-19 have occurred during the Omicron wave (peaking during the week ending 9 January 2022, at around 450,000 cases per week) than was the case at the height of the Delta wave in mid-October 2021, with approximately 30,000 cases per week. Case numbers per week across April and May to date have decreased quite consistently and are now again below 100,000 cases per week.&#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A bar chart encompassing the Delta wave and the Omicron wave to date, showing cases of severe illness (defined as cases admitted to ICU and/or died) by week of onset from 31 May 2021. The peak onset week for severe illness during the Delta wave occurred in the week ending 5 September 2021, with approximately 300 such cases. For the Omicron wave to date, the peak onset week for cases developing severe illness was the week ending 16 January 2022, with approximately 950 cases of severe illness from this week. While the weekly number of admissions to ICU, for cases who did not die, was comparable at the heights of severe illness during the Delta and Omicron waves, the weekly number of deaths was substantially higher during the Omicron wave’s severe illness peak than was the case during the corresponding Delta wave severe illness peak.&#10;The chart also shows the total weekly number of COVID-19 cases without consideration of severity. It is clear that many more cases of COVID-19 have occurred during the Omicron wave (peaking during the week ending 9 January 2022, at around 450,000 cases per week) than was the case at the height of the Delta wave in mid-October 2021, with approximately 30,000 cases per week. Case numbers per week across April and May to date have decreased quite consistently and are now again below 100,000 cases per week.&#10;"/>
                    <pic:cNvPicPr>
                      <a:picLocks noChangeAspect="1" noChangeArrowheads="1"/>
                    </pic:cNvPicPr>
                  </pic:nvPicPr>
                  <pic:blipFill>
                    <a:blip r:embed="rId12" cstate="print">
                      <a:extLst>
                        <a:ext uri="{28A0092B-C50C-407E-A947-70E740481C1C}">
                          <a14:useLocalDpi xmlns:a14="http://schemas.microsoft.com/office/drawing/2010/main" val="0"/>
                        </a:ext>
                      </a:extLst>
                    </a:blip>
                    <a:stretch>
                      <a:fillRect/>
                    </a:stretch>
                  </pic:blipFill>
                  <pic:spPr bwMode="auto">
                    <a:xfrm>
                      <a:off x="0" y="0"/>
                      <a:ext cx="6120396" cy="2057404"/>
                    </a:xfrm>
                    <a:prstGeom prst="rect">
                      <a:avLst/>
                    </a:prstGeom>
                  </pic:spPr>
                </pic:pic>
              </a:graphicData>
            </a:graphic>
          </wp:inline>
        </w:drawing>
      </w:r>
    </w:p>
    <w:p w14:paraId="1CF79204" w14:textId="77777777" w:rsidR="009402D9" w:rsidRDefault="009402D9" w:rsidP="009402D9">
      <w:pPr>
        <w:pStyle w:val="CDIfootnotes"/>
        <w:rPr>
          <w:lang w:val="en-GB"/>
        </w:rPr>
      </w:pPr>
      <w:r>
        <w:rPr>
          <w:lang w:val="en-US"/>
        </w:rPr>
        <w:t>a</w:t>
      </w:r>
      <w:r>
        <w:rPr>
          <w:lang w:val="en-US"/>
        </w:rPr>
        <w:tab/>
        <w:t>NINDSS, extract from 9 May 2022, for cases notified to 8 May 2022.</w:t>
      </w:r>
    </w:p>
    <w:p w14:paraId="60A96A09" w14:textId="77777777" w:rsidR="009402D9" w:rsidRDefault="009402D9" w:rsidP="009402D9">
      <w:pPr>
        <w:pStyle w:val="CDIfootnotes"/>
        <w:rPr>
          <w:lang w:val="en-GB"/>
        </w:rPr>
      </w:pPr>
      <w:r>
        <w:rPr>
          <w:lang w:val="en-US"/>
        </w:rPr>
        <w:t>b</w:t>
      </w:r>
      <w:r>
        <w:rPr>
          <w:lang w:val="en-US"/>
        </w:rPr>
        <w:tab/>
      </w:r>
      <w:proofErr w:type="gramStart"/>
      <w:r>
        <w:rPr>
          <w:lang w:val="en-US"/>
        </w:rPr>
        <w:t>The</w:t>
      </w:r>
      <w:proofErr w:type="gramEnd"/>
      <w:r>
        <w:rPr>
          <w:lang w:val="en-US"/>
        </w:rPr>
        <w:t xml:space="preserve"> shaded bars at the right represent the most recent two reporting weeks and should be interpreted with caution as cases with an illness onset in these weeks may not have yet developed severe disease.</w:t>
      </w:r>
    </w:p>
    <w:p w14:paraId="345E1739" w14:textId="77777777" w:rsidR="008605FC" w:rsidRDefault="008605FC" w:rsidP="008605FC">
      <w:pPr>
        <w:pStyle w:val="CDIFigures"/>
        <w:rPr>
          <w:rStyle w:val="Strong"/>
          <w:b/>
          <w:bCs w:val="0"/>
          <w:vertAlign w:val="superscript"/>
        </w:rPr>
      </w:pPr>
      <w:r w:rsidRPr="00EC6174">
        <w:rPr>
          <w:rStyle w:val="Strong"/>
          <w:b/>
          <w:bCs w:val="0"/>
        </w:rPr>
        <w:lastRenderedPageBreak/>
        <w:t>Figure 4: Age-specific rates of COVID-19 cases admitted to ICU or died, by date of diagnosis, Australia, 31 May 2021 to 24 April 2022</w:t>
      </w:r>
      <w:r w:rsidRPr="00EC6174">
        <w:rPr>
          <w:rStyle w:val="Strong"/>
          <w:b/>
          <w:bCs w:val="0"/>
          <w:vertAlign w:val="superscript"/>
        </w:rPr>
        <w:t>a</w:t>
      </w:r>
    </w:p>
    <w:p w14:paraId="18ADA240" w14:textId="77777777" w:rsidR="008605FC" w:rsidRPr="00EC6174" w:rsidRDefault="008605FC" w:rsidP="008605FC">
      <w:pPr>
        <w:pStyle w:val="CDIFigures"/>
      </w:pPr>
      <w:r>
        <w:rPr>
          <w:rFonts w:eastAsia="Times New Roman"/>
          <w:noProof/>
          <w:lang w:val="en-GB"/>
        </w:rPr>
        <w:drawing>
          <wp:inline distT="0" distB="0" distL="0" distR="0" wp14:anchorId="3492928C" wp14:editId="5B906051">
            <wp:extent cx="6114300" cy="2005588"/>
            <wp:effectExtent l="0" t="0" r="1270" b="0"/>
            <wp:docPr id="6" name="Picture 6" descr="A line graph encompassing the Delta wave and the Omicron wave to date, showing the rates per 100,000 population per week of ICU admission or death, by age group (0–17; 18–39; 40–69; 70–79; and 80+ years of age). Rates of ICU admission and death have been consistently higher in those aged 80 years and older than in other age groups, with the Delta wave’s severe-illness peak among such cases occurring across the weeks ending 10 October, 17 October and 24 October 2021, at approximately 5 severe illness cases per 100,000 population per week. A substantially higher severe-illness peak in those aged 80 years and older is evident during the Omicron peak, across the weeks ending 9 January and 16 January 2022, of approximately 40 cases per 100,000 population per week in this age grou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A line graph encompassing the Delta wave and the Omicron wave to date, showing the rates per 100,000 population per week of ICU admission or death, by age group (0–17; 18–39; 40–69; 70–79; and 80+ years of age). Rates of ICU admission and death have been consistently higher in those aged 80 years and older than in other age groups, with the Delta wave’s severe-illness peak among such cases occurring across the weeks ending 10 October, 17 October and 24 October 2021, at approximately 5 severe illness cases per 100,000 population per week. A substantially higher severe-illness peak in those aged 80 years and older is evident during the Omicron peak, across the weeks ending 9 January and 16 January 2022, of approximately 40 cases per 100,000 population per week in this age group."/>
                    <pic:cNvPicPr>
                      <a:picLocks noChangeAspect="1" noChangeArrowheads="1"/>
                    </pic:cNvPicPr>
                  </pic:nvPicPr>
                  <pic:blipFill>
                    <a:blip r:embed="rId13" cstate="print">
                      <a:extLst>
                        <a:ext uri="{28A0092B-C50C-407E-A947-70E740481C1C}">
                          <a14:useLocalDpi xmlns:a14="http://schemas.microsoft.com/office/drawing/2010/main" val="0"/>
                        </a:ext>
                      </a:extLst>
                    </a:blip>
                    <a:stretch>
                      <a:fillRect/>
                    </a:stretch>
                  </pic:blipFill>
                  <pic:spPr bwMode="auto">
                    <a:xfrm>
                      <a:off x="0" y="0"/>
                      <a:ext cx="6114300" cy="2005588"/>
                    </a:xfrm>
                    <a:prstGeom prst="rect">
                      <a:avLst/>
                    </a:prstGeom>
                  </pic:spPr>
                </pic:pic>
              </a:graphicData>
            </a:graphic>
          </wp:inline>
        </w:drawing>
      </w:r>
    </w:p>
    <w:p w14:paraId="59ABF18A" w14:textId="57770086" w:rsidR="008605FC" w:rsidRPr="008605FC" w:rsidRDefault="008605FC" w:rsidP="008605FC">
      <w:pPr>
        <w:pStyle w:val="CDIfootnotes"/>
        <w:rPr>
          <w:lang w:val="en-GB"/>
        </w:rPr>
      </w:pPr>
      <w:r>
        <w:rPr>
          <w:lang w:val="en-US"/>
        </w:rPr>
        <w:t>a</w:t>
      </w:r>
      <w:r>
        <w:rPr>
          <w:lang w:val="en-US"/>
        </w:rPr>
        <w:tab/>
        <w:t>NINDSS, extract from 9 May 2022. Includes cases with an illness onset up to 24 April 2022; cases with an illness onset in the last two weeks (25 April – 8 May 2022) were excluded to account for the delay between onset and development of severe illness.</w:t>
      </w:r>
    </w:p>
    <w:p w14:paraId="5B6DCED7" w14:textId="3AD00711" w:rsidR="003D07B5" w:rsidRPr="006B633D" w:rsidRDefault="003D07B5" w:rsidP="00DA0240">
      <w:pPr>
        <w:pStyle w:val="Heading3"/>
      </w:pPr>
      <w:r w:rsidRPr="006B633D">
        <w:t>Hospitalisation and ICU admissions</w:t>
      </w:r>
    </w:p>
    <w:p w14:paraId="1EA4EB3E" w14:textId="77777777" w:rsidR="003D07B5" w:rsidRDefault="003D07B5" w:rsidP="006B633D">
      <w:r>
        <w:t>Between 15 December 2021 and 8 May 2022, there were 2,922 hospital admissions with confirmed COVID-19 reported at Influenza Complications Alert Network (FluCAN) sentinel sites, including 9% (257/2,922) admitted directly to ICU. In the current reporting period to 8 May 2022, there were 312 admissions with COVID-19 reported, including 6% (19/312) who were admitted directly to ICU. From the start of the Omicron wave to 8 May 2022, there were 2,041 COVID-19 cases admitted to ICUs participating in the sentinel surveillance system, Short Period Incidence Study of Severe Acute Respiratory Infection (SPRINT-SARI),</w:t>
      </w:r>
      <w:r>
        <w:rPr>
          <w:vertAlign w:val="superscript"/>
        </w:rPr>
        <w:t>4</w:t>
      </w:r>
      <w:r>
        <w:t>with 246 of these admitted during this reporting period (11 April – 8 May 2022).</w:t>
      </w:r>
    </w:p>
    <w:p w14:paraId="37E17AE5" w14:textId="4443DE61" w:rsidR="003D07B5" w:rsidRDefault="003D07B5" w:rsidP="006B633D">
      <w:r>
        <w:t>Since 15 December 2021, for patients admitted to FluCAN sentinel sites with confirmed COVID-19, the median length of stay was 5 days (interquartile range, IQR: 2–9); mean (standard deviation, SD) = 6.8 days (7.2). This is lower than the median length of stay observed during the Delta wave, which was 6 days (IQR: 3–10); mean (SD) = 8.8 days</w:t>
      </w:r>
      <w:r w:rsidR="005419D9">
        <w:t> </w:t>
      </w:r>
      <w:r>
        <w:t>(21.3).</w:t>
      </w:r>
    </w:p>
    <w:p w14:paraId="60348712" w14:textId="77777777" w:rsidR="003D07B5" w:rsidRPr="006B633D" w:rsidRDefault="003D07B5" w:rsidP="00DA0240">
      <w:pPr>
        <w:pStyle w:val="Heading3"/>
      </w:pPr>
      <w:r w:rsidRPr="006B633D">
        <w:t>Risk factors for severe disease</w:t>
      </w:r>
    </w:p>
    <w:p w14:paraId="5A2E9C3F" w14:textId="77777777" w:rsidR="003D07B5" w:rsidRDefault="003D07B5" w:rsidP="006B633D">
      <w:r>
        <w:t>Comorbidity data extracted from SPRINT-SARI reflect the sickest patients with COVID-19 who are managed in ICU; data are therefore not generalisable to all cases (Table 7). In patients admitted to ICU with COVID-19 since 15 December 2021, the most prevalent comorbidity was diabetes, followed by obesity (a body mass index of &gt; 30 or weight over 120 kg). Of those adult patients admitted to ICU since 15 December 2021 for whom comorbidity data was known, 75% (1,318/1,761) had at least one comorbidity; 25% of patients (443/1,761) had none of the listed comorbidities recorded.</w:t>
      </w:r>
    </w:p>
    <w:p w14:paraId="770766E1" w14:textId="77777777" w:rsidR="004C4760" w:rsidRDefault="004C4760">
      <w:pPr>
        <w:rPr>
          <w:rFonts w:asciiTheme="majorHAnsi" w:eastAsia="Times New Roman" w:hAnsiTheme="majorHAnsi" w:cstheme="majorBidi"/>
          <w:b/>
          <w:bCs/>
          <w:sz w:val="32"/>
          <w:szCs w:val="28"/>
        </w:rPr>
      </w:pPr>
      <w:r>
        <w:rPr>
          <w:rFonts w:eastAsia="Times New Roman"/>
        </w:rPr>
        <w:br w:type="page"/>
      </w:r>
    </w:p>
    <w:p w14:paraId="7202AFAF" w14:textId="77777777" w:rsidR="004C4760" w:rsidRPr="00EC6174" w:rsidRDefault="004C4760" w:rsidP="004C4760">
      <w:pPr>
        <w:pStyle w:val="CDIFigures"/>
      </w:pPr>
      <w:r w:rsidRPr="00EC6174">
        <w:rPr>
          <w:rStyle w:val="Strong"/>
          <w:b/>
          <w:bCs w:val="0"/>
        </w:rPr>
        <w:lastRenderedPageBreak/>
        <w:t>Table 7: Comorbidities for adult COVID-19 cases (aged greater than or equal to 18 years) amongst those admitted to ICU, Australia, 15 December 2021 – 8 May 2022</w:t>
      </w:r>
      <w:r w:rsidRPr="00EC6174">
        <w:rPr>
          <w:rStyle w:val="Strong"/>
          <w:b/>
          <w:bCs w:val="0"/>
          <w:vertAlign w:val="superscript"/>
        </w:rPr>
        <w:t>a</w:t>
      </w:r>
    </w:p>
    <w:tbl>
      <w:tblPr>
        <w:tblStyle w:val="CDI-StandardTable"/>
        <w:tblW w:w="0" w:type="auto"/>
        <w:tblLook w:val="04A0" w:firstRow="1" w:lastRow="0" w:firstColumn="1" w:lastColumn="0" w:noHBand="0" w:noVBand="1"/>
        <w:tblDescription w:val="A table summarising the incidence of comorbidities among adult COVID-19 cases admitted to ICU during the Omicron wave to date, from 15 December 2021 to 8 May 2022. Among such cases, the most frequent comorbidity has been diabetes (35%), followed by obesity (27%) and cardiac disease and chronic respiratory condition (24% and 23% respectively). A quarter of ICU cases from 15 December 2021 to 8 May 2022 (25%) did not have any listed comorbidities; 48% of ICU cases had two or more comorbidities, with 24% (429 cases) having three or more comorbidities.&#10;"/>
      </w:tblPr>
      <w:tblGrid>
        <w:gridCol w:w="5220"/>
        <w:gridCol w:w="5220"/>
      </w:tblGrid>
      <w:tr w:rsidR="004C4760" w:rsidRPr="00EC6174" w14:paraId="358908D0" w14:textId="77777777" w:rsidTr="004C4760">
        <w:trPr>
          <w:cnfStyle w:val="100000000000" w:firstRow="1" w:lastRow="0" w:firstColumn="0" w:lastColumn="0" w:oddVBand="0" w:evenVBand="0" w:oddHBand="0" w:evenHBand="0" w:firstRowFirstColumn="0" w:firstRowLastColumn="0" w:lastRowFirstColumn="0" w:lastRowLastColumn="0"/>
        </w:trPr>
        <w:tc>
          <w:tcPr>
            <w:tcW w:w="5220" w:type="dxa"/>
            <w:tcBorders>
              <w:right w:val="single" w:sz="2" w:space="0" w:color="F7ECDD"/>
            </w:tcBorders>
            <w:hideMark/>
          </w:tcPr>
          <w:p w14:paraId="6C1AC6C8" w14:textId="77777777" w:rsidR="004C4760" w:rsidRPr="004C4760" w:rsidRDefault="004C4760" w:rsidP="00B541FB">
            <w:pPr>
              <w:pStyle w:val="NormalWeb"/>
              <w:rPr>
                <w:color w:val="FFFFFF" w:themeColor="background1"/>
                <w:sz w:val="18"/>
                <w:szCs w:val="18"/>
              </w:rPr>
            </w:pPr>
            <w:r w:rsidRPr="004C4760">
              <w:rPr>
                <w:color w:val="FFFFFF" w:themeColor="background1"/>
                <w:sz w:val="18"/>
                <w:szCs w:val="18"/>
              </w:rPr>
              <w:t>Comorbidity</w:t>
            </w:r>
          </w:p>
        </w:tc>
        <w:tc>
          <w:tcPr>
            <w:tcW w:w="5220" w:type="dxa"/>
            <w:tcBorders>
              <w:left w:val="single" w:sz="2" w:space="0" w:color="F7ECDD"/>
            </w:tcBorders>
            <w:hideMark/>
          </w:tcPr>
          <w:p w14:paraId="5A48CA62" w14:textId="77777777" w:rsidR="004C4760" w:rsidRPr="004C4760" w:rsidRDefault="004C4760" w:rsidP="00B541FB">
            <w:pPr>
              <w:pStyle w:val="NormalWeb"/>
              <w:jc w:val="center"/>
              <w:rPr>
                <w:color w:val="FFFFFF" w:themeColor="background1"/>
                <w:sz w:val="18"/>
                <w:szCs w:val="18"/>
              </w:rPr>
            </w:pPr>
            <w:r w:rsidRPr="004C4760">
              <w:rPr>
                <w:color w:val="FFFFFF" w:themeColor="background1"/>
                <w:sz w:val="18"/>
                <w:szCs w:val="18"/>
              </w:rPr>
              <w:t xml:space="preserve">ICU </w:t>
            </w:r>
            <w:proofErr w:type="spellStart"/>
            <w:r w:rsidRPr="004C4760">
              <w:rPr>
                <w:color w:val="FFFFFF" w:themeColor="background1"/>
                <w:sz w:val="18"/>
                <w:szCs w:val="18"/>
              </w:rPr>
              <w:t>cases</w:t>
            </w:r>
            <w:r w:rsidRPr="004C4760">
              <w:rPr>
                <w:color w:val="FFFFFF" w:themeColor="background1"/>
                <w:sz w:val="18"/>
                <w:szCs w:val="18"/>
                <w:vertAlign w:val="superscript"/>
              </w:rPr>
              <w:t>a</w:t>
            </w:r>
            <w:proofErr w:type="spellEnd"/>
            <w:r w:rsidRPr="004C4760">
              <w:rPr>
                <w:color w:val="FFFFFF" w:themeColor="background1"/>
                <w:sz w:val="18"/>
                <w:szCs w:val="18"/>
              </w:rPr>
              <w:t xml:space="preserve"> (n = 1,761) (%)</w:t>
            </w:r>
          </w:p>
        </w:tc>
      </w:tr>
      <w:tr w:rsidR="004C4760" w14:paraId="40C7EC4B" w14:textId="77777777" w:rsidTr="004C4760">
        <w:tblPrEx>
          <w:tblCellMar>
            <w:top w:w="57" w:type="dxa"/>
            <w:left w:w="57" w:type="dxa"/>
            <w:bottom w:w="57" w:type="dxa"/>
            <w:right w:w="57" w:type="dxa"/>
          </w:tblCellMar>
        </w:tblPrEx>
        <w:tc>
          <w:tcPr>
            <w:tcW w:w="5220" w:type="dxa"/>
            <w:hideMark/>
          </w:tcPr>
          <w:p w14:paraId="6523ED06" w14:textId="77777777" w:rsidR="004C4760" w:rsidRPr="004C4760" w:rsidRDefault="004C4760" w:rsidP="00B541FB">
            <w:pPr>
              <w:pStyle w:val="NormalWeb"/>
              <w:rPr>
                <w:sz w:val="18"/>
                <w:szCs w:val="18"/>
              </w:rPr>
            </w:pPr>
            <w:r w:rsidRPr="004C4760">
              <w:rPr>
                <w:sz w:val="18"/>
                <w:szCs w:val="18"/>
              </w:rPr>
              <w:t>Cardiac disease (n = 1,746)</w:t>
            </w:r>
          </w:p>
        </w:tc>
        <w:tc>
          <w:tcPr>
            <w:tcW w:w="5220" w:type="dxa"/>
            <w:hideMark/>
          </w:tcPr>
          <w:p w14:paraId="2E48FABD" w14:textId="77777777" w:rsidR="004C4760" w:rsidRPr="004C4760" w:rsidRDefault="004C4760" w:rsidP="00B541FB">
            <w:pPr>
              <w:pStyle w:val="NormalWeb"/>
              <w:jc w:val="center"/>
              <w:rPr>
                <w:sz w:val="18"/>
                <w:szCs w:val="18"/>
              </w:rPr>
            </w:pPr>
            <w:r w:rsidRPr="004C4760">
              <w:rPr>
                <w:sz w:val="18"/>
                <w:szCs w:val="18"/>
              </w:rPr>
              <w:t>422 (24%)</w:t>
            </w:r>
          </w:p>
        </w:tc>
      </w:tr>
      <w:tr w:rsidR="004C4760" w14:paraId="7AF912D3" w14:textId="77777777" w:rsidTr="004C4760">
        <w:tblPrEx>
          <w:tblCellMar>
            <w:top w:w="57" w:type="dxa"/>
            <w:left w:w="57" w:type="dxa"/>
            <w:bottom w:w="57" w:type="dxa"/>
            <w:right w:w="57" w:type="dxa"/>
          </w:tblCellMar>
        </w:tblPrEx>
        <w:trPr>
          <w:cnfStyle w:val="000000010000" w:firstRow="0" w:lastRow="0" w:firstColumn="0" w:lastColumn="0" w:oddVBand="0" w:evenVBand="0" w:oddHBand="0" w:evenHBand="1" w:firstRowFirstColumn="0" w:firstRowLastColumn="0" w:lastRowFirstColumn="0" w:lastRowLastColumn="0"/>
        </w:trPr>
        <w:tc>
          <w:tcPr>
            <w:tcW w:w="5220" w:type="dxa"/>
            <w:hideMark/>
          </w:tcPr>
          <w:p w14:paraId="50C0C599" w14:textId="660A52CF" w:rsidR="004C4760" w:rsidRPr="00744EF2" w:rsidRDefault="004C4760" w:rsidP="00B541FB">
            <w:pPr>
              <w:pStyle w:val="NormalWeb"/>
              <w:rPr>
                <w:sz w:val="18"/>
                <w:vertAlign w:val="superscript"/>
              </w:rPr>
            </w:pPr>
            <w:r w:rsidRPr="004C4760">
              <w:rPr>
                <w:sz w:val="18"/>
                <w:szCs w:val="18"/>
              </w:rPr>
              <w:t xml:space="preserve">Chronic respiratory condition (n = </w:t>
            </w:r>
            <w:proofErr w:type="gramStart"/>
            <w:r w:rsidRPr="004C4760">
              <w:rPr>
                <w:sz w:val="18"/>
                <w:szCs w:val="18"/>
              </w:rPr>
              <w:t>1,746)</w:t>
            </w:r>
            <w:r w:rsidR="00863CBF">
              <w:rPr>
                <w:sz w:val="18"/>
                <w:szCs w:val="18"/>
                <w:vertAlign w:val="superscript"/>
              </w:rPr>
              <w:t>b</w:t>
            </w:r>
            <w:proofErr w:type="gramEnd"/>
          </w:p>
        </w:tc>
        <w:tc>
          <w:tcPr>
            <w:tcW w:w="5220" w:type="dxa"/>
            <w:hideMark/>
          </w:tcPr>
          <w:p w14:paraId="0E695BF2" w14:textId="77777777" w:rsidR="004C4760" w:rsidRPr="004C4760" w:rsidRDefault="004C4760" w:rsidP="00B541FB">
            <w:pPr>
              <w:pStyle w:val="NormalWeb"/>
              <w:jc w:val="center"/>
              <w:rPr>
                <w:sz w:val="18"/>
                <w:szCs w:val="18"/>
              </w:rPr>
            </w:pPr>
            <w:r w:rsidRPr="004C4760">
              <w:rPr>
                <w:sz w:val="18"/>
                <w:szCs w:val="18"/>
              </w:rPr>
              <w:t>409 (23%)</w:t>
            </w:r>
          </w:p>
        </w:tc>
      </w:tr>
      <w:tr w:rsidR="004C4760" w14:paraId="61F07D36" w14:textId="77777777" w:rsidTr="004C4760">
        <w:tblPrEx>
          <w:tblCellMar>
            <w:top w:w="57" w:type="dxa"/>
            <w:left w:w="57" w:type="dxa"/>
            <w:bottom w:w="57" w:type="dxa"/>
            <w:right w:w="57" w:type="dxa"/>
          </w:tblCellMar>
        </w:tblPrEx>
        <w:tc>
          <w:tcPr>
            <w:tcW w:w="5220" w:type="dxa"/>
            <w:hideMark/>
          </w:tcPr>
          <w:p w14:paraId="40542688" w14:textId="77777777" w:rsidR="004C4760" w:rsidRPr="004C4760" w:rsidRDefault="004C4760" w:rsidP="00B541FB">
            <w:pPr>
              <w:pStyle w:val="NormalWeb"/>
              <w:rPr>
                <w:sz w:val="18"/>
                <w:szCs w:val="18"/>
              </w:rPr>
            </w:pPr>
            <w:r w:rsidRPr="004C4760">
              <w:rPr>
                <w:sz w:val="18"/>
                <w:szCs w:val="18"/>
              </w:rPr>
              <w:t>Diabetes (n = 1,744)</w:t>
            </w:r>
          </w:p>
        </w:tc>
        <w:tc>
          <w:tcPr>
            <w:tcW w:w="5220" w:type="dxa"/>
            <w:hideMark/>
          </w:tcPr>
          <w:p w14:paraId="77570F3D" w14:textId="77777777" w:rsidR="004C4760" w:rsidRPr="004C4760" w:rsidRDefault="004C4760" w:rsidP="00B541FB">
            <w:pPr>
              <w:pStyle w:val="NormalWeb"/>
              <w:jc w:val="center"/>
              <w:rPr>
                <w:sz w:val="18"/>
                <w:szCs w:val="18"/>
              </w:rPr>
            </w:pPr>
            <w:r w:rsidRPr="004C4760">
              <w:rPr>
                <w:sz w:val="18"/>
                <w:szCs w:val="18"/>
              </w:rPr>
              <w:t>607 (35%)</w:t>
            </w:r>
          </w:p>
        </w:tc>
      </w:tr>
      <w:tr w:rsidR="004C4760" w14:paraId="314B556F" w14:textId="77777777" w:rsidTr="004C4760">
        <w:tblPrEx>
          <w:tblCellMar>
            <w:top w:w="57" w:type="dxa"/>
            <w:left w:w="57" w:type="dxa"/>
            <w:bottom w:w="57" w:type="dxa"/>
            <w:right w:w="57" w:type="dxa"/>
          </w:tblCellMar>
        </w:tblPrEx>
        <w:trPr>
          <w:cnfStyle w:val="000000010000" w:firstRow="0" w:lastRow="0" w:firstColumn="0" w:lastColumn="0" w:oddVBand="0" w:evenVBand="0" w:oddHBand="0" w:evenHBand="1" w:firstRowFirstColumn="0" w:firstRowLastColumn="0" w:lastRowFirstColumn="0" w:lastRowLastColumn="0"/>
        </w:trPr>
        <w:tc>
          <w:tcPr>
            <w:tcW w:w="5220" w:type="dxa"/>
            <w:hideMark/>
          </w:tcPr>
          <w:p w14:paraId="620069BD" w14:textId="77777777" w:rsidR="004C4760" w:rsidRPr="004C4760" w:rsidRDefault="004C4760" w:rsidP="00B541FB">
            <w:pPr>
              <w:pStyle w:val="NormalWeb"/>
              <w:rPr>
                <w:sz w:val="18"/>
                <w:szCs w:val="18"/>
              </w:rPr>
            </w:pPr>
            <w:r w:rsidRPr="004C4760">
              <w:rPr>
                <w:sz w:val="18"/>
                <w:szCs w:val="18"/>
              </w:rPr>
              <w:t>Obesity (n = 1,710)</w:t>
            </w:r>
          </w:p>
        </w:tc>
        <w:tc>
          <w:tcPr>
            <w:tcW w:w="5220" w:type="dxa"/>
            <w:hideMark/>
          </w:tcPr>
          <w:p w14:paraId="44E571CB" w14:textId="77777777" w:rsidR="004C4760" w:rsidRPr="004C4760" w:rsidRDefault="004C4760" w:rsidP="00B541FB">
            <w:pPr>
              <w:pStyle w:val="NormalWeb"/>
              <w:jc w:val="center"/>
              <w:rPr>
                <w:sz w:val="18"/>
                <w:szCs w:val="18"/>
              </w:rPr>
            </w:pPr>
            <w:r w:rsidRPr="004C4760">
              <w:rPr>
                <w:sz w:val="18"/>
                <w:szCs w:val="18"/>
              </w:rPr>
              <w:t>461 (27%)</w:t>
            </w:r>
          </w:p>
        </w:tc>
      </w:tr>
      <w:tr w:rsidR="004C4760" w14:paraId="3C20F03C" w14:textId="77777777" w:rsidTr="004C4760">
        <w:tblPrEx>
          <w:tblCellMar>
            <w:top w:w="57" w:type="dxa"/>
            <w:left w:w="57" w:type="dxa"/>
            <w:bottom w:w="57" w:type="dxa"/>
            <w:right w:w="57" w:type="dxa"/>
          </w:tblCellMar>
        </w:tblPrEx>
        <w:tc>
          <w:tcPr>
            <w:tcW w:w="5220" w:type="dxa"/>
            <w:hideMark/>
          </w:tcPr>
          <w:p w14:paraId="32195140" w14:textId="77777777" w:rsidR="004C4760" w:rsidRPr="004C4760" w:rsidRDefault="004C4760" w:rsidP="00B541FB">
            <w:pPr>
              <w:pStyle w:val="NormalWeb"/>
              <w:rPr>
                <w:sz w:val="18"/>
                <w:szCs w:val="18"/>
              </w:rPr>
            </w:pPr>
            <w:r w:rsidRPr="004C4760">
              <w:rPr>
                <w:sz w:val="18"/>
                <w:szCs w:val="18"/>
              </w:rPr>
              <w:t>Chronic renal disease (n = 1,732)</w:t>
            </w:r>
          </w:p>
        </w:tc>
        <w:tc>
          <w:tcPr>
            <w:tcW w:w="5220" w:type="dxa"/>
            <w:hideMark/>
          </w:tcPr>
          <w:p w14:paraId="104EDA7F" w14:textId="77777777" w:rsidR="004C4760" w:rsidRPr="004C4760" w:rsidRDefault="004C4760" w:rsidP="00B541FB">
            <w:pPr>
              <w:pStyle w:val="NormalWeb"/>
              <w:jc w:val="center"/>
              <w:rPr>
                <w:sz w:val="18"/>
                <w:szCs w:val="18"/>
              </w:rPr>
            </w:pPr>
            <w:r w:rsidRPr="004C4760">
              <w:rPr>
                <w:sz w:val="18"/>
                <w:szCs w:val="18"/>
              </w:rPr>
              <w:t>263 (15%)</w:t>
            </w:r>
          </w:p>
        </w:tc>
      </w:tr>
      <w:tr w:rsidR="004C4760" w14:paraId="644A7EC3" w14:textId="77777777" w:rsidTr="004C4760">
        <w:tblPrEx>
          <w:tblCellMar>
            <w:top w:w="57" w:type="dxa"/>
            <w:left w:w="57" w:type="dxa"/>
            <w:bottom w:w="57" w:type="dxa"/>
            <w:right w:w="57" w:type="dxa"/>
          </w:tblCellMar>
        </w:tblPrEx>
        <w:trPr>
          <w:cnfStyle w:val="000000010000" w:firstRow="0" w:lastRow="0" w:firstColumn="0" w:lastColumn="0" w:oddVBand="0" w:evenVBand="0" w:oddHBand="0" w:evenHBand="1" w:firstRowFirstColumn="0" w:firstRowLastColumn="0" w:lastRowFirstColumn="0" w:lastRowLastColumn="0"/>
        </w:trPr>
        <w:tc>
          <w:tcPr>
            <w:tcW w:w="5220" w:type="dxa"/>
            <w:hideMark/>
          </w:tcPr>
          <w:p w14:paraId="56AD0D2E" w14:textId="77777777" w:rsidR="004C4760" w:rsidRPr="004C4760" w:rsidRDefault="004C4760" w:rsidP="00B541FB">
            <w:pPr>
              <w:pStyle w:val="NormalWeb"/>
              <w:rPr>
                <w:sz w:val="18"/>
                <w:szCs w:val="18"/>
              </w:rPr>
            </w:pPr>
            <w:r w:rsidRPr="004C4760">
              <w:rPr>
                <w:sz w:val="18"/>
                <w:szCs w:val="18"/>
              </w:rPr>
              <w:t>Chronic neurological condition (n = 1,734)</w:t>
            </w:r>
          </w:p>
        </w:tc>
        <w:tc>
          <w:tcPr>
            <w:tcW w:w="5220" w:type="dxa"/>
            <w:hideMark/>
          </w:tcPr>
          <w:p w14:paraId="47DF8051" w14:textId="77777777" w:rsidR="004C4760" w:rsidRPr="004C4760" w:rsidRDefault="004C4760" w:rsidP="00B541FB">
            <w:pPr>
              <w:pStyle w:val="NormalWeb"/>
              <w:jc w:val="center"/>
              <w:rPr>
                <w:sz w:val="18"/>
                <w:szCs w:val="18"/>
              </w:rPr>
            </w:pPr>
            <w:r w:rsidRPr="004C4760">
              <w:rPr>
                <w:sz w:val="18"/>
                <w:szCs w:val="18"/>
              </w:rPr>
              <w:t>99 (6%)</w:t>
            </w:r>
          </w:p>
        </w:tc>
      </w:tr>
      <w:tr w:rsidR="004C4760" w14:paraId="2E8111FC" w14:textId="77777777" w:rsidTr="004C4760">
        <w:tblPrEx>
          <w:tblCellMar>
            <w:top w:w="57" w:type="dxa"/>
            <w:left w:w="57" w:type="dxa"/>
            <w:bottom w:w="57" w:type="dxa"/>
            <w:right w:w="57" w:type="dxa"/>
          </w:tblCellMar>
        </w:tblPrEx>
        <w:tc>
          <w:tcPr>
            <w:tcW w:w="5220" w:type="dxa"/>
            <w:hideMark/>
          </w:tcPr>
          <w:p w14:paraId="18EDE8CB" w14:textId="77777777" w:rsidR="004C4760" w:rsidRPr="004C4760" w:rsidRDefault="004C4760" w:rsidP="00B541FB">
            <w:pPr>
              <w:pStyle w:val="NormalWeb"/>
              <w:rPr>
                <w:sz w:val="18"/>
                <w:szCs w:val="18"/>
              </w:rPr>
            </w:pPr>
            <w:r w:rsidRPr="004C4760">
              <w:rPr>
                <w:sz w:val="18"/>
                <w:szCs w:val="18"/>
              </w:rPr>
              <w:t>Malignancy (n = 1,742)</w:t>
            </w:r>
          </w:p>
        </w:tc>
        <w:tc>
          <w:tcPr>
            <w:tcW w:w="5220" w:type="dxa"/>
            <w:hideMark/>
          </w:tcPr>
          <w:p w14:paraId="7A086113" w14:textId="77777777" w:rsidR="004C4760" w:rsidRPr="004C4760" w:rsidRDefault="004C4760" w:rsidP="00B541FB">
            <w:pPr>
              <w:pStyle w:val="NormalWeb"/>
              <w:jc w:val="center"/>
              <w:rPr>
                <w:sz w:val="18"/>
                <w:szCs w:val="18"/>
              </w:rPr>
            </w:pPr>
            <w:r w:rsidRPr="004C4760">
              <w:rPr>
                <w:sz w:val="18"/>
                <w:szCs w:val="18"/>
              </w:rPr>
              <w:t>200 (12%)</w:t>
            </w:r>
          </w:p>
        </w:tc>
      </w:tr>
      <w:tr w:rsidR="004C4760" w14:paraId="5ED386F9" w14:textId="77777777" w:rsidTr="004C4760">
        <w:tblPrEx>
          <w:tblCellMar>
            <w:top w:w="57" w:type="dxa"/>
            <w:left w:w="57" w:type="dxa"/>
            <w:bottom w:w="57" w:type="dxa"/>
            <w:right w:w="57" w:type="dxa"/>
          </w:tblCellMar>
        </w:tblPrEx>
        <w:trPr>
          <w:cnfStyle w:val="000000010000" w:firstRow="0" w:lastRow="0" w:firstColumn="0" w:lastColumn="0" w:oddVBand="0" w:evenVBand="0" w:oddHBand="0" w:evenHBand="1" w:firstRowFirstColumn="0" w:firstRowLastColumn="0" w:lastRowFirstColumn="0" w:lastRowLastColumn="0"/>
        </w:trPr>
        <w:tc>
          <w:tcPr>
            <w:tcW w:w="5220" w:type="dxa"/>
            <w:hideMark/>
          </w:tcPr>
          <w:p w14:paraId="289BC298" w14:textId="77777777" w:rsidR="004C4760" w:rsidRPr="004C4760" w:rsidRDefault="004C4760" w:rsidP="00B541FB">
            <w:pPr>
              <w:pStyle w:val="NormalWeb"/>
              <w:rPr>
                <w:sz w:val="18"/>
                <w:szCs w:val="18"/>
              </w:rPr>
            </w:pPr>
            <w:r w:rsidRPr="004C4760">
              <w:rPr>
                <w:sz w:val="18"/>
                <w:szCs w:val="18"/>
              </w:rPr>
              <w:t>Chronic liver disease (n = 1,741)</w:t>
            </w:r>
          </w:p>
        </w:tc>
        <w:tc>
          <w:tcPr>
            <w:tcW w:w="5220" w:type="dxa"/>
            <w:hideMark/>
          </w:tcPr>
          <w:p w14:paraId="7A851715" w14:textId="77777777" w:rsidR="004C4760" w:rsidRPr="004C4760" w:rsidRDefault="004C4760" w:rsidP="00B541FB">
            <w:pPr>
              <w:pStyle w:val="NormalWeb"/>
              <w:jc w:val="center"/>
              <w:rPr>
                <w:sz w:val="18"/>
                <w:szCs w:val="18"/>
              </w:rPr>
            </w:pPr>
            <w:r w:rsidRPr="004C4760">
              <w:rPr>
                <w:sz w:val="18"/>
                <w:szCs w:val="18"/>
              </w:rPr>
              <w:t>90 (5%)</w:t>
            </w:r>
          </w:p>
        </w:tc>
      </w:tr>
      <w:tr w:rsidR="004C4760" w14:paraId="153C4248" w14:textId="77777777" w:rsidTr="004C4760">
        <w:tblPrEx>
          <w:tblCellMar>
            <w:top w:w="57" w:type="dxa"/>
            <w:left w:w="57" w:type="dxa"/>
            <w:bottom w:w="57" w:type="dxa"/>
            <w:right w:w="57" w:type="dxa"/>
          </w:tblCellMar>
        </w:tblPrEx>
        <w:tc>
          <w:tcPr>
            <w:tcW w:w="5220" w:type="dxa"/>
            <w:hideMark/>
          </w:tcPr>
          <w:p w14:paraId="73EDF285" w14:textId="77777777" w:rsidR="004C4760" w:rsidRPr="004C4760" w:rsidRDefault="004C4760" w:rsidP="00B541FB">
            <w:pPr>
              <w:pStyle w:val="NormalWeb"/>
              <w:rPr>
                <w:sz w:val="18"/>
                <w:szCs w:val="18"/>
              </w:rPr>
            </w:pPr>
            <w:r w:rsidRPr="004C4760">
              <w:rPr>
                <w:sz w:val="18"/>
                <w:szCs w:val="18"/>
              </w:rPr>
              <w:t>Immunosuppression (n = 1,738)</w:t>
            </w:r>
          </w:p>
        </w:tc>
        <w:tc>
          <w:tcPr>
            <w:tcW w:w="5220" w:type="dxa"/>
            <w:hideMark/>
          </w:tcPr>
          <w:p w14:paraId="0A7DC005" w14:textId="77777777" w:rsidR="004C4760" w:rsidRPr="004C4760" w:rsidRDefault="004C4760" w:rsidP="00B541FB">
            <w:pPr>
              <w:pStyle w:val="NormalWeb"/>
              <w:jc w:val="center"/>
              <w:rPr>
                <w:sz w:val="18"/>
                <w:szCs w:val="18"/>
              </w:rPr>
            </w:pPr>
            <w:r w:rsidRPr="004C4760">
              <w:rPr>
                <w:sz w:val="18"/>
                <w:szCs w:val="18"/>
              </w:rPr>
              <w:t>295 (17%)</w:t>
            </w:r>
          </w:p>
        </w:tc>
      </w:tr>
      <w:tr w:rsidR="004C4760" w:rsidRPr="005C3259" w14:paraId="56EEEBE4" w14:textId="77777777" w:rsidTr="004C4760">
        <w:tblPrEx>
          <w:tblCellMar>
            <w:top w:w="57" w:type="dxa"/>
            <w:left w:w="57" w:type="dxa"/>
            <w:bottom w:w="57" w:type="dxa"/>
            <w:right w:w="57" w:type="dxa"/>
          </w:tblCellMar>
        </w:tblPrEx>
        <w:trPr>
          <w:cnfStyle w:val="000000010000" w:firstRow="0" w:lastRow="0" w:firstColumn="0" w:lastColumn="0" w:oddVBand="0" w:evenVBand="0" w:oddHBand="0" w:evenHBand="1" w:firstRowFirstColumn="0" w:firstRowLastColumn="0" w:lastRowFirstColumn="0" w:lastRowLastColumn="0"/>
        </w:trPr>
        <w:tc>
          <w:tcPr>
            <w:tcW w:w="10440" w:type="dxa"/>
            <w:gridSpan w:val="2"/>
            <w:shd w:val="clear" w:color="auto" w:fill="F7ECDD"/>
            <w:hideMark/>
          </w:tcPr>
          <w:p w14:paraId="43C77C0E" w14:textId="77777777" w:rsidR="004C4760" w:rsidRPr="004C4760" w:rsidRDefault="004C4760" w:rsidP="00276D0F">
            <w:pPr>
              <w:pStyle w:val="NormalWeb"/>
              <w:rPr>
                <w:b/>
                <w:bCs/>
                <w:sz w:val="18"/>
                <w:szCs w:val="18"/>
              </w:rPr>
            </w:pPr>
            <w:r w:rsidRPr="004C4760">
              <w:rPr>
                <w:b/>
                <w:bCs/>
                <w:sz w:val="18"/>
                <w:szCs w:val="18"/>
              </w:rPr>
              <w:t xml:space="preserve">Number of specified comorbidities (n = </w:t>
            </w:r>
            <w:proofErr w:type="gramStart"/>
            <w:r w:rsidRPr="004C4760">
              <w:rPr>
                <w:b/>
                <w:bCs/>
                <w:sz w:val="18"/>
                <w:szCs w:val="18"/>
              </w:rPr>
              <w:t>1,761)</w:t>
            </w:r>
            <w:r w:rsidRPr="004C4760">
              <w:rPr>
                <w:b/>
                <w:bCs/>
                <w:sz w:val="18"/>
                <w:szCs w:val="18"/>
                <w:vertAlign w:val="superscript"/>
              </w:rPr>
              <w:t>c</w:t>
            </w:r>
            <w:proofErr w:type="gramEnd"/>
          </w:p>
        </w:tc>
      </w:tr>
      <w:tr w:rsidR="004C4760" w14:paraId="33A0CABA" w14:textId="77777777" w:rsidTr="004C4760">
        <w:tblPrEx>
          <w:tblCellMar>
            <w:top w:w="57" w:type="dxa"/>
            <w:left w:w="57" w:type="dxa"/>
            <w:bottom w:w="57" w:type="dxa"/>
            <w:right w:w="57" w:type="dxa"/>
          </w:tblCellMar>
        </w:tblPrEx>
        <w:tc>
          <w:tcPr>
            <w:tcW w:w="5220" w:type="dxa"/>
            <w:hideMark/>
          </w:tcPr>
          <w:p w14:paraId="26DC7C9F" w14:textId="77777777" w:rsidR="004C4760" w:rsidRPr="004C4760" w:rsidRDefault="004C4760" w:rsidP="00B541FB">
            <w:pPr>
              <w:pStyle w:val="NormalWeb"/>
              <w:rPr>
                <w:sz w:val="18"/>
                <w:szCs w:val="18"/>
              </w:rPr>
            </w:pPr>
            <w:r w:rsidRPr="004C4760">
              <w:rPr>
                <w:sz w:val="18"/>
                <w:szCs w:val="18"/>
              </w:rPr>
              <w:t>No comorbidities</w:t>
            </w:r>
          </w:p>
        </w:tc>
        <w:tc>
          <w:tcPr>
            <w:tcW w:w="5220" w:type="dxa"/>
            <w:hideMark/>
          </w:tcPr>
          <w:p w14:paraId="73A59DB9" w14:textId="77777777" w:rsidR="004C4760" w:rsidRPr="004C4760" w:rsidRDefault="004C4760" w:rsidP="00B541FB">
            <w:pPr>
              <w:pStyle w:val="NormalWeb"/>
              <w:jc w:val="center"/>
              <w:rPr>
                <w:sz w:val="18"/>
                <w:szCs w:val="18"/>
              </w:rPr>
            </w:pPr>
            <w:r w:rsidRPr="004C4760">
              <w:rPr>
                <w:sz w:val="18"/>
                <w:szCs w:val="18"/>
              </w:rPr>
              <w:t>443 (25%)</w:t>
            </w:r>
          </w:p>
        </w:tc>
      </w:tr>
      <w:tr w:rsidR="004C4760" w14:paraId="6361A9F0" w14:textId="77777777" w:rsidTr="004C4760">
        <w:tblPrEx>
          <w:tblCellMar>
            <w:top w:w="57" w:type="dxa"/>
            <w:left w:w="57" w:type="dxa"/>
            <w:bottom w:w="57" w:type="dxa"/>
            <w:right w:w="57" w:type="dxa"/>
          </w:tblCellMar>
        </w:tblPrEx>
        <w:trPr>
          <w:cnfStyle w:val="000000010000" w:firstRow="0" w:lastRow="0" w:firstColumn="0" w:lastColumn="0" w:oddVBand="0" w:evenVBand="0" w:oddHBand="0" w:evenHBand="1" w:firstRowFirstColumn="0" w:firstRowLastColumn="0" w:lastRowFirstColumn="0" w:lastRowLastColumn="0"/>
        </w:trPr>
        <w:tc>
          <w:tcPr>
            <w:tcW w:w="5220" w:type="dxa"/>
            <w:hideMark/>
          </w:tcPr>
          <w:p w14:paraId="3A8E199D" w14:textId="77777777" w:rsidR="004C4760" w:rsidRPr="004C4760" w:rsidRDefault="004C4760" w:rsidP="00B541FB">
            <w:pPr>
              <w:pStyle w:val="NormalWeb"/>
              <w:rPr>
                <w:sz w:val="18"/>
                <w:szCs w:val="18"/>
              </w:rPr>
            </w:pPr>
            <w:r w:rsidRPr="004C4760">
              <w:rPr>
                <w:sz w:val="18"/>
                <w:szCs w:val="18"/>
              </w:rPr>
              <w:t>One or more</w:t>
            </w:r>
          </w:p>
        </w:tc>
        <w:tc>
          <w:tcPr>
            <w:tcW w:w="5220" w:type="dxa"/>
            <w:hideMark/>
          </w:tcPr>
          <w:p w14:paraId="78795FEB" w14:textId="77777777" w:rsidR="004C4760" w:rsidRPr="004C4760" w:rsidRDefault="004C4760" w:rsidP="00B541FB">
            <w:pPr>
              <w:pStyle w:val="NormalWeb"/>
              <w:jc w:val="center"/>
              <w:rPr>
                <w:sz w:val="18"/>
                <w:szCs w:val="18"/>
              </w:rPr>
            </w:pPr>
            <w:r w:rsidRPr="004C4760">
              <w:rPr>
                <w:sz w:val="18"/>
                <w:szCs w:val="18"/>
              </w:rPr>
              <w:t>1,318 (75%)</w:t>
            </w:r>
          </w:p>
        </w:tc>
      </w:tr>
      <w:tr w:rsidR="004C4760" w14:paraId="5E1A9559" w14:textId="77777777" w:rsidTr="004C4760">
        <w:tblPrEx>
          <w:tblCellMar>
            <w:top w:w="57" w:type="dxa"/>
            <w:left w:w="57" w:type="dxa"/>
            <w:bottom w:w="57" w:type="dxa"/>
            <w:right w:w="57" w:type="dxa"/>
          </w:tblCellMar>
        </w:tblPrEx>
        <w:tc>
          <w:tcPr>
            <w:tcW w:w="5220" w:type="dxa"/>
            <w:hideMark/>
          </w:tcPr>
          <w:p w14:paraId="34C147DC" w14:textId="77777777" w:rsidR="004C4760" w:rsidRPr="004C4760" w:rsidRDefault="004C4760" w:rsidP="00B541FB">
            <w:pPr>
              <w:pStyle w:val="NormalWeb"/>
              <w:rPr>
                <w:sz w:val="18"/>
                <w:szCs w:val="18"/>
              </w:rPr>
            </w:pPr>
            <w:r w:rsidRPr="004C4760">
              <w:rPr>
                <w:sz w:val="18"/>
                <w:szCs w:val="18"/>
              </w:rPr>
              <w:t>Two or more</w:t>
            </w:r>
          </w:p>
        </w:tc>
        <w:tc>
          <w:tcPr>
            <w:tcW w:w="5220" w:type="dxa"/>
            <w:hideMark/>
          </w:tcPr>
          <w:p w14:paraId="75EE9D6F" w14:textId="77777777" w:rsidR="004C4760" w:rsidRPr="004C4760" w:rsidRDefault="004C4760" w:rsidP="00B541FB">
            <w:pPr>
              <w:pStyle w:val="NormalWeb"/>
              <w:jc w:val="center"/>
              <w:rPr>
                <w:sz w:val="18"/>
                <w:szCs w:val="18"/>
              </w:rPr>
            </w:pPr>
            <w:r w:rsidRPr="004C4760">
              <w:rPr>
                <w:sz w:val="18"/>
                <w:szCs w:val="18"/>
              </w:rPr>
              <w:t>838 (48%)</w:t>
            </w:r>
          </w:p>
        </w:tc>
      </w:tr>
      <w:tr w:rsidR="004C4760" w14:paraId="5502BB1C" w14:textId="77777777" w:rsidTr="004C4760">
        <w:tblPrEx>
          <w:tblCellMar>
            <w:top w:w="57" w:type="dxa"/>
            <w:left w:w="57" w:type="dxa"/>
            <w:bottom w:w="57" w:type="dxa"/>
            <w:right w:w="57" w:type="dxa"/>
          </w:tblCellMar>
        </w:tblPrEx>
        <w:trPr>
          <w:cnfStyle w:val="000000010000" w:firstRow="0" w:lastRow="0" w:firstColumn="0" w:lastColumn="0" w:oddVBand="0" w:evenVBand="0" w:oddHBand="0" w:evenHBand="1" w:firstRowFirstColumn="0" w:firstRowLastColumn="0" w:lastRowFirstColumn="0" w:lastRowLastColumn="0"/>
        </w:trPr>
        <w:tc>
          <w:tcPr>
            <w:tcW w:w="5220" w:type="dxa"/>
            <w:hideMark/>
          </w:tcPr>
          <w:p w14:paraId="3CE05212" w14:textId="77777777" w:rsidR="004C4760" w:rsidRPr="004C4760" w:rsidRDefault="004C4760" w:rsidP="00B541FB">
            <w:pPr>
              <w:pStyle w:val="NormalWeb"/>
              <w:rPr>
                <w:sz w:val="18"/>
                <w:szCs w:val="18"/>
              </w:rPr>
            </w:pPr>
            <w:r w:rsidRPr="004C4760">
              <w:rPr>
                <w:sz w:val="18"/>
                <w:szCs w:val="18"/>
              </w:rPr>
              <w:t>Three or more</w:t>
            </w:r>
          </w:p>
        </w:tc>
        <w:tc>
          <w:tcPr>
            <w:tcW w:w="5220" w:type="dxa"/>
            <w:hideMark/>
          </w:tcPr>
          <w:p w14:paraId="04B9551C" w14:textId="77777777" w:rsidR="004C4760" w:rsidRPr="004C4760" w:rsidRDefault="004C4760" w:rsidP="00B541FB">
            <w:pPr>
              <w:pStyle w:val="NormalWeb"/>
              <w:jc w:val="center"/>
              <w:rPr>
                <w:sz w:val="18"/>
                <w:szCs w:val="18"/>
              </w:rPr>
            </w:pPr>
            <w:r w:rsidRPr="004C4760">
              <w:rPr>
                <w:sz w:val="18"/>
                <w:szCs w:val="18"/>
              </w:rPr>
              <w:t>429 (24%)</w:t>
            </w:r>
          </w:p>
        </w:tc>
      </w:tr>
    </w:tbl>
    <w:p w14:paraId="64D0F3E4" w14:textId="77777777" w:rsidR="004C4760" w:rsidRDefault="004C4760" w:rsidP="004C4760">
      <w:pPr>
        <w:pStyle w:val="CDIfootnotes"/>
        <w:rPr>
          <w:lang w:val="en-GB"/>
        </w:rPr>
      </w:pPr>
      <w:r>
        <w:rPr>
          <w:lang w:val="en-GB"/>
        </w:rPr>
        <w:t>a</w:t>
      </w:r>
      <w:r>
        <w:rPr>
          <w:lang w:val="en-GB"/>
        </w:rPr>
        <w:tab/>
        <w:t>Source: SPRINT-SARI. Only includes adult cases (≥ 18 years old) and excludes those with missing data on comorbidities or where comorbidity is unknown.</w:t>
      </w:r>
    </w:p>
    <w:p w14:paraId="3F29600C" w14:textId="77777777" w:rsidR="004C4760" w:rsidRDefault="004C4760" w:rsidP="004C4760">
      <w:pPr>
        <w:pStyle w:val="CDIfootnotes"/>
        <w:rPr>
          <w:lang w:val="en-GB"/>
        </w:rPr>
      </w:pPr>
      <w:r>
        <w:rPr>
          <w:lang w:val="en-GB"/>
        </w:rPr>
        <w:t>b</w:t>
      </w:r>
      <w:r>
        <w:rPr>
          <w:lang w:val="en-GB"/>
        </w:rPr>
        <w:tab/>
        <w:t>Includes asthma.</w:t>
      </w:r>
    </w:p>
    <w:p w14:paraId="31568D9E" w14:textId="77777777" w:rsidR="004C4760" w:rsidRDefault="004C4760" w:rsidP="004C4760">
      <w:pPr>
        <w:pStyle w:val="CDIfootnotes"/>
        <w:rPr>
          <w:lang w:val="en-GB"/>
        </w:rPr>
      </w:pPr>
      <w:r>
        <w:rPr>
          <w:lang w:val="en-GB"/>
        </w:rPr>
        <w:t xml:space="preserve">c </w:t>
      </w:r>
      <w:r>
        <w:rPr>
          <w:lang w:val="en-GB"/>
        </w:rPr>
        <w:tab/>
        <w:t xml:space="preserve">Includes chronic respiratory conditions, cardiac disease (excluding hypertension), immunosuppressive condition/therapy, diabetes, obesity, liver disease, renal </w:t>
      </w:r>
      <w:proofErr w:type="gramStart"/>
      <w:r>
        <w:rPr>
          <w:lang w:val="en-GB"/>
        </w:rPr>
        <w:t>disease</w:t>
      </w:r>
      <w:proofErr w:type="gramEnd"/>
      <w:r>
        <w:rPr>
          <w:lang w:val="en-GB"/>
        </w:rPr>
        <w:t xml:space="preserve"> and neurological disorder.</w:t>
      </w:r>
    </w:p>
    <w:p w14:paraId="26070880" w14:textId="77777777" w:rsidR="00DA0240" w:rsidRDefault="003D07B5" w:rsidP="00DA0240">
      <w:pPr>
        <w:pStyle w:val="Heading2"/>
        <w:rPr>
          <w:rFonts w:eastAsia="Times New Roman"/>
        </w:rPr>
      </w:pPr>
      <w:r>
        <w:rPr>
          <w:rFonts w:eastAsia="Times New Roman"/>
        </w:rPr>
        <w:t>PIMS-TS</w:t>
      </w:r>
    </w:p>
    <w:p w14:paraId="492D0D81" w14:textId="7EC350FD" w:rsidR="003D07B5" w:rsidRDefault="003D07B5" w:rsidP="00DA0240">
      <w:pPr>
        <w:pStyle w:val="Heading3"/>
        <w:rPr>
          <w:rFonts w:eastAsia="Times New Roman"/>
        </w:rPr>
      </w:pPr>
      <w:r>
        <w:rPr>
          <w:rFonts w:eastAsia="Times New Roman"/>
        </w:rPr>
        <w:t xml:space="preserve">Paediatric Active Enhanced Disease Surveillance (PAEDS) </w:t>
      </w:r>
    </w:p>
    <w:p w14:paraId="606BE7ED" w14:textId="77777777" w:rsidR="003D07B5" w:rsidRDefault="003D07B5" w:rsidP="006B633D">
      <w:r>
        <w:t xml:space="preserve">Since the start of the pandemic to 8 May 2022, there have been 107 cases of paediatric inflammatory multisystem syndrome temporally associated with SARS-CoV-2 (PIMS-TS) reported to PAEDS, including 72 cases reported in 2022 and 12 in the current reporting period. </w:t>
      </w:r>
      <w:proofErr w:type="gramStart"/>
      <w:r>
        <w:t>The majority of</w:t>
      </w:r>
      <w:proofErr w:type="gramEnd"/>
      <w:r>
        <w:t xml:space="preserve"> PIMS-TS cases to date have occurred in those aged 5 to &lt; 12 years (56%; 60/107), followed by those aged 6 months to &lt; 5 years (23%; 25/107).</w:t>
      </w:r>
    </w:p>
    <w:p w14:paraId="26AD55AD" w14:textId="77777777" w:rsidR="003D07B5" w:rsidRPr="006B633D" w:rsidRDefault="003D07B5" w:rsidP="00DA0240">
      <w:pPr>
        <w:pStyle w:val="Heading2"/>
      </w:pPr>
      <w:r w:rsidRPr="006B633D">
        <w:t>COVID-19 deaths</w:t>
      </w:r>
    </w:p>
    <w:p w14:paraId="62BC9ADF" w14:textId="77777777" w:rsidR="003D07B5" w:rsidRDefault="003D07B5" w:rsidP="006B633D">
      <w:r>
        <w:t xml:space="preserve">There were 512 COVID-19 associated deaths among PCR-confirmed cases notified during the reporting period. </w:t>
      </w:r>
      <w:proofErr w:type="gramStart"/>
      <w:r>
        <w:t>After rising throughout March and early April 2022, there</w:t>
      </w:r>
      <w:proofErr w:type="gramEnd"/>
      <w:r>
        <w:t xml:space="preserve"> was a decreasing trend over the current reporting period, with 56 deaths reported among confirmed cases in the most recent week, compared with 157 in the week ending 17 April 2022. This brings the total number of COVID-19-associated deaths among confirmed cases reported in NINDSS to 6,524 (Table 8).</w:t>
      </w:r>
    </w:p>
    <w:p w14:paraId="788E52B9" w14:textId="77777777" w:rsidR="003D07B5" w:rsidRDefault="003D07B5" w:rsidP="006B633D">
      <w:r>
        <w:t>Across all age groups, the population mortality rate for the current Omicron wave to date has exceeded that of the Delta wave. For those aged 70 years and over, the population mortality rate during the Omicron wave is more than double that observed during the Delta wave (Table 9). The higher mortality rates during the Omicron wave are due to the significantly higher levels of disease transmission in the community during the Omicron wave, rather than the Omicron variant inherently causing more severe illness compared to the Delta variant.</w:t>
      </w:r>
    </w:p>
    <w:p w14:paraId="285EE834" w14:textId="77777777" w:rsidR="00276D0F" w:rsidRDefault="00276D0F" w:rsidP="006B633D">
      <w:pPr>
        <w:pStyle w:val="Heading1"/>
        <w:rPr>
          <w:rFonts w:eastAsia="Times New Roman"/>
        </w:rPr>
      </w:pPr>
    </w:p>
    <w:p w14:paraId="2C0BFBE6" w14:textId="77777777" w:rsidR="00276D0F" w:rsidRPr="00E73FAF" w:rsidRDefault="00276D0F" w:rsidP="00276D0F">
      <w:pPr>
        <w:pStyle w:val="CDIFigures"/>
      </w:pPr>
      <w:r w:rsidRPr="00E73FAF">
        <w:rPr>
          <w:rStyle w:val="Strong"/>
          <w:b/>
          <w:bCs w:val="0"/>
        </w:rPr>
        <w:t>Table 8: Deaths associated with COVID-19 by reporting period, Australia, 1 January 2020 – 8 May 2022</w:t>
      </w:r>
      <w:proofErr w:type="gramStart"/>
      <w:r w:rsidRPr="00E73FAF">
        <w:rPr>
          <w:rStyle w:val="Strong"/>
          <w:b/>
          <w:bCs w:val="0"/>
          <w:vertAlign w:val="superscript"/>
        </w:rPr>
        <w:t>a,b</w:t>
      </w:r>
      <w:proofErr w:type="gramEnd"/>
    </w:p>
    <w:tbl>
      <w:tblPr>
        <w:tblStyle w:val="CDI-StandardTable"/>
        <w:tblW w:w="0" w:type="auto"/>
        <w:tblLook w:val="04A0" w:firstRow="1" w:lastRow="0" w:firstColumn="1" w:lastColumn="0" w:noHBand="0" w:noVBand="1"/>
        <w:tblDescription w:val="A table comparing deaths due to COVID-19 for each week of the four-week reporting period and for the Omicron wave to date (15 December 2021 – 8 May 2022), as well as cumulatively for the epidemic to date. There were 157 deaths occurring in the first week of the current reporting period (11–17 April 2022), 174 deaths in the second week (18–24 April 2022), then 125 deaths in the third week (25 April – 1 May 2022), and 56 deaths occurring in the most recent week (2–8 May 2022). Overall, there have been 4,267 deaths recorded for the Omicron wave to date, while the epidemic to date has seen a total of 6,524 COVID-19 deaths in Australia. By jurisdiction, the largest number of COVID-19 deaths across the course of the pandemic has been seen in Victoria (2,796 deaths, corresponding to 42.9% of the total), followed by New South Wales (2,470 deaths, corresponding to 37.9% of the total). These two jurisdictions also account for the majority of COVID-19 deaths which have occurred during the Omicron wave to date, with 1,775 deaths (41.6%) in New South Wales and 1,281 deaths (30.0%) in Victoria.&#10;"/>
      </w:tblPr>
      <w:tblGrid>
        <w:gridCol w:w="1143"/>
        <w:gridCol w:w="1272"/>
        <w:gridCol w:w="1272"/>
        <w:gridCol w:w="1522"/>
        <w:gridCol w:w="1128"/>
        <w:gridCol w:w="2157"/>
        <w:gridCol w:w="1972"/>
      </w:tblGrid>
      <w:tr w:rsidR="00276D0F" w:rsidRPr="00276D0F" w14:paraId="7454FA92" w14:textId="77777777" w:rsidTr="00276D0F">
        <w:trPr>
          <w:cnfStyle w:val="100000000000" w:firstRow="1" w:lastRow="0" w:firstColumn="0" w:lastColumn="0" w:oddVBand="0" w:evenVBand="0" w:oddHBand="0" w:evenHBand="0" w:firstRowFirstColumn="0" w:firstRowLastColumn="0" w:lastRowFirstColumn="0" w:lastRowLastColumn="0"/>
        </w:trPr>
        <w:tc>
          <w:tcPr>
            <w:tcW w:w="0" w:type="auto"/>
            <w:tcBorders>
              <w:right w:val="single" w:sz="2" w:space="0" w:color="F7ECDD"/>
            </w:tcBorders>
            <w:hideMark/>
          </w:tcPr>
          <w:p w14:paraId="62CB6711" w14:textId="77777777" w:rsidR="00276D0F" w:rsidRPr="00276D0F" w:rsidRDefault="00276D0F" w:rsidP="00B541FB">
            <w:pPr>
              <w:pStyle w:val="NormalWeb"/>
              <w:rPr>
                <w:color w:val="FFFFFF" w:themeColor="background1"/>
                <w:sz w:val="18"/>
                <w:szCs w:val="18"/>
              </w:rPr>
            </w:pPr>
            <w:proofErr w:type="spellStart"/>
            <w:r w:rsidRPr="00276D0F">
              <w:rPr>
                <w:color w:val="FFFFFF" w:themeColor="background1"/>
                <w:sz w:val="18"/>
                <w:szCs w:val="18"/>
              </w:rPr>
              <w:t>Jurisdiction</w:t>
            </w:r>
            <w:r w:rsidRPr="00276D0F">
              <w:rPr>
                <w:color w:val="FFFFFF" w:themeColor="background1"/>
                <w:sz w:val="18"/>
                <w:szCs w:val="18"/>
                <w:vertAlign w:val="superscript"/>
              </w:rPr>
              <w:t>c</w:t>
            </w:r>
            <w:proofErr w:type="spellEnd"/>
          </w:p>
        </w:tc>
        <w:tc>
          <w:tcPr>
            <w:tcW w:w="0" w:type="auto"/>
            <w:tcBorders>
              <w:left w:val="single" w:sz="2" w:space="0" w:color="F7ECDD"/>
              <w:right w:val="single" w:sz="2" w:space="0" w:color="F7ECDD"/>
            </w:tcBorders>
            <w:hideMark/>
          </w:tcPr>
          <w:p w14:paraId="303DE014" w14:textId="77777777" w:rsidR="00276D0F" w:rsidRPr="00276D0F" w:rsidRDefault="00276D0F" w:rsidP="00B541FB">
            <w:pPr>
              <w:pStyle w:val="NormalWeb"/>
              <w:jc w:val="center"/>
              <w:rPr>
                <w:color w:val="FFFFFF" w:themeColor="background1"/>
                <w:sz w:val="18"/>
                <w:szCs w:val="18"/>
              </w:rPr>
            </w:pPr>
            <w:r w:rsidRPr="00276D0F">
              <w:rPr>
                <w:color w:val="FFFFFF" w:themeColor="background1"/>
                <w:sz w:val="18"/>
                <w:szCs w:val="18"/>
              </w:rPr>
              <w:t>11–17 April 2022</w:t>
            </w:r>
          </w:p>
        </w:tc>
        <w:tc>
          <w:tcPr>
            <w:tcW w:w="0" w:type="auto"/>
            <w:tcBorders>
              <w:left w:val="single" w:sz="2" w:space="0" w:color="F7ECDD"/>
              <w:right w:val="single" w:sz="2" w:space="0" w:color="F7ECDD"/>
            </w:tcBorders>
            <w:hideMark/>
          </w:tcPr>
          <w:p w14:paraId="50CA1E21" w14:textId="77777777" w:rsidR="00276D0F" w:rsidRPr="00276D0F" w:rsidRDefault="00276D0F" w:rsidP="00B541FB">
            <w:pPr>
              <w:pStyle w:val="NormalWeb"/>
              <w:jc w:val="center"/>
              <w:rPr>
                <w:color w:val="FFFFFF" w:themeColor="background1"/>
                <w:sz w:val="18"/>
                <w:szCs w:val="18"/>
              </w:rPr>
            </w:pPr>
            <w:r w:rsidRPr="00276D0F">
              <w:rPr>
                <w:color w:val="FFFFFF" w:themeColor="background1"/>
                <w:sz w:val="18"/>
                <w:szCs w:val="18"/>
              </w:rPr>
              <w:t>18–24 April 2022</w:t>
            </w:r>
          </w:p>
        </w:tc>
        <w:tc>
          <w:tcPr>
            <w:tcW w:w="0" w:type="auto"/>
            <w:tcBorders>
              <w:left w:val="single" w:sz="2" w:space="0" w:color="F7ECDD"/>
              <w:right w:val="single" w:sz="2" w:space="0" w:color="F7ECDD"/>
            </w:tcBorders>
            <w:hideMark/>
          </w:tcPr>
          <w:p w14:paraId="74F2C109" w14:textId="77777777" w:rsidR="00276D0F" w:rsidRPr="00276D0F" w:rsidRDefault="00276D0F" w:rsidP="00B541FB">
            <w:pPr>
              <w:pStyle w:val="NormalWeb"/>
              <w:jc w:val="center"/>
              <w:rPr>
                <w:color w:val="FFFFFF" w:themeColor="background1"/>
                <w:sz w:val="18"/>
                <w:szCs w:val="18"/>
              </w:rPr>
            </w:pPr>
            <w:r w:rsidRPr="00276D0F">
              <w:rPr>
                <w:color w:val="FFFFFF" w:themeColor="background1"/>
                <w:sz w:val="18"/>
                <w:szCs w:val="18"/>
              </w:rPr>
              <w:t>25 April – 1 May 2022</w:t>
            </w:r>
          </w:p>
        </w:tc>
        <w:tc>
          <w:tcPr>
            <w:tcW w:w="0" w:type="auto"/>
            <w:tcBorders>
              <w:left w:val="single" w:sz="2" w:space="0" w:color="F7ECDD"/>
              <w:right w:val="single" w:sz="2" w:space="0" w:color="F7ECDD"/>
            </w:tcBorders>
            <w:hideMark/>
          </w:tcPr>
          <w:p w14:paraId="1FE46970" w14:textId="77777777" w:rsidR="00276D0F" w:rsidRPr="00276D0F" w:rsidRDefault="00276D0F" w:rsidP="00B541FB">
            <w:pPr>
              <w:pStyle w:val="NormalWeb"/>
              <w:jc w:val="center"/>
              <w:rPr>
                <w:color w:val="FFFFFF" w:themeColor="background1"/>
                <w:sz w:val="18"/>
                <w:szCs w:val="18"/>
              </w:rPr>
            </w:pPr>
            <w:r w:rsidRPr="00276D0F">
              <w:rPr>
                <w:color w:val="FFFFFF" w:themeColor="background1"/>
                <w:sz w:val="18"/>
                <w:szCs w:val="18"/>
              </w:rPr>
              <w:t>2–8 May 2022</w:t>
            </w:r>
          </w:p>
        </w:tc>
        <w:tc>
          <w:tcPr>
            <w:tcW w:w="0" w:type="auto"/>
            <w:tcBorders>
              <w:left w:val="single" w:sz="2" w:space="0" w:color="F7ECDD"/>
              <w:right w:val="single" w:sz="2" w:space="0" w:color="F7ECDD"/>
            </w:tcBorders>
            <w:hideMark/>
          </w:tcPr>
          <w:p w14:paraId="18ADA836" w14:textId="77777777" w:rsidR="00276D0F" w:rsidRPr="00276D0F" w:rsidRDefault="00276D0F" w:rsidP="00B541FB">
            <w:pPr>
              <w:pStyle w:val="NormalWeb"/>
              <w:jc w:val="center"/>
              <w:rPr>
                <w:color w:val="FFFFFF" w:themeColor="background1"/>
                <w:sz w:val="18"/>
                <w:szCs w:val="18"/>
              </w:rPr>
            </w:pPr>
            <w:r w:rsidRPr="00276D0F">
              <w:rPr>
                <w:color w:val="FFFFFF" w:themeColor="background1"/>
                <w:sz w:val="18"/>
                <w:szCs w:val="18"/>
              </w:rPr>
              <w:t>15 December 2021 – 8 May 2022</w:t>
            </w:r>
            <w:r w:rsidRPr="00276D0F">
              <w:rPr>
                <w:color w:val="FFFFFF" w:themeColor="background1"/>
                <w:sz w:val="18"/>
                <w:szCs w:val="18"/>
              </w:rPr>
              <w:br/>
              <w:t>(Omicron wave)</w:t>
            </w:r>
          </w:p>
        </w:tc>
        <w:tc>
          <w:tcPr>
            <w:tcW w:w="0" w:type="auto"/>
            <w:tcBorders>
              <w:left w:val="single" w:sz="2" w:space="0" w:color="F7ECDD"/>
            </w:tcBorders>
            <w:hideMark/>
          </w:tcPr>
          <w:p w14:paraId="591ACDC6" w14:textId="77777777" w:rsidR="00276D0F" w:rsidRPr="00276D0F" w:rsidRDefault="00276D0F" w:rsidP="00B541FB">
            <w:pPr>
              <w:pStyle w:val="NormalWeb"/>
              <w:jc w:val="center"/>
              <w:rPr>
                <w:color w:val="FFFFFF" w:themeColor="background1"/>
                <w:sz w:val="18"/>
                <w:szCs w:val="18"/>
              </w:rPr>
            </w:pPr>
            <w:r w:rsidRPr="00276D0F">
              <w:rPr>
                <w:color w:val="FFFFFF" w:themeColor="background1"/>
                <w:sz w:val="18"/>
                <w:szCs w:val="18"/>
              </w:rPr>
              <w:t>1 January 2020 – 8 May 2022</w:t>
            </w:r>
            <w:r w:rsidRPr="00276D0F">
              <w:rPr>
                <w:color w:val="FFFFFF" w:themeColor="background1"/>
                <w:sz w:val="18"/>
                <w:szCs w:val="18"/>
              </w:rPr>
              <w:br/>
              <w:t>(Pandemic to date)</w:t>
            </w:r>
          </w:p>
        </w:tc>
      </w:tr>
      <w:tr w:rsidR="00276D0F" w:rsidRPr="00276D0F" w14:paraId="64A0B14A" w14:textId="77777777" w:rsidTr="00276D0F">
        <w:tblPrEx>
          <w:tblCellMar>
            <w:top w:w="57" w:type="dxa"/>
            <w:left w:w="57" w:type="dxa"/>
            <w:bottom w:w="57" w:type="dxa"/>
            <w:right w:w="57" w:type="dxa"/>
          </w:tblCellMar>
        </w:tblPrEx>
        <w:tc>
          <w:tcPr>
            <w:tcW w:w="0" w:type="auto"/>
            <w:hideMark/>
          </w:tcPr>
          <w:p w14:paraId="7B1DA47A" w14:textId="77777777" w:rsidR="00276D0F" w:rsidRPr="00276D0F" w:rsidRDefault="00276D0F" w:rsidP="00B541FB">
            <w:pPr>
              <w:pStyle w:val="NormalWeb"/>
              <w:rPr>
                <w:sz w:val="18"/>
                <w:szCs w:val="18"/>
              </w:rPr>
            </w:pPr>
            <w:r w:rsidRPr="00276D0F">
              <w:rPr>
                <w:sz w:val="18"/>
                <w:szCs w:val="18"/>
              </w:rPr>
              <w:t>ACT</w:t>
            </w:r>
          </w:p>
        </w:tc>
        <w:tc>
          <w:tcPr>
            <w:tcW w:w="0" w:type="auto"/>
            <w:hideMark/>
          </w:tcPr>
          <w:p w14:paraId="3B3BDCD3" w14:textId="77777777" w:rsidR="00276D0F" w:rsidRPr="00276D0F" w:rsidRDefault="00276D0F" w:rsidP="00B541FB">
            <w:pPr>
              <w:pStyle w:val="NormalWeb"/>
              <w:jc w:val="center"/>
              <w:rPr>
                <w:sz w:val="18"/>
                <w:szCs w:val="18"/>
              </w:rPr>
            </w:pPr>
            <w:r w:rsidRPr="00276D0F">
              <w:rPr>
                <w:sz w:val="18"/>
                <w:szCs w:val="18"/>
              </w:rPr>
              <w:t>3 (1.9%)</w:t>
            </w:r>
          </w:p>
        </w:tc>
        <w:tc>
          <w:tcPr>
            <w:tcW w:w="0" w:type="auto"/>
            <w:hideMark/>
          </w:tcPr>
          <w:p w14:paraId="029351EA" w14:textId="77777777" w:rsidR="00276D0F" w:rsidRPr="00276D0F" w:rsidRDefault="00276D0F" w:rsidP="00B541FB">
            <w:pPr>
              <w:pStyle w:val="NormalWeb"/>
              <w:jc w:val="center"/>
              <w:rPr>
                <w:sz w:val="18"/>
                <w:szCs w:val="18"/>
              </w:rPr>
            </w:pPr>
            <w:r w:rsidRPr="00276D0F">
              <w:rPr>
                <w:sz w:val="18"/>
                <w:szCs w:val="18"/>
              </w:rPr>
              <w:t>1 (0.6%)</w:t>
            </w:r>
          </w:p>
        </w:tc>
        <w:tc>
          <w:tcPr>
            <w:tcW w:w="0" w:type="auto"/>
            <w:hideMark/>
          </w:tcPr>
          <w:p w14:paraId="68BA2784" w14:textId="77777777" w:rsidR="00276D0F" w:rsidRPr="00276D0F" w:rsidRDefault="00276D0F" w:rsidP="00B541FB">
            <w:pPr>
              <w:pStyle w:val="NormalWeb"/>
              <w:jc w:val="center"/>
              <w:rPr>
                <w:sz w:val="18"/>
                <w:szCs w:val="18"/>
              </w:rPr>
            </w:pPr>
            <w:r w:rsidRPr="00276D0F">
              <w:rPr>
                <w:sz w:val="18"/>
                <w:szCs w:val="18"/>
              </w:rPr>
              <w:t>3 (2.4%)</w:t>
            </w:r>
          </w:p>
        </w:tc>
        <w:tc>
          <w:tcPr>
            <w:tcW w:w="0" w:type="auto"/>
            <w:hideMark/>
          </w:tcPr>
          <w:p w14:paraId="488AE4EC" w14:textId="77777777" w:rsidR="00276D0F" w:rsidRPr="00276D0F" w:rsidRDefault="00276D0F" w:rsidP="00B541FB">
            <w:pPr>
              <w:pStyle w:val="NormalWeb"/>
              <w:jc w:val="center"/>
              <w:rPr>
                <w:sz w:val="18"/>
                <w:szCs w:val="18"/>
              </w:rPr>
            </w:pPr>
            <w:r w:rsidRPr="00276D0F">
              <w:rPr>
                <w:sz w:val="18"/>
                <w:szCs w:val="18"/>
              </w:rPr>
              <w:t>2 (3.6%)</w:t>
            </w:r>
          </w:p>
        </w:tc>
        <w:tc>
          <w:tcPr>
            <w:tcW w:w="0" w:type="auto"/>
            <w:hideMark/>
          </w:tcPr>
          <w:p w14:paraId="137D06C8" w14:textId="77777777" w:rsidR="00276D0F" w:rsidRPr="00276D0F" w:rsidRDefault="00276D0F" w:rsidP="00B541FB">
            <w:pPr>
              <w:pStyle w:val="NormalWeb"/>
              <w:jc w:val="center"/>
              <w:rPr>
                <w:sz w:val="18"/>
                <w:szCs w:val="18"/>
              </w:rPr>
            </w:pPr>
            <w:r w:rsidRPr="00276D0F">
              <w:rPr>
                <w:sz w:val="18"/>
                <w:szCs w:val="18"/>
              </w:rPr>
              <w:t>36 (0.8%)</w:t>
            </w:r>
          </w:p>
        </w:tc>
        <w:tc>
          <w:tcPr>
            <w:tcW w:w="0" w:type="auto"/>
            <w:hideMark/>
          </w:tcPr>
          <w:p w14:paraId="3E79E05A" w14:textId="77777777" w:rsidR="00276D0F" w:rsidRPr="00276D0F" w:rsidRDefault="00276D0F" w:rsidP="00B541FB">
            <w:pPr>
              <w:pStyle w:val="NormalWeb"/>
              <w:jc w:val="center"/>
              <w:rPr>
                <w:sz w:val="18"/>
                <w:szCs w:val="18"/>
              </w:rPr>
            </w:pPr>
            <w:r w:rsidRPr="00276D0F">
              <w:rPr>
                <w:sz w:val="18"/>
                <w:szCs w:val="18"/>
              </w:rPr>
              <w:t>48 (0.7%)</w:t>
            </w:r>
          </w:p>
        </w:tc>
      </w:tr>
      <w:tr w:rsidR="00276D0F" w:rsidRPr="00276D0F" w14:paraId="345B52E3" w14:textId="77777777" w:rsidTr="00276D0F">
        <w:tblPrEx>
          <w:tblCellMar>
            <w:top w:w="57" w:type="dxa"/>
            <w:left w:w="57" w:type="dxa"/>
            <w:bottom w:w="57" w:type="dxa"/>
            <w:right w:w="57" w:type="dxa"/>
          </w:tblCellMar>
        </w:tblPrEx>
        <w:trPr>
          <w:cnfStyle w:val="000000010000" w:firstRow="0" w:lastRow="0" w:firstColumn="0" w:lastColumn="0" w:oddVBand="0" w:evenVBand="0" w:oddHBand="0" w:evenHBand="1" w:firstRowFirstColumn="0" w:firstRowLastColumn="0" w:lastRowFirstColumn="0" w:lastRowLastColumn="0"/>
        </w:trPr>
        <w:tc>
          <w:tcPr>
            <w:tcW w:w="0" w:type="auto"/>
            <w:hideMark/>
          </w:tcPr>
          <w:p w14:paraId="03BE4080" w14:textId="77777777" w:rsidR="00276D0F" w:rsidRPr="00276D0F" w:rsidRDefault="00276D0F" w:rsidP="00B541FB">
            <w:pPr>
              <w:pStyle w:val="NormalWeb"/>
              <w:rPr>
                <w:sz w:val="18"/>
                <w:szCs w:val="18"/>
              </w:rPr>
            </w:pPr>
            <w:r w:rsidRPr="00276D0F">
              <w:rPr>
                <w:sz w:val="18"/>
                <w:szCs w:val="18"/>
              </w:rPr>
              <w:t>NSW</w:t>
            </w:r>
          </w:p>
        </w:tc>
        <w:tc>
          <w:tcPr>
            <w:tcW w:w="0" w:type="auto"/>
            <w:hideMark/>
          </w:tcPr>
          <w:p w14:paraId="34BD0F18" w14:textId="77777777" w:rsidR="00276D0F" w:rsidRPr="00276D0F" w:rsidRDefault="00276D0F" w:rsidP="00B541FB">
            <w:pPr>
              <w:pStyle w:val="NormalWeb"/>
              <w:jc w:val="center"/>
              <w:rPr>
                <w:sz w:val="18"/>
                <w:szCs w:val="18"/>
              </w:rPr>
            </w:pPr>
            <w:r w:rsidRPr="00276D0F">
              <w:rPr>
                <w:sz w:val="18"/>
                <w:szCs w:val="18"/>
              </w:rPr>
              <w:t>77 (49.0%)</w:t>
            </w:r>
          </w:p>
        </w:tc>
        <w:tc>
          <w:tcPr>
            <w:tcW w:w="0" w:type="auto"/>
            <w:hideMark/>
          </w:tcPr>
          <w:p w14:paraId="53F8E615" w14:textId="77777777" w:rsidR="00276D0F" w:rsidRPr="00276D0F" w:rsidRDefault="00276D0F" w:rsidP="00B541FB">
            <w:pPr>
              <w:pStyle w:val="NormalWeb"/>
              <w:jc w:val="center"/>
              <w:rPr>
                <w:sz w:val="18"/>
                <w:szCs w:val="18"/>
              </w:rPr>
            </w:pPr>
            <w:r w:rsidRPr="00276D0F">
              <w:rPr>
                <w:sz w:val="18"/>
                <w:szCs w:val="18"/>
              </w:rPr>
              <w:t>79 (45.4%)</w:t>
            </w:r>
          </w:p>
        </w:tc>
        <w:tc>
          <w:tcPr>
            <w:tcW w:w="0" w:type="auto"/>
            <w:hideMark/>
          </w:tcPr>
          <w:p w14:paraId="0E9F8FB8" w14:textId="77777777" w:rsidR="00276D0F" w:rsidRPr="00276D0F" w:rsidRDefault="00276D0F" w:rsidP="00B541FB">
            <w:pPr>
              <w:pStyle w:val="NormalWeb"/>
              <w:jc w:val="center"/>
              <w:rPr>
                <w:sz w:val="18"/>
                <w:szCs w:val="18"/>
              </w:rPr>
            </w:pPr>
            <w:r w:rsidRPr="00276D0F">
              <w:rPr>
                <w:sz w:val="18"/>
                <w:szCs w:val="18"/>
              </w:rPr>
              <w:t>50 (40.0%)</w:t>
            </w:r>
          </w:p>
        </w:tc>
        <w:tc>
          <w:tcPr>
            <w:tcW w:w="0" w:type="auto"/>
            <w:hideMark/>
          </w:tcPr>
          <w:p w14:paraId="1A594263" w14:textId="77777777" w:rsidR="00276D0F" w:rsidRPr="00276D0F" w:rsidRDefault="00276D0F" w:rsidP="00B541FB">
            <w:pPr>
              <w:pStyle w:val="NormalWeb"/>
              <w:jc w:val="center"/>
              <w:rPr>
                <w:sz w:val="18"/>
                <w:szCs w:val="18"/>
              </w:rPr>
            </w:pPr>
            <w:r w:rsidRPr="00276D0F">
              <w:rPr>
                <w:sz w:val="18"/>
                <w:szCs w:val="18"/>
              </w:rPr>
              <w:t>25 (44.6%)</w:t>
            </w:r>
          </w:p>
        </w:tc>
        <w:tc>
          <w:tcPr>
            <w:tcW w:w="0" w:type="auto"/>
            <w:hideMark/>
          </w:tcPr>
          <w:p w14:paraId="6D54A0CF" w14:textId="77777777" w:rsidR="00276D0F" w:rsidRPr="00276D0F" w:rsidRDefault="00276D0F" w:rsidP="00B541FB">
            <w:pPr>
              <w:pStyle w:val="NormalWeb"/>
              <w:jc w:val="center"/>
              <w:rPr>
                <w:sz w:val="18"/>
                <w:szCs w:val="18"/>
              </w:rPr>
            </w:pPr>
            <w:r w:rsidRPr="00276D0F">
              <w:rPr>
                <w:sz w:val="18"/>
                <w:szCs w:val="18"/>
              </w:rPr>
              <w:t>1,775 (41.6%)</w:t>
            </w:r>
          </w:p>
        </w:tc>
        <w:tc>
          <w:tcPr>
            <w:tcW w:w="0" w:type="auto"/>
            <w:hideMark/>
          </w:tcPr>
          <w:p w14:paraId="62AA2506" w14:textId="77777777" w:rsidR="00276D0F" w:rsidRPr="00276D0F" w:rsidRDefault="00276D0F" w:rsidP="00B541FB">
            <w:pPr>
              <w:pStyle w:val="NormalWeb"/>
              <w:jc w:val="center"/>
              <w:rPr>
                <w:sz w:val="18"/>
                <w:szCs w:val="18"/>
              </w:rPr>
            </w:pPr>
            <w:r w:rsidRPr="00276D0F">
              <w:rPr>
                <w:sz w:val="18"/>
                <w:szCs w:val="18"/>
              </w:rPr>
              <w:t>2,470 (37.9%)</w:t>
            </w:r>
          </w:p>
        </w:tc>
      </w:tr>
      <w:tr w:rsidR="00276D0F" w:rsidRPr="00276D0F" w14:paraId="76838D2F" w14:textId="77777777" w:rsidTr="00276D0F">
        <w:tblPrEx>
          <w:tblCellMar>
            <w:top w:w="57" w:type="dxa"/>
            <w:left w:w="57" w:type="dxa"/>
            <w:bottom w:w="57" w:type="dxa"/>
            <w:right w:w="57" w:type="dxa"/>
          </w:tblCellMar>
        </w:tblPrEx>
        <w:tc>
          <w:tcPr>
            <w:tcW w:w="0" w:type="auto"/>
            <w:hideMark/>
          </w:tcPr>
          <w:p w14:paraId="2E87A409" w14:textId="77777777" w:rsidR="00276D0F" w:rsidRPr="00276D0F" w:rsidRDefault="00276D0F" w:rsidP="00B541FB">
            <w:pPr>
              <w:pStyle w:val="NormalWeb"/>
              <w:rPr>
                <w:sz w:val="18"/>
                <w:szCs w:val="18"/>
              </w:rPr>
            </w:pPr>
            <w:r w:rsidRPr="00276D0F">
              <w:rPr>
                <w:sz w:val="18"/>
                <w:szCs w:val="18"/>
              </w:rPr>
              <w:t>NT</w:t>
            </w:r>
          </w:p>
        </w:tc>
        <w:tc>
          <w:tcPr>
            <w:tcW w:w="0" w:type="auto"/>
            <w:hideMark/>
          </w:tcPr>
          <w:p w14:paraId="24ACB162" w14:textId="77777777" w:rsidR="00276D0F" w:rsidRPr="00276D0F" w:rsidRDefault="00276D0F" w:rsidP="00B541FB">
            <w:pPr>
              <w:pStyle w:val="NormalWeb"/>
              <w:jc w:val="center"/>
              <w:rPr>
                <w:sz w:val="18"/>
                <w:szCs w:val="18"/>
              </w:rPr>
            </w:pPr>
            <w:r w:rsidRPr="00276D0F">
              <w:rPr>
                <w:sz w:val="18"/>
                <w:szCs w:val="18"/>
              </w:rPr>
              <w:t>2 (1.3%)</w:t>
            </w:r>
          </w:p>
        </w:tc>
        <w:tc>
          <w:tcPr>
            <w:tcW w:w="0" w:type="auto"/>
            <w:hideMark/>
          </w:tcPr>
          <w:p w14:paraId="101DB45A" w14:textId="77777777" w:rsidR="00276D0F" w:rsidRPr="00276D0F" w:rsidRDefault="00276D0F" w:rsidP="00B541FB">
            <w:pPr>
              <w:pStyle w:val="NormalWeb"/>
              <w:jc w:val="center"/>
              <w:rPr>
                <w:sz w:val="18"/>
                <w:szCs w:val="18"/>
              </w:rPr>
            </w:pPr>
            <w:r w:rsidRPr="00276D0F">
              <w:rPr>
                <w:sz w:val="18"/>
                <w:szCs w:val="18"/>
              </w:rPr>
              <w:t>4 (2.3%)</w:t>
            </w:r>
          </w:p>
        </w:tc>
        <w:tc>
          <w:tcPr>
            <w:tcW w:w="0" w:type="auto"/>
            <w:hideMark/>
          </w:tcPr>
          <w:p w14:paraId="5E9C9990" w14:textId="77777777" w:rsidR="00276D0F" w:rsidRPr="00276D0F" w:rsidRDefault="00276D0F" w:rsidP="00B541FB">
            <w:pPr>
              <w:pStyle w:val="NormalWeb"/>
              <w:jc w:val="center"/>
              <w:rPr>
                <w:sz w:val="18"/>
                <w:szCs w:val="18"/>
              </w:rPr>
            </w:pPr>
            <w:r w:rsidRPr="00276D0F">
              <w:rPr>
                <w:sz w:val="18"/>
                <w:szCs w:val="18"/>
              </w:rPr>
              <w:t>2 (1.6%)</w:t>
            </w:r>
          </w:p>
        </w:tc>
        <w:tc>
          <w:tcPr>
            <w:tcW w:w="0" w:type="auto"/>
            <w:hideMark/>
          </w:tcPr>
          <w:p w14:paraId="38BC2458" w14:textId="77777777" w:rsidR="00276D0F" w:rsidRPr="00276D0F" w:rsidRDefault="00276D0F" w:rsidP="00B541FB">
            <w:pPr>
              <w:pStyle w:val="NormalWeb"/>
              <w:jc w:val="center"/>
              <w:rPr>
                <w:sz w:val="18"/>
                <w:szCs w:val="18"/>
              </w:rPr>
            </w:pPr>
            <w:r w:rsidRPr="00276D0F">
              <w:rPr>
                <w:sz w:val="18"/>
                <w:szCs w:val="18"/>
              </w:rPr>
              <w:t>0 (0.0%)</w:t>
            </w:r>
          </w:p>
        </w:tc>
        <w:tc>
          <w:tcPr>
            <w:tcW w:w="0" w:type="auto"/>
            <w:hideMark/>
          </w:tcPr>
          <w:p w14:paraId="24CB278D" w14:textId="77777777" w:rsidR="00276D0F" w:rsidRPr="00276D0F" w:rsidRDefault="00276D0F" w:rsidP="00B541FB">
            <w:pPr>
              <w:pStyle w:val="NormalWeb"/>
              <w:jc w:val="center"/>
              <w:rPr>
                <w:sz w:val="18"/>
                <w:szCs w:val="18"/>
              </w:rPr>
            </w:pPr>
            <w:r w:rsidRPr="00276D0F">
              <w:rPr>
                <w:sz w:val="18"/>
                <w:szCs w:val="18"/>
              </w:rPr>
              <w:t>34 (0.8%)</w:t>
            </w:r>
          </w:p>
        </w:tc>
        <w:tc>
          <w:tcPr>
            <w:tcW w:w="0" w:type="auto"/>
            <w:hideMark/>
          </w:tcPr>
          <w:p w14:paraId="20B90F10" w14:textId="77777777" w:rsidR="00276D0F" w:rsidRPr="00276D0F" w:rsidRDefault="00276D0F" w:rsidP="00B541FB">
            <w:pPr>
              <w:pStyle w:val="NormalWeb"/>
              <w:jc w:val="center"/>
              <w:rPr>
                <w:sz w:val="18"/>
                <w:szCs w:val="18"/>
              </w:rPr>
            </w:pPr>
            <w:r w:rsidRPr="00276D0F">
              <w:rPr>
                <w:sz w:val="18"/>
                <w:szCs w:val="18"/>
              </w:rPr>
              <w:t>35 (0.5%)</w:t>
            </w:r>
          </w:p>
        </w:tc>
      </w:tr>
      <w:tr w:rsidR="00276D0F" w:rsidRPr="00276D0F" w14:paraId="4B62B4D9" w14:textId="77777777" w:rsidTr="00276D0F">
        <w:tblPrEx>
          <w:tblCellMar>
            <w:top w:w="57" w:type="dxa"/>
            <w:left w:w="57" w:type="dxa"/>
            <w:bottom w:w="57" w:type="dxa"/>
            <w:right w:w="57" w:type="dxa"/>
          </w:tblCellMar>
        </w:tblPrEx>
        <w:trPr>
          <w:cnfStyle w:val="000000010000" w:firstRow="0" w:lastRow="0" w:firstColumn="0" w:lastColumn="0" w:oddVBand="0" w:evenVBand="0" w:oddHBand="0" w:evenHBand="1" w:firstRowFirstColumn="0" w:firstRowLastColumn="0" w:lastRowFirstColumn="0" w:lastRowLastColumn="0"/>
        </w:trPr>
        <w:tc>
          <w:tcPr>
            <w:tcW w:w="0" w:type="auto"/>
            <w:hideMark/>
          </w:tcPr>
          <w:p w14:paraId="2FCC4301" w14:textId="77777777" w:rsidR="00276D0F" w:rsidRPr="00276D0F" w:rsidRDefault="00276D0F" w:rsidP="00B541FB">
            <w:pPr>
              <w:pStyle w:val="NormalWeb"/>
              <w:rPr>
                <w:sz w:val="18"/>
                <w:szCs w:val="18"/>
              </w:rPr>
            </w:pPr>
            <w:r w:rsidRPr="00276D0F">
              <w:rPr>
                <w:sz w:val="18"/>
                <w:szCs w:val="18"/>
              </w:rPr>
              <w:t>Qld</w:t>
            </w:r>
          </w:p>
        </w:tc>
        <w:tc>
          <w:tcPr>
            <w:tcW w:w="0" w:type="auto"/>
            <w:hideMark/>
          </w:tcPr>
          <w:p w14:paraId="4A334BD0" w14:textId="77777777" w:rsidR="00276D0F" w:rsidRPr="00276D0F" w:rsidRDefault="00276D0F" w:rsidP="00B541FB">
            <w:pPr>
              <w:pStyle w:val="NormalWeb"/>
              <w:jc w:val="center"/>
              <w:rPr>
                <w:sz w:val="18"/>
                <w:szCs w:val="18"/>
              </w:rPr>
            </w:pPr>
            <w:r w:rsidRPr="00276D0F">
              <w:rPr>
                <w:sz w:val="18"/>
                <w:szCs w:val="18"/>
              </w:rPr>
              <w:t>19 (12.1%)</w:t>
            </w:r>
          </w:p>
        </w:tc>
        <w:tc>
          <w:tcPr>
            <w:tcW w:w="0" w:type="auto"/>
            <w:hideMark/>
          </w:tcPr>
          <w:p w14:paraId="2CF04B39" w14:textId="77777777" w:rsidR="00276D0F" w:rsidRPr="00276D0F" w:rsidRDefault="00276D0F" w:rsidP="00B541FB">
            <w:pPr>
              <w:pStyle w:val="NormalWeb"/>
              <w:jc w:val="center"/>
              <w:rPr>
                <w:sz w:val="18"/>
                <w:szCs w:val="18"/>
              </w:rPr>
            </w:pPr>
            <w:r w:rsidRPr="00276D0F">
              <w:rPr>
                <w:sz w:val="18"/>
                <w:szCs w:val="18"/>
              </w:rPr>
              <w:t>24 (13.8%)</w:t>
            </w:r>
          </w:p>
        </w:tc>
        <w:tc>
          <w:tcPr>
            <w:tcW w:w="0" w:type="auto"/>
            <w:hideMark/>
          </w:tcPr>
          <w:p w14:paraId="19828953" w14:textId="77777777" w:rsidR="00276D0F" w:rsidRPr="00276D0F" w:rsidRDefault="00276D0F" w:rsidP="00B541FB">
            <w:pPr>
              <w:pStyle w:val="NormalWeb"/>
              <w:jc w:val="center"/>
              <w:rPr>
                <w:sz w:val="18"/>
                <w:szCs w:val="18"/>
              </w:rPr>
            </w:pPr>
            <w:r w:rsidRPr="00276D0F">
              <w:rPr>
                <w:sz w:val="18"/>
                <w:szCs w:val="18"/>
              </w:rPr>
              <w:t>17 (13.6%)</w:t>
            </w:r>
          </w:p>
        </w:tc>
        <w:tc>
          <w:tcPr>
            <w:tcW w:w="0" w:type="auto"/>
            <w:hideMark/>
          </w:tcPr>
          <w:p w14:paraId="3FDAF0CC" w14:textId="77777777" w:rsidR="00276D0F" w:rsidRPr="00276D0F" w:rsidRDefault="00276D0F" w:rsidP="00B541FB">
            <w:pPr>
              <w:pStyle w:val="NormalWeb"/>
              <w:jc w:val="center"/>
              <w:rPr>
                <w:sz w:val="18"/>
                <w:szCs w:val="18"/>
              </w:rPr>
            </w:pPr>
            <w:r w:rsidRPr="00276D0F">
              <w:rPr>
                <w:sz w:val="18"/>
                <w:szCs w:val="18"/>
              </w:rPr>
              <w:t>8 (14.3%)</w:t>
            </w:r>
          </w:p>
        </w:tc>
        <w:tc>
          <w:tcPr>
            <w:tcW w:w="0" w:type="auto"/>
            <w:hideMark/>
          </w:tcPr>
          <w:p w14:paraId="4D548C10" w14:textId="77777777" w:rsidR="00276D0F" w:rsidRPr="00276D0F" w:rsidRDefault="00276D0F" w:rsidP="00B541FB">
            <w:pPr>
              <w:pStyle w:val="NormalWeb"/>
              <w:jc w:val="center"/>
              <w:rPr>
                <w:sz w:val="18"/>
                <w:szCs w:val="18"/>
              </w:rPr>
            </w:pPr>
            <w:r w:rsidRPr="00276D0F">
              <w:rPr>
                <w:sz w:val="18"/>
                <w:szCs w:val="18"/>
              </w:rPr>
              <w:t>710 (16.6%)</w:t>
            </w:r>
          </w:p>
        </w:tc>
        <w:tc>
          <w:tcPr>
            <w:tcW w:w="0" w:type="auto"/>
            <w:hideMark/>
          </w:tcPr>
          <w:p w14:paraId="3F8E265E" w14:textId="77777777" w:rsidR="00276D0F" w:rsidRPr="00276D0F" w:rsidRDefault="00276D0F" w:rsidP="00B541FB">
            <w:pPr>
              <w:pStyle w:val="NormalWeb"/>
              <w:jc w:val="center"/>
              <w:rPr>
                <w:sz w:val="18"/>
                <w:szCs w:val="18"/>
              </w:rPr>
            </w:pPr>
            <w:r w:rsidRPr="00276D0F">
              <w:rPr>
                <w:sz w:val="18"/>
                <w:szCs w:val="18"/>
              </w:rPr>
              <w:t>717 (11.0%)</w:t>
            </w:r>
          </w:p>
        </w:tc>
      </w:tr>
      <w:tr w:rsidR="00276D0F" w:rsidRPr="00276D0F" w14:paraId="3B21355A" w14:textId="77777777" w:rsidTr="00276D0F">
        <w:tblPrEx>
          <w:tblCellMar>
            <w:top w:w="57" w:type="dxa"/>
            <w:left w:w="57" w:type="dxa"/>
            <w:bottom w:w="57" w:type="dxa"/>
            <w:right w:w="57" w:type="dxa"/>
          </w:tblCellMar>
        </w:tblPrEx>
        <w:tc>
          <w:tcPr>
            <w:tcW w:w="0" w:type="auto"/>
            <w:hideMark/>
          </w:tcPr>
          <w:p w14:paraId="24C0B45D" w14:textId="77777777" w:rsidR="00276D0F" w:rsidRPr="00276D0F" w:rsidRDefault="00276D0F" w:rsidP="00B541FB">
            <w:pPr>
              <w:pStyle w:val="NormalWeb"/>
              <w:rPr>
                <w:sz w:val="18"/>
                <w:szCs w:val="18"/>
              </w:rPr>
            </w:pPr>
            <w:r w:rsidRPr="00276D0F">
              <w:rPr>
                <w:sz w:val="18"/>
                <w:szCs w:val="18"/>
              </w:rPr>
              <w:t>SA</w:t>
            </w:r>
          </w:p>
        </w:tc>
        <w:tc>
          <w:tcPr>
            <w:tcW w:w="0" w:type="auto"/>
            <w:hideMark/>
          </w:tcPr>
          <w:p w14:paraId="0FD40ADC" w14:textId="77777777" w:rsidR="00276D0F" w:rsidRPr="00276D0F" w:rsidRDefault="00276D0F" w:rsidP="00B541FB">
            <w:pPr>
              <w:pStyle w:val="NormalWeb"/>
              <w:jc w:val="center"/>
              <w:rPr>
                <w:sz w:val="18"/>
                <w:szCs w:val="18"/>
              </w:rPr>
            </w:pPr>
            <w:r w:rsidRPr="00276D0F">
              <w:rPr>
                <w:sz w:val="18"/>
                <w:szCs w:val="18"/>
              </w:rPr>
              <w:t>16 (10.2%)</w:t>
            </w:r>
          </w:p>
        </w:tc>
        <w:tc>
          <w:tcPr>
            <w:tcW w:w="0" w:type="auto"/>
            <w:hideMark/>
          </w:tcPr>
          <w:p w14:paraId="54B160CE" w14:textId="77777777" w:rsidR="00276D0F" w:rsidRPr="00276D0F" w:rsidRDefault="00276D0F" w:rsidP="00B541FB">
            <w:pPr>
              <w:pStyle w:val="NormalWeb"/>
              <w:jc w:val="center"/>
              <w:rPr>
                <w:sz w:val="18"/>
                <w:szCs w:val="18"/>
              </w:rPr>
            </w:pPr>
            <w:r w:rsidRPr="00276D0F">
              <w:rPr>
                <w:sz w:val="18"/>
                <w:szCs w:val="18"/>
              </w:rPr>
              <w:t>15 (8.6%)</w:t>
            </w:r>
          </w:p>
        </w:tc>
        <w:tc>
          <w:tcPr>
            <w:tcW w:w="0" w:type="auto"/>
            <w:hideMark/>
          </w:tcPr>
          <w:p w14:paraId="33DB923B" w14:textId="77777777" w:rsidR="00276D0F" w:rsidRPr="00276D0F" w:rsidRDefault="00276D0F" w:rsidP="00B541FB">
            <w:pPr>
              <w:pStyle w:val="NormalWeb"/>
              <w:jc w:val="center"/>
              <w:rPr>
                <w:sz w:val="18"/>
                <w:szCs w:val="18"/>
              </w:rPr>
            </w:pPr>
            <w:r w:rsidRPr="00276D0F">
              <w:rPr>
                <w:sz w:val="18"/>
                <w:szCs w:val="18"/>
              </w:rPr>
              <w:t>10 (8.0%)</w:t>
            </w:r>
          </w:p>
        </w:tc>
        <w:tc>
          <w:tcPr>
            <w:tcW w:w="0" w:type="auto"/>
            <w:hideMark/>
          </w:tcPr>
          <w:p w14:paraId="0985C1A5" w14:textId="77777777" w:rsidR="00276D0F" w:rsidRPr="00276D0F" w:rsidRDefault="00276D0F" w:rsidP="00B541FB">
            <w:pPr>
              <w:pStyle w:val="NormalWeb"/>
              <w:jc w:val="center"/>
              <w:rPr>
                <w:sz w:val="18"/>
                <w:szCs w:val="18"/>
              </w:rPr>
            </w:pPr>
            <w:r w:rsidRPr="00276D0F">
              <w:rPr>
                <w:sz w:val="18"/>
                <w:szCs w:val="18"/>
              </w:rPr>
              <w:t>0 (0.0%)</w:t>
            </w:r>
          </w:p>
        </w:tc>
        <w:tc>
          <w:tcPr>
            <w:tcW w:w="0" w:type="auto"/>
            <w:hideMark/>
          </w:tcPr>
          <w:p w14:paraId="6B62931B" w14:textId="77777777" w:rsidR="00276D0F" w:rsidRPr="00276D0F" w:rsidRDefault="00276D0F" w:rsidP="00B541FB">
            <w:pPr>
              <w:pStyle w:val="NormalWeb"/>
              <w:jc w:val="center"/>
              <w:rPr>
                <w:sz w:val="18"/>
                <w:szCs w:val="18"/>
              </w:rPr>
            </w:pPr>
            <w:r w:rsidRPr="00276D0F">
              <w:rPr>
                <w:sz w:val="18"/>
                <w:szCs w:val="18"/>
              </w:rPr>
              <w:t>354 (8.3%)</w:t>
            </w:r>
          </w:p>
        </w:tc>
        <w:tc>
          <w:tcPr>
            <w:tcW w:w="0" w:type="auto"/>
            <w:hideMark/>
          </w:tcPr>
          <w:p w14:paraId="3FB26D8B" w14:textId="77777777" w:rsidR="00276D0F" w:rsidRPr="00276D0F" w:rsidRDefault="00276D0F" w:rsidP="00B541FB">
            <w:pPr>
              <w:pStyle w:val="NormalWeb"/>
              <w:jc w:val="center"/>
              <w:rPr>
                <w:sz w:val="18"/>
                <w:szCs w:val="18"/>
              </w:rPr>
            </w:pPr>
            <w:r w:rsidRPr="00276D0F">
              <w:rPr>
                <w:sz w:val="18"/>
                <w:szCs w:val="18"/>
              </w:rPr>
              <w:t>358 (5.5%)</w:t>
            </w:r>
          </w:p>
        </w:tc>
      </w:tr>
      <w:tr w:rsidR="00276D0F" w:rsidRPr="00276D0F" w14:paraId="11FAA1E8" w14:textId="77777777" w:rsidTr="00276D0F">
        <w:tblPrEx>
          <w:tblCellMar>
            <w:top w:w="57" w:type="dxa"/>
            <w:left w:w="57" w:type="dxa"/>
            <w:bottom w:w="57" w:type="dxa"/>
            <w:right w:w="57" w:type="dxa"/>
          </w:tblCellMar>
        </w:tblPrEx>
        <w:trPr>
          <w:cnfStyle w:val="000000010000" w:firstRow="0" w:lastRow="0" w:firstColumn="0" w:lastColumn="0" w:oddVBand="0" w:evenVBand="0" w:oddHBand="0" w:evenHBand="1" w:firstRowFirstColumn="0" w:firstRowLastColumn="0" w:lastRowFirstColumn="0" w:lastRowLastColumn="0"/>
        </w:trPr>
        <w:tc>
          <w:tcPr>
            <w:tcW w:w="0" w:type="auto"/>
            <w:hideMark/>
          </w:tcPr>
          <w:p w14:paraId="04089EF5" w14:textId="77777777" w:rsidR="00276D0F" w:rsidRPr="00276D0F" w:rsidRDefault="00276D0F" w:rsidP="00B541FB">
            <w:pPr>
              <w:pStyle w:val="NormalWeb"/>
              <w:rPr>
                <w:sz w:val="18"/>
                <w:szCs w:val="18"/>
              </w:rPr>
            </w:pPr>
            <w:r w:rsidRPr="00276D0F">
              <w:rPr>
                <w:sz w:val="18"/>
                <w:szCs w:val="18"/>
              </w:rPr>
              <w:t>Tas.</w:t>
            </w:r>
          </w:p>
        </w:tc>
        <w:tc>
          <w:tcPr>
            <w:tcW w:w="0" w:type="auto"/>
            <w:hideMark/>
          </w:tcPr>
          <w:p w14:paraId="59C6C7A3" w14:textId="77777777" w:rsidR="00276D0F" w:rsidRPr="00276D0F" w:rsidRDefault="00276D0F" w:rsidP="00B541FB">
            <w:pPr>
              <w:pStyle w:val="NormalWeb"/>
              <w:jc w:val="center"/>
              <w:rPr>
                <w:sz w:val="18"/>
                <w:szCs w:val="18"/>
              </w:rPr>
            </w:pPr>
            <w:r w:rsidRPr="00276D0F">
              <w:rPr>
                <w:sz w:val="18"/>
                <w:szCs w:val="18"/>
              </w:rPr>
              <w:t>1 (0.6%)</w:t>
            </w:r>
          </w:p>
        </w:tc>
        <w:tc>
          <w:tcPr>
            <w:tcW w:w="0" w:type="auto"/>
            <w:hideMark/>
          </w:tcPr>
          <w:p w14:paraId="39E59F9E" w14:textId="77777777" w:rsidR="00276D0F" w:rsidRPr="00276D0F" w:rsidRDefault="00276D0F" w:rsidP="00B541FB">
            <w:pPr>
              <w:pStyle w:val="NormalWeb"/>
              <w:jc w:val="center"/>
              <w:rPr>
                <w:sz w:val="18"/>
                <w:szCs w:val="18"/>
              </w:rPr>
            </w:pPr>
            <w:r w:rsidRPr="00276D0F">
              <w:rPr>
                <w:sz w:val="18"/>
                <w:szCs w:val="18"/>
              </w:rPr>
              <w:t>0 (0.0%)</w:t>
            </w:r>
          </w:p>
        </w:tc>
        <w:tc>
          <w:tcPr>
            <w:tcW w:w="0" w:type="auto"/>
            <w:hideMark/>
          </w:tcPr>
          <w:p w14:paraId="39293D5A" w14:textId="77777777" w:rsidR="00276D0F" w:rsidRPr="00276D0F" w:rsidRDefault="00276D0F" w:rsidP="00B541FB">
            <w:pPr>
              <w:pStyle w:val="NormalWeb"/>
              <w:jc w:val="center"/>
              <w:rPr>
                <w:sz w:val="18"/>
                <w:szCs w:val="18"/>
              </w:rPr>
            </w:pPr>
            <w:r w:rsidRPr="00276D0F">
              <w:rPr>
                <w:sz w:val="18"/>
                <w:szCs w:val="18"/>
              </w:rPr>
              <w:t>0 (0.0%)</w:t>
            </w:r>
          </w:p>
        </w:tc>
        <w:tc>
          <w:tcPr>
            <w:tcW w:w="0" w:type="auto"/>
            <w:hideMark/>
          </w:tcPr>
          <w:p w14:paraId="7E236E13" w14:textId="77777777" w:rsidR="00276D0F" w:rsidRPr="00276D0F" w:rsidRDefault="00276D0F" w:rsidP="00B541FB">
            <w:pPr>
              <w:pStyle w:val="NormalWeb"/>
              <w:jc w:val="center"/>
              <w:rPr>
                <w:sz w:val="18"/>
                <w:szCs w:val="18"/>
              </w:rPr>
            </w:pPr>
            <w:r w:rsidRPr="00276D0F">
              <w:rPr>
                <w:sz w:val="18"/>
                <w:szCs w:val="18"/>
              </w:rPr>
              <w:t>0 (0.0%)</w:t>
            </w:r>
          </w:p>
        </w:tc>
        <w:tc>
          <w:tcPr>
            <w:tcW w:w="0" w:type="auto"/>
            <w:hideMark/>
          </w:tcPr>
          <w:p w14:paraId="3042BA93" w14:textId="77777777" w:rsidR="00276D0F" w:rsidRPr="00276D0F" w:rsidRDefault="00276D0F" w:rsidP="00B541FB">
            <w:pPr>
              <w:pStyle w:val="NormalWeb"/>
              <w:jc w:val="center"/>
              <w:rPr>
                <w:sz w:val="18"/>
                <w:szCs w:val="18"/>
              </w:rPr>
            </w:pPr>
            <w:r w:rsidRPr="00276D0F">
              <w:rPr>
                <w:sz w:val="18"/>
                <w:szCs w:val="18"/>
              </w:rPr>
              <w:t>11 (0.3%)</w:t>
            </w:r>
          </w:p>
        </w:tc>
        <w:tc>
          <w:tcPr>
            <w:tcW w:w="0" w:type="auto"/>
            <w:hideMark/>
          </w:tcPr>
          <w:p w14:paraId="0AFC73FF" w14:textId="77777777" w:rsidR="00276D0F" w:rsidRPr="00276D0F" w:rsidRDefault="00276D0F" w:rsidP="00B541FB">
            <w:pPr>
              <w:pStyle w:val="NormalWeb"/>
              <w:jc w:val="center"/>
              <w:rPr>
                <w:sz w:val="18"/>
                <w:szCs w:val="18"/>
              </w:rPr>
            </w:pPr>
            <w:r w:rsidRPr="00276D0F">
              <w:rPr>
                <w:sz w:val="18"/>
                <w:szCs w:val="18"/>
              </w:rPr>
              <w:t>25 (0.4%)</w:t>
            </w:r>
          </w:p>
        </w:tc>
      </w:tr>
      <w:tr w:rsidR="00276D0F" w:rsidRPr="00276D0F" w14:paraId="06952673" w14:textId="77777777" w:rsidTr="00276D0F">
        <w:tblPrEx>
          <w:tblCellMar>
            <w:top w:w="57" w:type="dxa"/>
            <w:left w:w="57" w:type="dxa"/>
            <w:bottom w:w="57" w:type="dxa"/>
            <w:right w:w="57" w:type="dxa"/>
          </w:tblCellMar>
        </w:tblPrEx>
        <w:tc>
          <w:tcPr>
            <w:tcW w:w="0" w:type="auto"/>
            <w:hideMark/>
          </w:tcPr>
          <w:p w14:paraId="5721F176" w14:textId="77777777" w:rsidR="00276D0F" w:rsidRPr="00276D0F" w:rsidRDefault="00276D0F" w:rsidP="00B541FB">
            <w:pPr>
              <w:pStyle w:val="NormalWeb"/>
              <w:rPr>
                <w:sz w:val="18"/>
                <w:szCs w:val="18"/>
              </w:rPr>
            </w:pPr>
            <w:r w:rsidRPr="00276D0F">
              <w:rPr>
                <w:sz w:val="18"/>
                <w:szCs w:val="18"/>
              </w:rPr>
              <w:t>Vic.</w:t>
            </w:r>
          </w:p>
        </w:tc>
        <w:tc>
          <w:tcPr>
            <w:tcW w:w="0" w:type="auto"/>
            <w:hideMark/>
          </w:tcPr>
          <w:p w14:paraId="4C390DD7" w14:textId="77777777" w:rsidR="00276D0F" w:rsidRPr="00276D0F" w:rsidRDefault="00276D0F" w:rsidP="00B541FB">
            <w:pPr>
              <w:pStyle w:val="NormalWeb"/>
              <w:jc w:val="center"/>
              <w:rPr>
                <w:sz w:val="18"/>
                <w:szCs w:val="18"/>
              </w:rPr>
            </w:pPr>
            <w:r w:rsidRPr="00276D0F">
              <w:rPr>
                <w:sz w:val="18"/>
                <w:szCs w:val="18"/>
              </w:rPr>
              <w:t>38 (24.2%)</w:t>
            </w:r>
          </w:p>
        </w:tc>
        <w:tc>
          <w:tcPr>
            <w:tcW w:w="0" w:type="auto"/>
            <w:hideMark/>
          </w:tcPr>
          <w:p w14:paraId="43D4C001" w14:textId="77777777" w:rsidR="00276D0F" w:rsidRPr="00276D0F" w:rsidRDefault="00276D0F" w:rsidP="00B541FB">
            <w:pPr>
              <w:pStyle w:val="NormalWeb"/>
              <w:jc w:val="center"/>
              <w:rPr>
                <w:sz w:val="18"/>
                <w:szCs w:val="18"/>
              </w:rPr>
            </w:pPr>
            <w:r w:rsidRPr="00276D0F">
              <w:rPr>
                <w:sz w:val="18"/>
                <w:szCs w:val="18"/>
              </w:rPr>
              <w:t>50 (28.7%)</w:t>
            </w:r>
          </w:p>
        </w:tc>
        <w:tc>
          <w:tcPr>
            <w:tcW w:w="0" w:type="auto"/>
            <w:hideMark/>
          </w:tcPr>
          <w:p w14:paraId="53D6CA77" w14:textId="77777777" w:rsidR="00276D0F" w:rsidRPr="00276D0F" w:rsidRDefault="00276D0F" w:rsidP="00B541FB">
            <w:pPr>
              <w:pStyle w:val="NormalWeb"/>
              <w:jc w:val="center"/>
              <w:rPr>
                <w:sz w:val="18"/>
                <w:szCs w:val="18"/>
              </w:rPr>
            </w:pPr>
            <w:r w:rsidRPr="00276D0F">
              <w:rPr>
                <w:sz w:val="18"/>
                <w:szCs w:val="18"/>
              </w:rPr>
              <w:t>42 (33.6%)</w:t>
            </w:r>
          </w:p>
        </w:tc>
        <w:tc>
          <w:tcPr>
            <w:tcW w:w="0" w:type="auto"/>
            <w:hideMark/>
          </w:tcPr>
          <w:p w14:paraId="72222AD8" w14:textId="77777777" w:rsidR="00276D0F" w:rsidRPr="00276D0F" w:rsidRDefault="00276D0F" w:rsidP="00B541FB">
            <w:pPr>
              <w:pStyle w:val="NormalWeb"/>
              <w:jc w:val="center"/>
              <w:rPr>
                <w:sz w:val="18"/>
                <w:szCs w:val="18"/>
              </w:rPr>
            </w:pPr>
            <w:r w:rsidRPr="00276D0F">
              <w:rPr>
                <w:sz w:val="18"/>
                <w:szCs w:val="18"/>
              </w:rPr>
              <w:t>21 (37.5%)</w:t>
            </w:r>
          </w:p>
        </w:tc>
        <w:tc>
          <w:tcPr>
            <w:tcW w:w="0" w:type="auto"/>
            <w:hideMark/>
          </w:tcPr>
          <w:p w14:paraId="23D284BA" w14:textId="77777777" w:rsidR="00276D0F" w:rsidRPr="00276D0F" w:rsidRDefault="00276D0F" w:rsidP="00B541FB">
            <w:pPr>
              <w:pStyle w:val="NormalWeb"/>
              <w:jc w:val="center"/>
              <w:rPr>
                <w:sz w:val="18"/>
                <w:szCs w:val="18"/>
              </w:rPr>
            </w:pPr>
            <w:r w:rsidRPr="00276D0F">
              <w:rPr>
                <w:sz w:val="18"/>
                <w:szCs w:val="18"/>
              </w:rPr>
              <w:t>1,281 (30.0%)</w:t>
            </w:r>
          </w:p>
        </w:tc>
        <w:tc>
          <w:tcPr>
            <w:tcW w:w="0" w:type="auto"/>
            <w:hideMark/>
          </w:tcPr>
          <w:p w14:paraId="5E3A888B" w14:textId="77777777" w:rsidR="00276D0F" w:rsidRPr="00276D0F" w:rsidRDefault="00276D0F" w:rsidP="00B541FB">
            <w:pPr>
              <w:pStyle w:val="NormalWeb"/>
              <w:jc w:val="center"/>
              <w:rPr>
                <w:sz w:val="18"/>
                <w:szCs w:val="18"/>
              </w:rPr>
            </w:pPr>
            <w:r w:rsidRPr="00276D0F">
              <w:rPr>
                <w:sz w:val="18"/>
                <w:szCs w:val="18"/>
              </w:rPr>
              <w:t>2,796 (42.9%)</w:t>
            </w:r>
          </w:p>
        </w:tc>
      </w:tr>
      <w:tr w:rsidR="00276D0F" w:rsidRPr="00276D0F" w14:paraId="00915F1F" w14:textId="77777777" w:rsidTr="00276D0F">
        <w:tblPrEx>
          <w:tblCellMar>
            <w:top w:w="57" w:type="dxa"/>
            <w:left w:w="57" w:type="dxa"/>
            <w:bottom w:w="57" w:type="dxa"/>
            <w:right w:w="57" w:type="dxa"/>
          </w:tblCellMar>
        </w:tblPrEx>
        <w:trPr>
          <w:cnfStyle w:val="000000010000" w:firstRow="0" w:lastRow="0" w:firstColumn="0" w:lastColumn="0" w:oddVBand="0" w:evenVBand="0" w:oddHBand="0" w:evenHBand="1" w:firstRowFirstColumn="0" w:firstRowLastColumn="0" w:lastRowFirstColumn="0" w:lastRowLastColumn="0"/>
        </w:trPr>
        <w:tc>
          <w:tcPr>
            <w:tcW w:w="0" w:type="auto"/>
            <w:hideMark/>
          </w:tcPr>
          <w:p w14:paraId="22F0B71C" w14:textId="77777777" w:rsidR="00276D0F" w:rsidRPr="00276D0F" w:rsidRDefault="00276D0F" w:rsidP="00B541FB">
            <w:pPr>
              <w:pStyle w:val="NormalWeb"/>
              <w:rPr>
                <w:sz w:val="18"/>
                <w:szCs w:val="18"/>
              </w:rPr>
            </w:pPr>
            <w:r w:rsidRPr="00276D0F">
              <w:rPr>
                <w:sz w:val="18"/>
                <w:szCs w:val="18"/>
              </w:rPr>
              <w:t>WA</w:t>
            </w:r>
          </w:p>
        </w:tc>
        <w:tc>
          <w:tcPr>
            <w:tcW w:w="0" w:type="auto"/>
            <w:hideMark/>
          </w:tcPr>
          <w:p w14:paraId="07AD82E5" w14:textId="77777777" w:rsidR="00276D0F" w:rsidRPr="00276D0F" w:rsidRDefault="00276D0F" w:rsidP="00B541FB">
            <w:pPr>
              <w:pStyle w:val="NormalWeb"/>
              <w:jc w:val="center"/>
              <w:rPr>
                <w:sz w:val="18"/>
                <w:szCs w:val="18"/>
              </w:rPr>
            </w:pPr>
            <w:r w:rsidRPr="00276D0F">
              <w:rPr>
                <w:sz w:val="18"/>
                <w:szCs w:val="18"/>
              </w:rPr>
              <w:t>1 (0.6%)</w:t>
            </w:r>
          </w:p>
        </w:tc>
        <w:tc>
          <w:tcPr>
            <w:tcW w:w="0" w:type="auto"/>
            <w:hideMark/>
          </w:tcPr>
          <w:p w14:paraId="268336E0" w14:textId="77777777" w:rsidR="00276D0F" w:rsidRPr="00276D0F" w:rsidRDefault="00276D0F" w:rsidP="00B541FB">
            <w:pPr>
              <w:pStyle w:val="NormalWeb"/>
              <w:jc w:val="center"/>
              <w:rPr>
                <w:sz w:val="18"/>
                <w:szCs w:val="18"/>
              </w:rPr>
            </w:pPr>
            <w:r w:rsidRPr="00276D0F">
              <w:rPr>
                <w:sz w:val="18"/>
                <w:szCs w:val="18"/>
              </w:rPr>
              <w:t>1 (0.6%)</w:t>
            </w:r>
          </w:p>
        </w:tc>
        <w:tc>
          <w:tcPr>
            <w:tcW w:w="0" w:type="auto"/>
            <w:hideMark/>
          </w:tcPr>
          <w:p w14:paraId="12DD053F" w14:textId="77777777" w:rsidR="00276D0F" w:rsidRPr="00276D0F" w:rsidRDefault="00276D0F" w:rsidP="00B541FB">
            <w:pPr>
              <w:pStyle w:val="NormalWeb"/>
              <w:jc w:val="center"/>
              <w:rPr>
                <w:sz w:val="18"/>
                <w:szCs w:val="18"/>
              </w:rPr>
            </w:pPr>
            <w:r w:rsidRPr="00276D0F">
              <w:rPr>
                <w:sz w:val="18"/>
                <w:szCs w:val="18"/>
              </w:rPr>
              <w:t>1 (0.8%)</w:t>
            </w:r>
          </w:p>
        </w:tc>
        <w:tc>
          <w:tcPr>
            <w:tcW w:w="0" w:type="auto"/>
            <w:hideMark/>
          </w:tcPr>
          <w:p w14:paraId="441EFB82" w14:textId="77777777" w:rsidR="00276D0F" w:rsidRPr="00276D0F" w:rsidRDefault="00276D0F" w:rsidP="00B541FB">
            <w:pPr>
              <w:pStyle w:val="NormalWeb"/>
              <w:jc w:val="center"/>
              <w:rPr>
                <w:sz w:val="18"/>
                <w:szCs w:val="18"/>
              </w:rPr>
            </w:pPr>
            <w:r w:rsidRPr="00276D0F">
              <w:rPr>
                <w:sz w:val="18"/>
                <w:szCs w:val="18"/>
              </w:rPr>
              <w:t>0 (0.0%)</w:t>
            </w:r>
          </w:p>
        </w:tc>
        <w:tc>
          <w:tcPr>
            <w:tcW w:w="0" w:type="auto"/>
            <w:hideMark/>
          </w:tcPr>
          <w:p w14:paraId="73A377D9" w14:textId="77777777" w:rsidR="00276D0F" w:rsidRPr="00276D0F" w:rsidRDefault="00276D0F" w:rsidP="00B541FB">
            <w:pPr>
              <w:pStyle w:val="NormalWeb"/>
              <w:jc w:val="center"/>
              <w:rPr>
                <w:sz w:val="18"/>
                <w:szCs w:val="18"/>
              </w:rPr>
            </w:pPr>
            <w:r w:rsidRPr="00276D0F">
              <w:rPr>
                <w:sz w:val="18"/>
                <w:szCs w:val="18"/>
              </w:rPr>
              <w:t>66 (1.5%)</w:t>
            </w:r>
          </w:p>
        </w:tc>
        <w:tc>
          <w:tcPr>
            <w:tcW w:w="0" w:type="auto"/>
            <w:hideMark/>
          </w:tcPr>
          <w:p w14:paraId="6139C6ED" w14:textId="77777777" w:rsidR="00276D0F" w:rsidRPr="00276D0F" w:rsidRDefault="00276D0F" w:rsidP="00B541FB">
            <w:pPr>
              <w:pStyle w:val="NormalWeb"/>
              <w:jc w:val="center"/>
              <w:rPr>
                <w:sz w:val="18"/>
                <w:szCs w:val="18"/>
              </w:rPr>
            </w:pPr>
            <w:r w:rsidRPr="00276D0F">
              <w:rPr>
                <w:sz w:val="18"/>
                <w:szCs w:val="18"/>
              </w:rPr>
              <w:t>75 (1.1%)</w:t>
            </w:r>
          </w:p>
        </w:tc>
      </w:tr>
      <w:tr w:rsidR="00276D0F" w:rsidRPr="00276D0F" w14:paraId="79F78F08" w14:textId="77777777" w:rsidTr="00276D0F">
        <w:tblPrEx>
          <w:tblCellMar>
            <w:top w:w="57" w:type="dxa"/>
            <w:left w:w="57" w:type="dxa"/>
            <w:bottom w:w="57" w:type="dxa"/>
            <w:right w:w="57" w:type="dxa"/>
          </w:tblCellMar>
        </w:tblPrEx>
        <w:tc>
          <w:tcPr>
            <w:tcW w:w="0" w:type="auto"/>
            <w:shd w:val="clear" w:color="auto" w:fill="F7ECDD"/>
            <w:hideMark/>
          </w:tcPr>
          <w:p w14:paraId="63FAE6C0" w14:textId="77777777" w:rsidR="00276D0F" w:rsidRPr="00276D0F" w:rsidRDefault="00276D0F" w:rsidP="00B541FB">
            <w:pPr>
              <w:pStyle w:val="NormalWeb"/>
              <w:rPr>
                <w:b/>
                <w:bCs/>
                <w:sz w:val="18"/>
                <w:szCs w:val="18"/>
              </w:rPr>
            </w:pPr>
            <w:r w:rsidRPr="00276D0F">
              <w:rPr>
                <w:b/>
                <w:bCs/>
                <w:sz w:val="18"/>
                <w:szCs w:val="18"/>
              </w:rPr>
              <w:t>Total</w:t>
            </w:r>
          </w:p>
        </w:tc>
        <w:tc>
          <w:tcPr>
            <w:tcW w:w="0" w:type="auto"/>
            <w:shd w:val="clear" w:color="auto" w:fill="F7ECDD"/>
            <w:hideMark/>
          </w:tcPr>
          <w:p w14:paraId="2B734053" w14:textId="77777777" w:rsidR="00276D0F" w:rsidRPr="00276D0F" w:rsidRDefault="00276D0F" w:rsidP="00B541FB">
            <w:pPr>
              <w:pStyle w:val="NormalWeb"/>
              <w:jc w:val="center"/>
              <w:rPr>
                <w:b/>
                <w:bCs/>
                <w:sz w:val="18"/>
                <w:szCs w:val="18"/>
              </w:rPr>
            </w:pPr>
            <w:r w:rsidRPr="00276D0F">
              <w:rPr>
                <w:b/>
                <w:bCs/>
                <w:sz w:val="18"/>
                <w:szCs w:val="18"/>
              </w:rPr>
              <w:t>157 (100.0%)</w:t>
            </w:r>
          </w:p>
        </w:tc>
        <w:tc>
          <w:tcPr>
            <w:tcW w:w="0" w:type="auto"/>
            <w:shd w:val="clear" w:color="auto" w:fill="F7ECDD"/>
            <w:hideMark/>
          </w:tcPr>
          <w:p w14:paraId="7F7776A8" w14:textId="77777777" w:rsidR="00276D0F" w:rsidRPr="00276D0F" w:rsidRDefault="00276D0F" w:rsidP="00B541FB">
            <w:pPr>
              <w:pStyle w:val="NormalWeb"/>
              <w:jc w:val="center"/>
              <w:rPr>
                <w:b/>
                <w:bCs/>
                <w:sz w:val="18"/>
                <w:szCs w:val="18"/>
              </w:rPr>
            </w:pPr>
            <w:r w:rsidRPr="00276D0F">
              <w:rPr>
                <w:b/>
                <w:bCs/>
                <w:sz w:val="18"/>
                <w:szCs w:val="18"/>
              </w:rPr>
              <w:t>174 (100.0%)</w:t>
            </w:r>
          </w:p>
        </w:tc>
        <w:tc>
          <w:tcPr>
            <w:tcW w:w="0" w:type="auto"/>
            <w:shd w:val="clear" w:color="auto" w:fill="F7ECDD"/>
            <w:hideMark/>
          </w:tcPr>
          <w:p w14:paraId="25100850" w14:textId="77777777" w:rsidR="00276D0F" w:rsidRPr="00276D0F" w:rsidRDefault="00276D0F" w:rsidP="00B541FB">
            <w:pPr>
              <w:pStyle w:val="NormalWeb"/>
              <w:jc w:val="center"/>
              <w:rPr>
                <w:b/>
                <w:bCs/>
                <w:sz w:val="18"/>
                <w:szCs w:val="18"/>
              </w:rPr>
            </w:pPr>
            <w:r w:rsidRPr="00276D0F">
              <w:rPr>
                <w:b/>
                <w:bCs/>
                <w:sz w:val="18"/>
                <w:szCs w:val="18"/>
              </w:rPr>
              <w:t>125 (100.0%)</w:t>
            </w:r>
          </w:p>
        </w:tc>
        <w:tc>
          <w:tcPr>
            <w:tcW w:w="0" w:type="auto"/>
            <w:shd w:val="clear" w:color="auto" w:fill="F7ECDD"/>
            <w:hideMark/>
          </w:tcPr>
          <w:p w14:paraId="731BB382" w14:textId="77777777" w:rsidR="00276D0F" w:rsidRPr="00276D0F" w:rsidRDefault="00276D0F" w:rsidP="00B541FB">
            <w:pPr>
              <w:pStyle w:val="NormalWeb"/>
              <w:jc w:val="center"/>
              <w:rPr>
                <w:b/>
                <w:bCs/>
                <w:sz w:val="18"/>
                <w:szCs w:val="18"/>
              </w:rPr>
            </w:pPr>
            <w:r w:rsidRPr="00276D0F">
              <w:rPr>
                <w:b/>
                <w:bCs/>
                <w:sz w:val="18"/>
                <w:szCs w:val="18"/>
              </w:rPr>
              <w:t>56 (100.0%)</w:t>
            </w:r>
          </w:p>
        </w:tc>
        <w:tc>
          <w:tcPr>
            <w:tcW w:w="0" w:type="auto"/>
            <w:shd w:val="clear" w:color="auto" w:fill="F7ECDD"/>
            <w:hideMark/>
          </w:tcPr>
          <w:p w14:paraId="08C28940" w14:textId="77777777" w:rsidR="00276D0F" w:rsidRPr="00276D0F" w:rsidRDefault="00276D0F" w:rsidP="00B541FB">
            <w:pPr>
              <w:pStyle w:val="NormalWeb"/>
              <w:jc w:val="center"/>
              <w:rPr>
                <w:b/>
                <w:bCs/>
                <w:sz w:val="18"/>
                <w:szCs w:val="18"/>
              </w:rPr>
            </w:pPr>
            <w:r w:rsidRPr="00276D0F">
              <w:rPr>
                <w:b/>
                <w:bCs/>
                <w:sz w:val="18"/>
                <w:szCs w:val="18"/>
              </w:rPr>
              <w:t>4,267 (100.0%)</w:t>
            </w:r>
          </w:p>
        </w:tc>
        <w:tc>
          <w:tcPr>
            <w:tcW w:w="0" w:type="auto"/>
            <w:shd w:val="clear" w:color="auto" w:fill="F7ECDD"/>
            <w:hideMark/>
          </w:tcPr>
          <w:p w14:paraId="2A181C04" w14:textId="77777777" w:rsidR="00276D0F" w:rsidRPr="00276D0F" w:rsidRDefault="00276D0F" w:rsidP="00B541FB">
            <w:pPr>
              <w:pStyle w:val="NormalWeb"/>
              <w:jc w:val="center"/>
              <w:rPr>
                <w:b/>
                <w:bCs/>
                <w:sz w:val="18"/>
                <w:szCs w:val="18"/>
              </w:rPr>
            </w:pPr>
            <w:r w:rsidRPr="00276D0F">
              <w:rPr>
                <w:b/>
                <w:bCs/>
                <w:sz w:val="18"/>
                <w:szCs w:val="18"/>
              </w:rPr>
              <w:t>6,524 (100.0%)</w:t>
            </w:r>
          </w:p>
        </w:tc>
      </w:tr>
    </w:tbl>
    <w:p w14:paraId="29370DFC" w14:textId="77777777" w:rsidR="00276D0F" w:rsidRDefault="00276D0F" w:rsidP="00276D0F">
      <w:pPr>
        <w:pStyle w:val="CDIfootnotes"/>
        <w:rPr>
          <w:lang w:val="en-GB"/>
        </w:rPr>
      </w:pPr>
      <w:r>
        <w:rPr>
          <w:lang w:val="en-GB"/>
        </w:rPr>
        <w:t>a</w:t>
      </w:r>
      <w:r>
        <w:rPr>
          <w:lang w:val="en-GB"/>
        </w:rPr>
        <w:tab/>
        <w:t>Source: NINDSS, extract from 9 May 2022 for deaths to 8 May 2022.</w:t>
      </w:r>
    </w:p>
    <w:p w14:paraId="40203B90" w14:textId="77777777" w:rsidR="00276D0F" w:rsidRDefault="00276D0F" w:rsidP="00276D0F">
      <w:pPr>
        <w:pStyle w:val="CDIfootnotes"/>
        <w:rPr>
          <w:lang w:val="en-GB"/>
        </w:rPr>
      </w:pPr>
      <w:r>
        <w:rPr>
          <w:lang w:val="en-GB"/>
        </w:rPr>
        <w:t>b</w:t>
      </w:r>
      <w:r>
        <w:rPr>
          <w:lang w:val="en-GB"/>
        </w:rPr>
        <w:tab/>
        <w:t>Deaths are categorised into time periods using date of death. Deaths with a missing date of death are classified using date of illness onset.</w:t>
      </w:r>
    </w:p>
    <w:p w14:paraId="5C3D0595" w14:textId="192D672D" w:rsidR="00276D0F" w:rsidRPr="00276D0F" w:rsidRDefault="00276D0F" w:rsidP="00276D0F">
      <w:pPr>
        <w:pStyle w:val="CDIfootnotes"/>
        <w:rPr>
          <w:lang w:val="en-GB"/>
        </w:rPr>
      </w:pPr>
      <w:r>
        <w:rPr>
          <w:lang w:val="en-GB"/>
        </w:rPr>
        <w:t>c</w:t>
      </w:r>
      <w:r>
        <w:rPr>
          <w:lang w:val="en-GB"/>
        </w:rPr>
        <w:tab/>
        <w:t>ACT: Australian Capital Territory; NSW: New South Wales; NT: Northern Territory; Qld: Queensland; SA: South Australia; Tas.: Tasmania; Vic.: Victoria; WA: Western Australia.</w:t>
      </w:r>
    </w:p>
    <w:p w14:paraId="2AAA0800" w14:textId="04319EB7" w:rsidR="00940116" w:rsidRPr="00E73FAF" w:rsidRDefault="00940116" w:rsidP="00940116">
      <w:pPr>
        <w:pStyle w:val="CDIFigures"/>
      </w:pPr>
      <w:r w:rsidRPr="00E73FAF">
        <w:rPr>
          <w:rStyle w:val="Strong"/>
          <w:b/>
          <w:bCs w:val="0"/>
        </w:rPr>
        <w:t>Table 9: COVID-19 associated deaths notified to NINDSS, by age group and date of onset, 1 January 2020 to 8</w:t>
      </w:r>
      <w:r>
        <w:rPr>
          <w:rStyle w:val="Strong"/>
          <w:b/>
          <w:bCs w:val="0"/>
        </w:rPr>
        <w:t> </w:t>
      </w:r>
      <w:r w:rsidRPr="00E73FAF">
        <w:rPr>
          <w:rStyle w:val="Strong"/>
          <w:b/>
          <w:bCs w:val="0"/>
        </w:rPr>
        <w:t>May</w:t>
      </w:r>
      <w:r>
        <w:rPr>
          <w:rStyle w:val="Strong"/>
          <w:b/>
          <w:bCs w:val="0"/>
        </w:rPr>
        <w:t> </w:t>
      </w:r>
      <w:r w:rsidRPr="00E73FAF">
        <w:rPr>
          <w:rStyle w:val="Strong"/>
          <w:b/>
          <w:bCs w:val="0"/>
        </w:rPr>
        <w:t>2022</w:t>
      </w:r>
      <w:r w:rsidRPr="00E73FAF">
        <w:rPr>
          <w:rStyle w:val="Strong"/>
          <w:b/>
          <w:bCs w:val="0"/>
          <w:vertAlign w:val="superscript"/>
        </w:rPr>
        <w:t>a</w:t>
      </w:r>
    </w:p>
    <w:tbl>
      <w:tblPr>
        <w:tblStyle w:val="CDI-StandardTable"/>
        <w:tblW w:w="0" w:type="auto"/>
        <w:tblLook w:val="04A0" w:firstRow="1" w:lastRow="0" w:firstColumn="1" w:lastColumn="0" w:noHBand="0" w:noVBand="1"/>
        <w:tblDescription w:val="A table detailing number of deaths, population mortality rate per 100,000 population, and case fatality rate by age group, for cases with an onset date during the Omicron wave to date (15 December 2021 – 8 May 2022), during the Delta wave (16 June 2021 – 14 December 2021) and for the pandemic to date (commencing 1 January 2020). In total, there have been 6,524 COVID-19 deaths to date in Australia, corresponding to an overall population mortality rate of 25.3 deaths per 100,000 population. The Delta wave included 1,445 COVID-19 deaths, corresponding to a population mortality rate of 5.6 per 100,000 population. There have been 4,160 deaths during the Omicron wave to date, corresponding to a population mortality rate of 16.2 deaths per 100,000 population. A majority of deaths to date have occurred in those aged 80 years and over, with 2,362 deaths in those aged 80–89 years and 1,618 deaths in those aged 90 years and over since the start of the pandemic: 63% of deaths during the Omicron wave to date, and 46% of deaths during the Delta wave, were of those aged 80 years and over. Conversely, very few deaths (34 to date) have been recorded in those less than 30 years of age, with population mortality rates systematically at or below 0.5 deaths per 100,000 population for each age group within this age range, during each of the Omicron wave to date, the Delta wave, and overall across the pandemic to date. &#10;"/>
      </w:tblPr>
      <w:tblGrid>
        <w:gridCol w:w="1020"/>
        <w:gridCol w:w="766"/>
        <w:gridCol w:w="2612"/>
        <w:gridCol w:w="894"/>
        <w:gridCol w:w="2205"/>
        <w:gridCol w:w="764"/>
        <w:gridCol w:w="2205"/>
      </w:tblGrid>
      <w:tr w:rsidR="00744EF2" w:rsidRPr="00940116" w14:paraId="3A43E61D" w14:textId="77777777" w:rsidTr="00FE0AA2">
        <w:trPr>
          <w:cnfStyle w:val="100000000000" w:firstRow="1" w:lastRow="0" w:firstColumn="0" w:lastColumn="0" w:oddVBand="0" w:evenVBand="0" w:oddHBand="0" w:evenHBand="0" w:firstRowFirstColumn="0" w:firstRowLastColumn="0" w:lastRowFirstColumn="0" w:lastRowLastColumn="0"/>
          <w:tblHeader/>
        </w:trPr>
        <w:tc>
          <w:tcPr>
            <w:tcW w:w="0" w:type="auto"/>
            <w:vMerge w:val="restart"/>
            <w:tcBorders>
              <w:bottom w:val="single" w:sz="2" w:space="0" w:color="F7ECDD"/>
              <w:right w:val="single" w:sz="2" w:space="0" w:color="F7ECDD"/>
            </w:tcBorders>
            <w:hideMark/>
          </w:tcPr>
          <w:p w14:paraId="5801A597" w14:textId="77777777" w:rsidR="00940116" w:rsidRPr="00940116" w:rsidRDefault="00940116" w:rsidP="00B541FB">
            <w:pPr>
              <w:pStyle w:val="NormalWeb"/>
              <w:rPr>
                <w:color w:val="FFFFFF" w:themeColor="background1"/>
                <w:sz w:val="18"/>
                <w:szCs w:val="18"/>
              </w:rPr>
            </w:pPr>
            <w:r w:rsidRPr="00940116">
              <w:rPr>
                <w:color w:val="FFFFFF" w:themeColor="background1"/>
                <w:sz w:val="18"/>
                <w:szCs w:val="18"/>
              </w:rPr>
              <w:t>Age group (years)</w:t>
            </w:r>
          </w:p>
        </w:tc>
        <w:tc>
          <w:tcPr>
            <w:tcW w:w="3384" w:type="dxa"/>
            <w:gridSpan w:val="2"/>
            <w:tcBorders>
              <w:left w:val="single" w:sz="2" w:space="0" w:color="F7ECDD"/>
              <w:bottom w:val="single" w:sz="2" w:space="0" w:color="F7ECDD"/>
              <w:right w:val="single" w:sz="2" w:space="0" w:color="F7ECDD"/>
            </w:tcBorders>
            <w:hideMark/>
          </w:tcPr>
          <w:p w14:paraId="523A7788" w14:textId="77777777" w:rsidR="00940116" w:rsidRPr="00940116" w:rsidRDefault="00940116" w:rsidP="00B541FB">
            <w:pPr>
              <w:pStyle w:val="NormalWeb"/>
              <w:jc w:val="center"/>
              <w:rPr>
                <w:color w:val="FFFFFF" w:themeColor="background1"/>
                <w:sz w:val="18"/>
                <w:szCs w:val="18"/>
              </w:rPr>
            </w:pPr>
            <w:r w:rsidRPr="00940116">
              <w:rPr>
                <w:color w:val="FFFFFF" w:themeColor="background1"/>
                <w:sz w:val="18"/>
                <w:szCs w:val="18"/>
              </w:rPr>
              <w:t>15 December 2021 – 8 May 2022 (Omicron wave)</w:t>
            </w:r>
          </w:p>
        </w:tc>
        <w:tc>
          <w:tcPr>
            <w:tcW w:w="3099" w:type="dxa"/>
            <w:gridSpan w:val="2"/>
            <w:tcBorders>
              <w:left w:val="single" w:sz="2" w:space="0" w:color="F7ECDD"/>
              <w:bottom w:val="single" w:sz="2" w:space="0" w:color="F7ECDD"/>
              <w:right w:val="single" w:sz="2" w:space="0" w:color="F7ECDD"/>
            </w:tcBorders>
            <w:hideMark/>
          </w:tcPr>
          <w:p w14:paraId="280888E7" w14:textId="77777777" w:rsidR="00940116" w:rsidRPr="00940116" w:rsidRDefault="00940116" w:rsidP="00B541FB">
            <w:pPr>
              <w:pStyle w:val="NormalWeb"/>
              <w:jc w:val="center"/>
              <w:rPr>
                <w:color w:val="FFFFFF" w:themeColor="background1"/>
                <w:sz w:val="18"/>
                <w:szCs w:val="18"/>
              </w:rPr>
            </w:pPr>
            <w:r w:rsidRPr="00940116">
              <w:rPr>
                <w:color w:val="FFFFFF" w:themeColor="background1"/>
                <w:sz w:val="18"/>
                <w:szCs w:val="18"/>
              </w:rPr>
              <w:t>16 June 2021 – 14 December 2021</w:t>
            </w:r>
            <w:r w:rsidRPr="00940116">
              <w:rPr>
                <w:color w:val="FFFFFF" w:themeColor="background1"/>
                <w:sz w:val="18"/>
                <w:szCs w:val="18"/>
              </w:rPr>
              <w:br/>
              <w:t>(Delta wave)</w:t>
            </w:r>
          </w:p>
        </w:tc>
        <w:tc>
          <w:tcPr>
            <w:tcW w:w="2638" w:type="dxa"/>
            <w:gridSpan w:val="2"/>
            <w:tcBorders>
              <w:left w:val="single" w:sz="2" w:space="0" w:color="F7ECDD"/>
              <w:bottom w:val="single" w:sz="2" w:space="0" w:color="F7ECDD"/>
            </w:tcBorders>
            <w:hideMark/>
          </w:tcPr>
          <w:p w14:paraId="6A78E05B" w14:textId="77777777" w:rsidR="00940116" w:rsidRPr="00940116" w:rsidRDefault="00940116" w:rsidP="00B541FB">
            <w:pPr>
              <w:pStyle w:val="NormalWeb"/>
              <w:jc w:val="center"/>
              <w:rPr>
                <w:color w:val="FFFFFF" w:themeColor="background1"/>
                <w:sz w:val="18"/>
                <w:szCs w:val="18"/>
              </w:rPr>
            </w:pPr>
            <w:r w:rsidRPr="00940116">
              <w:rPr>
                <w:color w:val="FFFFFF" w:themeColor="background1"/>
                <w:sz w:val="18"/>
                <w:szCs w:val="18"/>
              </w:rPr>
              <w:t>1 January 2020 – 8 May 2022</w:t>
            </w:r>
            <w:r w:rsidRPr="00940116">
              <w:rPr>
                <w:color w:val="FFFFFF" w:themeColor="background1"/>
                <w:sz w:val="18"/>
                <w:szCs w:val="18"/>
              </w:rPr>
              <w:br/>
              <w:t>(Pandemic to date)</w:t>
            </w:r>
          </w:p>
        </w:tc>
      </w:tr>
      <w:tr w:rsidR="00744EF2" w:rsidRPr="00940116" w14:paraId="39A61185" w14:textId="77777777" w:rsidTr="00FE0AA2">
        <w:trPr>
          <w:cnfStyle w:val="100000000000" w:firstRow="1" w:lastRow="0" w:firstColumn="0" w:lastColumn="0" w:oddVBand="0" w:evenVBand="0" w:oddHBand="0" w:evenHBand="0" w:firstRowFirstColumn="0" w:firstRowLastColumn="0" w:lastRowFirstColumn="0" w:lastRowLastColumn="0"/>
          <w:tblHeader/>
        </w:trPr>
        <w:tc>
          <w:tcPr>
            <w:tcW w:w="0" w:type="auto"/>
            <w:vMerge/>
            <w:tcBorders>
              <w:top w:val="single" w:sz="2" w:space="0" w:color="F7ECDD"/>
              <w:right w:val="single" w:sz="2" w:space="0" w:color="F7ECDD"/>
            </w:tcBorders>
            <w:hideMark/>
          </w:tcPr>
          <w:p w14:paraId="59DFC551" w14:textId="77777777" w:rsidR="00940116" w:rsidRPr="00940116" w:rsidRDefault="00940116" w:rsidP="00B541FB">
            <w:pPr>
              <w:rPr>
                <w:color w:val="FFFFFF" w:themeColor="background1"/>
                <w:sz w:val="18"/>
                <w:szCs w:val="18"/>
              </w:rPr>
            </w:pPr>
          </w:p>
        </w:tc>
        <w:tc>
          <w:tcPr>
            <w:tcW w:w="0" w:type="auto"/>
            <w:tcBorders>
              <w:top w:val="single" w:sz="2" w:space="0" w:color="F7ECDD"/>
              <w:left w:val="single" w:sz="2" w:space="0" w:color="F7ECDD"/>
              <w:right w:val="single" w:sz="2" w:space="0" w:color="F7ECDD"/>
            </w:tcBorders>
            <w:hideMark/>
          </w:tcPr>
          <w:p w14:paraId="78A1AC02" w14:textId="77777777" w:rsidR="00940116" w:rsidRPr="00940116" w:rsidRDefault="00940116" w:rsidP="00B541FB">
            <w:pPr>
              <w:pStyle w:val="NormalWeb"/>
              <w:jc w:val="center"/>
              <w:rPr>
                <w:color w:val="FFFFFF" w:themeColor="background1"/>
                <w:sz w:val="18"/>
                <w:szCs w:val="18"/>
              </w:rPr>
            </w:pPr>
            <w:r w:rsidRPr="00940116">
              <w:rPr>
                <w:color w:val="FFFFFF" w:themeColor="background1"/>
                <w:sz w:val="18"/>
                <w:szCs w:val="18"/>
              </w:rPr>
              <w:t>Deaths</w:t>
            </w:r>
          </w:p>
        </w:tc>
        <w:tc>
          <w:tcPr>
            <w:tcW w:w="2587" w:type="dxa"/>
            <w:tcBorders>
              <w:top w:val="single" w:sz="2" w:space="0" w:color="F7ECDD"/>
              <w:left w:val="single" w:sz="2" w:space="0" w:color="F7ECDD"/>
              <w:right w:val="single" w:sz="2" w:space="0" w:color="F7ECDD"/>
            </w:tcBorders>
            <w:hideMark/>
          </w:tcPr>
          <w:p w14:paraId="6D50C508" w14:textId="77777777" w:rsidR="00940116" w:rsidRPr="00940116" w:rsidRDefault="00940116" w:rsidP="00B541FB">
            <w:pPr>
              <w:pStyle w:val="NormalWeb"/>
              <w:jc w:val="center"/>
              <w:rPr>
                <w:color w:val="FFFFFF" w:themeColor="background1"/>
                <w:sz w:val="18"/>
                <w:szCs w:val="18"/>
              </w:rPr>
            </w:pPr>
            <w:r w:rsidRPr="00940116">
              <w:rPr>
                <w:color w:val="FFFFFF" w:themeColor="background1"/>
                <w:sz w:val="18"/>
                <w:szCs w:val="18"/>
              </w:rPr>
              <w:t xml:space="preserve">Population mortality </w:t>
            </w:r>
            <w:proofErr w:type="spellStart"/>
            <w:r w:rsidRPr="00940116">
              <w:rPr>
                <w:color w:val="FFFFFF" w:themeColor="background1"/>
                <w:sz w:val="18"/>
                <w:szCs w:val="18"/>
              </w:rPr>
              <w:t>rate</w:t>
            </w:r>
            <w:r w:rsidRPr="00940116">
              <w:rPr>
                <w:color w:val="FFFFFF" w:themeColor="background1"/>
                <w:sz w:val="18"/>
                <w:szCs w:val="18"/>
                <w:vertAlign w:val="superscript"/>
              </w:rPr>
              <w:t>b</w:t>
            </w:r>
            <w:proofErr w:type="spellEnd"/>
          </w:p>
        </w:tc>
        <w:tc>
          <w:tcPr>
            <w:tcW w:w="894" w:type="dxa"/>
            <w:tcBorders>
              <w:top w:val="single" w:sz="2" w:space="0" w:color="F7ECDD"/>
              <w:left w:val="single" w:sz="2" w:space="0" w:color="F7ECDD"/>
              <w:right w:val="single" w:sz="2" w:space="0" w:color="F7ECDD"/>
            </w:tcBorders>
            <w:hideMark/>
          </w:tcPr>
          <w:p w14:paraId="4EA3AAEF" w14:textId="77777777" w:rsidR="00940116" w:rsidRPr="00940116" w:rsidRDefault="00940116" w:rsidP="00B541FB">
            <w:pPr>
              <w:pStyle w:val="NormalWeb"/>
              <w:jc w:val="center"/>
              <w:rPr>
                <w:color w:val="FFFFFF" w:themeColor="background1"/>
                <w:sz w:val="18"/>
                <w:szCs w:val="18"/>
              </w:rPr>
            </w:pPr>
            <w:r w:rsidRPr="00940116">
              <w:rPr>
                <w:color w:val="FFFFFF" w:themeColor="background1"/>
                <w:sz w:val="18"/>
                <w:szCs w:val="18"/>
              </w:rPr>
              <w:t>Deaths</w:t>
            </w:r>
          </w:p>
        </w:tc>
        <w:tc>
          <w:tcPr>
            <w:tcW w:w="2205" w:type="dxa"/>
            <w:tcBorders>
              <w:top w:val="single" w:sz="2" w:space="0" w:color="F7ECDD"/>
              <w:left w:val="single" w:sz="2" w:space="0" w:color="F7ECDD"/>
              <w:right w:val="single" w:sz="2" w:space="0" w:color="F7ECDD"/>
            </w:tcBorders>
            <w:hideMark/>
          </w:tcPr>
          <w:p w14:paraId="77E1635E" w14:textId="77777777" w:rsidR="00940116" w:rsidRPr="00940116" w:rsidRDefault="00940116" w:rsidP="00B541FB">
            <w:pPr>
              <w:pStyle w:val="NormalWeb"/>
              <w:jc w:val="center"/>
              <w:rPr>
                <w:color w:val="FFFFFF" w:themeColor="background1"/>
                <w:sz w:val="18"/>
                <w:szCs w:val="18"/>
              </w:rPr>
            </w:pPr>
            <w:r w:rsidRPr="00940116">
              <w:rPr>
                <w:color w:val="FFFFFF" w:themeColor="background1"/>
                <w:sz w:val="18"/>
                <w:szCs w:val="18"/>
              </w:rPr>
              <w:t xml:space="preserve">Population mortality </w:t>
            </w:r>
            <w:proofErr w:type="spellStart"/>
            <w:r w:rsidRPr="00940116">
              <w:rPr>
                <w:color w:val="FFFFFF" w:themeColor="background1"/>
                <w:sz w:val="18"/>
                <w:szCs w:val="18"/>
              </w:rPr>
              <w:t>rate</w:t>
            </w:r>
            <w:r w:rsidRPr="00940116">
              <w:rPr>
                <w:color w:val="FFFFFF" w:themeColor="background1"/>
                <w:sz w:val="18"/>
                <w:szCs w:val="18"/>
                <w:vertAlign w:val="superscript"/>
              </w:rPr>
              <w:t>b</w:t>
            </w:r>
            <w:proofErr w:type="spellEnd"/>
          </w:p>
        </w:tc>
        <w:tc>
          <w:tcPr>
            <w:tcW w:w="764" w:type="dxa"/>
            <w:tcBorders>
              <w:top w:val="single" w:sz="2" w:space="0" w:color="F7ECDD"/>
              <w:left w:val="single" w:sz="2" w:space="0" w:color="F7ECDD"/>
              <w:right w:val="single" w:sz="2" w:space="0" w:color="F7ECDD"/>
            </w:tcBorders>
            <w:hideMark/>
          </w:tcPr>
          <w:p w14:paraId="1CAE1778" w14:textId="77777777" w:rsidR="00940116" w:rsidRPr="00940116" w:rsidRDefault="00940116" w:rsidP="00B541FB">
            <w:pPr>
              <w:pStyle w:val="NormalWeb"/>
              <w:jc w:val="center"/>
              <w:rPr>
                <w:color w:val="FFFFFF" w:themeColor="background1"/>
                <w:sz w:val="18"/>
                <w:szCs w:val="18"/>
              </w:rPr>
            </w:pPr>
            <w:r w:rsidRPr="00940116">
              <w:rPr>
                <w:color w:val="FFFFFF" w:themeColor="background1"/>
                <w:sz w:val="18"/>
                <w:szCs w:val="18"/>
              </w:rPr>
              <w:t>Deaths</w:t>
            </w:r>
          </w:p>
        </w:tc>
        <w:tc>
          <w:tcPr>
            <w:tcW w:w="0" w:type="auto"/>
            <w:tcBorders>
              <w:top w:val="single" w:sz="2" w:space="0" w:color="F7ECDD"/>
              <w:left w:val="single" w:sz="2" w:space="0" w:color="F7ECDD"/>
            </w:tcBorders>
            <w:hideMark/>
          </w:tcPr>
          <w:p w14:paraId="5DC7160E" w14:textId="77777777" w:rsidR="00940116" w:rsidRPr="00940116" w:rsidRDefault="00940116" w:rsidP="00B541FB">
            <w:pPr>
              <w:pStyle w:val="NormalWeb"/>
              <w:jc w:val="center"/>
              <w:rPr>
                <w:color w:val="FFFFFF" w:themeColor="background1"/>
                <w:sz w:val="18"/>
                <w:szCs w:val="18"/>
              </w:rPr>
            </w:pPr>
            <w:r w:rsidRPr="00940116">
              <w:rPr>
                <w:color w:val="FFFFFF" w:themeColor="background1"/>
                <w:sz w:val="18"/>
                <w:szCs w:val="18"/>
              </w:rPr>
              <w:t xml:space="preserve">Population mortality </w:t>
            </w:r>
            <w:proofErr w:type="spellStart"/>
            <w:r w:rsidRPr="00940116">
              <w:rPr>
                <w:color w:val="FFFFFF" w:themeColor="background1"/>
                <w:sz w:val="18"/>
                <w:szCs w:val="18"/>
              </w:rPr>
              <w:t>rate</w:t>
            </w:r>
            <w:r w:rsidRPr="00940116">
              <w:rPr>
                <w:color w:val="FFFFFF" w:themeColor="background1"/>
                <w:sz w:val="18"/>
                <w:szCs w:val="18"/>
                <w:vertAlign w:val="superscript"/>
              </w:rPr>
              <w:t>b</w:t>
            </w:r>
            <w:proofErr w:type="spellEnd"/>
          </w:p>
        </w:tc>
      </w:tr>
      <w:tr w:rsidR="00940116" w:rsidRPr="00940116" w14:paraId="0DEEBB89" w14:textId="77777777" w:rsidTr="00744EF2">
        <w:tblPrEx>
          <w:tblCellMar>
            <w:top w:w="57" w:type="dxa"/>
            <w:left w:w="57" w:type="dxa"/>
            <w:bottom w:w="57" w:type="dxa"/>
            <w:right w:w="57" w:type="dxa"/>
          </w:tblCellMar>
        </w:tblPrEx>
        <w:tc>
          <w:tcPr>
            <w:tcW w:w="0" w:type="auto"/>
            <w:hideMark/>
          </w:tcPr>
          <w:p w14:paraId="32FAED84" w14:textId="77777777" w:rsidR="00940116" w:rsidRPr="00940116" w:rsidRDefault="00940116" w:rsidP="00B541FB">
            <w:pPr>
              <w:pStyle w:val="NormalWeb"/>
              <w:rPr>
                <w:sz w:val="18"/>
                <w:szCs w:val="18"/>
              </w:rPr>
            </w:pPr>
            <w:r w:rsidRPr="00940116">
              <w:rPr>
                <w:sz w:val="18"/>
                <w:szCs w:val="18"/>
              </w:rPr>
              <w:t>0–4</w:t>
            </w:r>
          </w:p>
        </w:tc>
        <w:tc>
          <w:tcPr>
            <w:tcW w:w="0" w:type="auto"/>
            <w:hideMark/>
          </w:tcPr>
          <w:p w14:paraId="5F769E65" w14:textId="77777777" w:rsidR="00940116" w:rsidRPr="00940116" w:rsidRDefault="00940116" w:rsidP="00B541FB">
            <w:pPr>
              <w:pStyle w:val="NormalWeb"/>
              <w:jc w:val="center"/>
              <w:rPr>
                <w:sz w:val="18"/>
                <w:szCs w:val="18"/>
              </w:rPr>
            </w:pPr>
            <w:r w:rsidRPr="00940116">
              <w:rPr>
                <w:sz w:val="18"/>
                <w:szCs w:val="18"/>
              </w:rPr>
              <w:t>5</w:t>
            </w:r>
          </w:p>
        </w:tc>
        <w:tc>
          <w:tcPr>
            <w:tcW w:w="2587" w:type="dxa"/>
            <w:hideMark/>
          </w:tcPr>
          <w:p w14:paraId="64A7606E" w14:textId="77777777" w:rsidR="00940116" w:rsidRPr="00940116" w:rsidRDefault="00940116" w:rsidP="00B541FB">
            <w:pPr>
              <w:pStyle w:val="NormalWeb"/>
              <w:jc w:val="center"/>
              <w:rPr>
                <w:sz w:val="18"/>
                <w:szCs w:val="18"/>
              </w:rPr>
            </w:pPr>
            <w:r w:rsidRPr="00940116">
              <w:rPr>
                <w:sz w:val="18"/>
                <w:szCs w:val="18"/>
              </w:rPr>
              <w:t>0.3</w:t>
            </w:r>
          </w:p>
        </w:tc>
        <w:tc>
          <w:tcPr>
            <w:tcW w:w="894" w:type="dxa"/>
            <w:hideMark/>
          </w:tcPr>
          <w:p w14:paraId="042B50B4" w14:textId="77777777" w:rsidR="00940116" w:rsidRPr="00940116" w:rsidRDefault="00940116" w:rsidP="00B541FB">
            <w:pPr>
              <w:pStyle w:val="NormalWeb"/>
              <w:jc w:val="center"/>
              <w:rPr>
                <w:sz w:val="18"/>
                <w:szCs w:val="18"/>
              </w:rPr>
            </w:pPr>
            <w:r w:rsidRPr="00940116">
              <w:rPr>
                <w:sz w:val="18"/>
                <w:szCs w:val="18"/>
              </w:rPr>
              <w:t>—</w:t>
            </w:r>
          </w:p>
        </w:tc>
        <w:tc>
          <w:tcPr>
            <w:tcW w:w="2205" w:type="dxa"/>
            <w:hideMark/>
          </w:tcPr>
          <w:p w14:paraId="0CC3BCB8" w14:textId="77777777" w:rsidR="00940116" w:rsidRPr="00940116" w:rsidRDefault="00940116" w:rsidP="00B541FB">
            <w:pPr>
              <w:pStyle w:val="NormalWeb"/>
              <w:jc w:val="center"/>
              <w:rPr>
                <w:sz w:val="18"/>
                <w:szCs w:val="18"/>
              </w:rPr>
            </w:pPr>
            <w:r w:rsidRPr="00940116">
              <w:rPr>
                <w:sz w:val="18"/>
                <w:szCs w:val="18"/>
              </w:rPr>
              <w:t>0.0</w:t>
            </w:r>
          </w:p>
        </w:tc>
        <w:tc>
          <w:tcPr>
            <w:tcW w:w="764" w:type="dxa"/>
            <w:hideMark/>
          </w:tcPr>
          <w:p w14:paraId="4C2BA294" w14:textId="77777777" w:rsidR="00940116" w:rsidRPr="00940116" w:rsidRDefault="00940116" w:rsidP="00B541FB">
            <w:pPr>
              <w:pStyle w:val="NormalWeb"/>
              <w:jc w:val="center"/>
              <w:rPr>
                <w:sz w:val="18"/>
                <w:szCs w:val="18"/>
              </w:rPr>
            </w:pPr>
            <w:r w:rsidRPr="00940116">
              <w:rPr>
                <w:sz w:val="18"/>
                <w:szCs w:val="18"/>
              </w:rPr>
              <w:t>5</w:t>
            </w:r>
          </w:p>
        </w:tc>
        <w:tc>
          <w:tcPr>
            <w:tcW w:w="0" w:type="auto"/>
            <w:hideMark/>
          </w:tcPr>
          <w:p w14:paraId="4108E966" w14:textId="77777777" w:rsidR="00940116" w:rsidRPr="00940116" w:rsidRDefault="00940116" w:rsidP="00B541FB">
            <w:pPr>
              <w:pStyle w:val="NormalWeb"/>
              <w:jc w:val="center"/>
              <w:rPr>
                <w:sz w:val="18"/>
                <w:szCs w:val="18"/>
              </w:rPr>
            </w:pPr>
            <w:r w:rsidRPr="00940116">
              <w:rPr>
                <w:sz w:val="18"/>
                <w:szCs w:val="18"/>
                <w:lang w:val="en-US"/>
              </w:rPr>
              <w:t>0.3</w:t>
            </w:r>
          </w:p>
        </w:tc>
      </w:tr>
      <w:tr w:rsidR="00744EF2" w:rsidRPr="00940116" w14:paraId="2F9C96CE" w14:textId="77777777" w:rsidTr="00FE0AA2">
        <w:tblPrEx>
          <w:tblCellMar>
            <w:top w:w="57" w:type="dxa"/>
            <w:left w:w="57" w:type="dxa"/>
            <w:bottom w:w="57" w:type="dxa"/>
            <w:right w:w="57" w:type="dxa"/>
          </w:tblCellMar>
        </w:tblPrEx>
        <w:trPr>
          <w:cnfStyle w:val="000000010000" w:firstRow="0" w:lastRow="0" w:firstColumn="0" w:lastColumn="0" w:oddVBand="0" w:evenVBand="0" w:oddHBand="0" w:evenHBand="1" w:firstRowFirstColumn="0" w:firstRowLastColumn="0" w:lastRowFirstColumn="0" w:lastRowLastColumn="0"/>
        </w:trPr>
        <w:tc>
          <w:tcPr>
            <w:tcW w:w="0" w:type="auto"/>
            <w:hideMark/>
          </w:tcPr>
          <w:p w14:paraId="1A9D2334" w14:textId="77777777" w:rsidR="00940116" w:rsidRPr="00940116" w:rsidRDefault="00940116" w:rsidP="00B541FB">
            <w:pPr>
              <w:pStyle w:val="NormalWeb"/>
              <w:rPr>
                <w:sz w:val="18"/>
                <w:szCs w:val="18"/>
              </w:rPr>
            </w:pPr>
            <w:r w:rsidRPr="00940116">
              <w:rPr>
                <w:sz w:val="18"/>
                <w:szCs w:val="18"/>
              </w:rPr>
              <w:t>5–11</w:t>
            </w:r>
          </w:p>
        </w:tc>
        <w:tc>
          <w:tcPr>
            <w:tcW w:w="0" w:type="auto"/>
            <w:hideMark/>
          </w:tcPr>
          <w:p w14:paraId="195C50B8" w14:textId="77777777" w:rsidR="00940116" w:rsidRPr="00940116" w:rsidRDefault="00940116" w:rsidP="00B541FB">
            <w:pPr>
              <w:pStyle w:val="NormalWeb"/>
              <w:jc w:val="center"/>
              <w:rPr>
                <w:sz w:val="18"/>
                <w:szCs w:val="18"/>
              </w:rPr>
            </w:pPr>
            <w:r w:rsidRPr="00940116">
              <w:rPr>
                <w:sz w:val="18"/>
                <w:szCs w:val="18"/>
              </w:rPr>
              <w:t>2</w:t>
            </w:r>
          </w:p>
        </w:tc>
        <w:tc>
          <w:tcPr>
            <w:tcW w:w="2587" w:type="dxa"/>
            <w:hideMark/>
          </w:tcPr>
          <w:p w14:paraId="0591599F" w14:textId="77777777" w:rsidR="00940116" w:rsidRPr="00940116" w:rsidRDefault="00940116" w:rsidP="00B541FB">
            <w:pPr>
              <w:pStyle w:val="NormalWeb"/>
              <w:jc w:val="center"/>
              <w:rPr>
                <w:sz w:val="18"/>
                <w:szCs w:val="18"/>
              </w:rPr>
            </w:pPr>
            <w:r w:rsidRPr="00940116">
              <w:rPr>
                <w:sz w:val="18"/>
                <w:szCs w:val="18"/>
              </w:rPr>
              <w:t>0.1</w:t>
            </w:r>
          </w:p>
        </w:tc>
        <w:tc>
          <w:tcPr>
            <w:tcW w:w="894" w:type="dxa"/>
            <w:hideMark/>
          </w:tcPr>
          <w:p w14:paraId="3427D3C6" w14:textId="77777777" w:rsidR="00940116" w:rsidRPr="00940116" w:rsidRDefault="00940116" w:rsidP="00B541FB">
            <w:pPr>
              <w:pStyle w:val="NormalWeb"/>
              <w:jc w:val="center"/>
              <w:rPr>
                <w:sz w:val="18"/>
                <w:szCs w:val="18"/>
              </w:rPr>
            </w:pPr>
            <w:r w:rsidRPr="00940116">
              <w:rPr>
                <w:sz w:val="18"/>
                <w:szCs w:val="18"/>
              </w:rPr>
              <w:t>1</w:t>
            </w:r>
          </w:p>
        </w:tc>
        <w:tc>
          <w:tcPr>
            <w:tcW w:w="2205" w:type="dxa"/>
            <w:hideMark/>
          </w:tcPr>
          <w:p w14:paraId="76F41071" w14:textId="77777777" w:rsidR="00940116" w:rsidRPr="00940116" w:rsidRDefault="00940116" w:rsidP="00B541FB">
            <w:pPr>
              <w:pStyle w:val="NormalWeb"/>
              <w:jc w:val="center"/>
              <w:rPr>
                <w:sz w:val="18"/>
                <w:szCs w:val="18"/>
              </w:rPr>
            </w:pPr>
            <w:r w:rsidRPr="00940116">
              <w:rPr>
                <w:sz w:val="18"/>
                <w:szCs w:val="18"/>
              </w:rPr>
              <w:t>&lt; 0.05</w:t>
            </w:r>
          </w:p>
        </w:tc>
        <w:tc>
          <w:tcPr>
            <w:tcW w:w="764" w:type="dxa"/>
            <w:hideMark/>
          </w:tcPr>
          <w:p w14:paraId="0C27C420" w14:textId="77777777" w:rsidR="00940116" w:rsidRPr="00940116" w:rsidRDefault="00940116" w:rsidP="00B541FB">
            <w:pPr>
              <w:pStyle w:val="NormalWeb"/>
              <w:jc w:val="center"/>
              <w:rPr>
                <w:sz w:val="18"/>
                <w:szCs w:val="18"/>
              </w:rPr>
            </w:pPr>
            <w:r w:rsidRPr="00940116">
              <w:rPr>
                <w:sz w:val="18"/>
                <w:szCs w:val="18"/>
              </w:rPr>
              <w:t>3</w:t>
            </w:r>
          </w:p>
        </w:tc>
        <w:tc>
          <w:tcPr>
            <w:tcW w:w="0" w:type="auto"/>
            <w:hideMark/>
          </w:tcPr>
          <w:p w14:paraId="6C9BC9E0" w14:textId="77777777" w:rsidR="00940116" w:rsidRPr="00940116" w:rsidRDefault="00940116" w:rsidP="00B541FB">
            <w:pPr>
              <w:pStyle w:val="NormalWeb"/>
              <w:jc w:val="center"/>
              <w:rPr>
                <w:sz w:val="18"/>
                <w:szCs w:val="18"/>
              </w:rPr>
            </w:pPr>
            <w:r w:rsidRPr="00940116">
              <w:rPr>
                <w:sz w:val="18"/>
                <w:szCs w:val="18"/>
                <w:lang w:val="en-US"/>
              </w:rPr>
              <w:t>0.1</w:t>
            </w:r>
          </w:p>
        </w:tc>
      </w:tr>
      <w:tr w:rsidR="00940116" w:rsidRPr="00940116" w14:paraId="233C62BF" w14:textId="77777777" w:rsidTr="00744EF2">
        <w:tblPrEx>
          <w:tblCellMar>
            <w:top w:w="57" w:type="dxa"/>
            <w:left w:w="57" w:type="dxa"/>
            <w:bottom w:w="57" w:type="dxa"/>
            <w:right w:w="57" w:type="dxa"/>
          </w:tblCellMar>
        </w:tblPrEx>
        <w:tc>
          <w:tcPr>
            <w:tcW w:w="0" w:type="auto"/>
            <w:hideMark/>
          </w:tcPr>
          <w:p w14:paraId="25521D34" w14:textId="77777777" w:rsidR="00940116" w:rsidRPr="00940116" w:rsidRDefault="00940116" w:rsidP="00B541FB">
            <w:pPr>
              <w:pStyle w:val="NormalWeb"/>
              <w:rPr>
                <w:sz w:val="18"/>
                <w:szCs w:val="18"/>
              </w:rPr>
            </w:pPr>
            <w:r w:rsidRPr="00940116">
              <w:rPr>
                <w:sz w:val="18"/>
                <w:szCs w:val="18"/>
              </w:rPr>
              <w:t>12–15</w:t>
            </w:r>
          </w:p>
        </w:tc>
        <w:tc>
          <w:tcPr>
            <w:tcW w:w="0" w:type="auto"/>
            <w:hideMark/>
          </w:tcPr>
          <w:p w14:paraId="5A37087D" w14:textId="77777777" w:rsidR="00940116" w:rsidRPr="00940116" w:rsidRDefault="00940116" w:rsidP="00B541FB">
            <w:pPr>
              <w:pStyle w:val="NormalWeb"/>
              <w:jc w:val="center"/>
              <w:rPr>
                <w:sz w:val="18"/>
                <w:szCs w:val="18"/>
              </w:rPr>
            </w:pPr>
            <w:r w:rsidRPr="00940116">
              <w:rPr>
                <w:sz w:val="18"/>
                <w:szCs w:val="18"/>
              </w:rPr>
              <w:t>2</w:t>
            </w:r>
          </w:p>
        </w:tc>
        <w:tc>
          <w:tcPr>
            <w:tcW w:w="2587" w:type="dxa"/>
            <w:hideMark/>
          </w:tcPr>
          <w:p w14:paraId="0C4D90E2" w14:textId="77777777" w:rsidR="00940116" w:rsidRPr="00940116" w:rsidRDefault="00940116" w:rsidP="00B541FB">
            <w:pPr>
              <w:pStyle w:val="NormalWeb"/>
              <w:jc w:val="center"/>
              <w:rPr>
                <w:sz w:val="18"/>
                <w:szCs w:val="18"/>
              </w:rPr>
            </w:pPr>
            <w:r w:rsidRPr="00940116">
              <w:rPr>
                <w:sz w:val="18"/>
                <w:szCs w:val="18"/>
              </w:rPr>
              <w:t>0.2</w:t>
            </w:r>
          </w:p>
        </w:tc>
        <w:tc>
          <w:tcPr>
            <w:tcW w:w="894" w:type="dxa"/>
            <w:hideMark/>
          </w:tcPr>
          <w:p w14:paraId="16BBF00B" w14:textId="77777777" w:rsidR="00940116" w:rsidRPr="00940116" w:rsidRDefault="00940116" w:rsidP="00B541FB">
            <w:pPr>
              <w:pStyle w:val="NormalWeb"/>
              <w:jc w:val="center"/>
              <w:rPr>
                <w:sz w:val="18"/>
                <w:szCs w:val="18"/>
              </w:rPr>
            </w:pPr>
            <w:r w:rsidRPr="00940116">
              <w:rPr>
                <w:sz w:val="18"/>
                <w:szCs w:val="18"/>
              </w:rPr>
              <w:t>1</w:t>
            </w:r>
          </w:p>
        </w:tc>
        <w:tc>
          <w:tcPr>
            <w:tcW w:w="2205" w:type="dxa"/>
            <w:hideMark/>
          </w:tcPr>
          <w:p w14:paraId="42F4837A" w14:textId="77777777" w:rsidR="00940116" w:rsidRPr="00940116" w:rsidRDefault="00940116" w:rsidP="00B541FB">
            <w:pPr>
              <w:pStyle w:val="NormalWeb"/>
              <w:jc w:val="center"/>
              <w:rPr>
                <w:sz w:val="18"/>
                <w:szCs w:val="18"/>
              </w:rPr>
            </w:pPr>
            <w:r w:rsidRPr="00940116">
              <w:rPr>
                <w:sz w:val="18"/>
                <w:szCs w:val="18"/>
              </w:rPr>
              <w:t>0.1</w:t>
            </w:r>
          </w:p>
        </w:tc>
        <w:tc>
          <w:tcPr>
            <w:tcW w:w="764" w:type="dxa"/>
            <w:hideMark/>
          </w:tcPr>
          <w:p w14:paraId="3964C2FA" w14:textId="77777777" w:rsidR="00940116" w:rsidRPr="00940116" w:rsidRDefault="00940116" w:rsidP="00B541FB">
            <w:pPr>
              <w:pStyle w:val="NormalWeb"/>
              <w:jc w:val="center"/>
              <w:rPr>
                <w:sz w:val="18"/>
                <w:szCs w:val="18"/>
              </w:rPr>
            </w:pPr>
            <w:r w:rsidRPr="00940116">
              <w:rPr>
                <w:sz w:val="18"/>
                <w:szCs w:val="18"/>
              </w:rPr>
              <w:t>3</w:t>
            </w:r>
          </w:p>
        </w:tc>
        <w:tc>
          <w:tcPr>
            <w:tcW w:w="0" w:type="auto"/>
            <w:hideMark/>
          </w:tcPr>
          <w:p w14:paraId="6998BA9F" w14:textId="77777777" w:rsidR="00940116" w:rsidRPr="00940116" w:rsidRDefault="00940116" w:rsidP="00B541FB">
            <w:pPr>
              <w:pStyle w:val="NormalWeb"/>
              <w:jc w:val="center"/>
              <w:rPr>
                <w:sz w:val="18"/>
                <w:szCs w:val="18"/>
              </w:rPr>
            </w:pPr>
            <w:r w:rsidRPr="00940116">
              <w:rPr>
                <w:sz w:val="18"/>
                <w:szCs w:val="18"/>
                <w:lang w:val="en-US"/>
              </w:rPr>
              <w:t>0.2</w:t>
            </w:r>
          </w:p>
        </w:tc>
      </w:tr>
      <w:tr w:rsidR="00744EF2" w:rsidRPr="00940116" w14:paraId="57F48AD3" w14:textId="77777777" w:rsidTr="00FE0AA2">
        <w:tblPrEx>
          <w:tblCellMar>
            <w:top w:w="57" w:type="dxa"/>
            <w:left w:w="57" w:type="dxa"/>
            <w:bottom w:w="57" w:type="dxa"/>
            <w:right w:w="57" w:type="dxa"/>
          </w:tblCellMar>
        </w:tblPrEx>
        <w:trPr>
          <w:cnfStyle w:val="000000010000" w:firstRow="0" w:lastRow="0" w:firstColumn="0" w:lastColumn="0" w:oddVBand="0" w:evenVBand="0" w:oddHBand="0" w:evenHBand="1" w:firstRowFirstColumn="0" w:firstRowLastColumn="0" w:lastRowFirstColumn="0" w:lastRowLastColumn="0"/>
        </w:trPr>
        <w:tc>
          <w:tcPr>
            <w:tcW w:w="0" w:type="auto"/>
            <w:hideMark/>
          </w:tcPr>
          <w:p w14:paraId="5EA4EBF6" w14:textId="77777777" w:rsidR="00940116" w:rsidRPr="00940116" w:rsidRDefault="00940116" w:rsidP="00B541FB">
            <w:pPr>
              <w:pStyle w:val="NormalWeb"/>
              <w:rPr>
                <w:sz w:val="18"/>
                <w:szCs w:val="18"/>
              </w:rPr>
            </w:pPr>
            <w:r w:rsidRPr="00940116">
              <w:rPr>
                <w:sz w:val="18"/>
                <w:szCs w:val="18"/>
              </w:rPr>
              <w:t>16–17</w:t>
            </w:r>
          </w:p>
        </w:tc>
        <w:tc>
          <w:tcPr>
            <w:tcW w:w="0" w:type="auto"/>
            <w:hideMark/>
          </w:tcPr>
          <w:p w14:paraId="77FD2D81" w14:textId="77777777" w:rsidR="00940116" w:rsidRPr="00940116" w:rsidRDefault="00940116" w:rsidP="00B541FB">
            <w:pPr>
              <w:pStyle w:val="NormalWeb"/>
              <w:jc w:val="center"/>
              <w:rPr>
                <w:sz w:val="18"/>
                <w:szCs w:val="18"/>
              </w:rPr>
            </w:pPr>
            <w:r w:rsidRPr="00940116">
              <w:rPr>
                <w:sz w:val="18"/>
                <w:szCs w:val="18"/>
              </w:rPr>
              <w:t>1</w:t>
            </w:r>
          </w:p>
        </w:tc>
        <w:tc>
          <w:tcPr>
            <w:tcW w:w="2587" w:type="dxa"/>
            <w:hideMark/>
          </w:tcPr>
          <w:p w14:paraId="46C7B8B5" w14:textId="77777777" w:rsidR="00940116" w:rsidRPr="00940116" w:rsidRDefault="00940116" w:rsidP="00B541FB">
            <w:pPr>
              <w:pStyle w:val="NormalWeb"/>
              <w:jc w:val="center"/>
              <w:rPr>
                <w:sz w:val="18"/>
                <w:szCs w:val="18"/>
              </w:rPr>
            </w:pPr>
            <w:r w:rsidRPr="00940116">
              <w:rPr>
                <w:sz w:val="18"/>
                <w:szCs w:val="18"/>
              </w:rPr>
              <w:t>0.2</w:t>
            </w:r>
          </w:p>
        </w:tc>
        <w:tc>
          <w:tcPr>
            <w:tcW w:w="894" w:type="dxa"/>
            <w:hideMark/>
          </w:tcPr>
          <w:p w14:paraId="7705C18E" w14:textId="77777777" w:rsidR="00940116" w:rsidRPr="00940116" w:rsidRDefault="00940116" w:rsidP="00B541FB">
            <w:pPr>
              <w:pStyle w:val="NormalWeb"/>
              <w:jc w:val="center"/>
              <w:rPr>
                <w:sz w:val="18"/>
                <w:szCs w:val="18"/>
              </w:rPr>
            </w:pPr>
            <w:r w:rsidRPr="00940116">
              <w:rPr>
                <w:sz w:val="18"/>
                <w:szCs w:val="18"/>
              </w:rPr>
              <w:t>—</w:t>
            </w:r>
          </w:p>
        </w:tc>
        <w:tc>
          <w:tcPr>
            <w:tcW w:w="2205" w:type="dxa"/>
            <w:hideMark/>
          </w:tcPr>
          <w:p w14:paraId="32DF6191" w14:textId="77777777" w:rsidR="00940116" w:rsidRPr="00940116" w:rsidRDefault="00940116" w:rsidP="00B541FB">
            <w:pPr>
              <w:pStyle w:val="NormalWeb"/>
              <w:jc w:val="center"/>
              <w:rPr>
                <w:sz w:val="18"/>
                <w:szCs w:val="18"/>
              </w:rPr>
            </w:pPr>
            <w:r w:rsidRPr="00940116">
              <w:rPr>
                <w:sz w:val="18"/>
                <w:szCs w:val="18"/>
              </w:rPr>
              <w:t>0.0</w:t>
            </w:r>
          </w:p>
        </w:tc>
        <w:tc>
          <w:tcPr>
            <w:tcW w:w="764" w:type="dxa"/>
            <w:hideMark/>
          </w:tcPr>
          <w:p w14:paraId="3EAED09E" w14:textId="77777777" w:rsidR="00940116" w:rsidRPr="00940116" w:rsidRDefault="00940116" w:rsidP="00B541FB">
            <w:pPr>
              <w:pStyle w:val="NormalWeb"/>
              <w:jc w:val="center"/>
              <w:rPr>
                <w:sz w:val="18"/>
                <w:szCs w:val="18"/>
              </w:rPr>
            </w:pPr>
            <w:r w:rsidRPr="00940116">
              <w:rPr>
                <w:sz w:val="18"/>
                <w:szCs w:val="18"/>
              </w:rPr>
              <w:t>1</w:t>
            </w:r>
          </w:p>
        </w:tc>
        <w:tc>
          <w:tcPr>
            <w:tcW w:w="0" w:type="auto"/>
            <w:hideMark/>
          </w:tcPr>
          <w:p w14:paraId="5386082D" w14:textId="77777777" w:rsidR="00940116" w:rsidRPr="00940116" w:rsidRDefault="00940116" w:rsidP="00B541FB">
            <w:pPr>
              <w:pStyle w:val="NormalWeb"/>
              <w:jc w:val="center"/>
              <w:rPr>
                <w:sz w:val="18"/>
                <w:szCs w:val="18"/>
              </w:rPr>
            </w:pPr>
            <w:r w:rsidRPr="00940116">
              <w:rPr>
                <w:sz w:val="18"/>
                <w:szCs w:val="18"/>
                <w:lang w:val="en-US"/>
              </w:rPr>
              <w:t>0.2</w:t>
            </w:r>
          </w:p>
        </w:tc>
      </w:tr>
      <w:tr w:rsidR="00940116" w:rsidRPr="00940116" w14:paraId="6F2F59E7" w14:textId="77777777" w:rsidTr="00744EF2">
        <w:tblPrEx>
          <w:tblCellMar>
            <w:top w:w="57" w:type="dxa"/>
            <w:left w:w="57" w:type="dxa"/>
            <w:bottom w:w="57" w:type="dxa"/>
            <w:right w:w="57" w:type="dxa"/>
          </w:tblCellMar>
        </w:tblPrEx>
        <w:tc>
          <w:tcPr>
            <w:tcW w:w="0" w:type="auto"/>
            <w:hideMark/>
          </w:tcPr>
          <w:p w14:paraId="5B7EB0BE" w14:textId="77777777" w:rsidR="00940116" w:rsidRPr="00940116" w:rsidRDefault="00940116" w:rsidP="00B541FB">
            <w:pPr>
              <w:pStyle w:val="NormalWeb"/>
              <w:rPr>
                <w:sz w:val="18"/>
                <w:szCs w:val="18"/>
              </w:rPr>
            </w:pPr>
            <w:r w:rsidRPr="00940116">
              <w:rPr>
                <w:sz w:val="18"/>
                <w:szCs w:val="18"/>
              </w:rPr>
              <w:t>18–29</w:t>
            </w:r>
          </w:p>
        </w:tc>
        <w:tc>
          <w:tcPr>
            <w:tcW w:w="0" w:type="auto"/>
            <w:hideMark/>
          </w:tcPr>
          <w:p w14:paraId="264F5F0A" w14:textId="77777777" w:rsidR="00940116" w:rsidRPr="00940116" w:rsidRDefault="00940116" w:rsidP="00B541FB">
            <w:pPr>
              <w:pStyle w:val="NormalWeb"/>
              <w:jc w:val="center"/>
              <w:rPr>
                <w:sz w:val="18"/>
                <w:szCs w:val="18"/>
              </w:rPr>
            </w:pPr>
            <w:r w:rsidRPr="00940116">
              <w:rPr>
                <w:sz w:val="18"/>
                <w:szCs w:val="18"/>
              </w:rPr>
              <w:t>13</w:t>
            </w:r>
          </w:p>
        </w:tc>
        <w:tc>
          <w:tcPr>
            <w:tcW w:w="2587" w:type="dxa"/>
            <w:hideMark/>
          </w:tcPr>
          <w:p w14:paraId="4DFDB954" w14:textId="77777777" w:rsidR="00940116" w:rsidRPr="00940116" w:rsidRDefault="00940116" w:rsidP="00B541FB">
            <w:pPr>
              <w:pStyle w:val="NormalWeb"/>
              <w:jc w:val="center"/>
              <w:rPr>
                <w:sz w:val="18"/>
                <w:szCs w:val="18"/>
              </w:rPr>
            </w:pPr>
            <w:r w:rsidRPr="00940116">
              <w:rPr>
                <w:sz w:val="18"/>
                <w:szCs w:val="18"/>
              </w:rPr>
              <w:t>0.3</w:t>
            </w:r>
          </w:p>
        </w:tc>
        <w:tc>
          <w:tcPr>
            <w:tcW w:w="894" w:type="dxa"/>
            <w:hideMark/>
          </w:tcPr>
          <w:p w14:paraId="19BBBC49" w14:textId="77777777" w:rsidR="00940116" w:rsidRPr="00940116" w:rsidRDefault="00940116" w:rsidP="00B541FB">
            <w:pPr>
              <w:pStyle w:val="NormalWeb"/>
              <w:jc w:val="center"/>
              <w:rPr>
                <w:sz w:val="18"/>
                <w:szCs w:val="18"/>
              </w:rPr>
            </w:pPr>
            <w:r w:rsidRPr="00940116">
              <w:rPr>
                <w:sz w:val="18"/>
                <w:szCs w:val="18"/>
              </w:rPr>
              <w:t>8</w:t>
            </w:r>
          </w:p>
        </w:tc>
        <w:tc>
          <w:tcPr>
            <w:tcW w:w="2205" w:type="dxa"/>
            <w:hideMark/>
          </w:tcPr>
          <w:p w14:paraId="5232FE28" w14:textId="77777777" w:rsidR="00940116" w:rsidRPr="00940116" w:rsidRDefault="00940116" w:rsidP="00B541FB">
            <w:pPr>
              <w:pStyle w:val="NormalWeb"/>
              <w:jc w:val="center"/>
              <w:rPr>
                <w:sz w:val="18"/>
                <w:szCs w:val="18"/>
              </w:rPr>
            </w:pPr>
            <w:r w:rsidRPr="00940116">
              <w:rPr>
                <w:sz w:val="18"/>
                <w:szCs w:val="18"/>
              </w:rPr>
              <w:t>0.2</w:t>
            </w:r>
          </w:p>
        </w:tc>
        <w:tc>
          <w:tcPr>
            <w:tcW w:w="764" w:type="dxa"/>
            <w:hideMark/>
          </w:tcPr>
          <w:p w14:paraId="094D22DF" w14:textId="77777777" w:rsidR="00940116" w:rsidRPr="00940116" w:rsidRDefault="00940116" w:rsidP="00B541FB">
            <w:pPr>
              <w:pStyle w:val="NormalWeb"/>
              <w:jc w:val="center"/>
              <w:rPr>
                <w:sz w:val="18"/>
                <w:szCs w:val="18"/>
              </w:rPr>
            </w:pPr>
            <w:r w:rsidRPr="00940116">
              <w:rPr>
                <w:sz w:val="18"/>
                <w:szCs w:val="18"/>
              </w:rPr>
              <w:t>22</w:t>
            </w:r>
          </w:p>
        </w:tc>
        <w:tc>
          <w:tcPr>
            <w:tcW w:w="0" w:type="auto"/>
            <w:hideMark/>
          </w:tcPr>
          <w:p w14:paraId="6F3F6C6C" w14:textId="77777777" w:rsidR="00940116" w:rsidRPr="00940116" w:rsidRDefault="00940116" w:rsidP="00B541FB">
            <w:pPr>
              <w:pStyle w:val="NormalWeb"/>
              <w:jc w:val="center"/>
              <w:rPr>
                <w:sz w:val="18"/>
                <w:szCs w:val="18"/>
              </w:rPr>
            </w:pPr>
            <w:r w:rsidRPr="00940116">
              <w:rPr>
                <w:sz w:val="18"/>
                <w:szCs w:val="18"/>
                <w:lang w:val="en-US"/>
              </w:rPr>
              <w:t>0.5</w:t>
            </w:r>
          </w:p>
        </w:tc>
      </w:tr>
      <w:tr w:rsidR="00744EF2" w:rsidRPr="00940116" w14:paraId="4C20AE9E" w14:textId="77777777" w:rsidTr="00FE0AA2">
        <w:tblPrEx>
          <w:tblCellMar>
            <w:top w:w="57" w:type="dxa"/>
            <w:left w:w="57" w:type="dxa"/>
            <w:bottom w:w="57" w:type="dxa"/>
            <w:right w:w="57" w:type="dxa"/>
          </w:tblCellMar>
        </w:tblPrEx>
        <w:trPr>
          <w:cnfStyle w:val="000000010000" w:firstRow="0" w:lastRow="0" w:firstColumn="0" w:lastColumn="0" w:oddVBand="0" w:evenVBand="0" w:oddHBand="0" w:evenHBand="1" w:firstRowFirstColumn="0" w:firstRowLastColumn="0" w:lastRowFirstColumn="0" w:lastRowLastColumn="0"/>
        </w:trPr>
        <w:tc>
          <w:tcPr>
            <w:tcW w:w="0" w:type="auto"/>
            <w:hideMark/>
          </w:tcPr>
          <w:p w14:paraId="0698D7B3" w14:textId="77777777" w:rsidR="00940116" w:rsidRPr="00940116" w:rsidRDefault="00940116" w:rsidP="00B541FB">
            <w:pPr>
              <w:pStyle w:val="NormalWeb"/>
              <w:rPr>
                <w:sz w:val="18"/>
                <w:szCs w:val="18"/>
              </w:rPr>
            </w:pPr>
            <w:r w:rsidRPr="00940116">
              <w:rPr>
                <w:sz w:val="18"/>
                <w:szCs w:val="18"/>
              </w:rPr>
              <w:t>30–39</w:t>
            </w:r>
          </w:p>
        </w:tc>
        <w:tc>
          <w:tcPr>
            <w:tcW w:w="0" w:type="auto"/>
            <w:hideMark/>
          </w:tcPr>
          <w:p w14:paraId="3097AD58" w14:textId="77777777" w:rsidR="00940116" w:rsidRPr="00940116" w:rsidRDefault="00940116" w:rsidP="00B541FB">
            <w:pPr>
              <w:pStyle w:val="NormalWeb"/>
              <w:jc w:val="center"/>
              <w:rPr>
                <w:sz w:val="18"/>
                <w:szCs w:val="18"/>
              </w:rPr>
            </w:pPr>
            <w:r w:rsidRPr="00940116">
              <w:rPr>
                <w:sz w:val="18"/>
                <w:szCs w:val="18"/>
              </w:rPr>
              <w:t>36</w:t>
            </w:r>
          </w:p>
        </w:tc>
        <w:tc>
          <w:tcPr>
            <w:tcW w:w="2587" w:type="dxa"/>
            <w:hideMark/>
          </w:tcPr>
          <w:p w14:paraId="45E1CF1A" w14:textId="77777777" w:rsidR="00940116" w:rsidRPr="00940116" w:rsidRDefault="00940116" w:rsidP="00B541FB">
            <w:pPr>
              <w:pStyle w:val="NormalWeb"/>
              <w:jc w:val="center"/>
              <w:rPr>
                <w:sz w:val="18"/>
                <w:szCs w:val="18"/>
              </w:rPr>
            </w:pPr>
            <w:r w:rsidRPr="00940116">
              <w:rPr>
                <w:sz w:val="18"/>
                <w:szCs w:val="18"/>
              </w:rPr>
              <w:t>1.0</w:t>
            </w:r>
          </w:p>
        </w:tc>
        <w:tc>
          <w:tcPr>
            <w:tcW w:w="894" w:type="dxa"/>
            <w:hideMark/>
          </w:tcPr>
          <w:p w14:paraId="02D2F2E3" w14:textId="77777777" w:rsidR="00940116" w:rsidRPr="00940116" w:rsidRDefault="00940116" w:rsidP="00B541FB">
            <w:pPr>
              <w:pStyle w:val="NormalWeb"/>
              <w:jc w:val="center"/>
              <w:rPr>
                <w:sz w:val="18"/>
                <w:szCs w:val="18"/>
              </w:rPr>
            </w:pPr>
            <w:r w:rsidRPr="00940116">
              <w:rPr>
                <w:sz w:val="18"/>
                <w:szCs w:val="18"/>
              </w:rPr>
              <w:t>22</w:t>
            </w:r>
          </w:p>
        </w:tc>
        <w:tc>
          <w:tcPr>
            <w:tcW w:w="2205" w:type="dxa"/>
            <w:hideMark/>
          </w:tcPr>
          <w:p w14:paraId="71BCAB27" w14:textId="77777777" w:rsidR="00940116" w:rsidRPr="00940116" w:rsidRDefault="00940116" w:rsidP="00B541FB">
            <w:pPr>
              <w:pStyle w:val="NormalWeb"/>
              <w:jc w:val="center"/>
              <w:rPr>
                <w:sz w:val="18"/>
                <w:szCs w:val="18"/>
              </w:rPr>
            </w:pPr>
            <w:r w:rsidRPr="00940116">
              <w:rPr>
                <w:sz w:val="18"/>
                <w:szCs w:val="18"/>
              </w:rPr>
              <w:t>0.6</w:t>
            </w:r>
          </w:p>
        </w:tc>
        <w:tc>
          <w:tcPr>
            <w:tcW w:w="764" w:type="dxa"/>
            <w:hideMark/>
          </w:tcPr>
          <w:p w14:paraId="6DFEFC51" w14:textId="77777777" w:rsidR="00940116" w:rsidRPr="00940116" w:rsidRDefault="00940116" w:rsidP="00B541FB">
            <w:pPr>
              <w:pStyle w:val="NormalWeb"/>
              <w:jc w:val="center"/>
              <w:rPr>
                <w:sz w:val="18"/>
                <w:szCs w:val="18"/>
              </w:rPr>
            </w:pPr>
            <w:r w:rsidRPr="00940116">
              <w:rPr>
                <w:sz w:val="18"/>
                <w:szCs w:val="18"/>
              </w:rPr>
              <w:t>60</w:t>
            </w:r>
          </w:p>
        </w:tc>
        <w:tc>
          <w:tcPr>
            <w:tcW w:w="0" w:type="auto"/>
            <w:hideMark/>
          </w:tcPr>
          <w:p w14:paraId="6A2297A6" w14:textId="77777777" w:rsidR="00940116" w:rsidRPr="00940116" w:rsidRDefault="00940116" w:rsidP="00B541FB">
            <w:pPr>
              <w:pStyle w:val="NormalWeb"/>
              <w:jc w:val="center"/>
              <w:rPr>
                <w:sz w:val="18"/>
                <w:szCs w:val="18"/>
              </w:rPr>
            </w:pPr>
            <w:r w:rsidRPr="00940116">
              <w:rPr>
                <w:sz w:val="18"/>
                <w:szCs w:val="18"/>
                <w:lang w:val="en-US"/>
              </w:rPr>
              <w:t>1.6</w:t>
            </w:r>
          </w:p>
        </w:tc>
      </w:tr>
      <w:tr w:rsidR="00940116" w:rsidRPr="00940116" w14:paraId="7C9DFBF4" w14:textId="77777777" w:rsidTr="00744EF2">
        <w:tblPrEx>
          <w:tblCellMar>
            <w:top w:w="57" w:type="dxa"/>
            <w:left w:w="57" w:type="dxa"/>
            <w:bottom w:w="57" w:type="dxa"/>
            <w:right w:w="57" w:type="dxa"/>
          </w:tblCellMar>
        </w:tblPrEx>
        <w:tc>
          <w:tcPr>
            <w:tcW w:w="0" w:type="auto"/>
            <w:hideMark/>
          </w:tcPr>
          <w:p w14:paraId="1CD7D225" w14:textId="77777777" w:rsidR="00940116" w:rsidRPr="00940116" w:rsidRDefault="00940116" w:rsidP="00B541FB">
            <w:pPr>
              <w:pStyle w:val="NormalWeb"/>
              <w:rPr>
                <w:sz w:val="18"/>
                <w:szCs w:val="18"/>
              </w:rPr>
            </w:pPr>
            <w:r w:rsidRPr="00940116">
              <w:rPr>
                <w:sz w:val="18"/>
                <w:szCs w:val="18"/>
              </w:rPr>
              <w:t>40–49</w:t>
            </w:r>
          </w:p>
        </w:tc>
        <w:tc>
          <w:tcPr>
            <w:tcW w:w="0" w:type="auto"/>
            <w:hideMark/>
          </w:tcPr>
          <w:p w14:paraId="1EA59AC1" w14:textId="77777777" w:rsidR="00940116" w:rsidRPr="00940116" w:rsidRDefault="00940116" w:rsidP="00B541FB">
            <w:pPr>
              <w:pStyle w:val="NormalWeb"/>
              <w:jc w:val="center"/>
              <w:rPr>
                <w:sz w:val="18"/>
                <w:szCs w:val="18"/>
              </w:rPr>
            </w:pPr>
            <w:r w:rsidRPr="00940116">
              <w:rPr>
                <w:sz w:val="18"/>
                <w:szCs w:val="18"/>
              </w:rPr>
              <w:t>69</w:t>
            </w:r>
          </w:p>
        </w:tc>
        <w:tc>
          <w:tcPr>
            <w:tcW w:w="2587" w:type="dxa"/>
            <w:hideMark/>
          </w:tcPr>
          <w:p w14:paraId="522E9243" w14:textId="77777777" w:rsidR="00940116" w:rsidRPr="00940116" w:rsidRDefault="00940116" w:rsidP="00B541FB">
            <w:pPr>
              <w:pStyle w:val="NormalWeb"/>
              <w:jc w:val="center"/>
              <w:rPr>
                <w:sz w:val="18"/>
                <w:szCs w:val="18"/>
              </w:rPr>
            </w:pPr>
            <w:r w:rsidRPr="00940116">
              <w:rPr>
                <w:sz w:val="18"/>
                <w:szCs w:val="18"/>
              </w:rPr>
              <w:t>2.1</w:t>
            </w:r>
          </w:p>
        </w:tc>
        <w:tc>
          <w:tcPr>
            <w:tcW w:w="894" w:type="dxa"/>
            <w:hideMark/>
          </w:tcPr>
          <w:p w14:paraId="5FADFE5D" w14:textId="77777777" w:rsidR="00940116" w:rsidRPr="00940116" w:rsidRDefault="00940116" w:rsidP="00B541FB">
            <w:pPr>
              <w:pStyle w:val="NormalWeb"/>
              <w:jc w:val="center"/>
              <w:rPr>
                <w:sz w:val="18"/>
                <w:szCs w:val="18"/>
              </w:rPr>
            </w:pPr>
            <w:r w:rsidRPr="00940116">
              <w:rPr>
                <w:sz w:val="18"/>
                <w:szCs w:val="18"/>
              </w:rPr>
              <w:t>48</w:t>
            </w:r>
          </w:p>
        </w:tc>
        <w:tc>
          <w:tcPr>
            <w:tcW w:w="2205" w:type="dxa"/>
            <w:hideMark/>
          </w:tcPr>
          <w:p w14:paraId="31041073" w14:textId="77777777" w:rsidR="00940116" w:rsidRPr="00940116" w:rsidRDefault="00940116" w:rsidP="00B541FB">
            <w:pPr>
              <w:pStyle w:val="NormalWeb"/>
              <w:jc w:val="center"/>
              <w:rPr>
                <w:sz w:val="18"/>
                <w:szCs w:val="18"/>
              </w:rPr>
            </w:pPr>
            <w:r w:rsidRPr="00940116">
              <w:rPr>
                <w:sz w:val="18"/>
                <w:szCs w:val="18"/>
              </w:rPr>
              <w:t>1.5</w:t>
            </w:r>
          </w:p>
        </w:tc>
        <w:tc>
          <w:tcPr>
            <w:tcW w:w="764" w:type="dxa"/>
            <w:hideMark/>
          </w:tcPr>
          <w:p w14:paraId="03F7DD61" w14:textId="77777777" w:rsidR="00940116" w:rsidRPr="00940116" w:rsidRDefault="00940116" w:rsidP="00B541FB">
            <w:pPr>
              <w:pStyle w:val="NormalWeb"/>
              <w:jc w:val="center"/>
              <w:rPr>
                <w:sz w:val="18"/>
                <w:szCs w:val="18"/>
              </w:rPr>
            </w:pPr>
            <w:r w:rsidRPr="00940116">
              <w:rPr>
                <w:sz w:val="18"/>
                <w:szCs w:val="18"/>
              </w:rPr>
              <w:t>119</w:t>
            </w:r>
          </w:p>
        </w:tc>
        <w:tc>
          <w:tcPr>
            <w:tcW w:w="0" w:type="auto"/>
            <w:hideMark/>
          </w:tcPr>
          <w:p w14:paraId="56F47E4C" w14:textId="77777777" w:rsidR="00940116" w:rsidRPr="00940116" w:rsidRDefault="00940116" w:rsidP="00B541FB">
            <w:pPr>
              <w:pStyle w:val="NormalWeb"/>
              <w:jc w:val="center"/>
              <w:rPr>
                <w:sz w:val="18"/>
                <w:szCs w:val="18"/>
              </w:rPr>
            </w:pPr>
            <w:r w:rsidRPr="00940116">
              <w:rPr>
                <w:sz w:val="18"/>
                <w:szCs w:val="18"/>
                <w:lang w:val="en-US"/>
              </w:rPr>
              <w:t>3.6</w:t>
            </w:r>
          </w:p>
        </w:tc>
      </w:tr>
      <w:tr w:rsidR="00744EF2" w:rsidRPr="00940116" w14:paraId="322EB447" w14:textId="77777777" w:rsidTr="00FE0AA2">
        <w:tblPrEx>
          <w:tblCellMar>
            <w:top w:w="57" w:type="dxa"/>
            <w:left w:w="57" w:type="dxa"/>
            <w:bottom w:w="57" w:type="dxa"/>
            <w:right w:w="57" w:type="dxa"/>
          </w:tblCellMar>
        </w:tblPrEx>
        <w:trPr>
          <w:cnfStyle w:val="000000010000" w:firstRow="0" w:lastRow="0" w:firstColumn="0" w:lastColumn="0" w:oddVBand="0" w:evenVBand="0" w:oddHBand="0" w:evenHBand="1" w:firstRowFirstColumn="0" w:firstRowLastColumn="0" w:lastRowFirstColumn="0" w:lastRowLastColumn="0"/>
        </w:trPr>
        <w:tc>
          <w:tcPr>
            <w:tcW w:w="0" w:type="auto"/>
            <w:hideMark/>
          </w:tcPr>
          <w:p w14:paraId="53D7B162" w14:textId="77777777" w:rsidR="00940116" w:rsidRPr="00940116" w:rsidRDefault="00940116" w:rsidP="00B541FB">
            <w:pPr>
              <w:pStyle w:val="NormalWeb"/>
              <w:rPr>
                <w:sz w:val="18"/>
                <w:szCs w:val="18"/>
              </w:rPr>
            </w:pPr>
            <w:r w:rsidRPr="00940116">
              <w:rPr>
                <w:sz w:val="18"/>
                <w:szCs w:val="18"/>
              </w:rPr>
              <w:t>50–59</w:t>
            </w:r>
          </w:p>
        </w:tc>
        <w:tc>
          <w:tcPr>
            <w:tcW w:w="0" w:type="auto"/>
            <w:hideMark/>
          </w:tcPr>
          <w:p w14:paraId="14BCCC41" w14:textId="77777777" w:rsidR="00940116" w:rsidRPr="00940116" w:rsidRDefault="00940116" w:rsidP="00B541FB">
            <w:pPr>
              <w:pStyle w:val="NormalWeb"/>
              <w:jc w:val="center"/>
              <w:rPr>
                <w:sz w:val="18"/>
                <w:szCs w:val="18"/>
              </w:rPr>
            </w:pPr>
            <w:r w:rsidRPr="00940116">
              <w:rPr>
                <w:sz w:val="18"/>
                <w:szCs w:val="18"/>
              </w:rPr>
              <w:t>148</w:t>
            </w:r>
          </w:p>
        </w:tc>
        <w:tc>
          <w:tcPr>
            <w:tcW w:w="2587" w:type="dxa"/>
            <w:hideMark/>
          </w:tcPr>
          <w:p w14:paraId="29F49050" w14:textId="77777777" w:rsidR="00940116" w:rsidRPr="00940116" w:rsidRDefault="00940116" w:rsidP="00B541FB">
            <w:pPr>
              <w:pStyle w:val="NormalWeb"/>
              <w:jc w:val="center"/>
              <w:rPr>
                <w:sz w:val="18"/>
                <w:szCs w:val="18"/>
              </w:rPr>
            </w:pPr>
            <w:r w:rsidRPr="00940116">
              <w:rPr>
                <w:sz w:val="18"/>
                <w:szCs w:val="18"/>
              </w:rPr>
              <w:t>4.7</w:t>
            </w:r>
          </w:p>
        </w:tc>
        <w:tc>
          <w:tcPr>
            <w:tcW w:w="894" w:type="dxa"/>
            <w:hideMark/>
          </w:tcPr>
          <w:p w14:paraId="26511778" w14:textId="77777777" w:rsidR="00940116" w:rsidRPr="00940116" w:rsidRDefault="00940116" w:rsidP="00B541FB">
            <w:pPr>
              <w:pStyle w:val="NormalWeb"/>
              <w:jc w:val="center"/>
              <w:rPr>
                <w:sz w:val="18"/>
                <w:szCs w:val="18"/>
              </w:rPr>
            </w:pPr>
            <w:r w:rsidRPr="00940116">
              <w:rPr>
                <w:sz w:val="18"/>
                <w:szCs w:val="18"/>
              </w:rPr>
              <w:t>122</w:t>
            </w:r>
          </w:p>
        </w:tc>
        <w:tc>
          <w:tcPr>
            <w:tcW w:w="2205" w:type="dxa"/>
            <w:hideMark/>
          </w:tcPr>
          <w:p w14:paraId="0FFE183C" w14:textId="77777777" w:rsidR="00940116" w:rsidRPr="00940116" w:rsidRDefault="00940116" w:rsidP="00B541FB">
            <w:pPr>
              <w:pStyle w:val="NormalWeb"/>
              <w:jc w:val="center"/>
              <w:rPr>
                <w:sz w:val="18"/>
                <w:szCs w:val="18"/>
              </w:rPr>
            </w:pPr>
            <w:r w:rsidRPr="00940116">
              <w:rPr>
                <w:sz w:val="18"/>
                <w:szCs w:val="18"/>
              </w:rPr>
              <w:t>3.9</w:t>
            </w:r>
          </w:p>
        </w:tc>
        <w:tc>
          <w:tcPr>
            <w:tcW w:w="764" w:type="dxa"/>
            <w:hideMark/>
          </w:tcPr>
          <w:p w14:paraId="21F46DC5" w14:textId="77777777" w:rsidR="00940116" w:rsidRPr="00940116" w:rsidRDefault="00940116" w:rsidP="00B541FB">
            <w:pPr>
              <w:pStyle w:val="NormalWeb"/>
              <w:jc w:val="center"/>
              <w:rPr>
                <w:sz w:val="18"/>
                <w:szCs w:val="18"/>
              </w:rPr>
            </w:pPr>
            <w:r w:rsidRPr="00940116">
              <w:rPr>
                <w:sz w:val="18"/>
                <w:szCs w:val="18"/>
              </w:rPr>
              <w:t>285</w:t>
            </w:r>
          </w:p>
        </w:tc>
        <w:tc>
          <w:tcPr>
            <w:tcW w:w="0" w:type="auto"/>
            <w:hideMark/>
          </w:tcPr>
          <w:p w14:paraId="3923EC58" w14:textId="77777777" w:rsidR="00940116" w:rsidRPr="00940116" w:rsidRDefault="00940116" w:rsidP="00B541FB">
            <w:pPr>
              <w:pStyle w:val="NormalWeb"/>
              <w:jc w:val="center"/>
              <w:rPr>
                <w:sz w:val="18"/>
                <w:szCs w:val="18"/>
              </w:rPr>
            </w:pPr>
            <w:r w:rsidRPr="00940116">
              <w:rPr>
                <w:sz w:val="18"/>
                <w:szCs w:val="18"/>
                <w:lang w:val="en-US"/>
              </w:rPr>
              <w:t>9.1</w:t>
            </w:r>
          </w:p>
        </w:tc>
      </w:tr>
      <w:tr w:rsidR="00940116" w:rsidRPr="00940116" w14:paraId="0568D54E" w14:textId="77777777" w:rsidTr="00744EF2">
        <w:tblPrEx>
          <w:tblCellMar>
            <w:top w:w="57" w:type="dxa"/>
            <w:left w:w="57" w:type="dxa"/>
            <w:bottom w:w="57" w:type="dxa"/>
            <w:right w:w="57" w:type="dxa"/>
          </w:tblCellMar>
        </w:tblPrEx>
        <w:tc>
          <w:tcPr>
            <w:tcW w:w="0" w:type="auto"/>
            <w:hideMark/>
          </w:tcPr>
          <w:p w14:paraId="44C6C622" w14:textId="77777777" w:rsidR="00940116" w:rsidRPr="00940116" w:rsidRDefault="00940116" w:rsidP="00B541FB">
            <w:pPr>
              <w:pStyle w:val="NormalWeb"/>
              <w:rPr>
                <w:sz w:val="18"/>
                <w:szCs w:val="18"/>
              </w:rPr>
            </w:pPr>
            <w:r w:rsidRPr="00940116">
              <w:rPr>
                <w:sz w:val="18"/>
                <w:szCs w:val="18"/>
              </w:rPr>
              <w:t>60–69</w:t>
            </w:r>
          </w:p>
        </w:tc>
        <w:tc>
          <w:tcPr>
            <w:tcW w:w="0" w:type="auto"/>
            <w:hideMark/>
          </w:tcPr>
          <w:p w14:paraId="18ABE4FD" w14:textId="77777777" w:rsidR="00940116" w:rsidRPr="00940116" w:rsidRDefault="00940116" w:rsidP="00B541FB">
            <w:pPr>
              <w:pStyle w:val="NormalWeb"/>
              <w:jc w:val="center"/>
              <w:rPr>
                <w:sz w:val="18"/>
                <w:szCs w:val="18"/>
              </w:rPr>
            </w:pPr>
            <w:r w:rsidRPr="00940116">
              <w:rPr>
                <w:sz w:val="18"/>
                <w:szCs w:val="18"/>
              </w:rPr>
              <w:t>403</w:t>
            </w:r>
          </w:p>
        </w:tc>
        <w:tc>
          <w:tcPr>
            <w:tcW w:w="2587" w:type="dxa"/>
            <w:hideMark/>
          </w:tcPr>
          <w:p w14:paraId="157C8133" w14:textId="77777777" w:rsidR="00940116" w:rsidRPr="00940116" w:rsidRDefault="00940116" w:rsidP="00B541FB">
            <w:pPr>
              <w:pStyle w:val="NormalWeb"/>
              <w:jc w:val="center"/>
              <w:rPr>
                <w:sz w:val="18"/>
                <w:szCs w:val="18"/>
              </w:rPr>
            </w:pPr>
            <w:r w:rsidRPr="00940116">
              <w:rPr>
                <w:sz w:val="18"/>
                <w:szCs w:val="18"/>
              </w:rPr>
              <w:t>14.7</w:t>
            </w:r>
          </w:p>
        </w:tc>
        <w:tc>
          <w:tcPr>
            <w:tcW w:w="894" w:type="dxa"/>
            <w:hideMark/>
          </w:tcPr>
          <w:p w14:paraId="64753959" w14:textId="77777777" w:rsidR="00940116" w:rsidRPr="00940116" w:rsidRDefault="00940116" w:rsidP="00B541FB">
            <w:pPr>
              <w:pStyle w:val="NormalWeb"/>
              <w:jc w:val="center"/>
              <w:rPr>
                <w:sz w:val="18"/>
                <w:szCs w:val="18"/>
              </w:rPr>
            </w:pPr>
            <w:r w:rsidRPr="00940116">
              <w:rPr>
                <w:sz w:val="18"/>
                <w:szCs w:val="18"/>
              </w:rPr>
              <w:t>212</w:t>
            </w:r>
          </w:p>
        </w:tc>
        <w:tc>
          <w:tcPr>
            <w:tcW w:w="2205" w:type="dxa"/>
            <w:hideMark/>
          </w:tcPr>
          <w:p w14:paraId="0025F18A" w14:textId="77777777" w:rsidR="00940116" w:rsidRPr="00940116" w:rsidRDefault="00940116" w:rsidP="00B541FB">
            <w:pPr>
              <w:pStyle w:val="NormalWeb"/>
              <w:jc w:val="center"/>
              <w:rPr>
                <w:sz w:val="18"/>
                <w:szCs w:val="18"/>
              </w:rPr>
            </w:pPr>
            <w:r w:rsidRPr="00940116">
              <w:rPr>
                <w:sz w:val="18"/>
                <w:szCs w:val="18"/>
              </w:rPr>
              <w:t>7.7</w:t>
            </w:r>
          </w:p>
        </w:tc>
        <w:tc>
          <w:tcPr>
            <w:tcW w:w="764" w:type="dxa"/>
            <w:hideMark/>
          </w:tcPr>
          <w:p w14:paraId="4AAFE551" w14:textId="77777777" w:rsidR="00940116" w:rsidRPr="00940116" w:rsidRDefault="00940116" w:rsidP="00B541FB">
            <w:pPr>
              <w:pStyle w:val="NormalWeb"/>
              <w:jc w:val="center"/>
              <w:rPr>
                <w:sz w:val="18"/>
                <w:szCs w:val="18"/>
              </w:rPr>
            </w:pPr>
            <w:r w:rsidRPr="00940116">
              <w:rPr>
                <w:sz w:val="18"/>
                <w:szCs w:val="18"/>
              </w:rPr>
              <w:t>652</w:t>
            </w:r>
          </w:p>
        </w:tc>
        <w:tc>
          <w:tcPr>
            <w:tcW w:w="0" w:type="auto"/>
            <w:hideMark/>
          </w:tcPr>
          <w:p w14:paraId="58FD3861" w14:textId="77777777" w:rsidR="00940116" w:rsidRPr="00940116" w:rsidRDefault="00940116" w:rsidP="00B541FB">
            <w:pPr>
              <w:pStyle w:val="NormalWeb"/>
              <w:jc w:val="center"/>
              <w:rPr>
                <w:sz w:val="18"/>
                <w:szCs w:val="18"/>
              </w:rPr>
            </w:pPr>
            <w:r w:rsidRPr="00940116">
              <w:rPr>
                <w:sz w:val="18"/>
                <w:szCs w:val="18"/>
                <w:lang w:val="en-US"/>
              </w:rPr>
              <w:t>23.8</w:t>
            </w:r>
          </w:p>
        </w:tc>
      </w:tr>
      <w:tr w:rsidR="00744EF2" w:rsidRPr="00940116" w14:paraId="77B787A0" w14:textId="77777777" w:rsidTr="00FE0AA2">
        <w:tblPrEx>
          <w:tblCellMar>
            <w:top w:w="57" w:type="dxa"/>
            <w:left w:w="57" w:type="dxa"/>
            <w:bottom w:w="57" w:type="dxa"/>
            <w:right w:w="57" w:type="dxa"/>
          </w:tblCellMar>
        </w:tblPrEx>
        <w:trPr>
          <w:cnfStyle w:val="000000010000" w:firstRow="0" w:lastRow="0" w:firstColumn="0" w:lastColumn="0" w:oddVBand="0" w:evenVBand="0" w:oddHBand="0" w:evenHBand="1" w:firstRowFirstColumn="0" w:firstRowLastColumn="0" w:lastRowFirstColumn="0" w:lastRowLastColumn="0"/>
        </w:trPr>
        <w:tc>
          <w:tcPr>
            <w:tcW w:w="0" w:type="auto"/>
            <w:hideMark/>
          </w:tcPr>
          <w:p w14:paraId="21CBD2AD" w14:textId="77777777" w:rsidR="00940116" w:rsidRPr="00940116" w:rsidRDefault="00940116" w:rsidP="00B541FB">
            <w:pPr>
              <w:pStyle w:val="NormalWeb"/>
              <w:rPr>
                <w:sz w:val="18"/>
                <w:szCs w:val="18"/>
              </w:rPr>
            </w:pPr>
            <w:r w:rsidRPr="00940116">
              <w:rPr>
                <w:sz w:val="18"/>
                <w:szCs w:val="18"/>
              </w:rPr>
              <w:t>70–79</w:t>
            </w:r>
          </w:p>
        </w:tc>
        <w:tc>
          <w:tcPr>
            <w:tcW w:w="0" w:type="auto"/>
            <w:hideMark/>
          </w:tcPr>
          <w:p w14:paraId="235DF950" w14:textId="77777777" w:rsidR="00940116" w:rsidRPr="00940116" w:rsidRDefault="00940116" w:rsidP="00B541FB">
            <w:pPr>
              <w:pStyle w:val="NormalWeb"/>
              <w:jc w:val="center"/>
              <w:rPr>
                <w:sz w:val="18"/>
                <w:szCs w:val="18"/>
              </w:rPr>
            </w:pPr>
            <w:r w:rsidRPr="00940116">
              <w:rPr>
                <w:sz w:val="18"/>
                <w:szCs w:val="18"/>
              </w:rPr>
              <w:t>870</w:t>
            </w:r>
          </w:p>
        </w:tc>
        <w:tc>
          <w:tcPr>
            <w:tcW w:w="2587" w:type="dxa"/>
            <w:hideMark/>
          </w:tcPr>
          <w:p w14:paraId="673229F5" w14:textId="77777777" w:rsidR="00940116" w:rsidRPr="00940116" w:rsidRDefault="00940116" w:rsidP="00B541FB">
            <w:pPr>
              <w:pStyle w:val="NormalWeb"/>
              <w:jc w:val="center"/>
              <w:rPr>
                <w:sz w:val="18"/>
                <w:szCs w:val="18"/>
              </w:rPr>
            </w:pPr>
            <w:r w:rsidRPr="00940116">
              <w:rPr>
                <w:sz w:val="18"/>
                <w:szCs w:val="18"/>
              </w:rPr>
              <w:t>44.6</w:t>
            </w:r>
          </w:p>
        </w:tc>
        <w:tc>
          <w:tcPr>
            <w:tcW w:w="894" w:type="dxa"/>
            <w:hideMark/>
          </w:tcPr>
          <w:p w14:paraId="0A80892E" w14:textId="77777777" w:rsidR="00940116" w:rsidRPr="00940116" w:rsidRDefault="00940116" w:rsidP="00B541FB">
            <w:pPr>
              <w:pStyle w:val="NormalWeb"/>
              <w:jc w:val="center"/>
              <w:rPr>
                <w:sz w:val="18"/>
                <w:szCs w:val="18"/>
              </w:rPr>
            </w:pPr>
            <w:r w:rsidRPr="00940116">
              <w:rPr>
                <w:sz w:val="18"/>
                <w:szCs w:val="18"/>
              </w:rPr>
              <w:t>364</w:t>
            </w:r>
          </w:p>
        </w:tc>
        <w:tc>
          <w:tcPr>
            <w:tcW w:w="2205" w:type="dxa"/>
            <w:hideMark/>
          </w:tcPr>
          <w:p w14:paraId="001B4FC7" w14:textId="77777777" w:rsidR="00940116" w:rsidRPr="00940116" w:rsidRDefault="00940116" w:rsidP="00B541FB">
            <w:pPr>
              <w:pStyle w:val="NormalWeb"/>
              <w:jc w:val="center"/>
              <w:rPr>
                <w:sz w:val="18"/>
                <w:szCs w:val="18"/>
              </w:rPr>
            </w:pPr>
            <w:r w:rsidRPr="00940116">
              <w:rPr>
                <w:sz w:val="18"/>
                <w:szCs w:val="18"/>
              </w:rPr>
              <w:t>18.6</w:t>
            </w:r>
          </w:p>
        </w:tc>
        <w:tc>
          <w:tcPr>
            <w:tcW w:w="764" w:type="dxa"/>
            <w:hideMark/>
          </w:tcPr>
          <w:p w14:paraId="32D04343" w14:textId="77777777" w:rsidR="00940116" w:rsidRPr="00940116" w:rsidRDefault="00940116" w:rsidP="00B541FB">
            <w:pPr>
              <w:pStyle w:val="NormalWeb"/>
              <w:jc w:val="center"/>
              <w:rPr>
                <w:sz w:val="18"/>
                <w:szCs w:val="18"/>
              </w:rPr>
            </w:pPr>
            <w:r w:rsidRPr="00940116">
              <w:rPr>
                <w:sz w:val="18"/>
                <w:szCs w:val="18"/>
              </w:rPr>
              <w:t>1,394</w:t>
            </w:r>
          </w:p>
        </w:tc>
        <w:tc>
          <w:tcPr>
            <w:tcW w:w="0" w:type="auto"/>
            <w:hideMark/>
          </w:tcPr>
          <w:p w14:paraId="7AB11D21" w14:textId="77777777" w:rsidR="00940116" w:rsidRPr="00940116" w:rsidRDefault="00940116" w:rsidP="00B541FB">
            <w:pPr>
              <w:pStyle w:val="NormalWeb"/>
              <w:jc w:val="center"/>
              <w:rPr>
                <w:sz w:val="18"/>
                <w:szCs w:val="18"/>
              </w:rPr>
            </w:pPr>
            <w:r w:rsidRPr="00940116">
              <w:rPr>
                <w:sz w:val="18"/>
                <w:szCs w:val="18"/>
                <w:lang w:val="en-US"/>
              </w:rPr>
              <w:t>71.4</w:t>
            </w:r>
          </w:p>
        </w:tc>
      </w:tr>
      <w:tr w:rsidR="00940116" w:rsidRPr="00940116" w14:paraId="611755F5" w14:textId="77777777" w:rsidTr="00744EF2">
        <w:tblPrEx>
          <w:tblCellMar>
            <w:top w:w="57" w:type="dxa"/>
            <w:left w:w="57" w:type="dxa"/>
            <w:bottom w:w="57" w:type="dxa"/>
            <w:right w:w="57" w:type="dxa"/>
          </w:tblCellMar>
        </w:tblPrEx>
        <w:tc>
          <w:tcPr>
            <w:tcW w:w="0" w:type="auto"/>
            <w:hideMark/>
          </w:tcPr>
          <w:p w14:paraId="56DB0314" w14:textId="77777777" w:rsidR="00940116" w:rsidRPr="00940116" w:rsidRDefault="00940116" w:rsidP="00B541FB">
            <w:pPr>
              <w:pStyle w:val="NormalWeb"/>
              <w:rPr>
                <w:sz w:val="18"/>
                <w:szCs w:val="18"/>
              </w:rPr>
            </w:pPr>
            <w:r w:rsidRPr="00940116">
              <w:rPr>
                <w:sz w:val="18"/>
                <w:szCs w:val="18"/>
              </w:rPr>
              <w:t>80–89</w:t>
            </w:r>
          </w:p>
        </w:tc>
        <w:tc>
          <w:tcPr>
            <w:tcW w:w="0" w:type="auto"/>
            <w:hideMark/>
          </w:tcPr>
          <w:p w14:paraId="2B11FD25" w14:textId="77777777" w:rsidR="00940116" w:rsidRPr="00940116" w:rsidRDefault="00940116" w:rsidP="00B541FB">
            <w:pPr>
              <w:pStyle w:val="NormalWeb"/>
              <w:jc w:val="center"/>
              <w:rPr>
                <w:sz w:val="18"/>
                <w:szCs w:val="18"/>
              </w:rPr>
            </w:pPr>
            <w:r w:rsidRPr="00940116">
              <w:rPr>
                <w:sz w:val="18"/>
                <w:szCs w:val="18"/>
              </w:rPr>
              <w:t>1,545</w:t>
            </w:r>
          </w:p>
        </w:tc>
        <w:tc>
          <w:tcPr>
            <w:tcW w:w="2587" w:type="dxa"/>
            <w:hideMark/>
          </w:tcPr>
          <w:p w14:paraId="6C2936FA" w14:textId="77777777" w:rsidR="00940116" w:rsidRPr="00940116" w:rsidRDefault="00940116" w:rsidP="00B541FB">
            <w:pPr>
              <w:pStyle w:val="NormalWeb"/>
              <w:jc w:val="center"/>
              <w:rPr>
                <w:sz w:val="18"/>
                <w:szCs w:val="18"/>
              </w:rPr>
            </w:pPr>
            <w:r w:rsidRPr="00940116">
              <w:rPr>
                <w:sz w:val="18"/>
                <w:szCs w:val="18"/>
              </w:rPr>
              <w:t>176.3</w:t>
            </w:r>
          </w:p>
        </w:tc>
        <w:tc>
          <w:tcPr>
            <w:tcW w:w="894" w:type="dxa"/>
            <w:hideMark/>
          </w:tcPr>
          <w:p w14:paraId="042EFA0D" w14:textId="77777777" w:rsidR="00940116" w:rsidRPr="00940116" w:rsidRDefault="00940116" w:rsidP="00B541FB">
            <w:pPr>
              <w:pStyle w:val="NormalWeb"/>
              <w:jc w:val="center"/>
              <w:rPr>
                <w:sz w:val="18"/>
                <w:szCs w:val="18"/>
              </w:rPr>
            </w:pPr>
            <w:r w:rsidRPr="00940116">
              <w:rPr>
                <w:sz w:val="18"/>
                <w:szCs w:val="18"/>
              </w:rPr>
              <w:t>439</w:t>
            </w:r>
          </w:p>
        </w:tc>
        <w:tc>
          <w:tcPr>
            <w:tcW w:w="2205" w:type="dxa"/>
            <w:hideMark/>
          </w:tcPr>
          <w:p w14:paraId="193B877D" w14:textId="77777777" w:rsidR="00940116" w:rsidRPr="00940116" w:rsidRDefault="00940116" w:rsidP="00B541FB">
            <w:pPr>
              <w:pStyle w:val="NormalWeb"/>
              <w:jc w:val="center"/>
              <w:rPr>
                <w:sz w:val="18"/>
                <w:szCs w:val="18"/>
              </w:rPr>
            </w:pPr>
            <w:r w:rsidRPr="00940116">
              <w:rPr>
                <w:sz w:val="18"/>
                <w:szCs w:val="18"/>
              </w:rPr>
              <w:t>50.1</w:t>
            </w:r>
          </w:p>
        </w:tc>
        <w:tc>
          <w:tcPr>
            <w:tcW w:w="764" w:type="dxa"/>
            <w:hideMark/>
          </w:tcPr>
          <w:p w14:paraId="1BC973D2" w14:textId="77777777" w:rsidR="00940116" w:rsidRPr="00940116" w:rsidRDefault="00940116" w:rsidP="00B541FB">
            <w:pPr>
              <w:pStyle w:val="NormalWeb"/>
              <w:jc w:val="center"/>
              <w:rPr>
                <w:sz w:val="18"/>
                <w:szCs w:val="18"/>
              </w:rPr>
            </w:pPr>
            <w:r w:rsidRPr="00940116">
              <w:rPr>
                <w:sz w:val="18"/>
                <w:szCs w:val="18"/>
              </w:rPr>
              <w:t>2,362</w:t>
            </w:r>
          </w:p>
        </w:tc>
        <w:tc>
          <w:tcPr>
            <w:tcW w:w="0" w:type="auto"/>
            <w:hideMark/>
          </w:tcPr>
          <w:p w14:paraId="1A6CF59D" w14:textId="77777777" w:rsidR="00940116" w:rsidRPr="00940116" w:rsidRDefault="00940116" w:rsidP="00B541FB">
            <w:pPr>
              <w:pStyle w:val="NormalWeb"/>
              <w:jc w:val="center"/>
              <w:rPr>
                <w:sz w:val="18"/>
                <w:szCs w:val="18"/>
              </w:rPr>
            </w:pPr>
            <w:r w:rsidRPr="00940116">
              <w:rPr>
                <w:sz w:val="18"/>
                <w:szCs w:val="18"/>
                <w:lang w:val="en-US"/>
              </w:rPr>
              <w:t>269.5</w:t>
            </w:r>
          </w:p>
        </w:tc>
      </w:tr>
      <w:tr w:rsidR="00744EF2" w:rsidRPr="00940116" w14:paraId="3D819872" w14:textId="77777777" w:rsidTr="00FE0AA2">
        <w:tblPrEx>
          <w:tblCellMar>
            <w:top w:w="57" w:type="dxa"/>
            <w:left w:w="57" w:type="dxa"/>
            <w:bottom w:w="57" w:type="dxa"/>
            <w:right w:w="57" w:type="dxa"/>
          </w:tblCellMar>
        </w:tblPrEx>
        <w:trPr>
          <w:cnfStyle w:val="000000010000" w:firstRow="0" w:lastRow="0" w:firstColumn="0" w:lastColumn="0" w:oddVBand="0" w:evenVBand="0" w:oddHBand="0" w:evenHBand="1" w:firstRowFirstColumn="0" w:firstRowLastColumn="0" w:lastRowFirstColumn="0" w:lastRowLastColumn="0"/>
        </w:trPr>
        <w:tc>
          <w:tcPr>
            <w:tcW w:w="0" w:type="auto"/>
            <w:hideMark/>
          </w:tcPr>
          <w:p w14:paraId="5749949C" w14:textId="77777777" w:rsidR="00940116" w:rsidRPr="00940116" w:rsidRDefault="00940116" w:rsidP="00B541FB">
            <w:pPr>
              <w:pStyle w:val="NormalWeb"/>
              <w:rPr>
                <w:sz w:val="18"/>
                <w:szCs w:val="18"/>
              </w:rPr>
            </w:pPr>
            <w:r w:rsidRPr="00940116">
              <w:rPr>
                <w:sz w:val="18"/>
                <w:szCs w:val="18"/>
              </w:rPr>
              <w:t>90+</w:t>
            </w:r>
          </w:p>
        </w:tc>
        <w:tc>
          <w:tcPr>
            <w:tcW w:w="0" w:type="auto"/>
            <w:hideMark/>
          </w:tcPr>
          <w:p w14:paraId="3CD70122" w14:textId="77777777" w:rsidR="00940116" w:rsidRPr="00940116" w:rsidRDefault="00940116" w:rsidP="00B541FB">
            <w:pPr>
              <w:pStyle w:val="NormalWeb"/>
              <w:jc w:val="center"/>
              <w:rPr>
                <w:sz w:val="18"/>
                <w:szCs w:val="18"/>
              </w:rPr>
            </w:pPr>
            <w:r w:rsidRPr="00940116">
              <w:rPr>
                <w:sz w:val="18"/>
                <w:szCs w:val="18"/>
              </w:rPr>
              <w:t>1,066</w:t>
            </w:r>
          </w:p>
        </w:tc>
        <w:tc>
          <w:tcPr>
            <w:tcW w:w="2587" w:type="dxa"/>
            <w:hideMark/>
          </w:tcPr>
          <w:p w14:paraId="1F5354BD" w14:textId="77777777" w:rsidR="00940116" w:rsidRPr="00940116" w:rsidRDefault="00940116" w:rsidP="00B541FB">
            <w:pPr>
              <w:pStyle w:val="NormalWeb"/>
              <w:jc w:val="center"/>
              <w:rPr>
                <w:sz w:val="18"/>
                <w:szCs w:val="18"/>
              </w:rPr>
            </w:pPr>
            <w:r w:rsidRPr="00940116">
              <w:rPr>
                <w:sz w:val="18"/>
                <w:szCs w:val="18"/>
              </w:rPr>
              <w:t>480.3</w:t>
            </w:r>
          </w:p>
        </w:tc>
        <w:tc>
          <w:tcPr>
            <w:tcW w:w="894" w:type="dxa"/>
            <w:hideMark/>
          </w:tcPr>
          <w:p w14:paraId="5AE692E7" w14:textId="77777777" w:rsidR="00940116" w:rsidRPr="00940116" w:rsidRDefault="00940116" w:rsidP="00B541FB">
            <w:pPr>
              <w:pStyle w:val="NormalWeb"/>
              <w:jc w:val="center"/>
              <w:rPr>
                <w:sz w:val="18"/>
                <w:szCs w:val="18"/>
              </w:rPr>
            </w:pPr>
            <w:r w:rsidRPr="00940116">
              <w:rPr>
                <w:sz w:val="18"/>
                <w:szCs w:val="18"/>
              </w:rPr>
              <w:t>228</w:t>
            </w:r>
          </w:p>
        </w:tc>
        <w:tc>
          <w:tcPr>
            <w:tcW w:w="2205" w:type="dxa"/>
            <w:hideMark/>
          </w:tcPr>
          <w:p w14:paraId="5A9E8341" w14:textId="77777777" w:rsidR="00940116" w:rsidRPr="00940116" w:rsidRDefault="00940116" w:rsidP="00B541FB">
            <w:pPr>
              <w:pStyle w:val="NormalWeb"/>
              <w:jc w:val="center"/>
              <w:rPr>
                <w:sz w:val="18"/>
                <w:szCs w:val="18"/>
              </w:rPr>
            </w:pPr>
            <w:r w:rsidRPr="00940116">
              <w:rPr>
                <w:sz w:val="18"/>
                <w:szCs w:val="18"/>
              </w:rPr>
              <w:t>102.7</w:t>
            </w:r>
          </w:p>
        </w:tc>
        <w:tc>
          <w:tcPr>
            <w:tcW w:w="764" w:type="dxa"/>
            <w:hideMark/>
          </w:tcPr>
          <w:p w14:paraId="0E1E3E91" w14:textId="77777777" w:rsidR="00940116" w:rsidRPr="00940116" w:rsidRDefault="00940116" w:rsidP="00B541FB">
            <w:pPr>
              <w:pStyle w:val="NormalWeb"/>
              <w:jc w:val="center"/>
              <w:rPr>
                <w:sz w:val="18"/>
                <w:szCs w:val="18"/>
              </w:rPr>
            </w:pPr>
            <w:r w:rsidRPr="00940116">
              <w:rPr>
                <w:sz w:val="18"/>
                <w:szCs w:val="18"/>
              </w:rPr>
              <w:t>1,618</w:t>
            </w:r>
          </w:p>
        </w:tc>
        <w:tc>
          <w:tcPr>
            <w:tcW w:w="0" w:type="auto"/>
            <w:hideMark/>
          </w:tcPr>
          <w:p w14:paraId="3952EE02" w14:textId="77777777" w:rsidR="00940116" w:rsidRPr="00940116" w:rsidRDefault="00940116" w:rsidP="00B541FB">
            <w:pPr>
              <w:pStyle w:val="NormalWeb"/>
              <w:jc w:val="center"/>
              <w:rPr>
                <w:sz w:val="18"/>
                <w:szCs w:val="18"/>
              </w:rPr>
            </w:pPr>
            <w:r w:rsidRPr="00940116">
              <w:rPr>
                <w:sz w:val="18"/>
                <w:szCs w:val="18"/>
                <w:lang w:val="en-US"/>
              </w:rPr>
              <w:t>729.0</w:t>
            </w:r>
          </w:p>
        </w:tc>
      </w:tr>
      <w:tr w:rsidR="00940116" w:rsidRPr="00940116" w14:paraId="3D8EAD08" w14:textId="77777777" w:rsidTr="00744EF2">
        <w:tblPrEx>
          <w:tblCellMar>
            <w:top w:w="57" w:type="dxa"/>
            <w:left w:w="57" w:type="dxa"/>
            <w:bottom w:w="57" w:type="dxa"/>
            <w:right w:w="57" w:type="dxa"/>
          </w:tblCellMar>
        </w:tblPrEx>
        <w:tc>
          <w:tcPr>
            <w:tcW w:w="0" w:type="auto"/>
            <w:hideMark/>
          </w:tcPr>
          <w:p w14:paraId="2FC21F76" w14:textId="77777777" w:rsidR="00940116" w:rsidRPr="00940116" w:rsidRDefault="00940116" w:rsidP="00B541FB">
            <w:pPr>
              <w:pStyle w:val="NormalWeb"/>
              <w:rPr>
                <w:sz w:val="18"/>
                <w:szCs w:val="18"/>
              </w:rPr>
            </w:pPr>
            <w:r w:rsidRPr="00940116">
              <w:rPr>
                <w:sz w:val="18"/>
                <w:szCs w:val="18"/>
              </w:rPr>
              <w:t>Unknown</w:t>
            </w:r>
          </w:p>
        </w:tc>
        <w:tc>
          <w:tcPr>
            <w:tcW w:w="0" w:type="auto"/>
            <w:hideMark/>
          </w:tcPr>
          <w:p w14:paraId="453DC7BC" w14:textId="77777777" w:rsidR="00940116" w:rsidRPr="00940116" w:rsidRDefault="00940116" w:rsidP="00B541FB">
            <w:pPr>
              <w:pStyle w:val="NormalWeb"/>
              <w:jc w:val="center"/>
              <w:rPr>
                <w:sz w:val="18"/>
                <w:szCs w:val="18"/>
              </w:rPr>
            </w:pPr>
            <w:r w:rsidRPr="00940116">
              <w:rPr>
                <w:sz w:val="18"/>
                <w:szCs w:val="18"/>
              </w:rPr>
              <w:t>—</w:t>
            </w:r>
          </w:p>
        </w:tc>
        <w:tc>
          <w:tcPr>
            <w:tcW w:w="2587" w:type="dxa"/>
            <w:hideMark/>
          </w:tcPr>
          <w:p w14:paraId="6E245747" w14:textId="77777777" w:rsidR="00940116" w:rsidRPr="00940116" w:rsidRDefault="00940116" w:rsidP="00B541FB">
            <w:pPr>
              <w:pStyle w:val="NormalWeb"/>
              <w:jc w:val="center"/>
              <w:rPr>
                <w:sz w:val="18"/>
                <w:szCs w:val="18"/>
              </w:rPr>
            </w:pPr>
            <w:r w:rsidRPr="00940116">
              <w:rPr>
                <w:sz w:val="18"/>
                <w:szCs w:val="18"/>
              </w:rPr>
              <w:t>—</w:t>
            </w:r>
          </w:p>
        </w:tc>
        <w:tc>
          <w:tcPr>
            <w:tcW w:w="894" w:type="dxa"/>
            <w:hideMark/>
          </w:tcPr>
          <w:p w14:paraId="033532C9" w14:textId="77777777" w:rsidR="00940116" w:rsidRPr="00940116" w:rsidRDefault="00940116" w:rsidP="00B541FB">
            <w:pPr>
              <w:pStyle w:val="NormalWeb"/>
              <w:jc w:val="center"/>
              <w:rPr>
                <w:sz w:val="18"/>
                <w:szCs w:val="18"/>
              </w:rPr>
            </w:pPr>
            <w:r w:rsidRPr="00940116">
              <w:rPr>
                <w:sz w:val="18"/>
                <w:szCs w:val="18"/>
              </w:rPr>
              <w:t>—</w:t>
            </w:r>
          </w:p>
        </w:tc>
        <w:tc>
          <w:tcPr>
            <w:tcW w:w="2205" w:type="dxa"/>
            <w:hideMark/>
          </w:tcPr>
          <w:p w14:paraId="2AEA0364" w14:textId="77777777" w:rsidR="00940116" w:rsidRPr="00940116" w:rsidRDefault="00940116" w:rsidP="00B541FB">
            <w:pPr>
              <w:pStyle w:val="NormalWeb"/>
              <w:jc w:val="center"/>
              <w:rPr>
                <w:sz w:val="18"/>
                <w:szCs w:val="18"/>
              </w:rPr>
            </w:pPr>
            <w:r w:rsidRPr="00940116">
              <w:rPr>
                <w:sz w:val="18"/>
                <w:szCs w:val="18"/>
              </w:rPr>
              <w:t>—</w:t>
            </w:r>
          </w:p>
        </w:tc>
        <w:tc>
          <w:tcPr>
            <w:tcW w:w="764" w:type="dxa"/>
            <w:hideMark/>
          </w:tcPr>
          <w:p w14:paraId="6E90D9E9" w14:textId="77777777" w:rsidR="00940116" w:rsidRPr="00940116" w:rsidRDefault="00940116" w:rsidP="00B541FB">
            <w:pPr>
              <w:pStyle w:val="NormalWeb"/>
              <w:jc w:val="center"/>
              <w:rPr>
                <w:sz w:val="18"/>
                <w:szCs w:val="18"/>
              </w:rPr>
            </w:pPr>
            <w:r w:rsidRPr="00940116">
              <w:rPr>
                <w:sz w:val="18"/>
                <w:szCs w:val="18"/>
              </w:rPr>
              <w:t>—</w:t>
            </w:r>
          </w:p>
        </w:tc>
        <w:tc>
          <w:tcPr>
            <w:tcW w:w="0" w:type="auto"/>
            <w:hideMark/>
          </w:tcPr>
          <w:p w14:paraId="4604B488" w14:textId="77777777" w:rsidR="00940116" w:rsidRPr="00940116" w:rsidRDefault="00940116" w:rsidP="00B541FB">
            <w:pPr>
              <w:pStyle w:val="NormalWeb"/>
              <w:jc w:val="center"/>
              <w:rPr>
                <w:sz w:val="18"/>
                <w:szCs w:val="18"/>
              </w:rPr>
            </w:pPr>
            <w:r w:rsidRPr="00940116">
              <w:rPr>
                <w:sz w:val="18"/>
                <w:szCs w:val="18"/>
                <w:lang w:val="en-US"/>
              </w:rPr>
              <w:t>—</w:t>
            </w:r>
          </w:p>
        </w:tc>
      </w:tr>
      <w:tr w:rsidR="00744EF2" w:rsidRPr="00940116" w14:paraId="585311C7" w14:textId="77777777" w:rsidTr="00FE0AA2">
        <w:tblPrEx>
          <w:tblCellMar>
            <w:top w:w="57" w:type="dxa"/>
            <w:left w:w="57" w:type="dxa"/>
            <w:bottom w:w="57" w:type="dxa"/>
            <w:right w:w="57" w:type="dxa"/>
          </w:tblCellMar>
        </w:tblPrEx>
        <w:trPr>
          <w:cnfStyle w:val="000000010000" w:firstRow="0" w:lastRow="0" w:firstColumn="0" w:lastColumn="0" w:oddVBand="0" w:evenVBand="0" w:oddHBand="0" w:evenHBand="1" w:firstRowFirstColumn="0" w:firstRowLastColumn="0" w:lastRowFirstColumn="0" w:lastRowLastColumn="0"/>
        </w:trPr>
        <w:tc>
          <w:tcPr>
            <w:tcW w:w="0" w:type="auto"/>
            <w:shd w:val="clear" w:color="auto" w:fill="F7ECDD"/>
            <w:hideMark/>
          </w:tcPr>
          <w:p w14:paraId="2590EDC4" w14:textId="77777777" w:rsidR="00940116" w:rsidRPr="00940116" w:rsidRDefault="00940116" w:rsidP="00B541FB">
            <w:pPr>
              <w:pStyle w:val="NormalWeb"/>
              <w:rPr>
                <w:b/>
                <w:bCs/>
                <w:sz w:val="18"/>
                <w:szCs w:val="18"/>
              </w:rPr>
            </w:pPr>
            <w:r w:rsidRPr="00940116">
              <w:rPr>
                <w:b/>
                <w:bCs/>
                <w:sz w:val="18"/>
                <w:szCs w:val="18"/>
              </w:rPr>
              <w:t>Total</w:t>
            </w:r>
          </w:p>
        </w:tc>
        <w:tc>
          <w:tcPr>
            <w:tcW w:w="0" w:type="auto"/>
            <w:shd w:val="clear" w:color="auto" w:fill="F7ECDD"/>
            <w:hideMark/>
          </w:tcPr>
          <w:p w14:paraId="43FE3439" w14:textId="77777777" w:rsidR="00940116" w:rsidRPr="00940116" w:rsidRDefault="00940116" w:rsidP="00B541FB">
            <w:pPr>
              <w:pStyle w:val="NormalWeb"/>
              <w:jc w:val="center"/>
              <w:rPr>
                <w:b/>
                <w:bCs/>
                <w:sz w:val="18"/>
                <w:szCs w:val="18"/>
              </w:rPr>
            </w:pPr>
            <w:r w:rsidRPr="00940116">
              <w:rPr>
                <w:b/>
                <w:bCs/>
                <w:sz w:val="18"/>
                <w:szCs w:val="18"/>
              </w:rPr>
              <w:t>4,160</w:t>
            </w:r>
          </w:p>
        </w:tc>
        <w:tc>
          <w:tcPr>
            <w:tcW w:w="2587" w:type="dxa"/>
            <w:shd w:val="clear" w:color="auto" w:fill="F7ECDD"/>
            <w:hideMark/>
          </w:tcPr>
          <w:p w14:paraId="0A263525" w14:textId="77777777" w:rsidR="00940116" w:rsidRPr="00940116" w:rsidRDefault="00940116" w:rsidP="00B541FB">
            <w:pPr>
              <w:pStyle w:val="NormalWeb"/>
              <w:jc w:val="center"/>
              <w:rPr>
                <w:b/>
                <w:bCs/>
                <w:sz w:val="18"/>
                <w:szCs w:val="18"/>
              </w:rPr>
            </w:pPr>
            <w:r w:rsidRPr="00940116">
              <w:rPr>
                <w:b/>
                <w:bCs/>
                <w:sz w:val="18"/>
                <w:szCs w:val="18"/>
              </w:rPr>
              <w:t>16.2</w:t>
            </w:r>
          </w:p>
        </w:tc>
        <w:tc>
          <w:tcPr>
            <w:tcW w:w="894" w:type="dxa"/>
            <w:shd w:val="clear" w:color="auto" w:fill="F7ECDD"/>
            <w:hideMark/>
          </w:tcPr>
          <w:p w14:paraId="76D17606" w14:textId="77777777" w:rsidR="00940116" w:rsidRPr="00940116" w:rsidRDefault="00940116" w:rsidP="00B541FB">
            <w:pPr>
              <w:pStyle w:val="NormalWeb"/>
              <w:jc w:val="center"/>
              <w:rPr>
                <w:b/>
                <w:bCs/>
                <w:sz w:val="18"/>
                <w:szCs w:val="18"/>
              </w:rPr>
            </w:pPr>
            <w:r w:rsidRPr="00940116">
              <w:rPr>
                <w:b/>
                <w:bCs/>
                <w:sz w:val="18"/>
                <w:szCs w:val="18"/>
              </w:rPr>
              <w:t>1,445</w:t>
            </w:r>
          </w:p>
        </w:tc>
        <w:tc>
          <w:tcPr>
            <w:tcW w:w="2205" w:type="dxa"/>
            <w:shd w:val="clear" w:color="auto" w:fill="F7ECDD"/>
            <w:hideMark/>
          </w:tcPr>
          <w:p w14:paraId="5CA9BD1D" w14:textId="77777777" w:rsidR="00940116" w:rsidRPr="00940116" w:rsidRDefault="00940116" w:rsidP="00B541FB">
            <w:pPr>
              <w:pStyle w:val="NormalWeb"/>
              <w:jc w:val="center"/>
              <w:rPr>
                <w:b/>
                <w:bCs/>
                <w:sz w:val="18"/>
                <w:szCs w:val="18"/>
              </w:rPr>
            </w:pPr>
            <w:r w:rsidRPr="00940116">
              <w:rPr>
                <w:b/>
                <w:bCs/>
                <w:sz w:val="18"/>
                <w:szCs w:val="18"/>
              </w:rPr>
              <w:t>5.6</w:t>
            </w:r>
          </w:p>
        </w:tc>
        <w:tc>
          <w:tcPr>
            <w:tcW w:w="764" w:type="dxa"/>
            <w:shd w:val="clear" w:color="auto" w:fill="F7ECDD"/>
            <w:hideMark/>
          </w:tcPr>
          <w:p w14:paraId="76C8E1F7" w14:textId="77777777" w:rsidR="00940116" w:rsidRPr="00940116" w:rsidRDefault="00940116" w:rsidP="00B541FB">
            <w:pPr>
              <w:pStyle w:val="NormalWeb"/>
              <w:jc w:val="center"/>
              <w:rPr>
                <w:b/>
                <w:bCs/>
                <w:sz w:val="18"/>
                <w:szCs w:val="18"/>
              </w:rPr>
            </w:pPr>
            <w:r w:rsidRPr="00940116">
              <w:rPr>
                <w:b/>
                <w:bCs/>
                <w:sz w:val="18"/>
                <w:szCs w:val="18"/>
              </w:rPr>
              <w:t>6,524</w:t>
            </w:r>
          </w:p>
        </w:tc>
        <w:tc>
          <w:tcPr>
            <w:tcW w:w="0" w:type="auto"/>
            <w:shd w:val="clear" w:color="auto" w:fill="F7ECDD"/>
            <w:hideMark/>
          </w:tcPr>
          <w:p w14:paraId="1391B82B" w14:textId="77777777" w:rsidR="00940116" w:rsidRPr="00940116" w:rsidRDefault="00940116" w:rsidP="00B541FB">
            <w:pPr>
              <w:pStyle w:val="NormalWeb"/>
              <w:jc w:val="center"/>
              <w:rPr>
                <w:b/>
                <w:bCs/>
                <w:sz w:val="18"/>
                <w:szCs w:val="18"/>
              </w:rPr>
            </w:pPr>
            <w:r w:rsidRPr="00940116">
              <w:rPr>
                <w:b/>
                <w:bCs/>
                <w:sz w:val="18"/>
                <w:szCs w:val="18"/>
                <w:lang w:val="en-US"/>
              </w:rPr>
              <w:t>25.3</w:t>
            </w:r>
          </w:p>
        </w:tc>
      </w:tr>
    </w:tbl>
    <w:p w14:paraId="05DDD610" w14:textId="77777777" w:rsidR="00940116" w:rsidRDefault="00940116" w:rsidP="00940116">
      <w:pPr>
        <w:pStyle w:val="CDIfootnotes"/>
        <w:rPr>
          <w:lang w:val="en-GB"/>
        </w:rPr>
      </w:pPr>
      <w:r>
        <w:rPr>
          <w:lang w:val="en-GB"/>
        </w:rPr>
        <w:t>a</w:t>
      </w:r>
      <w:r>
        <w:rPr>
          <w:lang w:val="en-GB"/>
        </w:rPr>
        <w:tab/>
        <w:t>Source: NINDSS, extract from 9 April 2022.</w:t>
      </w:r>
    </w:p>
    <w:p w14:paraId="2F67580F" w14:textId="51B66731" w:rsidR="00940116" w:rsidRPr="00940116" w:rsidRDefault="00940116" w:rsidP="00940116">
      <w:pPr>
        <w:pStyle w:val="CDIfootnotes"/>
        <w:rPr>
          <w:lang w:val="en-GB"/>
        </w:rPr>
      </w:pPr>
      <w:r>
        <w:rPr>
          <w:lang w:val="en-GB"/>
        </w:rPr>
        <w:t>b</w:t>
      </w:r>
      <w:r>
        <w:rPr>
          <w:lang w:val="en-GB"/>
        </w:rPr>
        <w:tab/>
        <w:t xml:space="preserve">Population mortality rates are presented per 100,000 population for the given </w:t>
      </w:r>
      <w:proofErr w:type="gramStart"/>
      <w:r>
        <w:rPr>
          <w:lang w:val="en-GB"/>
        </w:rPr>
        <w:t>time period</w:t>
      </w:r>
      <w:proofErr w:type="gramEnd"/>
      <w:r>
        <w:rPr>
          <w:lang w:val="en-GB"/>
        </w:rPr>
        <w:t>.</w:t>
      </w:r>
    </w:p>
    <w:p w14:paraId="71205723" w14:textId="77777777" w:rsidR="00DA0240" w:rsidRDefault="003D07B5" w:rsidP="00DA0240">
      <w:pPr>
        <w:pStyle w:val="Heading2"/>
        <w:rPr>
          <w:rFonts w:eastAsia="Times New Roman"/>
        </w:rPr>
      </w:pPr>
      <w:r>
        <w:rPr>
          <w:rFonts w:eastAsia="Times New Roman"/>
        </w:rPr>
        <w:lastRenderedPageBreak/>
        <w:t>Genomic surveillance and virology</w:t>
      </w:r>
    </w:p>
    <w:p w14:paraId="07086AC3" w14:textId="396BA186" w:rsidR="003D07B5" w:rsidRPr="00DA0240" w:rsidRDefault="003D07B5" w:rsidP="00DA0240">
      <w:pPr>
        <w:pStyle w:val="Heading3"/>
        <w:rPr>
          <w:rFonts w:eastAsia="Times New Roman"/>
          <w:i/>
          <w:iCs/>
        </w:rPr>
      </w:pPr>
      <w:r w:rsidRPr="00DA0240">
        <w:rPr>
          <w:rFonts w:eastAsia="Times New Roman"/>
          <w:i/>
          <w:iCs/>
        </w:rPr>
        <w:t xml:space="preserve">Communicable Disease Genomics Network, </w:t>
      </w:r>
      <w:proofErr w:type="spellStart"/>
      <w:r w:rsidRPr="00DA0240">
        <w:rPr>
          <w:rFonts w:eastAsia="Times New Roman"/>
          <w:i/>
          <w:iCs/>
        </w:rPr>
        <w:t>AusTrakka</w:t>
      </w:r>
      <w:proofErr w:type="spellEnd"/>
      <w:r w:rsidRPr="00DA0240">
        <w:rPr>
          <w:rFonts w:eastAsia="Times New Roman"/>
          <w:i/>
          <w:iCs/>
        </w:rPr>
        <w:t xml:space="preserve"> and jurisdictional sequencing laboratories) </w:t>
      </w:r>
    </w:p>
    <w:p w14:paraId="68F46F83" w14:textId="02B5A00F" w:rsidR="003D07B5" w:rsidRDefault="003D07B5" w:rsidP="006B633D">
      <w:r>
        <w:t xml:space="preserve">Nationally, 2.8% of COVID-19 cases have been sequenced since the start of the pandemic in January 2020, based on jurisdictional reporting of cases (Table 10). Case numbers and sequencing proportion are based on PCR results only, as rapid antigen tests do not allow for sequencing. The significant rise in case numbers nationally during recent reporting periods has required jurisdictional laboratories to move towards sequencing for surveillance purposes, resulting in a drop in the overall sequencing proportion. However, overall output of number of cases sequenced remains </w:t>
      </w:r>
      <w:proofErr w:type="gramStart"/>
      <w:r>
        <w:t>similar to</w:t>
      </w:r>
      <w:proofErr w:type="gramEnd"/>
      <w:r>
        <w:t>, or higher than, previous periods</w:t>
      </w:r>
      <w:r w:rsidR="008D430E">
        <w:t xml:space="preserve"> </w:t>
      </w:r>
      <w:r>
        <w:t>(Figure 5).</w:t>
      </w:r>
    </w:p>
    <w:p w14:paraId="3D50B646" w14:textId="77777777" w:rsidR="008D430E" w:rsidRPr="00E73FAF" w:rsidRDefault="008D430E" w:rsidP="008D430E">
      <w:pPr>
        <w:pStyle w:val="CDIFigures"/>
      </w:pPr>
      <w:r w:rsidRPr="00E73FAF">
        <w:rPr>
          <w:rStyle w:val="Strong"/>
          <w:b/>
          <w:bCs w:val="0"/>
        </w:rPr>
        <w:t>Table 10: Australian SARS-CoV-2 genome sequences and proportion of positive cases sequenced, 11 April – 8 May 2022 and cumulative to date</w:t>
      </w:r>
    </w:p>
    <w:tbl>
      <w:tblPr>
        <w:tblStyle w:val="CDI-StandardTable"/>
        <w:tblW w:w="0" w:type="auto"/>
        <w:tblLook w:val="04A0" w:firstRow="1" w:lastRow="0" w:firstColumn="1" w:lastColumn="0" w:noHBand="0" w:noVBand="1"/>
        <w:tblDescription w:val="For the latest four-week reporting period, there have been 7,168 SARS-CoV-2 cases sequenced in Australia, corresponding to 1.55% of positive COVID-19 cases reported during this period. The cumulative total of SARS-CoV-2 cases sequenced in Australia since the start of the epidemic is 96,797 sequences, corresponding to 2.82% of positive cases during this time. &#10;"/>
      </w:tblPr>
      <w:tblGrid>
        <w:gridCol w:w="3402"/>
        <w:gridCol w:w="3558"/>
        <w:gridCol w:w="3480"/>
      </w:tblGrid>
      <w:tr w:rsidR="00744EF2" w:rsidRPr="00EA4D5D" w14:paraId="69AA4935" w14:textId="77777777" w:rsidTr="00744EF2">
        <w:trPr>
          <w:cnfStyle w:val="100000000000" w:firstRow="1" w:lastRow="0" w:firstColumn="0" w:lastColumn="0" w:oddVBand="0" w:evenVBand="0" w:oddHBand="0" w:evenHBand="0" w:firstRowFirstColumn="0" w:firstRowLastColumn="0" w:lastRowFirstColumn="0" w:lastRowLastColumn="0"/>
        </w:trPr>
        <w:tc>
          <w:tcPr>
            <w:tcW w:w="3402" w:type="dxa"/>
            <w:tcBorders>
              <w:right w:val="single" w:sz="2" w:space="0" w:color="F7ECDD"/>
            </w:tcBorders>
            <w:hideMark/>
          </w:tcPr>
          <w:p w14:paraId="5C6D7FF9" w14:textId="77777777" w:rsidR="008D430E" w:rsidRPr="00EA4D5D" w:rsidRDefault="008D430E" w:rsidP="00B541FB">
            <w:pPr>
              <w:pStyle w:val="NormalWeb"/>
              <w:rPr>
                <w:color w:val="FFFFFF" w:themeColor="background1"/>
                <w:sz w:val="18"/>
                <w:szCs w:val="18"/>
              </w:rPr>
            </w:pPr>
            <w:r w:rsidRPr="00EA4D5D">
              <w:rPr>
                <w:color w:val="FFFFFF" w:themeColor="background1"/>
                <w:sz w:val="18"/>
                <w:szCs w:val="18"/>
              </w:rPr>
              <w:t>Measure</w:t>
            </w:r>
          </w:p>
        </w:tc>
        <w:tc>
          <w:tcPr>
            <w:tcW w:w="3558" w:type="dxa"/>
            <w:tcBorders>
              <w:left w:val="single" w:sz="2" w:space="0" w:color="F7ECDD"/>
              <w:right w:val="single" w:sz="2" w:space="0" w:color="F7ECDD"/>
            </w:tcBorders>
            <w:hideMark/>
          </w:tcPr>
          <w:p w14:paraId="6FD35B3B" w14:textId="77777777" w:rsidR="008D430E" w:rsidRPr="00EA4D5D" w:rsidRDefault="008D430E" w:rsidP="00B541FB">
            <w:pPr>
              <w:pStyle w:val="NormalWeb"/>
              <w:jc w:val="center"/>
              <w:rPr>
                <w:color w:val="FFFFFF" w:themeColor="background1"/>
                <w:sz w:val="18"/>
                <w:szCs w:val="18"/>
              </w:rPr>
            </w:pPr>
            <w:r w:rsidRPr="00EA4D5D">
              <w:rPr>
                <w:color w:val="FFFFFF" w:themeColor="background1"/>
                <w:sz w:val="18"/>
                <w:szCs w:val="18"/>
              </w:rPr>
              <w:t>Reporting period</w:t>
            </w:r>
            <w:r w:rsidRPr="00EA4D5D">
              <w:rPr>
                <w:color w:val="FFFFFF" w:themeColor="background1"/>
                <w:sz w:val="18"/>
                <w:szCs w:val="18"/>
              </w:rPr>
              <w:br/>
              <w:t>11 April – 8 May 2022</w:t>
            </w:r>
          </w:p>
        </w:tc>
        <w:tc>
          <w:tcPr>
            <w:tcW w:w="3480" w:type="dxa"/>
            <w:tcBorders>
              <w:left w:val="single" w:sz="2" w:space="0" w:color="F7ECDD"/>
            </w:tcBorders>
            <w:hideMark/>
          </w:tcPr>
          <w:p w14:paraId="1A5FD63B" w14:textId="77777777" w:rsidR="008D430E" w:rsidRPr="00EA4D5D" w:rsidRDefault="008D430E" w:rsidP="00B541FB">
            <w:pPr>
              <w:pStyle w:val="NormalWeb"/>
              <w:jc w:val="center"/>
              <w:rPr>
                <w:color w:val="FFFFFF" w:themeColor="background1"/>
                <w:sz w:val="18"/>
                <w:szCs w:val="18"/>
              </w:rPr>
            </w:pPr>
            <w:r w:rsidRPr="00EA4D5D">
              <w:rPr>
                <w:color w:val="FFFFFF" w:themeColor="background1"/>
                <w:sz w:val="18"/>
                <w:szCs w:val="18"/>
              </w:rPr>
              <w:t>Cumulative</w:t>
            </w:r>
            <w:r w:rsidRPr="00EA4D5D">
              <w:rPr>
                <w:color w:val="FFFFFF" w:themeColor="background1"/>
                <w:sz w:val="18"/>
                <w:szCs w:val="18"/>
              </w:rPr>
              <w:br/>
              <w:t>23 January 2020 – 8 May 2022</w:t>
            </w:r>
          </w:p>
        </w:tc>
      </w:tr>
      <w:tr w:rsidR="008D430E" w:rsidRPr="00EA4D5D" w14:paraId="6BD2F165" w14:textId="77777777" w:rsidTr="00744EF2">
        <w:tblPrEx>
          <w:tblCellMar>
            <w:top w:w="57" w:type="dxa"/>
            <w:left w:w="57" w:type="dxa"/>
            <w:bottom w:w="57" w:type="dxa"/>
            <w:right w:w="57" w:type="dxa"/>
          </w:tblCellMar>
        </w:tblPrEx>
        <w:tc>
          <w:tcPr>
            <w:tcW w:w="3402" w:type="dxa"/>
            <w:hideMark/>
          </w:tcPr>
          <w:p w14:paraId="44C763CD" w14:textId="77777777" w:rsidR="008D430E" w:rsidRPr="00EA4D5D" w:rsidRDefault="008D430E" w:rsidP="00B541FB">
            <w:pPr>
              <w:pStyle w:val="NormalWeb"/>
              <w:rPr>
                <w:sz w:val="18"/>
                <w:szCs w:val="18"/>
              </w:rPr>
            </w:pPr>
            <w:r w:rsidRPr="00EA4D5D">
              <w:rPr>
                <w:sz w:val="18"/>
                <w:szCs w:val="18"/>
              </w:rPr>
              <w:t xml:space="preserve">SARS-CoV-2 cases </w:t>
            </w:r>
            <w:proofErr w:type="spellStart"/>
            <w:r w:rsidRPr="00EA4D5D">
              <w:rPr>
                <w:sz w:val="18"/>
                <w:szCs w:val="18"/>
              </w:rPr>
              <w:t>sequenced</w:t>
            </w:r>
            <w:r w:rsidRPr="00EA4D5D">
              <w:rPr>
                <w:sz w:val="18"/>
                <w:szCs w:val="18"/>
                <w:vertAlign w:val="superscript"/>
              </w:rPr>
              <w:t>a</w:t>
            </w:r>
            <w:proofErr w:type="spellEnd"/>
          </w:p>
        </w:tc>
        <w:tc>
          <w:tcPr>
            <w:tcW w:w="3558" w:type="dxa"/>
            <w:hideMark/>
          </w:tcPr>
          <w:p w14:paraId="304C7861" w14:textId="400C4731" w:rsidR="008D430E" w:rsidRPr="00EA4D5D" w:rsidRDefault="008D430E" w:rsidP="00B541FB">
            <w:pPr>
              <w:pStyle w:val="NormalWeb"/>
              <w:jc w:val="center"/>
              <w:rPr>
                <w:sz w:val="18"/>
                <w:szCs w:val="18"/>
              </w:rPr>
            </w:pPr>
            <w:r w:rsidRPr="00EA4D5D">
              <w:rPr>
                <w:sz w:val="18"/>
                <w:szCs w:val="18"/>
              </w:rPr>
              <w:t>7</w:t>
            </w:r>
            <w:r w:rsidR="00E6321D">
              <w:rPr>
                <w:sz w:val="18"/>
                <w:szCs w:val="18"/>
              </w:rPr>
              <w:t>,</w:t>
            </w:r>
            <w:r w:rsidRPr="00EA4D5D">
              <w:rPr>
                <w:sz w:val="18"/>
                <w:szCs w:val="18"/>
              </w:rPr>
              <w:t>168</w:t>
            </w:r>
          </w:p>
        </w:tc>
        <w:tc>
          <w:tcPr>
            <w:tcW w:w="3480" w:type="dxa"/>
            <w:hideMark/>
          </w:tcPr>
          <w:p w14:paraId="00B2F0F7" w14:textId="77777777" w:rsidR="008D430E" w:rsidRPr="00EA4D5D" w:rsidRDefault="008D430E" w:rsidP="00B541FB">
            <w:pPr>
              <w:pStyle w:val="NormalWeb"/>
              <w:jc w:val="center"/>
              <w:rPr>
                <w:sz w:val="18"/>
                <w:szCs w:val="18"/>
              </w:rPr>
            </w:pPr>
            <w:r w:rsidRPr="00EA4D5D">
              <w:rPr>
                <w:sz w:val="18"/>
                <w:szCs w:val="18"/>
              </w:rPr>
              <w:t>96,797</w:t>
            </w:r>
          </w:p>
        </w:tc>
      </w:tr>
      <w:tr w:rsidR="008D430E" w:rsidRPr="00EA4D5D" w14:paraId="57778150" w14:textId="77777777" w:rsidTr="00744EF2">
        <w:tblPrEx>
          <w:tblCellMar>
            <w:top w:w="57" w:type="dxa"/>
            <w:left w:w="57" w:type="dxa"/>
            <w:bottom w:w="57" w:type="dxa"/>
            <w:right w:w="57" w:type="dxa"/>
          </w:tblCellMar>
        </w:tblPrEx>
        <w:trPr>
          <w:cnfStyle w:val="000000010000" w:firstRow="0" w:lastRow="0" w:firstColumn="0" w:lastColumn="0" w:oddVBand="0" w:evenVBand="0" w:oddHBand="0" w:evenHBand="1" w:firstRowFirstColumn="0" w:firstRowLastColumn="0" w:lastRowFirstColumn="0" w:lastRowLastColumn="0"/>
        </w:trPr>
        <w:tc>
          <w:tcPr>
            <w:tcW w:w="3402" w:type="dxa"/>
            <w:hideMark/>
          </w:tcPr>
          <w:p w14:paraId="16839C57" w14:textId="77777777" w:rsidR="008D430E" w:rsidRPr="00EA4D5D" w:rsidRDefault="008D430E" w:rsidP="00B541FB">
            <w:pPr>
              <w:pStyle w:val="NormalWeb"/>
              <w:rPr>
                <w:sz w:val="18"/>
                <w:szCs w:val="18"/>
              </w:rPr>
            </w:pPr>
            <w:r w:rsidRPr="00EA4D5D">
              <w:rPr>
                <w:sz w:val="18"/>
                <w:szCs w:val="18"/>
              </w:rPr>
              <w:t xml:space="preserve">Percentage of positive cases </w:t>
            </w:r>
            <w:proofErr w:type="spellStart"/>
            <w:r w:rsidRPr="00EA4D5D">
              <w:rPr>
                <w:sz w:val="18"/>
                <w:szCs w:val="18"/>
              </w:rPr>
              <w:t>sequenced</w:t>
            </w:r>
            <w:r w:rsidRPr="00EA4D5D">
              <w:rPr>
                <w:sz w:val="18"/>
                <w:szCs w:val="18"/>
                <w:vertAlign w:val="superscript"/>
              </w:rPr>
              <w:t>b</w:t>
            </w:r>
            <w:proofErr w:type="spellEnd"/>
          </w:p>
        </w:tc>
        <w:tc>
          <w:tcPr>
            <w:tcW w:w="3558" w:type="dxa"/>
            <w:hideMark/>
          </w:tcPr>
          <w:p w14:paraId="52118328" w14:textId="77777777" w:rsidR="008D430E" w:rsidRPr="00EA4D5D" w:rsidRDefault="008D430E" w:rsidP="00B541FB">
            <w:pPr>
              <w:pStyle w:val="NormalWeb"/>
              <w:jc w:val="center"/>
              <w:rPr>
                <w:sz w:val="18"/>
                <w:szCs w:val="18"/>
              </w:rPr>
            </w:pPr>
            <w:r w:rsidRPr="00EA4D5D">
              <w:rPr>
                <w:sz w:val="18"/>
                <w:szCs w:val="18"/>
              </w:rPr>
              <w:t>1.55%</w:t>
            </w:r>
          </w:p>
        </w:tc>
        <w:tc>
          <w:tcPr>
            <w:tcW w:w="3480" w:type="dxa"/>
            <w:hideMark/>
          </w:tcPr>
          <w:p w14:paraId="04E16F4D" w14:textId="77777777" w:rsidR="008D430E" w:rsidRPr="00EA4D5D" w:rsidRDefault="008D430E" w:rsidP="00B541FB">
            <w:pPr>
              <w:pStyle w:val="NormalWeb"/>
              <w:jc w:val="center"/>
              <w:rPr>
                <w:sz w:val="18"/>
                <w:szCs w:val="18"/>
              </w:rPr>
            </w:pPr>
            <w:r w:rsidRPr="00EA4D5D">
              <w:rPr>
                <w:sz w:val="18"/>
                <w:szCs w:val="18"/>
              </w:rPr>
              <w:t>2.82%</w:t>
            </w:r>
          </w:p>
        </w:tc>
      </w:tr>
    </w:tbl>
    <w:p w14:paraId="1EA8B793" w14:textId="77777777" w:rsidR="008D430E" w:rsidRDefault="008D430E" w:rsidP="008D430E">
      <w:pPr>
        <w:pStyle w:val="CDIfootnotes"/>
        <w:rPr>
          <w:lang w:val="en-GB"/>
        </w:rPr>
      </w:pPr>
      <w:r>
        <w:rPr>
          <w:lang w:val="en-GB"/>
        </w:rPr>
        <w:t xml:space="preserve">a </w:t>
      </w:r>
      <w:r>
        <w:rPr>
          <w:lang w:val="en-GB"/>
        </w:rPr>
        <w:tab/>
        <w:t xml:space="preserve">Based on individual jurisdictional reports of sequences and case numbers. Calculations of the percentage of cases sequenced based on the number of sequences available in </w:t>
      </w:r>
      <w:proofErr w:type="spellStart"/>
      <w:r>
        <w:rPr>
          <w:lang w:val="en-GB"/>
        </w:rPr>
        <w:t>AusTrakka</w:t>
      </w:r>
      <w:proofErr w:type="spellEnd"/>
      <w:r>
        <w:rPr>
          <w:lang w:val="en-GB"/>
        </w:rPr>
        <w:t xml:space="preserve"> may not always be </w:t>
      </w:r>
      <w:proofErr w:type="gramStart"/>
      <w:r>
        <w:rPr>
          <w:lang w:val="en-GB"/>
        </w:rPr>
        <w:t>up-to-date</w:t>
      </w:r>
      <w:proofErr w:type="gramEnd"/>
      <w:r>
        <w:rPr>
          <w:lang w:val="en-GB"/>
        </w:rPr>
        <w:t>, since this may include duplicate samples from cases and may not represent all available sequence data.</w:t>
      </w:r>
    </w:p>
    <w:p w14:paraId="0CCA05E4" w14:textId="0166D13A" w:rsidR="008D430E" w:rsidRPr="008D430E" w:rsidRDefault="008D430E" w:rsidP="008D430E">
      <w:pPr>
        <w:pStyle w:val="CDIfootnotes"/>
        <w:rPr>
          <w:lang w:val="en-GB"/>
        </w:rPr>
      </w:pPr>
      <w:r>
        <w:rPr>
          <w:lang w:val="en-GB"/>
        </w:rPr>
        <w:t xml:space="preserve">b </w:t>
      </w:r>
      <w:r>
        <w:rPr>
          <w:lang w:val="en-GB"/>
        </w:rPr>
        <w:tab/>
        <w:t xml:space="preserve">Total SARS-CoV-2 case numbers as reported by jurisdictional laboratories based on PCR results only. Cases identified via rapid antigen testing are reported differently by each jurisdiction and cannot be followed up for sequencing. They are therefore not included in the sequencing proportions reported here. Sequencing of samples from cases identified in the reporting period may be in process at the time of reporting. Remaining </w:t>
      </w:r>
      <w:proofErr w:type="spellStart"/>
      <w:r>
        <w:rPr>
          <w:lang w:val="en-GB"/>
        </w:rPr>
        <w:t>unsequenced</w:t>
      </w:r>
      <w:proofErr w:type="spellEnd"/>
      <w:r>
        <w:rPr>
          <w:lang w:val="en-GB"/>
        </w:rPr>
        <w:t xml:space="preserve"> samples may be due to jurisdictional sequencing strategy, or where samples have been deemed unsuitable for sequencing (typically because viral loads were too low for sequencing to be successful).</w:t>
      </w:r>
    </w:p>
    <w:p w14:paraId="0466E908" w14:textId="77777777" w:rsidR="003D07B5" w:rsidRPr="008D2EF7" w:rsidRDefault="003D07B5" w:rsidP="008D2EF7">
      <w:pPr>
        <w:pStyle w:val="Heading2"/>
      </w:pPr>
      <w:r w:rsidRPr="008D2EF7">
        <w:t>Variants of concern (VOC)</w:t>
      </w:r>
    </w:p>
    <w:p w14:paraId="7B0695B8" w14:textId="4A81BC74" w:rsidR="003D07B5" w:rsidRDefault="003D07B5" w:rsidP="006B633D">
      <w:r>
        <w:t>AusTrakka</w:t>
      </w:r>
      <w:r>
        <w:rPr>
          <w:vertAlign w:val="superscript"/>
        </w:rPr>
        <w:t>5</w:t>
      </w:r>
      <w:r w:rsidR="00E6321D">
        <w:t xml:space="preserve"> </w:t>
      </w:r>
      <w:r>
        <w:t xml:space="preserve">is actively monitoring and reporting on the two lineages currently designated Variants of Concern (VOC) by international organisations, including the World Health Organisation: Delta (B.1.617.2) and Omicron (B.1.1.529). Both variants display characteristic sets of mutation, including </w:t>
      </w:r>
      <w:proofErr w:type="gramStart"/>
      <w:r>
        <w:t>a number of</w:t>
      </w:r>
      <w:proofErr w:type="gramEnd"/>
      <w:r>
        <w:t xml:space="preserve"> variations in the genomic region encoding the spike protein thought to have the potential to increase transmissibility and/or immune evasion. The CDGN VOC working group demoted three previously designated VOCs (Alpha (B.1.1.7); Beta (B.1.351) and Gamma (P.1)) due to the sustained absence of any cases in Australia, and very limited prevalence globally. Further information on variants is available in the Technical Supplement.</w:t>
      </w:r>
      <w:r>
        <w:rPr>
          <w:vertAlign w:val="superscript"/>
        </w:rPr>
        <w:t>2</w:t>
      </w:r>
    </w:p>
    <w:p w14:paraId="46AAAE6D" w14:textId="77777777" w:rsidR="003D07B5" w:rsidRDefault="003D07B5" w:rsidP="006B633D">
      <w:r>
        <w:t xml:space="preserve">For samples collected in the 21-day period from 18 April to 9 May 2022, the BA.2 sub-lineage constituted 94.6% (2,342/2,475) of all lineages identified in </w:t>
      </w:r>
      <w:proofErr w:type="spellStart"/>
      <w:r>
        <w:t>AusTrakka</w:t>
      </w:r>
      <w:proofErr w:type="spellEnd"/>
      <w:r>
        <w:t xml:space="preserve">. This indicates a genuine dominance of the BA.2 lineage among the sequenced samples. Of the sequences in </w:t>
      </w:r>
      <w:proofErr w:type="spellStart"/>
      <w:r>
        <w:t>AusTrakka</w:t>
      </w:r>
      <w:proofErr w:type="spellEnd"/>
      <w:r>
        <w:t xml:space="preserve"> to date, 31,510 have been identified as the Delta VOC (including AY sub-lineages) and 44,233 have been identified as the Omicron VOC (including Omicron-like sub-lineages). Of identified Omicron sub-lineages, 58.8% are BA.1; 41.1% are BA.2; &lt; 0.001% are BA.3; 0.027% are BA.4 and 0.011% are BA.5. All sub-sub-lineages have been collapsed into respective major sub-lineages.</w:t>
      </w:r>
    </w:p>
    <w:p w14:paraId="4D56FB34" w14:textId="77777777" w:rsidR="00FE6634" w:rsidRDefault="00FE6634">
      <w:pPr>
        <w:rPr>
          <w:rFonts w:asciiTheme="majorHAnsi" w:eastAsia="Times New Roman" w:hAnsiTheme="majorHAnsi" w:cstheme="majorBidi"/>
          <w:b/>
          <w:bCs/>
          <w:sz w:val="32"/>
          <w:szCs w:val="28"/>
        </w:rPr>
      </w:pPr>
      <w:r>
        <w:rPr>
          <w:rFonts w:eastAsia="Times New Roman"/>
        </w:rPr>
        <w:br w:type="page"/>
      </w:r>
    </w:p>
    <w:p w14:paraId="684B8B4C" w14:textId="77777777" w:rsidR="00710340" w:rsidRDefault="00FE6634" w:rsidP="00FE6634">
      <w:pPr>
        <w:pStyle w:val="CDIFigures"/>
        <w:rPr>
          <w:rStyle w:val="Strong"/>
          <w:b/>
          <w:bCs w:val="0"/>
          <w:vertAlign w:val="superscript"/>
        </w:rPr>
      </w:pPr>
      <w:r w:rsidRPr="00E73FAF">
        <w:rPr>
          <w:rStyle w:val="Strong"/>
          <w:b/>
          <w:bCs w:val="0"/>
        </w:rPr>
        <w:lastRenderedPageBreak/>
        <w:t xml:space="preserve">Figure 5: Samples in </w:t>
      </w:r>
      <w:proofErr w:type="spellStart"/>
      <w:r w:rsidRPr="00E73FAF">
        <w:rPr>
          <w:rStyle w:val="Strong"/>
          <w:b/>
          <w:bCs w:val="0"/>
        </w:rPr>
        <w:t>AusTrakka</w:t>
      </w:r>
      <w:proofErr w:type="spellEnd"/>
      <w:r w:rsidRPr="00E73FAF">
        <w:rPr>
          <w:rStyle w:val="Strong"/>
          <w:b/>
          <w:bCs w:val="0"/>
        </w:rPr>
        <w:t xml:space="preserve"> from 10 November 2021 to 8 May 2022, by lineage and date of </w:t>
      </w:r>
      <w:proofErr w:type="spellStart"/>
      <w:r w:rsidRPr="00E73FAF">
        <w:rPr>
          <w:rStyle w:val="Strong"/>
          <w:b/>
          <w:bCs w:val="0"/>
        </w:rPr>
        <w:t>collection</w:t>
      </w:r>
      <w:r w:rsidRPr="00E73FAF">
        <w:rPr>
          <w:rStyle w:val="Strong"/>
          <w:b/>
          <w:bCs w:val="0"/>
          <w:vertAlign w:val="superscript"/>
        </w:rPr>
        <w:t>a</w:t>
      </w:r>
      <w:proofErr w:type="spellEnd"/>
    </w:p>
    <w:p w14:paraId="172154FE" w14:textId="6D261048" w:rsidR="00FE6634" w:rsidRPr="00E73FAF" w:rsidRDefault="00FE6634" w:rsidP="00FE6634">
      <w:pPr>
        <w:pStyle w:val="CDIFigures"/>
      </w:pPr>
      <w:r>
        <w:rPr>
          <w:rFonts w:eastAsia="Times New Roman"/>
          <w:noProof/>
          <w:lang w:val="en-GB"/>
        </w:rPr>
        <w:drawing>
          <wp:inline distT="0" distB="0" distL="0" distR="0" wp14:anchorId="752E88C2" wp14:editId="4CCBD9D1">
            <wp:extent cx="5967996" cy="3819152"/>
            <wp:effectExtent l="0" t="0" r="0" b="0"/>
            <wp:docPr id="8" name="Picture 8" descr="Figure 5 plots the numbers of SARS-CoV-2 sequences recorded, by lineage and by date of specimen collection, from 10 November 2021 to 8 May 2022. It is apparent that the most frequently reported sequence of the latest four-week period has been the variant of concern (VOC) B.1.1.529 (‘Omicron’), with no lineages reported of the other active VOC B.1.617.2 (‘Delta’) and very few lineages identified as ‘unassigned’ or ‘recombinant’ during this peri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Figure 5 plots the numbers of SARS-CoV-2 sequences recorded, by lineage and by date of specimen collection, from 10 November 2021 to 8 May 2022. It is apparent that the most frequently reported sequence of the latest four-week period has been the variant of concern (VOC) B.1.1.529 (‘Omicron’), with no lineages reported of the other active VOC B.1.617.2 (‘Delta’) and very few lineages identified as ‘unassigned’ or ‘recombinant’ during this period."/>
                    <pic:cNvPicPr>
                      <a:picLocks noChangeAspect="1" noChangeArrowheads="1"/>
                    </pic:cNvPicPr>
                  </pic:nvPicPr>
                  <pic:blipFill>
                    <a:blip r:embed="rId14" cstate="print">
                      <a:extLst>
                        <a:ext uri="{28A0092B-C50C-407E-A947-70E740481C1C}">
                          <a14:useLocalDpi xmlns:a14="http://schemas.microsoft.com/office/drawing/2010/main" val="0"/>
                        </a:ext>
                      </a:extLst>
                    </a:blip>
                    <a:stretch>
                      <a:fillRect/>
                    </a:stretch>
                  </pic:blipFill>
                  <pic:spPr bwMode="auto">
                    <a:xfrm>
                      <a:off x="0" y="0"/>
                      <a:ext cx="5967996" cy="3819152"/>
                    </a:xfrm>
                    <a:prstGeom prst="rect">
                      <a:avLst/>
                    </a:prstGeom>
                  </pic:spPr>
                </pic:pic>
              </a:graphicData>
            </a:graphic>
          </wp:inline>
        </w:drawing>
      </w:r>
    </w:p>
    <w:p w14:paraId="3A242161" w14:textId="301D4D6F" w:rsidR="00FE6634" w:rsidRPr="00FE6634" w:rsidRDefault="00FE6634" w:rsidP="00FE6634">
      <w:pPr>
        <w:pStyle w:val="CDIfootnotes"/>
        <w:rPr>
          <w:lang w:val="en-GB"/>
        </w:rPr>
      </w:pPr>
      <w:proofErr w:type="spellStart"/>
      <w:r>
        <w:rPr>
          <w:lang w:val="en-GB"/>
        </w:rPr>
        <w:t>a</w:t>
      </w:r>
      <w:proofErr w:type="spellEnd"/>
      <w:r>
        <w:rPr>
          <w:lang w:val="en-GB"/>
        </w:rPr>
        <w:t xml:space="preserve"> </w:t>
      </w:r>
      <w:r>
        <w:rPr>
          <w:lang w:val="en-GB"/>
        </w:rPr>
        <w:tab/>
      </w:r>
      <w:proofErr w:type="gramStart"/>
      <w:r>
        <w:rPr>
          <w:lang w:val="en-GB"/>
        </w:rPr>
        <w:t>The</w:t>
      </w:r>
      <w:proofErr w:type="gramEnd"/>
      <w:r>
        <w:rPr>
          <w:lang w:val="en-GB"/>
        </w:rPr>
        <w:t xml:space="preserve"> current reporting period (11 April to 8 May 2022) is marked by the dashed lines, and variant of concern samples are coloured red. The size of the circle is proportional to the number of samples in the lineage at each time point.</w:t>
      </w:r>
    </w:p>
    <w:p w14:paraId="6C049C82" w14:textId="77777777" w:rsidR="00FE6634" w:rsidRPr="00AE6A2D" w:rsidRDefault="00FE6634" w:rsidP="00FE6634">
      <w:pPr>
        <w:pStyle w:val="CDIFigures"/>
        <w:rPr>
          <w:b w:val="0"/>
          <w:bCs/>
          <w:lang w:val="en-GB"/>
        </w:rPr>
      </w:pPr>
      <w:r w:rsidRPr="00AE6A2D">
        <w:rPr>
          <w:rStyle w:val="Strong"/>
          <w:b/>
          <w:bCs w:val="0"/>
          <w:lang w:val="en-GB"/>
        </w:rPr>
        <w:t xml:space="preserve">Figure 6: Sequences in </w:t>
      </w:r>
      <w:proofErr w:type="spellStart"/>
      <w:r w:rsidRPr="00AE6A2D">
        <w:rPr>
          <w:rStyle w:val="Strong"/>
          <w:b/>
          <w:bCs w:val="0"/>
          <w:lang w:val="en-GB"/>
        </w:rPr>
        <w:t>Austrakka</w:t>
      </w:r>
      <w:proofErr w:type="spellEnd"/>
      <w:r w:rsidRPr="00AE6A2D">
        <w:rPr>
          <w:rStyle w:val="Strong"/>
          <w:b/>
          <w:bCs w:val="0"/>
          <w:lang w:val="en-GB"/>
        </w:rPr>
        <w:t xml:space="preserve"> by Omicron sub-lineage and collection date, 14 March to 8 May 2022</w:t>
      </w:r>
      <w:r w:rsidRPr="00FE6634">
        <w:rPr>
          <w:rStyle w:val="Strong"/>
          <w:b/>
          <w:bCs w:val="0"/>
          <w:vertAlign w:val="superscript"/>
          <w:lang w:val="en-GB"/>
        </w:rPr>
        <w:t>a</w:t>
      </w:r>
      <w:r>
        <w:rPr>
          <w:rFonts w:eastAsia="Times New Roman"/>
          <w:noProof/>
          <w:lang w:val="en-GB"/>
        </w:rPr>
        <w:drawing>
          <wp:inline distT="0" distB="0" distL="0" distR="0" wp14:anchorId="5F9AFF4D" wp14:editId="43701153">
            <wp:extent cx="6117348" cy="3264415"/>
            <wp:effectExtent l="0" t="0" r="0" b="0"/>
            <wp:docPr id="7" name="Picture 7" descr="Figure 6 plots the numbers of SARS-CoV-2 sequences recorded, by Omicron sub-lineage (BA.1, BA.2, BA.3, BA.4 and BA.5) and by date of specimen collection, from 14 March to 8 May 2022. It is apparent that the BA.2 sub-lineage accounts for the large majority of reported Omicron sequences within this period, and now accounts for 94.6% of Omicron sequences reported since 18 April, with few reported detections of the BA.1 sub-lineage during this time, and very few detections of BA.4 and BA.5 to da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Figure 6 plots the numbers of SARS-CoV-2 sequences recorded, by Omicron sub-lineage (BA.1, BA.2, BA.3, BA.4 and BA.5) and by date of specimen collection, from 14 March to 8 May 2022. It is apparent that the BA.2 sub-lineage accounts for the large majority of reported Omicron sequences within this period, and now accounts for 94.6% of Omicron sequences reported since 18 April, with few reported detections of the BA.1 sub-lineage during this time, and very few detections of BA.4 and BA.5 to date."/>
                    <pic:cNvPicPr>
                      <a:picLocks noChangeAspect="1" noChangeArrowheads="1"/>
                    </pic:cNvPicPr>
                  </pic:nvPicPr>
                  <pic:blipFill>
                    <a:blip r:embed="rId15" cstate="print">
                      <a:extLst>
                        <a:ext uri="{28A0092B-C50C-407E-A947-70E740481C1C}">
                          <a14:useLocalDpi xmlns:a14="http://schemas.microsoft.com/office/drawing/2010/main" val="0"/>
                        </a:ext>
                      </a:extLst>
                    </a:blip>
                    <a:stretch>
                      <a:fillRect/>
                    </a:stretch>
                  </pic:blipFill>
                  <pic:spPr bwMode="auto">
                    <a:xfrm>
                      <a:off x="0" y="0"/>
                      <a:ext cx="6117348" cy="3264415"/>
                    </a:xfrm>
                    <a:prstGeom prst="rect">
                      <a:avLst/>
                    </a:prstGeom>
                  </pic:spPr>
                </pic:pic>
              </a:graphicData>
            </a:graphic>
          </wp:inline>
        </w:drawing>
      </w:r>
    </w:p>
    <w:p w14:paraId="2436F93F" w14:textId="498444D0" w:rsidR="00FE6634" w:rsidRPr="00FE6634" w:rsidRDefault="00FE6634" w:rsidP="00FE6634">
      <w:pPr>
        <w:pStyle w:val="CDIfootnotes"/>
      </w:pPr>
      <w:proofErr w:type="spellStart"/>
      <w:r w:rsidRPr="00FE6634">
        <w:t>a</w:t>
      </w:r>
      <w:proofErr w:type="spellEnd"/>
      <w:r w:rsidRPr="00FE6634">
        <w:tab/>
      </w:r>
      <w:proofErr w:type="gramStart"/>
      <w:r w:rsidRPr="00FE6634">
        <w:t>The</w:t>
      </w:r>
      <w:proofErr w:type="gramEnd"/>
      <w:r w:rsidRPr="00FE6634">
        <w:t xml:space="preserve"> most recent three-week period (18 April to 8 May 2022) is marked by the dashed lines. The size of the circle is proportional to the number of samples in the lineage at each time point.</w:t>
      </w:r>
    </w:p>
    <w:p w14:paraId="7250CD54" w14:textId="77777777" w:rsidR="00FE6634" w:rsidRDefault="00FE6634">
      <w:pPr>
        <w:rPr>
          <w:sz w:val="18"/>
          <w:lang w:val="en-GB"/>
        </w:rPr>
      </w:pPr>
      <w:r>
        <w:rPr>
          <w:lang w:val="en-GB"/>
        </w:rPr>
        <w:br w:type="page"/>
      </w:r>
    </w:p>
    <w:p w14:paraId="51EB435E" w14:textId="77777777" w:rsidR="00FE6634" w:rsidRPr="00FE6634" w:rsidRDefault="00FE6634" w:rsidP="00FE6634">
      <w:pPr>
        <w:pStyle w:val="CDIfootnotes"/>
        <w:rPr>
          <w:lang w:val="en-GB"/>
        </w:rPr>
      </w:pPr>
    </w:p>
    <w:p w14:paraId="137CD2E6" w14:textId="77777777" w:rsidR="008D2EF7" w:rsidRDefault="003D07B5" w:rsidP="008D2EF7">
      <w:pPr>
        <w:pStyle w:val="Heading2"/>
        <w:rPr>
          <w:rFonts w:eastAsia="Times New Roman"/>
        </w:rPr>
      </w:pPr>
      <w:r>
        <w:rPr>
          <w:rFonts w:eastAsia="Times New Roman"/>
        </w:rPr>
        <w:t>Testing</w:t>
      </w:r>
    </w:p>
    <w:p w14:paraId="1CF26BBC" w14:textId="74559D34" w:rsidR="003D07B5" w:rsidRPr="008D2EF7" w:rsidRDefault="003D07B5" w:rsidP="008D2EF7">
      <w:pPr>
        <w:pStyle w:val="Heading3"/>
        <w:rPr>
          <w:rFonts w:eastAsia="Times New Roman"/>
          <w:i/>
          <w:iCs/>
        </w:rPr>
      </w:pPr>
      <w:r w:rsidRPr="008D2EF7">
        <w:rPr>
          <w:rFonts w:eastAsia="Times New Roman"/>
          <w:i/>
          <w:iCs/>
        </w:rPr>
        <w:t xml:space="preserve">(State and territory reporting) </w:t>
      </w:r>
    </w:p>
    <w:p w14:paraId="1B1BC080" w14:textId="77777777" w:rsidR="003D07B5" w:rsidRDefault="003D07B5" w:rsidP="006B633D">
      <w:r>
        <w:t>From the commencement of the pandemic to 8 May 2022, over 70 million COVID-19 PCR tests have been conducted nationally. Jurisdictional PCR testing rates are driven by current case numbers, testing policies and numbers of people experiencing symptoms. The number, rates and percent positivity of RATs cannot be calculated, as there is currently no reporting of negative RATs.</w:t>
      </w:r>
    </w:p>
    <w:p w14:paraId="739ADA09" w14:textId="27FA536D" w:rsidR="003915F5" w:rsidRDefault="003D07B5" w:rsidP="006B633D">
      <w:r>
        <w:t>During the four-week reporting period from 11 April to 8 May 2022, over 2 million PCR tests were conducted. During the reporting period, weekly PCR testing rates decreased across all jurisdictions, except for Victoria (Figure 7). In the week ending 8 May 2022, PCR percent positivity by jurisdiction ranged from 6.1% in the Northern Territory to 30.0% in the Australian Capital Territory.</w:t>
      </w:r>
    </w:p>
    <w:p w14:paraId="495F5490" w14:textId="77777777" w:rsidR="003915F5" w:rsidRDefault="003915F5">
      <w:r>
        <w:br w:type="page"/>
      </w:r>
    </w:p>
    <w:p w14:paraId="693BFB97" w14:textId="77777777" w:rsidR="003915F5" w:rsidRPr="00E73FAF" w:rsidRDefault="003915F5" w:rsidP="003915F5">
      <w:pPr>
        <w:pStyle w:val="CDIFigures"/>
      </w:pPr>
      <w:r w:rsidRPr="00E73FAF">
        <w:rPr>
          <w:rStyle w:val="Strong"/>
          <w:b/>
          <w:bCs w:val="0"/>
        </w:rPr>
        <w:lastRenderedPageBreak/>
        <w:t>Figure 7: SARS-CoV-2 polymerase chain reaction (PCR) testing rates per 1,000 population and percent positivity by jurisdiction and date of notification, 31 May 2021 – 8 May 2022</w:t>
      </w:r>
      <w:r w:rsidRPr="003915F5">
        <w:rPr>
          <w:rStyle w:val="Strong"/>
          <w:b/>
          <w:bCs w:val="0"/>
          <w:vertAlign w:val="superscript"/>
        </w:rPr>
        <w:t>a</w:t>
      </w:r>
    </w:p>
    <w:p w14:paraId="3D2FC38C" w14:textId="77777777" w:rsidR="003915F5" w:rsidRDefault="003915F5" w:rsidP="003915F5">
      <w:pPr>
        <w:jc w:val="both"/>
        <w:rPr>
          <w:rFonts w:eastAsia="Times New Roman"/>
          <w:lang w:val="en-GB"/>
        </w:rPr>
      </w:pPr>
      <w:r>
        <w:rPr>
          <w:rFonts w:eastAsia="Times New Roman"/>
          <w:noProof/>
          <w:lang w:val="en-GB"/>
        </w:rPr>
        <w:drawing>
          <wp:inline distT="0" distB="0" distL="0" distR="0" wp14:anchorId="433BE7E9" wp14:editId="3D55744B">
            <wp:extent cx="6076950" cy="7943052"/>
            <wp:effectExtent l="0" t="0" r="0" b="1270"/>
            <wp:docPr id="9" name="Picture 9" descr="A set of eight bar charts showing the SARS-CoV-2 PCR testing rates per 1,000 population each week by jurisdiction, accompanied by eight line graphs showing the percent PCR testing positivity per week in each jurisdiction, for 31 May 2021 to 8 May 2022. The charts’ date range encompasses the Delta wave and the extent of the Omicron wave to date. Weekly testing rates in all jurisdictions have fluctuated during this time; the highest testing rates (approaching 150 tests per 1,000 population per week) have been seen in New South Wales during August and September 2021, with a further peak in this jurisdiction in December 2021. Across the four weeks of the latest reporting period, testing rates have remained below 50 tests per 1,000 population in all jurisdictions. &#10;A set of eight line graphs showing the percent positivity of SARS-CoV-2 PCR testing each week by jurisdiction, for 28 December 2020 to 8 May 2022. Test positivity remained low (&lt; 2%) until December 2021 in all jurisdictions, then rose rapidly during December 2021 and the first week of January 2022 in all jurisdictions except Western Australia (where the rise in positivity commenced in mid-February 2022). Positivity has since reached or exceeded 30% in several jurisdictions and has again increased substantially in recent weeks, exceeding 20% at the end of this reporting period in all jurisdictions except Western Australia and the Northern Territory.&#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A set of eight bar charts showing the SARS-CoV-2 PCR testing rates per 1,000 population each week by jurisdiction, accompanied by eight line graphs showing the percent PCR testing positivity per week in each jurisdiction, for 31 May 2021 to 8 May 2022. The charts’ date range encompasses the Delta wave and the extent of the Omicron wave to date. Weekly testing rates in all jurisdictions have fluctuated during this time; the highest testing rates (approaching 150 tests per 1,000 population per week) have been seen in New South Wales during August and September 2021, with a further peak in this jurisdiction in December 2021. Across the four weeks of the latest reporting period, testing rates have remained below 50 tests per 1,000 population in all jurisdictions. &#10;A set of eight line graphs showing the percent positivity of SARS-CoV-2 PCR testing each week by jurisdiction, for 28 December 2020 to 8 May 2022. Test positivity remained low (&lt; 2%) until December 2021 in all jurisdictions, then rose rapidly during December 2021 and the first week of January 2022 in all jurisdictions except Western Australia (where the rise in positivity commenced in mid-February 2022). Positivity has since reached or exceeded 30% in several jurisdictions and has again increased substantially in recent weeks, exceeding 20% at the end of this reporting period in all jurisdictions except Western Australia and the Northern Territory.&#10;"/>
                    <pic:cNvPicPr>
                      <a:picLocks noChangeAspect="1" noChangeArrowheads="1"/>
                    </pic:cNvPicPr>
                  </pic:nvPicPr>
                  <pic:blipFill>
                    <a:blip r:embed="rId16" cstate="print">
                      <a:extLst>
                        <a:ext uri="{28A0092B-C50C-407E-A947-70E740481C1C}">
                          <a14:useLocalDpi xmlns:a14="http://schemas.microsoft.com/office/drawing/2010/main" val="0"/>
                        </a:ext>
                      </a:extLst>
                    </a:blip>
                    <a:stretch>
                      <a:fillRect/>
                    </a:stretch>
                  </pic:blipFill>
                  <pic:spPr bwMode="auto">
                    <a:xfrm>
                      <a:off x="0" y="0"/>
                      <a:ext cx="6082387" cy="7950158"/>
                    </a:xfrm>
                    <a:prstGeom prst="rect">
                      <a:avLst/>
                    </a:prstGeom>
                  </pic:spPr>
                </pic:pic>
              </a:graphicData>
            </a:graphic>
          </wp:inline>
        </w:drawing>
      </w:r>
    </w:p>
    <w:p w14:paraId="6C6D96B7" w14:textId="77777777" w:rsidR="003915F5" w:rsidRDefault="003915F5" w:rsidP="003915F5">
      <w:pPr>
        <w:pStyle w:val="CDIfootnotes"/>
        <w:rPr>
          <w:lang w:val="en-GB"/>
        </w:rPr>
      </w:pPr>
      <w:r>
        <w:rPr>
          <w:lang w:val="en-GB"/>
        </w:rPr>
        <w:t xml:space="preserve">a </w:t>
      </w:r>
      <w:r>
        <w:rPr>
          <w:lang w:val="en-GB"/>
        </w:rPr>
        <w:tab/>
        <w:t xml:space="preserve">Source: testing data provided by jurisdictions to the NIR daily, current to 8 May 2022; case data extracted from NINDSS on 10 May 2022 for cases with a notification date up to 8 May 2022; population data based on Australian Bureau of Statistics (ABS) Estimated Resident Population (ERP) as </w:t>
      </w:r>
      <w:proofErr w:type="gramStart"/>
      <w:r>
        <w:rPr>
          <w:lang w:val="en-GB"/>
        </w:rPr>
        <w:t>at</w:t>
      </w:r>
      <w:proofErr w:type="gramEnd"/>
      <w:r>
        <w:rPr>
          <w:lang w:val="en-GB"/>
        </w:rPr>
        <w:t xml:space="preserve"> June 2021.</w:t>
      </w:r>
    </w:p>
    <w:p w14:paraId="53BA3D48" w14:textId="77777777" w:rsidR="00120317" w:rsidRDefault="003D07B5" w:rsidP="00120317">
      <w:pPr>
        <w:pStyle w:val="Heading2"/>
        <w:rPr>
          <w:rFonts w:eastAsia="Times New Roman"/>
        </w:rPr>
      </w:pPr>
      <w:r>
        <w:rPr>
          <w:rFonts w:eastAsia="Times New Roman"/>
        </w:rPr>
        <w:lastRenderedPageBreak/>
        <w:t>Acute respiratory illness</w:t>
      </w:r>
    </w:p>
    <w:p w14:paraId="368307D2" w14:textId="62077902" w:rsidR="003D07B5" w:rsidRPr="00120317" w:rsidRDefault="003D07B5" w:rsidP="00120317">
      <w:pPr>
        <w:pStyle w:val="Heading3"/>
        <w:rPr>
          <w:rFonts w:eastAsia="Times New Roman"/>
          <w:i/>
          <w:iCs/>
        </w:rPr>
      </w:pPr>
      <w:r w:rsidRPr="00120317">
        <w:rPr>
          <w:rFonts w:eastAsia="Times New Roman"/>
          <w:i/>
          <w:iCs/>
        </w:rPr>
        <w:t>(</w:t>
      </w:r>
      <w:proofErr w:type="spellStart"/>
      <w:r w:rsidRPr="00120317">
        <w:rPr>
          <w:rFonts w:eastAsia="Times New Roman"/>
          <w:i/>
          <w:iCs/>
        </w:rPr>
        <w:t>FluTracking</w:t>
      </w:r>
      <w:proofErr w:type="spellEnd"/>
      <w:r w:rsidRPr="00120317">
        <w:rPr>
          <w:rFonts w:eastAsia="Times New Roman"/>
          <w:i/>
          <w:iCs/>
        </w:rPr>
        <w:t xml:space="preserve">, ASPREN, and Commonwealth Respiratory Clinics) </w:t>
      </w:r>
    </w:p>
    <w:p w14:paraId="5BCFDA21" w14:textId="00923797" w:rsidR="003D07B5" w:rsidRDefault="003D07B5" w:rsidP="006B633D">
      <w:r>
        <w:t xml:space="preserve">Based on self-reported </w:t>
      </w:r>
      <w:proofErr w:type="spellStart"/>
      <w:r>
        <w:t>FluTracking</w:t>
      </w:r>
      <w:proofErr w:type="spellEnd"/>
      <w:r>
        <w:t xml:space="preserve"> data,</w:t>
      </w:r>
      <w:r>
        <w:rPr>
          <w:vertAlign w:val="superscript"/>
        </w:rPr>
        <w:t>6</w:t>
      </w:r>
      <w:r w:rsidR="00E6321D">
        <w:t xml:space="preserve"> </w:t>
      </w:r>
      <w:r>
        <w:t>prevalence of fever and cough in the community over this reporting period increased from 1.7% to 2.1% (Figure 8). This is higher than the rate observed during the peak of cases in the Omicron wave in January 2022, which was 1.5%. The prevalence of runny nose and sore throat symptoms also increased throughout the reporting period from 1.4% to 1.7%, which is notably higher than the prevalence of 0.9% that was observed for runny nose and sore throat symptoms during the apparent peak of the Omicron wave in January 2022.</w:t>
      </w:r>
    </w:p>
    <w:p w14:paraId="188176E9" w14:textId="1106B1EE" w:rsidR="00A67F9C" w:rsidRDefault="00A67F9C" w:rsidP="00A67F9C">
      <w:pPr>
        <w:pStyle w:val="CDIFigures"/>
        <w:rPr>
          <w:rFonts w:eastAsia="Times New Roman"/>
          <w:noProof/>
          <w:lang w:val="en-GB"/>
        </w:rPr>
      </w:pPr>
      <w:r w:rsidRPr="00E73FAF">
        <w:rPr>
          <w:rStyle w:val="Strong"/>
          <w:b/>
          <w:bCs w:val="0"/>
        </w:rPr>
        <w:t xml:space="preserve">Figure 8: Weekly trends in respiratory illness amongst </w:t>
      </w:r>
      <w:proofErr w:type="spellStart"/>
      <w:r w:rsidRPr="00E73FAF">
        <w:rPr>
          <w:rStyle w:val="Strong"/>
          <w:b/>
          <w:bCs w:val="0"/>
        </w:rPr>
        <w:t>FluTracking</w:t>
      </w:r>
      <w:proofErr w:type="spellEnd"/>
      <w:r w:rsidRPr="00E73FAF">
        <w:rPr>
          <w:rStyle w:val="Strong"/>
          <w:b/>
          <w:bCs w:val="0"/>
        </w:rPr>
        <w:t xml:space="preserve"> survey participants (age-standardised) compared to the average of the previous five years, Australia, by epidemiological </w:t>
      </w:r>
      <w:proofErr w:type="spellStart"/>
      <w:proofErr w:type="gramStart"/>
      <w:r w:rsidRPr="00E73FAF">
        <w:rPr>
          <w:rStyle w:val="Strong"/>
          <w:b/>
          <w:bCs w:val="0"/>
        </w:rPr>
        <w:t>week,</w:t>
      </w:r>
      <w:r w:rsidRPr="00E73FAF">
        <w:rPr>
          <w:rStyle w:val="Strong"/>
          <w:b/>
          <w:bCs w:val="0"/>
          <w:vertAlign w:val="superscript"/>
        </w:rPr>
        <w:t>a</w:t>
      </w:r>
      <w:proofErr w:type="spellEnd"/>
      <w:proofErr w:type="gramEnd"/>
      <w:r w:rsidRPr="00E73FAF">
        <w:rPr>
          <w:rStyle w:val="Strong"/>
          <w:b/>
          <w:bCs w:val="0"/>
        </w:rPr>
        <w:t xml:space="preserve"> 1 January 2020 – 8</w:t>
      </w:r>
      <w:r w:rsidR="002B7688">
        <w:rPr>
          <w:rStyle w:val="Strong"/>
          <w:b/>
          <w:bCs w:val="0"/>
        </w:rPr>
        <w:t> </w:t>
      </w:r>
      <w:r w:rsidRPr="00E73FAF">
        <w:rPr>
          <w:rStyle w:val="Strong"/>
          <w:b/>
          <w:bCs w:val="0"/>
        </w:rPr>
        <w:t>May</w:t>
      </w:r>
      <w:r w:rsidR="002B7688">
        <w:rPr>
          <w:rStyle w:val="Strong"/>
          <w:b/>
          <w:bCs w:val="0"/>
        </w:rPr>
        <w:t> </w:t>
      </w:r>
      <w:r w:rsidRPr="00E73FAF">
        <w:rPr>
          <w:rStyle w:val="Strong"/>
          <w:b/>
          <w:bCs w:val="0"/>
        </w:rPr>
        <w:t>2022</w:t>
      </w:r>
      <w:r w:rsidRPr="00E73FAF">
        <w:rPr>
          <w:rStyle w:val="Strong"/>
          <w:b/>
          <w:bCs w:val="0"/>
          <w:vertAlign w:val="superscript"/>
        </w:rPr>
        <w:t>b</w:t>
      </w:r>
    </w:p>
    <w:p w14:paraId="39BB99A5" w14:textId="77777777" w:rsidR="00A67F9C" w:rsidRPr="00E73FAF" w:rsidRDefault="00A67F9C" w:rsidP="00A67F9C">
      <w:pPr>
        <w:pStyle w:val="CDIFigures"/>
      </w:pPr>
      <w:r w:rsidRPr="00744EF2">
        <w:rPr>
          <w:noProof/>
          <w:vertAlign w:val="superscript"/>
          <w:lang w:val="en-GB"/>
        </w:rPr>
        <w:drawing>
          <wp:inline distT="0" distB="0" distL="0" distR="0" wp14:anchorId="44CF502C" wp14:editId="52639C3D">
            <wp:extent cx="6202693" cy="3971552"/>
            <wp:effectExtent l="0" t="0" r="0" b="0"/>
            <wp:docPr id="11" name="Picture 11" descr="A line graph comparing weekly fever and cough notifications, by epidemiological week and as an age-standardised percentage of FluTracking survey participants, since 1 January 2020 with the averaged notifications each week for the years 2015–2019. It is apparent that the reporting of both ‘runny nose and sore throat’ and ‘fever and cough’ symptom has increased in recent weeks, with rates of ‘fever and cough’ climbing, during the four weeks of the latest reporting period, to approximately 2.1% of survey participants per week in the most recent reporting week, approximately three time the level of around 0.7% of survey participants per week which was noted for this symptom for the corresponding epidemiological week of 2021, and substantially higher than the level of 0.2% seen for this symptom in the corresponding epidemiological week of 2020. A similar trend is apparent for the ‘runny nose and sore throat’ symptom, which has risen to approximately 1.6% of survey participants per week across the latest reporting period, again substantially higher than the rate for the same weeks of 2021 and 2020. Direct comparison of recent reporting rates with historical values (the 2015–2019 average) is feasible only for the latest reporting week (epidemiological week 18), since the pre-pandemic reporting season only ran from May to October, encompassing the traditional flu season; for the first time during the pandemic to date, the ‘fever and cough’ symptom for week 18, 2022 (2.1%) exceeds the historical average for this epidemiological week (1.6%: 2015–2019 average). No comparable analysis can be made for the ‘runny nose and sore throat’ symptoms; no FluTracking data are available for these symptoms for the years 2015–2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A line graph comparing weekly fever and cough notifications, by epidemiological week and as an age-standardised percentage of FluTracking survey participants, since 1 January 2020 with the averaged notifications each week for the years 2015–2019. It is apparent that the reporting of both ‘runny nose and sore throat’ and ‘fever and cough’ symptom has increased in recent weeks, with rates of ‘fever and cough’ climbing, during the four weeks of the latest reporting period, to approximately 2.1% of survey participants per week in the most recent reporting week, approximately three time the level of around 0.7% of survey participants per week which was noted for this symptom for the corresponding epidemiological week of 2021, and substantially higher than the level of 0.2% seen for this symptom in the corresponding epidemiological week of 2020. A similar trend is apparent for the ‘runny nose and sore throat’ symptom, which has risen to approximately 1.6% of survey participants per week across the latest reporting period, again substantially higher than the rate for the same weeks of 2021 and 2020. Direct comparison of recent reporting rates with historical values (the 2015–2019 average) is feasible only for the latest reporting week (epidemiological week 18), since the pre-pandemic reporting season only ran from May to October, encompassing the traditional flu season; for the first time during the pandemic to date, the ‘fever and cough’ symptom for week 18, 2022 (2.1%) exceeds the historical average for this epidemiological week (1.6%: 2015–2019 average). No comparable analysis can be made for the ‘runny nose and sore throat’ symptoms; no FluTracking data are available for these symptoms for the years 2015–2019."/>
                    <pic:cNvPicPr>
                      <a:picLocks noChangeAspect="1" noChangeArrowheads="1"/>
                    </pic:cNvPicPr>
                  </pic:nvPicPr>
                  <pic:blipFill>
                    <a:blip r:embed="rId17" cstate="print">
                      <a:extLst>
                        <a:ext uri="{28A0092B-C50C-407E-A947-70E740481C1C}">
                          <a14:useLocalDpi xmlns:a14="http://schemas.microsoft.com/office/drawing/2010/main" val="0"/>
                        </a:ext>
                      </a:extLst>
                    </a:blip>
                    <a:stretch>
                      <a:fillRect/>
                    </a:stretch>
                  </pic:blipFill>
                  <pic:spPr bwMode="auto">
                    <a:xfrm>
                      <a:off x="0" y="0"/>
                      <a:ext cx="6202693" cy="3971552"/>
                    </a:xfrm>
                    <a:prstGeom prst="rect">
                      <a:avLst/>
                    </a:prstGeom>
                  </pic:spPr>
                </pic:pic>
              </a:graphicData>
            </a:graphic>
          </wp:inline>
        </w:drawing>
      </w:r>
    </w:p>
    <w:p w14:paraId="6D020FFA" w14:textId="77777777" w:rsidR="00A67F9C" w:rsidRDefault="00A67F9C" w:rsidP="00A67F9C">
      <w:pPr>
        <w:pStyle w:val="CDIfootnotes"/>
        <w:rPr>
          <w:lang w:val="en-GB"/>
        </w:rPr>
      </w:pPr>
      <w:proofErr w:type="spellStart"/>
      <w:proofErr w:type="gramStart"/>
      <w:r>
        <w:rPr>
          <w:lang w:val="en-GB"/>
        </w:rPr>
        <w:t>a</w:t>
      </w:r>
      <w:proofErr w:type="spellEnd"/>
      <w:proofErr w:type="gramEnd"/>
      <w:r>
        <w:rPr>
          <w:lang w:val="en-GB"/>
        </w:rPr>
        <w:t xml:space="preserve"> </w:t>
      </w:r>
      <w:r>
        <w:rPr>
          <w:lang w:val="en-GB"/>
        </w:rPr>
        <w:tab/>
        <w:t>Epidemiological weeks are a standardised method for numbering weeks across years, with the first epidemiological week of any year ending on the first Saturday in January.</w:t>
      </w:r>
    </w:p>
    <w:p w14:paraId="628B63D3" w14:textId="3E43144E" w:rsidR="00A67F9C" w:rsidRPr="00A67F9C" w:rsidRDefault="00A67F9C" w:rsidP="00A67F9C">
      <w:pPr>
        <w:pStyle w:val="CDIfootnotes"/>
        <w:rPr>
          <w:lang w:val="en-GB"/>
        </w:rPr>
      </w:pPr>
      <w:r>
        <w:rPr>
          <w:lang w:val="en-GB"/>
        </w:rPr>
        <w:t xml:space="preserve">b </w:t>
      </w:r>
      <w:r>
        <w:rPr>
          <w:lang w:val="en-GB"/>
        </w:rPr>
        <w:tab/>
      </w:r>
      <w:proofErr w:type="gramStart"/>
      <w:r>
        <w:rPr>
          <w:lang w:val="en-GB"/>
        </w:rPr>
        <w:t>In</w:t>
      </w:r>
      <w:proofErr w:type="gramEnd"/>
      <w:r>
        <w:rPr>
          <w:lang w:val="en-GB"/>
        </w:rPr>
        <w:t xml:space="preserve"> years prior to 2020, </w:t>
      </w:r>
      <w:proofErr w:type="spellStart"/>
      <w:r>
        <w:rPr>
          <w:lang w:val="en-GB"/>
        </w:rPr>
        <w:t>FluTracking</w:t>
      </w:r>
      <w:proofErr w:type="spellEnd"/>
      <w:r>
        <w:rPr>
          <w:lang w:val="en-GB"/>
        </w:rPr>
        <w:t xml:space="preserve"> was activated during the main Influenza season from May to October. A historical average beyond the week ending 11 October (epidemiological week 41) is therefore not available. In 2020, </w:t>
      </w:r>
      <w:proofErr w:type="spellStart"/>
      <w:r>
        <w:rPr>
          <w:lang w:val="en-GB"/>
        </w:rPr>
        <w:t>FluTracking</w:t>
      </w:r>
      <w:proofErr w:type="spellEnd"/>
      <w:r>
        <w:rPr>
          <w:lang w:val="en-GB"/>
        </w:rPr>
        <w:t xml:space="preserve"> commenced ten weeks early to capture data for COVID-19. Data on runny nose and sore throat were only collected systematically after 29 March 2020, therefore a historical average for this symptom profile is unavailable.</w:t>
      </w:r>
    </w:p>
    <w:p w14:paraId="4FF011D5" w14:textId="77777777" w:rsidR="003D07B5" w:rsidRDefault="003D07B5" w:rsidP="006B633D">
      <w:r>
        <w:t xml:space="preserve">In this reporting period, acute respiratory illness was highest in those aged 0 to 9 years, based on both self-reported </w:t>
      </w:r>
      <w:proofErr w:type="spellStart"/>
      <w:r>
        <w:t>FluTracking</w:t>
      </w:r>
      <w:proofErr w:type="spellEnd"/>
      <w:r>
        <w:t xml:space="preserve"> data and presentations to Commonwealth Respiratory Clinics. Throughout the reporting period, fever and cough symptoms were observed more commonly in younger age groups and generally decreased with age, whilst the rate of runny nose and sore throat symptoms were highest in those aged 30 to 39 years.</w:t>
      </w:r>
    </w:p>
    <w:p w14:paraId="47E8FD28" w14:textId="77777777" w:rsidR="003D07B5" w:rsidRDefault="003D07B5" w:rsidP="006B633D">
      <w:r>
        <w:t xml:space="preserve">Rates of fever and cough by jurisdiction ranged from 12.1 per 1,000 </w:t>
      </w:r>
      <w:proofErr w:type="spellStart"/>
      <w:r>
        <w:t>FluTracking</w:t>
      </w:r>
      <w:proofErr w:type="spellEnd"/>
      <w:r>
        <w:t xml:space="preserve"> participants in Tasmania to 15.6 per 1,000 participants in Queensland. Rates of runny nose and sore throat ranged from 9.5 per 1,000 </w:t>
      </w:r>
      <w:proofErr w:type="spellStart"/>
      <w:r>
        <w:t>FluTracking</w:t>
      </w:r>
      <w:proofErr w:type="spellEnd"/>
      <w:r>
        <w:t xml:space="preserve"> </w:t>
      </w:r>
      <w:r>
        <w:lastRenderedPageBreak/>
        <w:t xml:space="preserve">participants in Western Australia to 16.2 per 1,000 </w:t>
      </w:r>
      <w:proofErr w:type="spellStart"/>
      <w:r>
        <w:t>FluTracking</w:t>
      </w:r>
      <w:proofErr w:type="spellEnd"/>
      <w:r>
        <w:t xml:space="preserve"> participants in the Australian Capital Territory. Overall, rates for both sets of symptoms increased from the previous reporting period.</w:t>
      </w:r>
    </w:p>
    <w:p w14:paraId="5044CD22" w14:textId="77777777" w:rsidR="003D07B5" w:rsidRDefault="003D07B5" w:rsidP="006B633D">
      <w:r>
        <w:t xml:space="preserve">Over the reporting period, </w:t>
      </w:r>
      <w:proofErr w:type="spellStart"/>
      <w:r>
        <w:t>FluTracking</w:t>
      </w:r>
      <w:proofErr w:type="spellEnd"/>
      <w:r>
        <w:t xml:space="preserve"> data indicated that 34% of participants with ‘fever and cough’ were tested for SARS-CoV-2 with a PCR test and 88% were tested using a RAT (noting that in some instances RATs will be followed up by a PCR test for the same case). Of those with runny nose and sore throat, 17% were tested for SARS-CoV-2 using a PCR test and 76% were tested using a RAT. Of those with fever and cough who tested for SARS-CoV-2, 60% who were tested with a PCR test, and 55% who were tested with a RAT, were positive. In comparison, of participants with runny nose and sore throat who tested for SARS-CoV-2, 20% of those tested by PCR, and 12% of those tested by RAT, tested positive. Note that participants with one set of symptoms are not excluded from having the other.</w:t>
      </w:r>
    </w:p>
    <w:p w14:paraId="7A7E76E0" w14:textId="77777777" w:rsidR="003D07B5" w:rsidRDefault="003D07B5" w:rsidP="006B633D">
      <w:r>
        <w:t xml:space="preserve">Based on </w:t>
      </w:r>
      <w:proofErr w:type="spellStart"/>
      <w:r>
        <w:t>FluTracking</w:t>
      </w:r>
      <w:proofErr w:type="spellEnd"/>
      <w:r>
        <w:t xml:space="preserve"> data, in the most recent four-week period, testing rates for fever and cough were highest in South Australia for PCR (55.0%) and in Western Australia for RATs (92.1%), while rates were lowest in Queensland for PCR (17.1%) and in the Australian Capital Territory for RATs (81.9%). Testing rates for runny nose and sore throat were highest in South Australia for PCR (26.8%) and in Western Australia for RATs (85.5%), whilst rates were lowest in Queensland for PCR (8.6%) and in the Northern Territory for RATs (63.2%). It is important to acknowledge that there may be legitimate reasons why people did not get tested, including barriers to accessing testing. Symptoms reported to </w:t>
      </w:r>
      <w:proofErr w:type="spellStart"/>
      <w:r>
        <w:t>FluTracking</w:t>
      </w:r>
      <w:proofErr w:type="spellEnd"/>
      <w:r>
        <w:t xml:space="preserve"> are not specific to COVID-19 and may also be due to infections with other respiratory pathogens and chronic diseases, such as asthma.</w:t>
      </w:r>
    </w:p>
    <w:p w14:paraId="60A3744C" w14:textId="77777777" w:rsidR="003D07B5" w:rsidRDefault="003D07B5" w:rsidP="006B633D">
      <w:r>
        <w:t xml:space="preserve">From 11 April to 8 May 2022, there were 66,442 assessments at Commonwealth Respiratory Clinics. Of these, there were 60,471 assessments with consent to share information, with 90% (54,132/ 60,471) tested for SARS-CoV-2. Of those who tested, 16% (8,665/ 54,132) were found to be positive. The </w:t>
      </w:r>
      <w:proofErr w:type="gramStart"/>
      <w:r>
        <w:t>most commonly reported</w:t>
      </w:r>
      <w:proofErr w:type="gramEnd"/>
      <w:r>
        <w:t xml:space="preserve"> symptom amongst presentations that tested positive for COVID-19 was sore throat (55%), followed by cough (52%) and tiredness (44%).</w:t>
      </w:r>
    </w:p>
    <w:p w14:paraId="79B16A70" w14:textId="77777777" w:rsidR="003D07B5" w:rsidRPr="00A233B3" w:rsidRDefault="003D07B5" w:rsidP="00A233B3">
      <w:pPr>
        <w:pStyle w:val="Heading2"/>
      </w:pPr>
      <w:r w:rsidRPr="00A233B3">
        <w:t>Countries and territories in Australia’s near region</w:t>
      </w:r>
    </w:p>
    <w:p w14:paraId="264D3AEF" w14:textId="77777777" w:rsidR="003D07B5" w:rsidRDefault="003D07B5" w:rsidP="006B633D">
      <w:r>
        <w:t>According to the World Health Organization (WHO), countries and territories in the South East Asian and Western Pacific regions reported 6,493,096 newly-confirmed cases and 15,222 deaths in the four-week period to 8 May 2022, bringing the cumulative cases in the two regions to over 113.7 million, and cumulative deaths in these regions to over 1 million.</w:t>
      </w:r>
      <w:r>
        <w:rPr>
          <w:vertAlign w:val="superscript"/>
        </w:rPr>
        <w:t>7</w:t>
      </w:r>
      <w:r>
        <w:t>New case numbers in the South East Asian region over this four-week reporting period have almost halved in comparison to the previous four week reporting period, and new cases in the Western Pacific region have decreased by more than a third.</w:t>
      </w:r>
      <w:r>
        <w:rPr>
          <w:vertAlign w:val="superscript"/>
        </w:rPr>
        <w:t>8</w:t>
      </w:r>
      <w:r>
        <w:t>The number of new deaths in the four-week reporting period have followed the same pattern as cases, with decreases in the South East Asian region compared to the previous four weeks and decreases in the Western Pacific region.</w:t>
      </w:r>
    </w:p>
    <w:p w14:paraId="7BDA9A31" w14:textId="5AE27FCE" w:rsidR="003D07B5" w:rsidRDefault="003D07B5" w:rsidP="006B633D">
      <w:r>
        <w:t>Table 11 outlines the new cases and deaths in the four-week period to 8 May 2022 and cumulative cases and deaths for the pandemic in selected countries with the highest number of new cases in the South East Asian region and the Western Pacific region.</w:t>
      </w:r>
    </w:p>
    <w:p w14:paraId="5E068145" w14:textId="77777777" w:rsidR="00A67F9C" w:rsidRDefault="00A67F9C">
      <w:pPr>
        <w:rPr>
          <w:rStyle w:val="Strong"/>
          <w:bCs w:val="0"/>
        </w:rPr>
      </w:pPr>
      <w:r>
        <w:rPr>
          <w:rStyle w:val="Strong"/>
          <w:b w:val="0"/>
          <w:bCs w:val="0"/>
        </w:rPr>
        <w:br w:type="page"/>
      </w:r>
    </w:p>
    <w:p w14:paraId="4BB4F03C" w14:textId="26A689F0" w:rsidR="00A67F9C" w:rsidRPr="00E73FAF" w:rsidRDefault="00A67F9C" w:rsidP="00A67F9C">
      <w:pPr>
        <w:pStyle w:val="CDIFigures"/>
      </w:pPr>
      <w:r w:rsidRPr="00E73FAF">
        <w:rPr>
          <w:rStyle w:val="Strong"/>
          <w:b/>
          <w:bCs w:val="0"/>
        </w:rPr>
        <w:lastRenderedPageBreak/>
        <w:t xml:space="preserve">Table 11: Cumulative cases and deaths, and new cases and deaths reported in the four-week period to 8 May 2022 for selected countries in Australia’s near region according to </w:t>
      </w:r>
      <w:proofErr w:type="spellStart"/>
      <w:r w:rsidRPr="00E73FAF">
        <w:rPr>
          <w:rStyle w:val="Strong"/>
          <w:b/>
          <w:bCs w:val="0"/>
        </w:rPr>
        <w:t>WHO</w:t>
      </w:r>
      <w:r w:rsidRPr="00E73FAF">
        <w:rPr>
          <w:rStyle w:val="Strong"/>
          <w:b/>
          <w:bCs w:val="0"/>
          <w:vertAlign w:val="superscript"/>
        </w:rPr>
        <w:t>a</w:t>
      </w:r>
      <w:proofErr w:type="spellEnd"/>
    </w:p>
    <w:tbl>
      <w:tblPr>
        <w:tblStyle w:val="CDI-StandardTable"/>
        <w:tblW w:w="0" w:type="auto"/>
        <w:tblCellMar>
          <w:top w:w="113" w:type="dxa"/>
          <w:bottom w:w="113" w:type="dxa"/>
        </w:tblCellMar>
        <w:tblLook w:val="04A0" w:firstRow="1" w:lastRow="0" w:firstColumn="1" w:lastColumn="0" w:noHBand="0" w:noVBand="1"/>
        <w:tblDescription w:val="A table summarising cumulative and new COVID-19 cases and deaths reported in the four-week period to 8 May 2022, in several countries in the South East Asian and Western Pacific Regions. Over this reporting period and of the selected countries, Indonesia and India respectively reported the most cases and deaths in the South East Asian Region, with Thailand and Indonesia reporting the greatest percentage change from the previous reporting period for both measures.&#10;For the Western Pacific Region over this reporting period, the Republic of Korea and Japan respectively reported the highest numbers of cases and deaths; the Republic of Korea also reported the greatest percentage changes in both cases and deaths from the previous reporting period.&#10;"/>
      </w:tblPr>
      <w:tblGrid>
        <w:gridCol w:w="1419"/>
        <w:gridCol w:w="1091"/>
        <w:gridCol w:w="1667"/>
        <w:gridCol w:w="1636"/>
        <w:gridCol w:w="1277"/>
        <w:gridCol w:w="1704"/>
        <w:gridCol w:w="1672"/>
      </w:tblGrid>
      <w:tr w:rsidR="00CC1A74" w:rsidRPr="00CC1A74" w14:paraId="631ECD12" w14:textId="77777777" w:rsidTr="00D02727">
        <w:trPr>
          <w:cnfStyle w:val="100000000000" w:firstRow="1" w:lastRow="0" w:firstColumn="0" w:lastColumn="0" w:oddVBand="0" w:evenVBand="0" w:oddHBand="0" w:evenHBand="0" w:firstRowFirstColumn="0" w:firstRowLastColumn="0" w:lastRowFirstColumn="0" w:lastRowLastColumn="0"/>
        </w:trPr>
        <w:tc>
          <w:tcPr>
            <w:tcW w:w="1418" w:type="dxa"/>
            <w:tcBorders>
              <w:right w:val="single" w:sz="2" w:space="0" w:color="F7ECDD"/>
            </w:tcBorders>
            <w:hideMark/>
          </w:tcPr>
          <w:p w14:paraId="77711100" w14:textId="77777777" w:rsidR="00A67F9C" w:rsidRPr="00CC1A74" w:rsidRDefault="00A67F9C" w:rsidP="00B541FB">
            <w:pPr>
              <w:pStyle w:val="NormalWeb"/>
              <w:rPr>
                <w:color w:val="FFFFFF" w:themeColor="background1"/>
                <w:sz w:val="18"/>
                <w:szCs w:val="18"/>
              </w:rPr>
            </w:pPr>
            <w:r w:rsidRPr="00CC1A74">
              <w:rPr>
                <w:color w:val="FFFFFF" w:themeColor="background1"/>
                <w:sz w:val="18"/>
                <w:szCs w:val="18"/>
              </w:rPr>
              <w:t>Country</w:t>
            </w:r>
          </w:p>
        </w:tc>
        <w:tc>
          <w:tcPr>
            <w:tcW w:w="942" w:type="dxa"/>
            <w:tcBorders>
              <w:left w:val="single" w:sz="2" w:space="0" w:color="F7ECDD"/>
              <w:right w:val="single" w:sz="2" w:space="0" w:color="F7ECDD"/>
            </w:tcBorders>
            <w:hideMark/>
          </w:tcPr>
          <w:p w14:paraId="47A619B9" w14:textId="77777777" w:rsidR="00A67F9C" w:rsidRPr="00CC1A74" w:rsidRDefault="00A67F9C" w:rsidP="00B541FB">
            <w:pPr>
              <w:pStyle w:val="NormalWeb"/>
              <w:jc w:val="center"/>
              <w:rPr>
                <w:color w:val="FFFFFF" w:themeColor="background1"/>
                <w:sz w:val="18"/>
                <w:szCs w:val="18"/>
              </w:rPr>
            </w:pPr>
            <w:r w:rsidRPr="00CC1A74">
              <w:rPr>
                <w:color w:val="FFFFFF" w:themeColor="background1"/>
                <w:sz w:val="18"/>
                <w:szCs w:val="18"/>
              </w:rPr>
              <w:t>Cumulative cases</w:t>
            </w:r>
          </w:p>
        </w:tc>
        <w:tc>
          <w:tcPr>
            <w:tcW w:w="0" w:type="auto"/>
            <w:tcBorders>
              <w:left w:val="single" w:sz="2" w:space="0" w:color="F7ECDD"/>
              <w:right w:val="single" w:sz="2" w:space="0" w:color="F7ECDD"/>
            </w:tcBorders>
            <w:hideMark/>
          </w:tcPr>
          <w:p w14:paraId="4A359743" w14:textId="77777777" w:rsidR="00A67F9C" w:rsidRPr="00CC1A74" w:rsidRDefault="00A67F9C" w:rsidP="00B541FB">
            <w:pPr>
              <w:pStyle w:val="NormalWeb"/>
              <w:jc w:val="center"/>
              <w:rPr>
                <w:color w:val="FFFFFF" w:themeColor="background1"/>
                <w:sz w:val="18"/>
                <w:szCs w:val="18"/>
              </w:rPr>
            </w:pPr>
            <w:r w:rsidRPr="00CC1A74">
              <w:rPr>
                <w:color w:val="FFFFFF" w:themeColor="background1"/>
                <w:sz w:val="18"/>
                <w:szCs w:val="18"/>
              </w:rPr>
              <w:t>New cases reported in the last 4 weeks</w:t>
            </w:r>
          </w:p>
        </w:tc>
        <w:tc>
          <w:tcPr>
            <w:tcW w:w="0" w:type="auto"/>
            <w:tcBorders>
              <w:left w:val="single" w:sz="2" w:space="0" w:color="F7ECDD"/>
              <w:right w:val="single" w:sz="2" w:space="0" w:color="F7ECDD"/>
            </w:tcBorders>
            <w:hideMark/>
          </w:tcPr>
          <w:p w14:paraId="04F8C301" w14:textId="77777777" w:rsidR="00A67F9C" w:rsidRPr="00CC1A74" w:rsidRDefault="00A67F9C" w:rsidP="00B541FB">
            <w:pPr>
              <w:pStyle w:val="NormalWeb"/>
              <w:jc w:val="center"/>
              <w:rPr>
                <w:color w:val="FFFFFF" w:themeColor="background1"/>
                <w:sz w:val="18"/>
                <w:szCs w:val="18"/>
              </w:rPr>
            </w:pPr>
            <w:r w:rsidRPr="00CC1A74">
              <w:rPr>
                <w:color w:val="FFFFFF" w:themeColor="background1"/>
                <w:sz w:val="18"/>
                <w:szCs w:val="18"/>
              </w:rPr>
              <w:t xml:space="preserve">Change in new cases in the last 4 </w:t>
            </w:r>
            <w:proofErr w:type="spellStart"/>
            <w:r w:rsidRPr="00CC1A74">
              <w:rPr>
                <w:color w:val="FFFFFF" w:themeColor="background1"/>
                <w:sz w:val="18"/>
                <w:szCs w:val="18"/>
              </w:rPr>
              <w:t>weeks</w:t>
            </w:r>
            <w:r w:rsidRPr="00CC1A74">
              <w:rPr>
                <w:color w:val="FFFFFF" w:themeColor="background1"/>
                <w:sz w:val="18"/>
                <w:szCs w:val="18"/>
                <w:vertAlign w:val="superscript"/>
              </w:rPr>
              <w:t>b</w:t>
            </w:r>
            <w:proofErr w:type="spellEnd"/>
          </w:p>
        </w:tc>
        <w:tc>
          <w:tcPr>
            <w:tcW w:w="0" w:type="auto"/>
            <w:tcBorders>
              <w:left w:val="single" w:sz="2" w:space="0" w:color="F7ECDD"/>
              <w:right w:val="single" w:sz="2" w:space="0" w:color="F7ECDD"/>
            </w:tcBorders>
            <w:hideMark/>
          </w:tcPr>
          <w:p w14:paraId="565DB2C9" w14:textId="77777777" w:rsidR="00A67F9C" w:rsidRPr="00CC1A74" w:rsidRDefault="00A67F9C" w:rsidP="00B541FB">
            <w:pPr>
              <w:pStyle w:val="NormalWeb"/>
              <w:jc w:val="center"/>
              <w:rPr>
                <w:color w:val="FFFFFF" w:themeColor="background1"/>
                <w:sz w:val="18"/>
                <w:szCs w:val="18"/>
              </w:rPr>
            </w:pPr>
            <w:r w:rsidRPr="00CC1A74">
              <w:rPr>
                <w:color w:val="FFFFFF" w:themeColor="background1"/>
                <w:sz w:val="18"/>
                <w:szCs w:val="18"/>
              </w:rPr>
              <w:t>Cumulative deaths</w:t>
            </w:r>
          </w:p>
        </w:tc>
        <w:tc>
          <w:tcPr>
            <w:tcW w:w="0" w:type="auto"/>
            <w:tcBorders>
              <w:left w:val="single" w:sz="2" w:space="0" w:color="F7ECDD"/>
              <w:right w:val="single" w:sz="2" w:space="0" w:color="F7ECDD"/>
            </w:tcBorders>
            <w:hideMark/>
          </w:tcPr>
          <w:p w14:paraId="63A0B66A" w14:textId="77777777" w:rsidR="00A67F9C" w:rsidRPr="00CC1A74" w:rsidRDefault="00A67F9C" w:rsidP="00B541FB">
            <w:pPr>
              <w:pStyle w:val="NormalWeb"/>
              <w:jc w:val="center"/>
              <w:rPr>
                <w:color w:val="FFFFFF" w:themeColor="background1"/>
                <w:sz w:val="18"/>
                <w:szCs w:val="18"/>
              </w:rPr>
            </w:pPr>
            <w:r w:rsidRPr="00CC1A74">
              <w:rPr>
                <w:color w:val="FFFFFF" w:themeColor="background1"/>
                <w:sz w:val="18"/>
                <w:szCs w:val="18"/>
              </w:rPr>
              <w:t>New deaths reported in the last 4 weeks</w:t>
            </w:r>
          </w:p>
        </w:tc>
        <w:tc>
          <w:tcPr>
            <w:tcW w:w="0" w:type="auto"/>
            <w:tcBorders>
              <w:left w:val="single" w:sz="2" w:space="0" w:color="F7ECDD"/>
            </w:tcBorders>
            <w:hideMark/>
          </w:tcPr>
          <w:p w14:paraId="2782E1D7" w14:textId="77777777" w:rsidR="00A67F9C" w:rsidRPr="00CC1A74" w:rsidRDefault="00A67F9C" w:rsidP="00B541FB">
            <w:pPr>
              <w:pStyle w:val="NormalWeb"/>
              <w:jc w:val="center"/>
              <w:rPr>
                <w:color w:val="FFFFFF" w:themeColor="background1"/>
                <w:sz w:val="18"/>
                <w:szCs w:val="18"/>
              </w:rPr>
            </w:pPr>
            <w:r w:rsidRPr="00CC1A74">
              <w:rPr>
                <w:color w:val="FFFFFF" w:themeColor="background1"/>
                <w:sz w:val="18"/>
                <w:szCs w:val="18"/>
              </w:rPr>
              <w:t xml:space="preserve">Change in new deaths in the last 4 </w:t>
            </w:r>
            <w:proofErr w:type="spellStart"/>
            <w:r w:rsidRPr="00CC1A74">
              <w:rPr>
                <w:color w:val="FFFFFF" w:themeColor="background1"/>
                <w:sz w:val="18"/>
                <w:szCs w:val="18"/>
              </w:rPr>
              <w:t>weeks</w:t>
            </w:r>
            <w:r w:rsidRPr="00CC1A74">
              <w:rPr>
                <w:color w:val="FFFFFF" w:themeColor="background1"/>
                <w:sz w:val="18"/>
                <w:szCs w:val="18"/>
                <w:vertAlign w:val="superscript"/>
              </w:rPr>
              <w:t>b</w:t>
            </w:r>
            <w:proofErr w:type="spellEnd"/>
          </w:p>
        </w:tc>
      </w:tr>
      <w:tr w:rsidR="00A67F9C" w:rsidRPr="00CC1A74" w14:paraId="437B5B9D" w14:textId="77777777" w:rsidTr="00D02727">
        <w:tblPrEx>
          <w:tblCellMar>
            <w:left w:w="57" w:type="dxa"/>
            <w:right w:w="57" w:type="dxa"/>
          </w:tblCellMar>
        </w:tblPrEx>
        <w:tc>
          <w:tcPr>
            <w:tcW w:w="0" w:type="auto"/>
            <w:gridSpan w:val="7"/>
            <w:shd w:val="clear" w:color="auto" w:fill="BBA991"/>
            <w:hideMark/>
          </w:tcPr>
          <w:p w14:paraId="2FAE0ED2" w14:textId="77777777" w:rsidR="00A67F9C" w:rsidRPr="00CC1A74" w:rsidRDefault="00A67F9C" w:rsidP="00B541FB">
            <w:pPr>
              <w:pStyle w:val="NormalWeb"/>
              <w:jc w:val="center"/>
              <w:rPr>
                <w:b/>
                <w:bCs/>
                <w:sz w:val="18"/>
                <w:szCs w:val="18"/>
              </w:rPr>
            </w:pPr>
            <w:r w:rsidRPr="00CC1A74">
              <w:rPr>
                <w:b/>
                <w:bCs/>
                <w:sz w:val="18"/>
                <w:szCs w:val="18"/>
              </w:rPr>
              <w:t>South East Asian region</w:t>
            </w:r>
          </w:p>
        </w:tc>
      </w:tr>
      <w:tr w:rsidR="00A67F9C" w:rsidRPr="00CC1A74" w14:paraId="5D2EB6C1" w14:textId="77777777" w:rsidTr="00D02727">
        <w:tblPrEx>
          <w:tblCellMar>
            <w:left w:w="57" w:type="dxa"/>
            <w:right w:w="57" w:type="dxa"/>
          </w:tblCellMar>
        </w:tblPrEx>
        <w:trPr>
          <w:cnfStyle w:val="000000010000" w:firstRow="0" w:lastRow="0" w:firstColumn="0" w:lastColumn="0" w:oddVBand="0" w:evenVBand="0" w:oddHBand="0" w:evenHBand="1" w:firstRowFirstColumn="0" w:firstRowLastColumn="0" w:lastRowFirstColumn="0" w:lastRowLastColumn="0"/>
        </w:trPr>
        <w:tc>
          <w:tcPr>
            <w:tcW w:w="1418" w:type="dxa"/>
            <w:hideMark/>
          </w:tcPr>
          <w:p w14:paraId="6E768141" w14:textId="77777777" w:rsidR="00A67F9C" w:rsidRPr="00CC1A74" w:rsidRDefault="00A67F9C" w:rsidP="00B541FB">
            <w:pPr>
              <w:pStyle w:val="NormalWeb"/>
              <w:rPr>
                <w:sz w:val="18"/>
                <w:szCs w:val="18"/>
              </w:rPr>
            </w:pPr>
            <w:r w:rsidRPr="00CC1A74">
              <w:rPr>
                <w:sz w:val="18"/>
                <w:szCs w:val="18"/>
              </w:rPr>
              <w:t>Indonesia</w:t>
            </w:r>
          </w:p>
        </w:tc>
        <w:tc>
          <w:tcPr>
            <w:tcW w:w="942" w:type="dxa"/>
            <w:hideMark/>
          </w:tcPr>
          <w:p w14:paraId="5349980B" w14:textId="77777777" w:rsidR="00A67F9C" w:rsidRPr="00CC1A74" w:rsidRDefault="00A67F9C" w:rsidP="00B541FB">
            <w:pPr>
              <w:pStyle w:val="NormalWeb"/>
              <w:jc w:val="center"/>
              <w:rPr>
                <w:sz w:val="18"/>
                <w:szCs w:val="18"/>
              </w:rPr>
            </w:pPr>
            <w:r w:rsidRPr="00CC1A74">
              <w:rPr>
                <w:sz w:val="18"/>
                <w:szCs w:val="18"/>
              </w:rPr>
              <w:t>5,890,495</w:t>
            </w:r>
          </w:p>
        </w:tc>
        <w:tc>
          <w:tcPr>
            <w:tcW w:w="0" w:type="auto"/>
            <w:hideMark/>
          </w:tcPr>
          <w:p w14:paraId="495ABA88" w14:textId="77777777" w:rsidR="00A67F9C" w:rsidRPr="00CC1A74" w:rsidRDefault="00A67F9C" w:rsidP="00B541FB">
            <w:pPr>
              <w:pStyle w:val="NormalWeb"/>
              <w:jc w:val="center"/>
              <w:rPr>
                <w:sz w:val="18"/>
                <w:szCs w:val="18"/>
              </w:rPr>
            </w:pPr>
            <w:r w:rsidRPr="00CC1A74">
              <w:rPr>
                <w:sz w:val="18"/>
                <w:szCs w:val="18"/>
              </w:rPr>
              <w:t>1,082,717</w:t>
            </w:r>
          </w:p>
        </w:tc>
        <w:tc>
          <w:tcPr>
            <w:tcW w:w="0" w:type="auto"/>
            <w:hideMark/>
          </w:tcPr>
          <w:p w14:paraId="38B2D9C2" w14:textId="77777777" w:rsidR="00A67F9C" w:rsidRPr="00CC1A74" w:rsidRDefault="00A67F9C" w:rsidP="00B541FB">
            <w:pPr>
              <w:pStyle w:val="NormalWeb"/>
              <w:jc w:val="center"/>
              <w:rPr>
                <w:sz w:val="18"/>
                <w:szCs w:val="18"/>
              </w:rPr>
            </w:pPr>
            <w:r w:rsidRPr="00CC1A74">
              <w:rPr>
                <w:sz w:val="18"/>
                <w:szCs w:val="18"/>
              </w:rPr>
              <w:t>102%</w:t>
            </w:r>
          </w:p>
        </w:tc>
        <w:tc>
          <w:tcPr>
            <w:tcW w:w="0" w:type="auto"/>
            <w:hideMark/>
          </w:tcPr>
          <w:p w14:paraId="4058C5F6" w14:textId="77777777" w:rsidR="00A67F9C" w:rsidRPr="00CC1A74" w:rsidRDefault="00A67F9C" w:rsidP="00B541FB">
            <w:pPr>
              <w:pStyle w:val="NormalWeb"/>
              <w:jc w:val="center"/>
              <w:rPr>
                <w:sz w:val="18"/>
                <w:szCs w:val="18"/>
              </w:rPr>
            </w:pPr>
            <w:r w:rsidRPr="00CC1A74">
              <w:rPr>
                <w:sz w:val="18"/>
                <w:szCs w:val="18"/>
              </w:rPr>
              <w:t>152,166</w:t>
            </w:r>
          </w:p>
        </w:tc>
        <w:tc>
          <w:tcPr>
            <w:tcW w:w="0" w:type="auto"/>
            <w:hideMark/>
          </w:tcPr>
          <w:p w14:paraId="28AF4A15" w14:textId="77777777" w:rsidR="00A67F9C" w:rsidRPr="00CC1A74" w:rsidRDefault="00A67F9C" w:rsidP="00B541FB">
            <w:pPr>
              <w:pStyle w:val="NormalWeb"/>
              <w:jc w:val="center"/>
              <w:rPr>
                <w:sz w:val="18"/>
                <w:szCs w:val="18"/>
              </w:rPr>
            </w:pPr>
            <w:r w:rsidRPr="00CC1A74">
              <w:rPr>
                <w:sz w:val="18"/>
                <w:szCs w:val="18"/>
              </w:rPr>
              <w:t>6,990</w:t>
            </w:r>
          </w:p>
        </w:tc>
        <w:tc>
          <w:tcPr>
            <w:tcW w:w="0" w:type="auto"/>
            <w:hideMark/>
          </w:tcPr>
          <w:p w14:paraId="67B9C7B1" w14:textId="77777777" w:rsidR="00A67F9C" w:rsidRPr="00CC1A74" w:rsidRDefault="00A67F9C" w:rsidP="00B541FB">
            <w:pPr>
              <w:pStyle w:val="NormalWeb"/>
              <w:jc w:val="center"/>
              <w:rPr>
                <w:sz w:val="18"/>
                <w:szCs w:val="18"/>
              </w:rPr>
            </w:pPr>
            <w:r w:rsidRPr="00CC1A74">
              <w:rPr>
                <w:sz w:val="18"/>
                <w:szCs w:val="18"/>
              </w:rPr>
              <w:t>595%</w:t>
            </w:r>
          </w:p>
        </w:tc>
      </w:tr>
      <w:tr w:rsidR="00CC1A74" w:rsidRPr="00CC1A74" w14:paraId="048DE8BB" w14:textId="77777777" w:rsidTr="00D02727">
        <w:tblPrEx>
          <w:tblCellMar>
            <w:left w:w="57" w:type="dxa"/>
            <w:right w:w="57" w:type="dxa"/>
          </w:tblCellMar>
        </w:tblPrEx>
        <w:tc>
          <w:tcPr>
            <w:tcW w:w="1418" w:type="dxa"/>
            <w:hideMark/>
          </w:tcPr>
          <w:p w14:paraId="6425E1B4" w14:textId="77777777" w:rsidR="00A67F9C" w:rsidRPr="00CC1A74" w:rsidRDefault="00A67F9C" w:rsidP="00B541FB">
            <w:pPr>
              <w:pStyle w:val="NormalWeb"/>
              <w:rPr>
                <w:sz w:val="18"/>
                <w:szCs w:val="18"/>
              </w:rPr>
            </w:pPr>
            <w:r w:rsidRPr="00CC1A74">
              <w:rPr>
                <w:sz w:val="18"/>
                <w:szCs w:val="18"/>
              </w:rPr>
              <w:t>Thailand</w:t>
            </w:r>
          </w:p>
        </w:tc>
        <w:tc>
          <w:tcPr>
            <w:tcW w:w="942" w:type="dxa"/>
            <w:hideMark/>
          </w:tcPr>
          <w:p w14:paraId="1C509D32" w14:textId="77777777" w:rsidR="00A67F9C" w:rsidRPr="00CC1A74" w:rsidRDefault="00A67F9C" w:rsidP="00B541FB">
            <w:pPr>
              <w:pStyle w:val="NormalWeb"/>
              <w:jc w:val="center"/>
              <w:rPr>
                <w:sz w:val="18"/>
                <w:szCs w:val="18"/>
              </w:rPr>
            </w:pPr>
            <w:r w:rsidRPr="00CC1A74">
              <w:rPr>
                <w:sz w:val="18"/>
                <w:szCs w:val="18"/>
              </w:rPr>
              <w:t>3,184,825</w:t>
            </w:r>
          </w:p>
        </w:tc>
        <w:tc>
          <w:tcPr>
            <w:tcW w:w="0" w:type="auto"/>
            <w:hideMark/>
          </w:tcPr>
          <w:p w14:paraId="5BAB42BB" w14:textId="77777777" w:rsidR="00A67F9C" w:rsidRPr="00CC1A74" w:rsidRDefault="00A67F9C" w:rsidP="00B541FB">
            <w:pPr>
              <w:pStyle w:val="NormalWeb"/>
              <w:jc w:val="center"/>
              <w:rPr>
                <w:sz w:val="18"/>
                <w:szCs w:val="18"/>
              </w:rPr>
            </w:pPr>
            <w:r w:rsidRPr="00CC1A74">
              <w:rPr>
                <w:sz w:val="18"/>
                <w:szCs w:val="18"/>
              </w:rPr>
              <w:t>591,498</w:t>
            </w:r>
          </w:p>
        </w:tc>
        <w:tc>
          <w:tcPr>
            <w:tcW w:w="0" w:type="auto"/>
            <w:hideMark/>
          </w:tcPr>
          <w:p w14:paraId="542BE948" w14:textId="77777777" w:rsidR="00A67F9C" w:rsidRPr="00CC1A74" w:rsidRDefault="00A67F9C" w:rsidP="00B541FB">
            <w:pPr>
              <w:pStyle w:val="NormalWeb"/>
              <w:jc w:val="center"/>
              <w:rPr>
                <w:sz w:val="18"/>
                <w:szCs w:val="18"/>
              </w:rPr>
            </w:pPr>
            <w:r w:rsidRPr="00CC1A74">
              <w:rPr>
                <w:sz w:val="18"/>
                <w:szCs w:val="18"/>
              </w:rPr>
              <w:t>120%</w:t>
            </w:r>
          </w:p>
        </w:tc>
        <w:tc>
          <w:tcPr>
            <w:tcW w:w="0" w:type="auto"/>
            <w:hideMark/>
          </w:tcPr>
          <w:p w14:paraId="33A157D5" w14:textId="77777777" w:rsidR="00A67F9C" w:rsidRPr="00CC1A74" w:rsidRDefault="00A67F9C" w:rsidP="00B541FB">
            <w:pPr>
              <w:pStyle w:val="NormalWeb"/>
              <w:jc w:val="center"/>
              <w:rPr>
                <w:sz w:val="18"/>
                <w:szCs w:val="18"/>
              </w:rPr>
            </w:pPr>
            <w:r w:rsidRPr="00CC1A74">
              <w:rPr>
                <w:sz w:val="18"/>
                <w:szCs w:val="18"/>
              </w:rPr>
              <w:t>23,709</w:t>
            </w:r>
          </w:p>
        </w:tc>
        <w:tc>
          <w:tcPr>
            <w:tcW w:w="0" w:type="auto"/>
            <w:hideMark/>
          </w:tcPr>
          <w:p w14:paraId="4FB356B4" w14:textId="77777777" w:rsidR="00A67F9C" w:rsidRPr="00CC1A74" w:rsidRDefault="00A67F9C" w:rsidP="00B541FB">
            <w:pPr>
              <w:pStyle w:val="NormalWeb"/>
              <w:jc w:val="center"/>
              <w:rPr>
                <w:sz w:val="18"/>
                <w:szCs w:val="18"/>
              </w:rPr>
            </w:pPr>
            <w:r w:rsidRPr="00CC1A74">
              <w:rPr>
                <w:sz w:val="18"/>
                <w:szCs w:val="18"/>
              </w:rPr>
              <w:t>1,273</w:t>
            </w:r>
          </w:p>
        </w:tc>
        <w:tc>
          <w:tcPr>
            <w:tcW w:w="0" w:type="auto"/>
            <w:hideMark/>
          </w:tcPr>
          <w:p w14:paraId="2E120671" w14:textId="77777777" w:rsidR="00A67F9C" w:rsidRPr="00CC1A74" w:rsidRDefault="00A67F9C" w:rsidP="00B541FB">
            <w:pPr>
              <w:pStyle w:val="NormalWeb"/>
              <w:jc w:val="center"/>
              <w:rPr>
                <w:sz w:val="18"/>
                <w:szCs w:val="18"/>
              </w:rPr>
            </w:pPr>
            <w:r w:rsidRPr="00CC1A74">
              <w:rPr>
                <w:sz w:val="18"/>
                <w:szCs w:val="18"/>
              </w:rPr>
              <w:t>149%</w:t>
            </w:r>
          </w:p>
        </w:tc>
      </w:tr>
      <w:tr w:rsidR="00A67F9C" w:rsidRPr="00CC1A74" w14:paraId="0EF29966" w14:textId="77777777" w:rsidTr="00D02727">
        <w:tblPrEx>
          <w:tblCellMar>
            <w:left w:w="57" w:type="dxa"/>
            <w:right w:w="57" w:type="dxa"/>
          </w:tblCellMar>
        </w:tblPrEx>
        <w:trPr>
          <w:cnfStyle w:val="000000010000" w:firstRow="0" w:lastRow="0" w:firstColumn="0" w:lastColumn="0" w:oddVBand="0" w:evenVBand="0" w:oddHBand="0" w:evenHBand="1" w:firstRowFirstColumn="0" w:firstRowLastColumn="0" w:lastRowFirstColumn="0" w:lastRowLastColumn="0"/>
        </w:trPr>
        <w:tc>
          <w:tcPr>
            <w:tcW w:w="1418" w:type="dxa"/>
            <w:hideMark/>
          </w:tcPr>
          <w:p w14:paraId="532612F1" w14:textId="77777777" w:rsidR="00A67F9C" w:rsidRPr="00CC1A74" w:rsidRDefault="00A67F9C" w:rsidP="00B541FB">
            <w:pPr>
              <w:pStyle w:val="NormalWeb"/>
              <w:rPr>
                <w:sz w:val="18"/>
                <w:szCs w:val="18"/>
              </w:rPr>
            </w:pPr>
            <w:r w:rsidRPr="00CC1A74">
              <w:rPr>
                <w:sz w:val="18"/>
                <w:szCs w:val="18"/>
              </w:rPr>
              <w:t>India</w:t>
            </w:r>
          </w:p>
        </w:tc>
        <w:tc>
          <w:tcPr>
            <w:tcW w:w="942" w:type="dxa"/>
            <w:hideMark/>
          </w:tcPr>
          <w:p w14:paraId="76B18C8D" w14:textId="77777777" w:rsidR="00A67F9C" w:rsidRPr="00CC1A74" w:rsidRDefault="00A67F9C" w:rsidP="00B541FB">
            <w:pPr>
              <w:pStyle w:val="NormalWeb"/>
              <w:jc w:val="center"/>
              <w:rPr>
                <w:sz w:val="18"/>
                <w:szCs w:val="18"/>
              </w:rPr>
            </w:pPr>
            <w:r w:rsidRPr="00CC1A74">
              <w:rPr>
                <w:sz w:val="18"/>
                <w:szCs w:val="18"/>
              </w:rPr>
              <w:t>42,990,991</w:t>
            </w:r>
          </w:p>
        </w:tc>
        <w:tc>
          <w:tcPr>
            <w:tcW w:w="0" w:type="auto"/>
            <w:hideMark/>
          </w:tcPr>
          <w:p w14:paraId="1469F7BC" w14:textId="77777777" w:rsidR="00A67F9C" w:rsidRPr="00CC1A74" w:rsidRDefault="00A67F9C" w:rsidP="00B541FB">
            <w:pPr>
              <w:pStyle w:val="NormalWeb"/>
              <w:jc w:val="center"/>
              <w:rPr>
                <w:sz w:val="18"/>
                <w:szCs w:val="18"/>
              </w:rPr>
            </w:pPr>
            <w:r w:rsidRPr="00CC1A74">
              <w:rPr>
                <w:sz w:val="18"/>
                <w:szCs w:val="18"/>
              </w:rPr>
              <w:t>359,570</w:t>
            </w:r>
          </w:p>
        </w:tc>
        <w:tc>
          <w:tcPr>
            <w:tcW w:w="0" w:type="auto"/>
            <w:hideMark/>
          </w:tcPr>
          <w:p w14:paraId="40519A2C" w14:textId="77777777" w:rsidR="00A67F9C" w:rsidRPr="00CC1A74" w:rsidRDefault="00A67F9C" w:rsidP="00B541FB">
            <w:pPr>
              <w:pStyle w:val="NormalWeb"/>
              <w:jc w:val="center"/>
              <w:rPr>
                <w:sz w:val="18"/>
                <w:szCs w:val="18"/>
              </w:rPr>
            </w:pPr>
            <w:r w:rsidRPr="00CC1A74">
              <w:rPr>
                <w:sz w:val="18"/>
                <w:szCs w:val="18"/>
              </w:rPr>
              <w:t>-93%</w:t>
            </w:r>
          </w:p>
        </w:tc>
        <w:tc>
          <w:tcPr>
            <w:tcW w:w="0" w:type="auto"/>
            <w:hideMark/>
          </w:tcPr>
          <w:p w14:paraId="159470A4" w14:textId="77777777" w:rsidR="00A67F9C" w:rsidRPr="00CC1A74" w:rsidRDefault="00A67F9C" w:rsidP="00B541FB">
            <w:pPr>
              <w:pStyle w:val="NormalWeb"/>
              <w:jc w:val="center"/>
              <w:rPr>
                <w:sz w:val="18"/>
                <w:szCs w:val="18"/>
              </w:rPr>
            </w:pPr>
            <w:r w:rsidRPr="00CC1A74">
              <w:rPr>
                <w:sz w:val="18"/>
                <w:szCs w:val="18"/>
              </w:rPr>
              <w:t>515,850</w:t>
            </w:r>
          </w:p>
        </w:tc>
        <w:tc>
          <w:tcPr>
            <w:tcW w:w="0" w:type="auto"/>
            <w:hideMark/>
          </w:tcPr>
          <w:p w14:paraId="7AB1F135" w14:textId="77777777" w:rsidR="00A67F9C" w:rsidRPr="00CC1A74" w:rsidRDefault="00A67F9C" w:rsidP="00B541FB">
            <w:pPr>
              <w:pStyle w:val="NormalWeb"/>
              <w:jc w:val="center"/>
              <w:rPr>
                <w:sz w:val="18"/>
                <w:szCs w:val="18"/>
              </w:rPr>
            </w:pPr>
            <w:r w:rsidRPr="00CC1A74">
              <w:rPr>
                <w:sz w:val="18"/>
                <w:szCs w:val="18"/>
              </w:rPr>
              <w:t>7,185</w:t>
            </w:r>
          </w:p>
        </w:tc>
        <w:tc>
          <w:tcPr>
            <w:tcW w:w="0" w:type="auto"/>
            <w:hideMark/>
          </w:tcPr>
          <w:p w14:paraId="177F6FD9" w14:textId="77777777" w:rsidR="00A67F9C" w:rsidRPr="00CC1A74" w:rsidRDefault="00A67F9C" w:rsidP="00B541FB">
            <w:pPr>
              <w:pStyle w:val="NormalWeb"/>
              <w:jc w:val="center"/>
              <w:rPr>
                <w:sz w:val="18"/>
                <w:szCs w:val="18"/>
              </w:rPr>
            </w:pPr>
            <w:r w:rsidRPr="00CC1A74">
              <w:rPr>
                <w:sz w:val="18"/>
                <w:szCs w:val="18"/>
              </w:rPr>
              <w:t>-68%</w:t>
            </w:r>
          </w:p>
        </w:tc>
      </w:tr>
      <w:tr w:rsidR="00CC1A74" w:rsidRPr="00CC1A74" w14:paraId="5DCECB19" w14:textId="77777777" w:rsidTr="00D02727">
        <w:tblPrEx>
          <w:tblCellMar>
            <w:left w:w="57" w:type="dxa"/>
            <w:right w:w="57" w:type="dxa"/>
          </w:tblCellMar>
        </w:tblPrEx>
        <w:tc>
          <w:tcPr>
            <w:tcW w:w="1418" w:type="dxa"/>
            <w:hideMark/>
          </w:tcPr>
          <w:p w14:paraId="0BF38F10" w14:textId="77777777" w:rsidR="00A67F9C" w:rsidRPr="00CC1A74" w:rsidRDefault="00A67F9C" w:rsidP="00B541FB">
            <w:pPr>
              <w:pStyle w:val="NormalWeb"/>
              <w:rPr>
                <w:sz w:val="18"/>
                <w:szCs w:val="18"/>
              </w:rPr>
            </w:pPr>
            <w:r w:rsidRPr="00CC1A74">
              <w:rPr>
                <w:sz w:val="18"/>
                <w:szCs w:val="18"/>
              </w:rPr>
              <w:t>Bangladesh</w:t>
            </w:r>
          </w:p>
        </w:tc>
        <w:tc>
          <w:tcPr>
            <w:tcW w:w="942" w:type="dxa"/>
            <w:hideMark/>
          </w:tcPr>
          <w:p w14:paraId="19C40459" w14:textId="77777777" w:rsidR="00A67F9C" w:rsidRPr="00CC1A74" w:rsidRDefault="00A67F9C" w:rsidP="00B541FB">
            <w:pPr>
              <w:pStyle w:val="NormalWeb"/>
              <w:jc w:val="center"/>
              <w:rPr>
                <w:sz w:val="18"/>
                <w:szCs w:val="18"/>
              </w:rPr>
            </w:pPr>
            <w:r w:rsidRPr="00CC1A74">
              <w:rPr>
                <w:sz w:val="18"/>
                <w:szCs w:val="18"/>
              </w:rPr>
              <w:t>1,949,486</w:t>
            </w:r>
          </w:p>
        </w:tc>
        <w:tc>
          <w:tcPr>
            <w:tcW w:w="0" w:type="auto"/>
            <w:hideMark/>
          </w:tcPr>
          <w:p w14:paraId="0FE79244" w14:textId="77777777" w:rsidR="00A67F9C" w:rsidRPr="00CC1A74" w:rsidRDefault="00A67F9C" w:rsidP="00B541FB">
            <w:pPr>
              <w:pStyle w:val="NormalWeb"/>
              <w:jc w:val="center"/>
              <w:rPr>
                <w:sz w:val="18"/>
                <w:szCs w:val="18"/>
              </w:rPr>
            </w:pPr>
            <w:r w:rsidRPr="00CC1A74">
              <w:rPr>
                <w:sz w:val="18"/>
                <w:szCs w:val="18"/>
              </w:rPr>
              <w:t>39,822</w:t>
            </w:r>
          </w:p>
        </w:tc>
        <w:tc>
          <w:tcPr>
            <w:tcW w:w="0" w:type="auto"/>
            <w:hideMark/>
          </w:tcPr>
          <w:p w14:paraId="41E2FC91" w14:textId="77777777" w:rsidR="00A67F9C" w:rsidRPr="00CC1A74" w:rsidRDefault="00A67F9C" w:rsidP="00B541FB">
            <w:pPr>
              <w:pStyle w:val="NormalWeb"/>
              <w:jc w:val="center"/>
              <w:rPr>
                <w:sz w:val="18"/>
                <w:szCs w:val="18"/>
              </w:rPr>
            </w:pPr>
            <w:r w:rsidRPr="00CC1A74">
              <w:rPr>
                <w:sz w:val="18"/>
                <w:szCs w:val="18"/>
              </w:rPr>
              <w:t>-86%</w:t>
            </w:r>
          </w:p>
        </w:tc>
        <w:tc>
          <w:tcPr>
            <w:tcW w:w="0" w:type="auto"/>
            <w:hideMark/>
          </w:tcPr>
          <w:p w14:paraId="3C00138E" w14:textId="77777777" w:rsidR="00A67F9C" w:rsidRPr="00CC1A74" w:rsidRDefault="00A67F9C" w:rsidP="00B541FB">
            <w:pPr>
              <w:pStyle w:val="NormalWeb"/>
              <w:jc w:val="center"/>
              <w:rPr>
                <w:sz w:val="18"/>
                <w:szCs w:val="18"/>
              </w:rPr>
            </w:pPr>
            <w:r w:rsidRPr="00CC1A74">
              <w:rPr>
                <w:sz w:val="18"/>
                <w:szCs w:val="18"/>
              </w:rPr>
              <w:t>29,111</w:t>
            </w:r>
          </w:p>
        </w:tc>
        <w:tc>
          <w:tcPr>
            <w:tcW w:w="0" w:type="auto"/>
            <w:hideMark/>
          </w:tcPr>
          <w:p w14:paraId="69FAEFFF" w14:textId="77777777" w:rsidR="00A67F9C" w:rsidRPr="00CC1A74" w:rsidRDefault="00A67F9C" w:rsidP="00B541FB">
            <w:pPr>
              <w:pStyle w:val="NormalWeb"/>
              <w:jc w:val="center"/>
              <w:rPr>
                <w:sz w:val="18"/>
                <w:szCs w:val="18"/>
              </w:rPr>
            </w:pPr>
            <w:r w:rsidRPr="00CC1A74">
              <w:rPr>
                <w:sz w:val="18"/>
                <w:szCs w:val="18"/>
              </w:rPr>
              <w:t>292</w:t>
            </w:r>
          </w:p>
        </w:tc>
        <w:tc>
          <w:tcPr>
            <w:tcW w:w="0" w:type="auto"/>
            <w:hideMark/>
          </w:tcPr>
          <w:p w14:paraId="5AD5F96E" w14:textId="77777777" w:rsidR="00A67F9C" w:rsidRPr="00CC1A74" w:rsidRDefault="00A67F9C" w:rsidP="00B541FB">
            <w:pPr>
              <w:pStyle w:val="NormalWeb"/>
              <w:jc w:val="center"/>
              <w:rPr>
                <w:sz w:val="18"/>
                <w:szCs w:val="18"/>
              </w:rPr>
            </w:pPr>
            <w:r w:rsidRPr="00CC1A74">
              <w:rPr>
                <w:sz w:val="18"/>
                <w:szCs w:val="18"/>
              </w:rPr>
              <w:t>-57%</w:t>
            </w:r>
          </w:p>
        </w:tc>
      </w:tr>
      <w:tr w:rsidR="00A67F9C" w:rsidRPr="00CC1A74" w14:paraId="7A7AB278" w14:textId="77777777" w:rsidTr="00D02727">
        <w:tblPrEx>
          <w:tblCellMar>
            <w:left w:w="57" w:type="dxa"/>
            <w:right w:w="57" w:type="dxa"/>
          </w:tblCellMar>
        </w:tblPrEx>
        <w:trPr>
          <w:cnfStyle w:val="000000010000" w:firstRow="0" w:lastRow="0" w:firstColumn="0" w:lastColumn="0" w:oddVBand="0" w:evenVBand="0" w:oddHBand="0" w:evenHBand="1" w:firstRowFirstColumn="0" w:firstRowLastColumn="0" w:lastRowFirstColumn="0" w:lastRowLastColumn="0"/>
        </w:trPr>
        <w:tc>
          <w:tcPr>
            <w:tcW w:w="1418" w:type="dxa"/>
            <w:hideMark/>
          </w:tcPr>
          <w:p w14:paraId="61526BA0" w14:textId="77777777" w:rsidR="00A67F9C" w:rsidRPr="00CC1A74" w:rsidRDefault="00A67F9C" w:rsidP="00B541FB">
            <w:pPr>
              <w:pStyle w:val="NormalWeb"/>
              <w:rPr>
                <w:sz w:val="18"/>
                <w:szCs w:val="18"/>
              </w:rPr>
            </w:pPr>
            <w:r w:rsidRPr="00CC1A74">
              <w:rPr>
                <w:sz w:val="18"/>
                <w:szCs w:val="18"/>
              </w:rPr>
              <w:t>Nepal</w:t>
            </w:r>
          </w:p>
        </w:tc>
        <w:tc>
          <w:tcPr>
            <w:tcW w:w="942" w:type="dxa"/>
            <w:hideMark/>
          </w:tcPr>
          <w:p w14:paraId="31F7C865" w14:textId="77777777" w:rsidR="00A67F9C" w:rsidRPr="00CC1A74" w:rsidRDefault="00A67F9C" w:rsidP="00B541FB">
            <w:pPr>
              <w:pStyle w:val="NormalWeb"/>
              <w:jc w:val="center"/>
              <w:rPr>
                <w:sz w:val="18"/>
                <w:szCs w:val="18"/>
              </w:rPr>
            </w:pPr>
            <w:r w:rsidRPr="00CC1A74">
              <w:rPr>
                <w:sz w:val="18"/>
                <w:szCs w:val="18"/>
              </w:rPr>
              <w:t>977,937</w:t>
            </w:r>
          </w:p>
        </w:tc>
        <w:tc>
          <w:tcPr>
            <w:tcW w:w="0" w:type="auto"/>
            <w:hideMark/>
          </w:tcPr>
          <w:p w14:paraId="09CF9A6B" w14:textId="77777777" w:rsidR="00A67F9C" w:rsidRPr="00CC1A74" w:rsidRDefault="00A67F9C" w:rsidP="00B541FB">
            <w:pPr>
              <w:pStyle w:val="NormalWeb"/>
              <w:jc w:val="center"/>
              <w:rPr>
                <w:sz w:val="18"/>
                <w:szCs w:val="18"/>
              </w:rPr>
            </w:pPr>
            <w:r w:rsidRPr="00CC1A74">
              <w:rPr>
                <w:sz w:val="18"/>
                <w:szCs w:val="18"/>
              </w:rPr>
              <w:t>4,878</w:t>
            </w:r>
          </w:p>
        </w:tc>
        <w:tc>
          <w:tcPr>
            <w:tcW w:w="0" w:type="auto"/>
            <w:hideMark/>
          </w:tcPr>
          <w:p w14:paraId="7C63B889" w14:textId="77777777" w:rsidR="00A67F9C" w:rsidRPr="00CC1A74" w:rsidRDefault="00A67F9C" w:rsidP="00B541FB">
            <w:pPr>
              <w:pStyle w:val="NormalWeb"/>
              <w:jc w:val="center"/>
              <w:rPr>
                <w:sz w:val="18"/>
                <w:szCs w:val="18"/>
              </w:rPr>
            </w:pPr>
            <w:r w:rsidRPr="00CC1A74">
              <w:rPr>
                <w:sz w:val="18"/>
                <w:szCs w:val="18"/>
              </w:rPr>
              <w:t>-96%</w:t>
            </w:r>
          </w:p>
        </w:tc>
        <w:tc>
          <w:tcPr>
            <w:tcW w:w="0" w:type="auto"/>
            <w:hideMark/>
          </w:tcPr>
          <w:p w14:paraId="18AB4C6B" w14:textId="77777777" w:rsidR="00A67F9C" w:rsidRPr="00CC1A74" w:rsidRDefault="00A67F9C" w:rsidP="00B541FB">
            <w:pPr>
              <w:pStyle w:val="NormalWeb"/>
              <w:jc w:val="center"/>
              <w:rPr>
                <w:sz w:val="18"/>
                <w:szCs w:val="18"/>
              </w:rPr>
            </w:pPr>
            <w:r w:rsidRPr="00CC1A74">
              <w:rPr>
                <w:sz w:val="18"/>
                <w:szCs w:val="18"/>
              </w:rPr>
              <w:t>11,950</w:t>
            </w:r>
          </w:p>
        </w:tc>
        <w:tc>
          <w:tcPr>
            <w:tcW w:w="0" w:type="auto"/>
            <w:hideMark/>
          </w:tcPr>
          <w:p w14:paraId="7E9F6707" w14:textId="77777777" w:rsidR="00A67F9C" w:rsidRPr="00CC1A74" w:rsidRDefault="00A67F9C" w:rsidP="00B541FB">
            <w:pPr>
              <w:pStyle w:val="NormalWeb"/>
              <w:jc w:val="center"/>
              <w:rPr>
                <w:sz w:val="18"/>
                <w:szCs w:val="18"/>
              </w:rPr>
            </w:pPr>
            <w:r w:rsidRPr="00CC1A74">
              <w:rPr>
                <w:sz w:val="18"/>
                <w:szCs w:val="18"/>
              </w:rPr>
              <w:t>58</w:t>
            </w:r>
          </w:p>
        </w:tc>
        <w:tc>
          <w:tcPr>
            <w:tcW w:w="0" w:type="auto"/>
            <w:hideMark/>
          </w:tcPr>
          <w:p w14:paraId="444086A8" w14:textId="77777777" w:rsidR="00A67F9C" w:rsidRPr="00CC1A74" w:rsidRDefault="00A67F9C" w:rsidP="00B541FB">
            <w:pPr>
              <w:pStyle w:val="NormalWeb"/>
              <w:jc w:val="center"/>
              <w:rPr>
                <w:sz w:val="18"/>
                <w:szCs w:val="18"/>
              </w:rPr>
            </w:pPr>
            <w:r w:rsidRPr="00CC1A74">
              <w:rPr>
                <w:sz w:val="18"/>
                <w:szCs w:val="18"/>
              </w:rPr>
              <w:t>-79%</w:t>
            </w:r>
          </w:p>
        </w:tc>
      </w:tr>
      <w:tr w:rsidR="00A67F9C" w:rsidRPr="00CC1A74" w14:paraId="1C48F69D" w14:textId="77777777" w:rsidTr="00D02727">
        <w:tblPrEx>
          <w:tblCellMar>
            <w:left w:w="57" w:type="dxa"/>
            <w:right w:w="57" w:type="dxa"/>
          </w:tblCellMar>
        </w:tblPrEx>
        <w:tc>
          <w:tcPr>
            <w:tcW w:w="0" w:type="auto"/>
            <w:gridSpan w:val="7"/>
            <w:shd w:val="clear" w:color="auto" w:fill="BBA991"/>
            <w:hideMark/>
          </w:tcPr>
          <w:p w14:paraId="501DA4D2" w14:textId="77777777" w:rsidR="00A67F9C" w:rsidRPr="00CC1A74" w:rsidRDefault="00A67F9C" w:rsidP="00B541FB">
            <w:pPr>
              <w:pStyle w:val="NormalWeb"/>
              <w:jc w:val="center"/>
              <w:rPr>
                <w:b/>
                <w:bCs/>
                <w:sz w:val="18"/>
                <w:szCs w:val="18"/>
              </w:rPr>
            </w:pPr>
            <w:r w:rsidRPr="00CC1A74">
              <w:rPr>
                <w:b/>
                <w:bCs/>
                <w:sz w:val="18"/>
                <w:szCs w:val="18"/>
              </w:rPr>
              <w:t>Western Pacific region</w:t>
            </w:r>
          </w:p>
        </w:tc>
      </w:tr>
      <w:tr w:rsidR="00A67F9C" w:rsidRPr="00CC1A74" w14:paraId="2A5DD2B4" w14:textId="77777777" w:rsidTr="00D02727">
        <w:tblPrEx>
          <w:tblCellMar>
            <w:left w:w="57" w:type="dxa"/>
            <w:right w:w="57" w:type="dxa"/>
          </w:tblCellMar>
        </w:tblPrEx>
        <w:trPr>
          <w:cnfStyle w:val="000000010000" w:firstRow="0" w:lastRow="0" w:firstColumn="0" w:lastColumn="0" w:oddVBand="0" w:evenVBand="0" w:oddHBand="0" w:evenHBand="1" w:firstRowFirstColumn="0" w:firstRowLastColumn="0" w:lastRowFirstColumn="0" w:lastRowLastColumn="0"/>
        </w:trPr>
        <w:tc>
          <w:tcPr>
            <w:tcW w:w="1418" w:type="dxa"/>
            <w:hideMark/>
          </w:tcPr>
          <w:p w14:paraId="3629B536" w14:textId="77777777" w:rsidR="00A67F9C" w:rsidRPr="00CC1A74" w:rsidRDefault="00A67F9C" w:rsidP="00B541FB">
            <w:pPr>
              <w:pStyle w:val="NormalWeb"/>
              <w:rPr>
                <w:sz w:val="18"/>
                <w:szCs w:val="18"/>
              </w:rPr>
            </w:pPr>
            <w:r w:rsidRPr="00CC1A74">
              <w:rPr>
                <w:sz w:val="18"/>
                <w:szCs w:val="18"/>
              </w:rPr>
              <w:t>Republic of Korea</w:t>
            </w:r>
          </w:p>
        </w:tc>
        <w:tc>
          <w:tcPr>
            <w:tcW w:w="942" w:type="dxa"/>
            <w:hideMark/>
          </w:tcPr>
          <w:p w14:paraId="791999BA" w14:textId="77777777" w:rsidR="00A67F9C" w:rsidRPr="00CC1A74" w:rsidRDefault="00A67F9C" w:rsidP="00B541FB">
            <w:pPr>
              <w:pStyle w:val="NormalWeb"/>
              <w:jc w:val="center"/>
              <w:rPr>
                <w:sz w:val="18"/>
                <w:szCs w:val="18"/>
              </w:rPr>
            </w:pPr>
            <w:r w:rsidRPr="00CC1A74">
              <w:rPr>
                <w:sz w:val="18"/>
                <w:szCs w:val="18"/>
              </w:rPr>
              <w:t>6,556,432</w:t>
            </w:r>
          </w:p>
        </w:tc>
        <w:tc>
          <w:tcPr>
            <w:tcW w:w="0" w:type="auto"/>
            <w:hideMark/>
          </w:tcPr>
          <w:p w14:paraId="662B6EDA" w14:textId="77777777" w:rsidR="00A67F9C" w:rsidRPr="00CC1A74" w:rsidRDefault="00A67F9C" w:rsidP="00B541FB">
            <w:pPr>
              <w:pStyle w:val="NormalWeb"/>
              <w:jc w:val="center"/>
              <w:rPr>
                <w:sz w:val="18"/>
                <w:szCs w:val="18"/>
              </w:rPr>
            </w:pPr>
            <w:r w:rsidRPr="00CC1A74">
              <w:rPr>
                <w:sz w:val="18"/>
                <w:szCs w:val="18"/>
              </w:rPr>
              <w:t>5,205,805</w:t>
            </w:r>
          </w:p>
        </w:tc>
        <w:tc>
          <w:tcPr>
            <w:tcW w:w="0" w:type="auto"/>
            <w:hideMark/>
          </w:tcPr>
          <w:p w14:paraId="2B488BD2" w14:textId="77777777" w:rsidR="00A67F9C" w:rsidRPr="00CC1A74" w:rsidRDefault="00A67F9C" w:rsidP="00B541FB">
            <w:pPr>
              <w:pStyle w:val="NormalWeb"/>
              <w:jc w:val="center"/>
              <w:rPr>
                <w:sz w:val="18"/>
                <w:szCs w:val="18"/>
              </w:rPr>
            </w:pPr>
            <w:r w:rsidRPr="00CC1A74">
              <w:rPr>
                <w:sz w:val="18"/>
                <w:szCs w:val="18"/>
              </w:rPr>
              <w:t>691%</w:t>
            </w:r>
          </w:p>
        </w:tc>
        <w:tc>
          <w:tcPr>
            <w:tcW w:w="0" w:type="auto"/>
            <w:hideMark/>
          </w:tcPr>
          <w:p w14:paraId="1928BCFA" w14:textId="77777777" w:rsidR="00A67F9C" w:rsidRPr="00CC1A74" w:rsidRDefault="00A67F9C" w:rsidP="00B541FB">
            <w:pPr>
              <w:pStyle w:val="NormalWeb"/>
              <w:jc w:val="center"/>
              <w:rPr>
                <w:sz w:val="18"/>
                <w:szCs w:val="18"/>
              </w:rPr>
            </w:pPr>
            <w:r w:rsidRPr="00CC1A74">
              <w:rPr>
                <w:sz w:val="18"/>
                <w:szCs w:val="18"/>
              </w:rPr>
              <w:t>10,395</w:t>
            </w:r>
          </w:p>
        </w:tc>
        <w:tc>
          <w:tcPr>
            <w:tcW w:w="0" w:type="auto"/>
            <w:hideMark/>
          </w:tcPr>
          <w:p w14:paraId="4AE67373" w14:textId="77777777" w:rsidR="00A67F9C" w:rsidRPr="00CC1A74" w:rsidRDefault="00A67F9C" w:rsidP="00B541FB">
            <w:pPr>
              <w:pStyle w:val="NormalWeb"/>
              <w:jc w:val="center"/>
              <w:rPr>
                <w:sz w:val="18"/>
                <w:szCs w:val="18"/>
              </w:rPr>
            </w:pPr>
            <w:r w:rsidRPr="00CC1A74">
              <w:rPr>
                <w:sz w:val="18"/>
                <w:szCs w:val="18"/>
              </w:rPr>
              <w:t>3,314</w:t>
            </w:r>
          </w:p>
        </w:tc>
        <w:tc>
          <w:tcPr>
            <w:tcW w:w="0" w:type="auto"/>
            <w:hideMark/>
          </w:tcPr>
          <w:p w14:paraId="05E7D833" w14:textId="77777777" w:rsidR="00A67F9C" w:rsidRPr="00CC1A74" w:rsidRDefault="00A67F9C" w:rsidP="00B541FB">
            <w:pPr>
              <w:pStyle w:val="NormalWeb"/>
              <w:jc w:val="center"/>
              <w:rPr>
                <w:sz w:val="18"/>
                <w:szCs w:val="18"/>
              </w:rPr>
            </w:pPr>
            <w:r w:rsidRPr="00CC1A74">
              <w:rPr>
                <w:sz w:val="18"/>
                <w:szCs w:val="18"/>
              </w:rPr>
              <w:t>330%</w:t>
            </w:r>
          </w:p>
        </w:tc>
      </w:tr>
      <w:tr w:rsidR="00CC1A74" w:rsidRPr="00CC1A74" w14:paraId="4DA16A92" w14:textId="77777777" w:rsidTr="00D02727">
        <w:tblPrEx>
          <w:tblCellMar>
            <w:left w:w="57" w:type="dxa"/>
            <w:right w:w="57" w:type="dxa"/>
          </w:tblCellMar>
        </w:tblPrEx>
        <w:tc>
          <w:tcPr>
            <w:tcW w:w="1418" w:type="dxa"/>
            <w:hideMark/>
          </w:tcPr>
          <w:p w14:paraId="6C690361" w14:textId="77777777" w:rsidR="00A67F9C" w:rsidRPr="00CC1A74" w:rsidRDefault="00A67F9C" w:rsidP="00B541FB">
            <w:pPr>
              <w:pStyle w:val="NormalWeb"/>
              <w:rPr>
                <w:sz w:val="18"/>
                <w:szCs w:val="18"/>
              </w:rPr>
            </w:pPr>
            <w:r w:rsidRPr="00CC1A74">
              <w:rPr>
                <w:sz w:val="18"/>
                <w:szCs w:val="18"/>
              </w:rPr>
              <w:t>Vietnam</w:t>
            </w:r>
          </w:p>
        </w:tc>
        <w:tc>
          <w:tcPr>
            <w:tcW w:w="942" w:type="dxa"/>
            <w:hideMark/>
          </w:tcPr>
          <w:p w14:paraId="13B37EBA" w14:textId="77777777" w:rsidR="00A67F9C" w:rsidRPr="00CC1A74" w:rsidRDefault="00A67F9C" w:rsidP="00B541FB">
            <w:pPr>
              <w:pStyle w:val="NormalWeb"/>
              <w:jc w:val="center"/>
              <w:rPr>
                <w:sz w:val="18"/>
                <w:szCs w:val="18"/>
              </w:rPr>
            </w:pPr>
            <w:r w:rsidRPr="00CC1A74">
              <w:rPr>
                <w:sz w:val="18"/>
                <w:szCs w:val="18"/>
              </w:rPr>
              <w:t>5,903,147</w:t>
            </w:r>
          </w:p>
        </w:tc>
        <w:tc>
          <w:tcPr>
            <w:tcW w:w="0" w:type="auto"/>
            <w:hideMark/>
          </w:tcPr>
          <w:p w14:paraId="68115AFE" w14:textId="77777777" w:rsidR="00A67F9C" w:rsidRPr="00CC1A74" w:rsidRDefault="00A67F9C" w:rsidP="00B541FB">
            <w:pPr>
              <w:pStyle w:val="NormalWeb"/>
              <w:jc w:val="center"/>
              <w:rPr>
                <w:sz w:val="18"/>
                <w:szCs w:val="18"/>
              </w:rPr>
            </w:pPr>
            <w:r w:rsidRPr="00CC1A74">
              <w:rPr>
                <w:sz w:val="18"/>
                <w:szCs w:val="18"/>
              </w:rPr>
              <w:t>3,418,666</w:t>
            </w:r>
          </w:p>
        </w:tc>
        <w:tc>
          <w:tcPr>
            <w:tcW w:w="0" w:type="auto"/>
            <w:hideMark/>
          </w:tcPr>
          <w:p w14:paraId="7CDCAFAA" w14:textId="77777777" w:rsidR="00A67F9C" w:rsidRPr="00CC1A74" w:rsidRDefault="00A67F9C" w:rsidP="00B541FB">
            <w:pPr>
              <w:pStyle w:val="NormalWeb"/>
              <w:jc w:val="center"/>
              <w:rPr>
                <w:sz w:val="18"/>
                <w:szCs w:val="18"/>
              </w:rPr>
            </w:pPr>
            <w:r w:rsidRPr="00CC1A74">
              <w:rPr>
                <w:sz w:val="18"/>
                <w:szCs w:val="18"/>
              </w:rPr>
              <w:t>617%</w:t>
            </w:r>
          </w:p>
        </w:tc>
        <w:tc>
          <w:tcPr>
            <w:tcW w:w="0" w:type="auto"/>
            <w:hideMark/>
          </w:tcPr>
          <w:p w14:paraId="394C1474" w14:textId="77777777" w:rsidR="00A67F9C" w:rsidRPr="00CC1A74" w:rsidRDefault="00A67F9C" w:rsidP="00B541FB">
            <w:pPr>
              <w:pStyle w:val="NormalWeb"/>
              <w:jc w:val="center"/>
              <w:rPr>
                <w:sz w:val="18"/>
                <w:szCs w:val="18"/>
              </w:rPr>
            </w:pPr>
            <w:r w:rsidRPr="00CC1A74">
              <w:rPr>
                <w:sz w:val="18"/>
                <w:szCs w:val="18"/>
              </w:rPr>
              <w:t>41,290</w:t>
            </w:r>
          </w:p>
        </w:tc>
        <w:tc>
          <w:tcPr>
            <w:tcW w:w="0" w:type="auto"/>
            <w:hideMark/>
          </w:tcPr>
          <w:p w14:paraId="36B97E2F" w14:textId="77777777" w:rsidR="00A67F9C" w:rsidRPr="00CC1A74" w:rsidRDefault="00A67F9C" w:rsidP="00B541FB">
            <w:pPr>
              <w:pStyle w:val="NormalWeb"/>
              <w:jc w:val="center"/>
              <w:rPr>
                <w:sz w:val="18"/>
                <w:szCs w:val="18"/>
              </w:rPr>
            </w:pPr>
            <w:r w:rsidRPr="00CC1A74">
              <w:rPr>
                <w:sz w:val="18"/>
                <w:szCs w:val="18"/>
              </w:rPr>
              <w:t>2,428</w:t>
            </w:r>
          </w:p>
        </w:tc>
        <w:tc>
          <w:tcPr>
            <w:tcW w:w="0" w:type="auto"/>
            <w:hideMark/>
          </w:tcPr>
          <w:p w14:paraId="052A94F7" w14:textId="77777777" w:rsidR="00A67F9C" w:rsidRPr="00CC1A74" w:rsidRDefault="00A67F9C" w:rsidP="00B541FB">
            <w:pPr>
              <w:pStyle w:val="NormalWeb"/>
              <w:jc w:val="center"/>
              <w:rPr>
                <w:sz w:val="18"/>
                <w:szCs w:val="18"/>
              </w:rPr>
            </w:pPr>
            <w:r w:rsidRPr="00CC1A74">
              <w:rPr>
                <w:sz w:val="18"/>
                <w:szCs w:val="18"/>
              </w:rPr>
              <w:t>-28%</w:t>
            </w:r>
          </w:p>
        </w:tc>
      </w:tr>
      <w:tr w:rsidR="00A67F9C" w:rsidRPr="00CC1A74" w14:paraId="206BB1CA" w14:textId="77777777" w:rsidTr="00D02727">
        <w:tblPrEx>
          <w:tblCellMar>
            <w:left w:w="57" w:type="dxa"/>
            <w:right w:w="57" w:type="dxa"/>
          </w:tblCellMar>
        </w:tblPrEx>
        <w:trPr>
          <w:cnfStyle w:val="000000010000" w:firstRow="0" w:lastRow="0" w:firstColumn="0" w:lastColumn="0" w:oddVBand="0" w:evenVBand="0" w:oddHBand="0" w:evenHBand="1" w:firstRowFirstColumn="0" w:firstRowLastColumn="0" w:lastRowFirstColumn="0" w:lastRowLastColumn="0"/>
        </w:trPr>
        <w:tc>
          <w:tcPr>
            <w:tcW w:w="1418" w:type="dxa"/>
            <w:hideMark/>
          </w:tcPr>
          <w:p w14:paraId="44824EA3" w14:textId="77777777" w:rsidR="00A67F9C" w:rsidRPr="00CC1A74" w:rsidRDefault="00A67F9C" w:rsidP="00B541FB">
            <w:pPr>
              <w:pStyle w:val="NormalWeb"/>
              <w:rPr>
                <w:sz w:val="18"/>
                <w:szCs w:val="18"/>
              </w:rPr>
            </w:pPr>
            <w:r w:rsidRPr="00CC1A74">
              <w:rPr>
                <w:sz w:val="18"/>
                <w:szCs w:val="18"/>
              </w:rPr>
              <w:t>Japan</w:t>
            </w:r>
          </w:p>
        </w:tc>
        <w:tc>
          <w:tcPr>
            <w:tcW w:w="942" w:type="dxa"/>
            <w:hideMark/>
          </w:tcPr>
          <w:p w14:paraId="560F96C2" w14:textId="77777777" w:rsidR="00A67F9C" w:rsidRPr="00CC1A74" w:rsidRDefault="00A67F9C" w:rsidP="00B541FB">
            <w:pPr>
              <w:pStyle w:val="NormalWeb"/>
              <w:jc w:val="center"/>
              <w:rPr>
                <w:sz w:val="18"/>
                <w:szCs w:val="18"/>
              </w:rPr>
            </w:pPr>
            <w:r w:rsidRPr="00CC1A74">
              <w:rPr>
                <w:sz w:val="18"/>
                <w:szCs w:val="18"/>
              </w:rPr>
              <w:t>5,720,394</w:t>
            </w:r>
          </w:p>
        </w:tc>
        <w:tc>
          <w:tcPr>
            <w:tcW w:w="0" w:type="auto"/>
            <w:hideMark/>
          </w:tcPr>
          <w:p w14:paraId="2F177E9F" w14:textId="77777777" w:rsidR="00A67F9C" w:rsidRPr="00CC1A74" w:rsidRDefault="00A67F9C" w:rsidP="00B541FB">
            <w:pPr>
              <w:pStyle w:val="NormalWeb"/>
              <w:jc w:val="center"/>
              <w:rPr>
                <w:sz w:val="18"/>
                <w:szCs w:val="18"/>
              </w:rPr>
            </w:pPr>
            <w:r w:rsidRPr="00CC1A74">
              <w:rPr>
                <w:sz w:val="18"/>
                <w:szCs w:val="18"/>
              </w:rPr>
              <w:t>1,888,430</w:t>
            </w:r>
          </w:p>
        </w:tc>
        <w:tc>
          <w:tcPr>
            <w:tcW w:w="0" w:type="auto"/>
            <w:hideMark/>
          </w:tcPr>
          <w:p w14:paraId="3361740D" w14:textId="77777777" w:rsidR="00A67F9C" w:rsidRPr="00CC1A74" w:rsidRDefault="00A67F9C" w:rsidP="00B541FB">
            <w:pPr>
              <w:pStyle w:val="NormalWeb"/>
              <w:jc w:val="center"/>
              <w:rPr>
                <w:sz w:val="18"/>
                <w:szCs w:val="18"/>
              </w:rPr>
            </w:pPr>
            <w:r w:rsidRPr="00CC1A74">
              <w:rPr>
                <w:sz w:val="18"/>
                <w:szCs w:val="18"/>
              </w:rPr>
              <w:t>-5%</w:t>
            </w:r>
          </w:p>
        </w:tc>
        <w:tc>
          <w:tcPr>
            <w:tcW w:w="0" w:type="auto"/>
            <w:hideMark/>
          </w:tcPr>
          <w:p w14:paraId="3CADEBD7" w14:textId="77777777" w:rsidR="00A67F9C" w:rsidRPr="00CC1A74" w:rsidRDefault="00A67F9C" w:rsidP="00B541FB">
            <w:pPr>
              <w:pStyle w:val="NormalWeb"/>
              <w:jc w:val="center"/>
              <w:rPr>
                <w:sz w:val="18"/>
                <w:szCs w:val="18"/>
              </w:rPr>
            </w:pPr>
            <w:r w:rsidRPr="00CC1A74">
              <w:rPr>
                <w:sz w:val="18"/>
                <w:szCs w:val="18"/>
              </w:rPr>
              <w:t>26,029</w:t>
            </w:r>
          </w:p>
        </w:tc>
        <w:tc>
          <w:tcPr>
            <w:tcW w:w="0" w:type="auto"/>
            <w:hideMark/>
          </w:tcPr>
          <w:p w14:paraId="773D7E21" w14:textId="77777777" w:rsidR="00A67F9C" w:rsidRPr="00CC1A74" w:rsidRDefault="00A67F9C" w:rsidP="00B541FB">
            <w:pPr>
              <w:pStyle w:val="NormalWeb"/>
              <w:jc w:val="center"/>
              <w:rPr>
                <w:sz w:val="18"/>
                <w:szCs w:val="18"/>
              </w:rPr>
            </w:pPr>
            <w:r w:rsidRPr="00CC1A74">
              <w:rPr>
                <w:sz w:val="18"/>
                <w:szCs w:val="18"/>
              </w:rPr>
              <w:t>5,827</w:t>
            </w:r>
          </w:p>
        </w:tc>
        <w:tc>
          <w:tcPr>
            <w:tcW w:w="0" w:type="auto"/>
            <w:hideMark/>
          </w:tcPr>
          <w:p w14:paraId="0D1CAED4" w14:textId="77777777" w:rsidR="00A67F9C" w:rsidRPr="00CC1A74" w:rsidRDefault="00A67F9C" w:rsidP="00B541FB">
            <w:pPr>
              <w:pStyle w:val="NormalWeb"/>
              <w:jc w:val="center"/>
              <w:rPr>
                <w:sz w:val="18"/>
                <w:szCs w:val="18"/>
              </w:rPr>
            </w:pPr>
            <w:r w:rsidRPr="00CC1A74">
              <w:rPr>
                <w:sz w:val="18"/>
                <w:szCs w:val="18"/>
              </w:rPr>
              <w:t>229%</w:t>
            </w:r>
          </w:p>
        </w:tc>
      </w:tr>
      <w:tr w:rsidR="00CC1A74" w:rsidRPr="00CC1A74" w14:paraId="2553046D" w14:textId="77777777" w:rsidTr="00D02727">
        <w:tblPrEx>
          <w:tblCellMar>
            <w:left w:w="57" w:type="dxa"/>
            <w:right w:w="57" w:type="dxa"/>
          </w:tblCellMar>
        </w:tblPrEx>
        <w:tc>
          <w:tcPr>
            <w:tcW w:w="1418" w:type="dxa"/>
            <w:hideMark/>
          </w:tcPr>
          <w:p w14:paraId="5E9063C1" w14:textId="77777777" w:rsidR="00A67F9C" w:rsidRPr="00CC1A74" w:rsidRDefault="00A67F9C" w:rsidP="00B541FB">
            <w:pPr>
              <w:pStyle w:val="NormalWeb"/>
              <w:rPr>
                <w:sz w:val="18"/>
                <w:szCs w:val="18"/>
              </w:rPr>
            </w:pPr>
            <w:r w:rsidRPr="00CC1A74">
              <w:rPr>
                <w:sz w:val="18"/>
                <w:szCs w:val="18"/>
              </w:rPr>
              <w:t>Australia</w:t>
            </w:r>
          </w:p>
        </w:tc>
        <w:tc>
          <w:tcPr>
            <w:tcW w:w="942" w:type="dxa"/>
            <w:hideMark/>
          </w:tcPr>
          <w:p w14:paraId="644FC6FE" w14:textId="77777777" w:rsidR="00A67F9C" w:rsidRPr="00CC1A74" w:rsidRDefault="00A67F9C" w:rsidP="00B541FB">
            <w:pPr>
              <w:pStyle w:val="NormalWeb"/>
              <w:jc w:val="center"/>
              <w:rPr>
                <w:sz w:val="18"/>
                <w:szCs w:val="18"/>
              </w:rPr>
            </w:pPr>
            <w:r w:rsidRPr="00CC1A74">
              <w:rPr>
                <w:sz w:val="18"/>
                <w:szCs w:val="18"/>
              </w:rPr>
              <w:t>3,163,767</w:t>
            </w:r>
          </w:p>
        </w:tc>
        <w:tc>
          <w:tcPr>
            <w:tcW w:w="0" w:type="auto"/>
            <w:hideMark/>
          </w:tcPr>
          <w:p w14:paraId="6391DCFB" w14:textId="77777777" w:rsidR="00A67F9C" w:rsidRPr="00CC1A74" w:rsidRDefault="00A67F9C" w:rsidP="00B541FB">
            <w:pPr>
              <w:pStyle w:val="NormalWeb"/>
              <w:jc w:val="center"/>
              <w:rPr>
                <w:sz w:val="18"/>
                <w:szCs w:val="18"/>
              </w:rPr>
            </w:pPr>
            <w:r w:rsidRPr="00CC1A74">
              <w:rPr>
                <w:sz w:val="18"/>
                <w:szCs w:val="18"/>
              </w:rPr>
              <w:t>660,694</w:t>
            </w:r>
          </w:p>
        </w:tc>
        <w:tc>
          <w:tcPr>
            <w:tcW w:w="0" w:type="auto"/>
            <w:hideMark/>
          </w:tcPr>
          <w:p w14:paraId="6DD779CC" w14:textId="77777777" w:rsidR="00A67F9C" w:rsidRPr="00CC1A74" w:rsidRDefault="00A67F9C" w:rsidP="00B541FB">
            <w:pPr>
              <w:pStyle w:val="NormalWeb"/>
              <w:jc w:val="center"/>
              <w:rPr>
                <w:sz w:val="18"/>
                <w:szCs w:val="18"/>
              </w:rPr>
            </w:pPr>
            <w:r w:rsidRPr="00CC1A74">
              <w:rPr>
                <w:sz w:val="18"/>
                <w:szCs w:val="18"/>
              </w:rPr>
              <w:t>-44%</w:t>
            </w:r>
          </w:p>
        </w:tc>
        <w:tc>
          <w:tcPr>
            <w:tcW w:w="0" w:type="auto"/>
            <w:hideMark/>
          </w:tcPr>
          <w:p w14:paraId="7E688788" w14:textId="77777777" w:rsidR="00A67F9C" w:rsidRPr="00CC1A74" w:rsidRDefault="00A67F9C" w:rsidP="00B541FB">
            <w:pPr>
              <w:pStyle w:val="NormalWeb"/>
              <w:jc w:val="center"/>
              <w:rPr>
                <w:sz w:val="18"/>
                <w:szCs w:val="18"/>
              </w:rPr>
            </w:pPr>
            <w:r w:rsidRPr="00CC1A74">
              <w:rPr>
                <w:sz w:val="18"/>
                <w:szCs w:val="18"/>
              </w:rPr>
              <w:t>5,571</w:t>
            </w:r>
          </w:p>
        </w:tc>
        <w:tc>
          <w:tcPr>
            <w:tcW w:w="0" w:type="auto"/>
            <w:hideMark/>
          </w:tcPr>
          <w:p w14:paraId="0B247980" w14:textId="77777777" w:rsidR="00A67F9C" w:rsidRPr="00CC1A74" w:rsidRDefault="00A67F9C" w:rsidP="00B541FB">
            <w:pPr>
              <w:pStyle w:val="NormalWeb"/>
              <w:jc w:val="center"/>
              <w:rPr>
                <w:sz w:val="18"/>
                <w:szCs w:val="18"/>
              </w:rPr>
            </w:pPr>
            <w:r w:rsidRPr="00CC1A74">
              <w:rPr>
                <w:sz w:val="18"/>
                <w:szCs w:val="18"/>
              </w:rPr>
              <w:t>1,025</w:t>
            </w:r>
          </w:p>
        </w:tc>
        <w:tc>
          <w:tcPr>
            <w:tcW w:w="0" w:type="auto"/>
            <w:hideMark/>
          </w:tcPr>
          <w:p w14:paraId="1155D82E" w14:textId="77777777" w:rsidR="00A67F9C" w:rsidRPr="00CC1A74" w:rsidRDefault="00A67F9C" w:rsidP="00B541FB">
            <w:pPr>
              <w:pStyle w:val="NormalWeb"/>
              <w:jc w:val="center"/>
              <w:rPr>
                <w:sz w:val="18"/>
                <w:szCs w:val="18"/>
              </w:rPr>
            </w:pPr>
            <w:r w:rsidRPr="00CC1A74">
              <w:rPr>
                <w:sz w:val="18"/>
                <w:szCs w:val="18"/>
              </w:rPr>
              <w:t>-46%</w:t>
            </w:r>
          </w:p>
        </w:tc>
      </w:tr>
      <w:tr w:rsidR="00A67F9C" w:rsidRPr="00CC1A74" w14:paraId="7CA7846D" w14:textId="77777777" w:rsidTr="00D02727">
        <w:tblPrEx>
          <w:tblCellMar>
            <w:left w:w="57" w:type="dxa"/>
            <w:right w:w="57" w:type="dxa"/>
          </w:tblCellMar>
        </w:tblPrEx>
        <w:trPr>
          <w:cnfStyle w:val="000000010000" w:firstRow="0" w:lastRow="0" w:firstColumn="0" w:lastColumn="0" w:oddVBand="0" w:evenVBand="0" w:oddHBand="0" w:evenHBand="1" w:firstRowFirstColumn="0" w:firstRowLastColumn="0" w:lastRowFirstColumn="0" w:lastRowLastColumn="0"/>
        </w:trPr>
        <w:tc>
          <w:tcPr>
            <w:tcW w:w="1418" w:type="dxa"/>
            <w:hideMark/>
          </w:tcPr>
          <w:p w14:paraId="7CDD8769" w14:textId="77777777" w:rsidR="00A67F9C" w:rsidRPr="00CC1A74" w:rsidRDefault="00A67F9C" w:rsidP="00B541FB">
            <w:pPr>
              <w:pStyle w:val="NormalWeb"/>
              <w:rPr>
                <w:sz w:val="18"/>
                <w:szCs w:val="18"/>
              </w:rPr>
            </w:pPr>
            <w:r w:rsidRPr="00CC1A74">
              <w:rPr>
                <w:sz w:val="18"/>
                <w:szCs w:val="18"/>
              </w:rPr>
              <w:t>Philippines</w:t>
            </w:r>
          </w:p>
        </w:tc>
        <w:tc>
          <w:tcPr>
            <w:tcW w:w="942" w:type="dxa"/>
            <w:hideMark/>
          </w:tcPr>
          <w:p w14:paraId="59A0C1BA" w14:textId="77777777" w:rsidR="00A67F9C" w:rsidRPr="00CC1A74" w:rsidRDefault="00A67F9C" w:rsidP="00B541FB">
            <w:pPr>
              <w:pStyle w:val="NormalWeb"/>
              <w:jc w:val="center"/>
              <w:rPr>
                <w:sz w:val="18"/>
                <w:szCs w:val="18"/>
              </w:rPr>
            </w:pPr>
            <w:r w:rsidRPr="00CC1A74">
              <w:rPr>
                <w:sz w:val="18"/>
                <w:szCs w:val="18"/>
              </w:rPr>
              <w:t>3,670,175</w:t>
            </w:r>
          </w:p>
        </w:tc>
        <w:tc>
          <w:tcPr>
            <w:tcW w:w="0" w:type="auto"/>
            <w:hideMark/>
          </w:tcPr>
          <w:p w14:paraId="0734DCB5" w14:textId="77777777" w:rsidR="00A67F9C" w:rsidRPr="00CC1A74" w:rsidRDefault="00A67F9C" w:rsidP="00B541FB">
            <w:pPr>
              <w:pStyle w:val="NormalWeb"/>
              <w:jc w:val="center"/>
              <w:rPr>
                <w:sz w:val="18"/>
                <w:szCs w:val="18"/>
              </w:rPr>
            </w:pPr>
            <w:r w:rsidRPr="00CC1A74">
              <w:rPr>
                <w:sz w:val="18"/>
                <w:szCs w:val="18"/>
              </w:rPr>
              <w:t>35,945</w:t>
            </w:r>
          </w:p>
        </w:tc>
        <w:tc>
          <w:tcPr>
            <w:tcW w:w="0" w:type="auto"/>
            <w:hideMark/>
          </w:tcPr>
          <w:p w14:paraId="1203C0F5" w14:textId="77777777" w:rsidR="00A67F9C" w:rsidRPr="00CC1A74" w:rsidRDefault="00A67F9C" w:rsidP="00B541FB">
            <w:pPr>
              <w:pStyle w:val="NormalWeb"/>
              <w:jc w:val="center"/>
              <w:rPr>
                <w:sz w:val="18"/>
                <w:szCs w:val="18"/>
              </w:rPr>
            </w:pPr>
            <w:r w:rsidRPr="00CC1A74">
              <w:rPr>
                <w:sz w:val="18"/>
                <w:szCs w:val="18"/>
              </w:rPr>
              <w:t>-92%</w:t>
            </w:r>
          </w:p>
        </w:tc>
        <w:tc>
          <w:tcPr>
            <w:tcW w:w="0" w:type="auto"/>
            <w:hideMark/>
          </w:tcPr>
          <w:p w14:paraId="350E2922" w14:textId="77777777" w:rsidR="00A67F9C" w:rsidRPr="00CC1A74" w:rsidRDefault="00A67F9C" w:rsidP="00B541FB">
            <w:pPr>
              <w:pStyle w:val="NormalWeb"/>
              <w:jc w:val="center"/>
              <w:rPr>
                <w:sz w:val="18"/>
                <w:szCs w:val="18"/>
              </w:rPr>
            </w:pPr>
            <w:r w:rsidRPr="00CC1A74">
              <w:rPr>
                <w:sz w:val="18"/>
                <w:szCs w:val="18"/>
              </w:rPr>
              <w:t>57,441</w:t>
            </w:r>
          </w:p>
        </w:tc>
        <w:tc>
          <w:tcPr>
            <w:tcW w:w="0" w:type="auto"/>
            <w:hideMark/>
          </w:tcPr>
          <w:p w14:paraId="7B4CC4AE" w14:textId="77777777" w:rsidR="00A67F9C" w:rsidRPr="00CC1A74" w:rsidRDefault="00A67F9C" w:rsidP="00B541FB">
            <w:pPr>
              <w:pStyle w:val="NormalWeb"/>
              <w:jc w:val="center"/>
              <w:rPr>
                <w:sz w:val="18"/>
                <w:szCs w:val="18"/>
              </w:rPr>
            </w:pPr>
            <w:r w:rsidRPr="00CC1A74">
              <w:rPr>
                <w:sz w:val="18"/>
                <w:szCs w:val="18"/>
              </w:rPr>
              <w:t>2,511</w:t>
            </w:r>
          </w:p>
        </w:tc>
        <w:tc>
          <w:tcPr>
            <w:tcW w:w="0" w:type="auto"/>
            <w:hideMark/>
          </w:tcPr>
          <w:p w14:paraId="4B22446A" w14:textId="77777777" w:rsidR="00A67F9C" w:rsidRPr="00CC1A74" w:rsidRDefault="00A67F9C" w:rsidP="00B541FB">
            <w:pPr>
              <w:pStyle w:val="NormalWeb"/>
              <w:jc w:val="center"/>
              <w:rPr>
                <w:sz w:val="18"/>
                <w:szCs w:val="18"/>
              </w:rPr>
            </w:pPr>
            <w:r w:rsidRPr="00CC1A74">
              <w:rPr>
                <w:sz w:val="18"/>
                <w:szCs w:val="18"/>
              </w:rPr>
              <w:t>21%</w:t>
            </w:r>
          </w:p>
        </w:tc>
      </w:tr>
    </w:tbl>
    <w:p w14:paraId="41903558" w14:textId="77777777" w:rsidR="00A67F9C" w:rsidRDefault="00A67F9C" w:rsidP="00A67F9C">
      <w:pPr>
        <w:pStyle w:val="CDIfootnotes"/>
        <w:rPr>
          <w:lang w:val="en-GB"/>
        </w:rPr>
      </w:pPr>
      <w:r>
        <w:rPr>
          <w:lang w:val="en-GB"/>
        </w:rPr>
        <w:t>a</w:t>
      </w:r>
      <w:r>
        <w:rPr>
          <w:lang w:val="en-GB"/>
        </w:rPr>
        <w:tab/>
        <w:t>Source: World Health Organization Coronavirus (COVID-19) Dashboard, accessed 11 May 2022.</w:t>
      </w:r>
    </w:p>
    <w:p w14:paraId="3E4DDA1A" w14:textId="3A9A200A" w:rsidR="00A67F9C" w:rsidRPr="00A67F9C" w:rsidRDefault="00A67F9C" w:rsidP="00A67F9C">
      <w:pPr>
        <w:pStyle w:val="CDIfootnotes"/>
        <w:rPr>
          <w:lang w:val="en-GB"/>
        </w:rPr>
      </w:pPr>
      <w:r>
        <w:rPr>
          <w:lang w:val="en-GB"/>
        </w:rPr>
        <w:t>b</w:t>
      </w:r>
      <w:r>
        <w:rPr>
          <w:lang w:val="en-GB"/>
        </w:rPr>
        <w:tab/>
        <w:t>Percent change in the number of newly confirmed cases/deaths in the most recent four-week period compared to the four weeks prior.</w:t>
      </w:r>
    </w:p>
    <w:p w14:paraId="0C5A52EC" w14:textId="77777777" w:rsidR="003D07B5" w:rsidRDefault="003D07B5" w:rsidP="006B633D">
      <w:r>
        <w:t>As of 8 May 2022, almost 515 million COVID-19 cases and over 6.2 million deaths have been reported globally since the start of the pandemic, with a global case fatality rate (CFR) of 1.2%. The two regions reporting the largest burden of disease over the past four weeks were the European region (42% of total cases) and the Americas region (30% of total cases).</w:t>
      </w:r>
    </w:p>
    <w:p w14:paraId="002BEACD" w14:textId="77777777" w:rsidR="003D07B5" w:rsidRPr="00A233B3" w:rsidRDefault="003D07B5" w:rsidP="00A233B3">
      <w:pPr>
        <w:pStyle w:val="Heading1"/>
      </w:pPr>
      <w:r w:rsidRPr="00A233B3">
        <w:t>Acknowledgements</w:t>
      </w:r>
    </w:p>
    <w:p w14:paraId="2FDB5D64" w14:textId="77777777" w:rsidR="003D07B5" w:rsidRDefault="003D07B5" w:rsidP="006B633D">
      <w:r>
        <w:t xml:space="preserve">We thank public health staff from incident emergency operations centres and public health units in state and territory health departments, and the Australian Government Department of Health, along with state and territory public health laboratories. We thank those who have provided data from surveillance systems, such as Commonwealth respiratory clinics, ASPREN, </w:t>
      </w:r>
      <w:proofErr w:type="spellStart"/>
      <w:r>
        <w:t>FluTracking</w:t>
      </w:r>
      <w:proofErr w:type="spellEnd"/>
      <w:r>
        <w:t xml:space="preserve">, FluCAN, SPRINT-SARI, Communicable Disease Genomics Network, </w:t>
      </w:r>
      <w:proofErr w:type="spellStart"/>
      <w:r>
        <w:t>AusTrakka</w:t>
      </w:r>
      <w:proofErr w:type="spellEnd"/>
      <w:r>
        <w:t xml:space="preserve"> and jurisdictional sequencing laboratories.</w:t>
      </w:r>
    </w:p>
    <w:p w14:paraId="6EF6DF40" w14:textId="77777777" w:rsidR="00710340" w:rsidRDefault="00710340">
      <w:pPr>
        <w:rPr>
          <w:rFonts w:asciiTheme="majorHAnsi" w:eastAsiaTheme="majorEastAsia" w:hAnsiTheme="majorHAnsi" w:cstheme="majorBidi"/>
          <w:b/>
          <w:bCs/>
          <w:sz w:val="32"/>
          <w:szCs w:val="28"/>
        </w:rPr>
      </w:pPr>
      <w:r>
        <w:br w:type="page"/>
      </w:r>
    </w:p>
    <w:p w14:paraId="0D9A9189" w14:textId="352BDE2B" w:rsidR="003D07B5" w:rsidRPr="006B633D" w:rsidRDefault="003D07B5" w:rsidP="00A233B3">
      <w:pPr>
        <w:pStyle w:val="Heading1"/>
      </w:pPr>
      <w:r w:rsidRPr="006B633D">
        <w:lastRenderedPageBreak/>
        <w:t>Author details</w:t>
      </w:r>
    </w:p>
    <w:p w14:paraId="7DCDEC37" w14:textId="77777777" w:rsidR="003D07B5" w:rsidRPr="00A233B3" w:rsidRDefault="003D07B5" w:rsidP="00A233B3">
      <w:pPr>
        <w:pStyle w:val="Heading2"/>
        <w:spacing w:after="240"/>
      </w:pPr>
      <w:r w:rsidRPr="00A233B3">
        <w:t>Corresponding author</w:t>
      </w:r>
    </w:p>
    <w:p w14:paraId="5FEBE3B4" w14:textId="77777777" w:rsidR="003D07B5" w:rsidRDefault="003D07B5" w:rsidP="006B633D">
      <w:r>
        <w:t>COVID-19 National Incident Room Surveillance Team</w:t>
      </w:r>
    </w:p>
    <w:p w14:paraId="778B559E" w14:textId="77777777" w:rsidR="003D07B5" w:rsidRDefault="003D07B5" w:rsidP="006B633D">
      <w:r>
        <w:t>Australian Government Department of Health, GPO Box 9484, MDP 14, Canberra, ACT 2601.</w:t>
      </w:r>
    </w:p>
    <w:p w14:paraId="37607773" w14:textId="77777777" w:rsidR="003D07B5" w:rsidRDefault="003D07B5" w:rsidP="006B633D">
      <w:r>
        <w:t>Email: epi.coronavirus@health.gov.au</w:t>
      </w:r>
    </w:p>
    <w:p w14:paraId="0AD343BB" w14:textId="77777777" w:rsidR="003D07B5" w:rsidRPr="00A233B3" w:rsidRDefault="003D07B5" w:rsidP="00A233B3">
      <w:pPr>
        <w:pStyle w:val="Heading1"/>
      </w:pPr>
      <w:r w:rsidRPr="00A233B3">
        <w:t>References</w:t>
      </w:r>
    </w:p>
    <w:p w14:paraId="65DA2550" w14:textId="77777777" w:rsidR="003D07B5" w:rsidRPr="006B633D" w:rsidRDefault="003D07B5" w:rsidP="006B633D">
      <w:pPr>
        <w:pStyle w:val="ListParagraph"/>
        <w:numPr>
          <w:ilvl w:val="0"/>
          <w:numId w:val="8"/>
        </w:numPr>
        <w:rPr>
          <w:rFonts w:eastAsia="Times New Roman"/>
        </w:rPr>
      </w:pPr>
      <w:r w:rsidRPr="006B633D">
        <w:rPr>
          <w:rFonts w:eastAsia="Times New Roman"/>
        </w:rPr>
        <w:t>COVID-19 National Incident Room Surveillance Team. COVID-19 Australia: Epidemiology Report 60: Reporting period ending 10 April 2022.</w:t>
      </w:r>
      <w:r w:rsidRPr="006B633D">
        <w:rPr>
          <w:rStyle w:val="Emphasis"/>
          <w:rFonts w:eastAsia="Times New Roman"/>
          <w:b w:val="0"/>
          <w:bCs w:val="0"/>
        </w:rPr>
        <w:t xml:space="preserve">Commun Dis </w:t>
      </w:r>
      <w:proofErr w:type="spellStart"/>
      <w:r w:rsidRPr="006B633D">
        <w:rPr>
          <w:rStyle w:val="Emphasis"/>
          <w:rFonts w:eastAsia="Times New Roman"/>
          <w:b w:val="0"/>
          <w:bCs w:val="0"/>
        </w:rPr>
        <w:t>Intell</w:t>
      </w:r>
      <w:proofErr w:type="spellEnd"/>
      <w:r w:rsidRPr="006B633D">
        <w:rPr>
          <w:rStyle w:val="Emphasis"/>
          <w:rFonts w:eastAsia="Times New Roman"/>
          <w:b w:val="0"/>
          <w:bCs w:val="0"/>
        </w:rPr>
        <w:t xml:space="preserve"> (2018)</w:t>
      </w:r>
      <w:r w:rsidRPr="006B633D">
        <w:rPr>
          <w:rFonts w:eastAsia="Times New Roman"/>
        </w:rPr>
        <w:t xml:space="preserve">. 2022;46. </w:t>
      </w:r>
      <w:proofErr w:type="spellStart"/>
      <w:r w:rsidRPr="006B633D">
        <w:rPr>
          <w:rFonts w:eastAsia="Times New Roman"/>
        </w:rPr>
        <w:t>doi</w:t>
      </w:r>
      <w:proofErr w:type="spellEnd"/>
      <w:r w:rsidRPr="006B633D">
        <w:rPr>
          <w:rFonts w:eastAsia="Times New Roman"/>
        </w:rPr>
        <w:t>: https://doi.org/10.33321/cdi.2022.46.33.</w:t>
      </w:r>
    </w:p>
    <w:p w14:paraId="7CD659BB" w14:textId="77777777" w:rsidR="003D07B5" w:rsidRPr="006B633D" w:rsidRDefault="003D07B5" w:rsidP="006B633D">
      <w:pPr>
        <w:pStyle w:val="ListParagraph"/>
        <w:numPr>
          <w:ilvl w:val="0"/>
          <w:numId w:val="8"/>
        </w:numPr>
        <w:rPr>
          <w:rFonts w:eastAsia="Times New Roman"/>
        </w:rPr>
      </w:pPr>
      <w:r w:rsidRPr="006B633D">
        <w:rPr>
          <w:rFonts w:eastAsia="Times New Roman"/>
        </w:rPr>
        <w:t xml:space="preserve">COVID-19 National Incident Room Surveillance Team. Technical supplement. COVID-19 Australia: Epidemiology </w:t>
      </w:r>
      <w:proofErr w:type="spellStart"/>
      <w:proofErr w:type="gramStart"/>
      <w:r w:rsidRPr="006B633D">
        <w:rPr>
          <w:rFonts w:eastAsia="Times New Roman"/>
        </w:rPr>
        <w:t>reporting.</w:t>
      </w:r>
      <w:r w:rsidRPr="006B633D">
        <w:rPr>
          <w:rStyle w:val="Emphasis"/>
          <w:rFonts w:eastAsia="Times New Roman"/>
          <w:b w:val="0"/>
          <w:bCs w:val="0"/>
        </w:rPr>
        <w:t>Commun</w:t>
      </w:r>
      <w:proofErr w:type="spellEnd"/>
      <w:proofErr w:type="gramEnd"/>
      <w:r w:rsidRPr="006B633D">
        <w:rPr>
          <w:rStyle w:val="Emphasis"/>
          <w:rFonts w:eastAsia="Times New Roman"/>
          <w:b w:val="0"/>
          <w:bCs w:val="0"/>
        </w:rPr>
        <w:t xml:space="preserve"> Dis </w:t>
      </w:r>
      <w:proofErr w:type="spellStart"/>
      <w:r w:rsidRPr="006B633D">
        <w:rPr>
          <w:rStyle w:val="Emphasis"/>
          <w:rFonts w:eastAsia="Times New Roman"/>
          <w:b w:val="0"/>
          <w:bCs w:val="0"/>
        </w:rPr>
        <w:t>Intell</w:t>
      </w:r>
      <w:proofErr w:type="spellEnd"/>
      <w:r w:rsidRPr="006B633D">
        <w:rPr>
          <w:rStyle w:val="Emphasis"/>
          <w:rFonts w:eastAsia="Times New Roman"/>
          <w:b w:val="0"/>
          <w:bCs w:val="0"/>
        </w:rPr>
        <w:t xml:space="preserve"> (2018)</w:t>
      </w:r>
      <w:r w:rsidRPr="006B633D">
        <w:rPr>
          <w:rFonts w:eastAsia="Times New Roman"/>
        </w:rPr>
        <w:t xml:space="preserve">. 2021;45. </w:t>
      </w:r>
      <w:proofErr w:type="spellStart"/>
      <w:r w:rsidRPr="006B633D">
        <w:rPr>
          <w:rFonts w:eastAsia="Times New Roman"/>
        </w:rPr>
        <w:t>doi</w:t>
      </w:r>
      <w:proofErr w:type="spellEnd"/>
      <w:r w:rsidRPr="006B633D">
        <w:rPr>
          <w:rFonts w:eastAsia="Times New Roman"/>
        </w:rPr>
        <w:t>: https://doi.org/10.33321/cdi.2021.45.2.</w:t>
      </w:r>
    </w:p>
    <w:p w14:paraId="463D5BCF" w14:textId="77777777" w:rsidR="003D07B5" w:rsidRPr="006B633D" w:rsidRDefault="003D07B5" w:rsidP="006B633D">
      <w:pPr>
        <w:pStyle w:val="ListParagraph"/>
        <w:numPr>
          <w:ilvl w:val="0"/>
          <w:numId w:val="8"/>
        </w:numPr>
        <w:rPr>
          <w:rFonts w:eastAsia="Times New Roman"/>
        </w:rPr>
      </w:pPr>
      <w:r w:rsidRPr="006B633D">
        <w:rPr>
          <w:rFonts w:eastAsia="Times New Roman"/>
        </w:rPr>
        <w:t>Australian Government Department of Health. Vaccination numbers and statistics. [Internet.] Canberra: Australian Government Department of Health; 2022. [Accessed on 9 May 2022.] Available from: https://www.health.gov.au/initiatives-and-programs/covid-19-vaccines/numbers-statistics.</w:t>
      </w:r>
    </w:p>
    <w:p w14:paraId="3AF7FE39" w14:textId="77777777" w:rsidR="003D07B5" w:rsidRPr="006B633D" w:rsidRDefault="003D07B5" w:rsidP="006B633D">
      <w:pPr>
        <w:pStyle w:val="ListParagraph"/>
        <w:numPr>
          <w:ilvl w:val="0"/>
          <w:numId w:val="8"/>
        </w:numPr>
        <w:rPr>
          <w:rFonts w:eastAsia="Times New Roman"/>
        </w:rPr>
      </w:pPr>
      <w:r w:rsidRPr="006B633D">
        <w:rPr>
          <w:rFonts w:eastAsia="Times New Roman"/>
        </w:rPr>
        <w:t>Australian and New Zealand Intensive Care Research Centre (ANZIC-RC). SPRINT-SARI: Short period incidence study of severe acute respiratory infection. [Internet.] Melbourne: Monash University, ANZIC-RC; 2020. Available from: https://www.monash.edu/medicine/sphpm/anzicrc/research/sprint-sari.</w:t>
      </w:r>
    </w:p>
    <w:p w14:paraId="56E0AB5F" w14:textId="77777777" w:rsidR="003D07B5" w:rsidRPr="006B633D" w:rsidRDefault="003D07B5" w:rsidP="006B633D">
      <w:pPr>
        <w:pStyle w:val="ListParagraph"/>
        <w:numPr>
          <w:ilvl w:val="0"/>
          <w:numId w:val="8"/>
        </w:numPr>
        <w:rPr>
          <w:rFonts w:eastAsia="Times New Roman"/>
        </w:rPr>
      </w:pPr>
      <w:r w:rsidRPr="006B633D">
        <w:rPr>
          <w:rFonts w:eastAsia="Times New Roman"/>
        </w:rPr>
        <w:t xml:space="preserve">Communicable Diseases Genomics Network (CDGN). </w:t>
      </w:r>
      <w:proofErr w:type="spellStart"/>
      <w:r w:rsidRPr="006B633D">
        <w:rPr>
          <w:rFonts w:eastAsia="Times New Roman"/>
        </w:rPr>
        <w:t>AusTrakka</w:t>
      </w:r>
      <w:proofErr w:type="spellEnd"/>
      <w:r w:rsidRPr="006B633D">
        <w:rPr>
          <w:rFonts w:eastAsia="Times New Roman"/>
        </w:rPr>
        <w:t>. [Website.] Melbourne: CDGN; 2020. Available from: https://www.cdgn.org.au/austrakka.</w:t>
      </w:r>
    </w:p>
    <w:p w14:paraId="041B2D1D" w14:textId="77777777" w:rsidR="003D07B5" w:rsidRPr="006B633D" w:rsidRDefault="003D07B5" w:rsidP="006B633D">
      <w:pPr>
        <w:pStyle w:val="ListParagraph"/>
        <w:numPr>
          <w:ilvl w:val="0"/>
          <w:numId w:val="8"/>
        </w:numPr>
        <w:rPr>
          <w:rFonts w:eastAsia="Times New Roman"/>
        </w:rPr>
      </w:pPr>
      <w:r w:rsidRPr="006B633D">
        <w:rPr>
          <w:rFonts w:eastAsia="Times New Roman"/>
        </w:rPr>
        <w:t xml:space="preserve">Dalton C, </w:t>
      </w:r>
      <w:proofErr w:type="spellStart"/>
      <w:r w:rsidRPr="006B633D">
        <w:rPr>
          <w:rFonts w:eastAsia="Times New Roman"/>
        </w:rPr>
        <w:t>Durrheim</w:t>
      </w:r>
      <w:proofErr w:type="spellEnd"/>
      <w:r w:rsidRPr="006B633D">
        <w:rPr>
          <w:rFonts w:eastAsia="Times New Roman"/>
        </w:rPr>
        <w:t xml:space="preserve"> D, </w:t>
      </w:r>
      <w:proofErr w:type="spellStart"/>
      <w:r w:rsidRPr="006B633D">
        <w:rPr>
          <w:rFonts w:eastAsia="Times New Roman"/>
        </w:rPr>
        <w:t>Fejsa</w:t>
      </w:r>
      <w:proofErr w:type="spellEnd"/>
      <w:r w:rsidRPr="006B633D">
        <w:rPr>
          <w:rFonts w:eastAsia="Times New Roman"/>
        </w:rPr>
        <w:t xml:space="preserve"> J, Francis L, Carlson S, </w:t>
      </w:r>
      <w:proofErr w:type="spellStart"/>
      <w:r w:rsidRPr="006B633D">
        <w:rPr>
          <w:rFonts w:eastAsia="Times New Roman"/>
        </w:rPr>
        <w:t>d’Espaignet</w:t>
      </w:r>
      <w:proofErr w:type="spellEnd"/>
      <w:r w:rsidRPr="006B633D">
        <w:rPr>
          <w:rFonts w:eastAsia="Times New Roman"/>
        </w:rPr>
        <w:t xml:space="preserve"> ET </w:t>
      </w:r>
      <w:proofErr w:type="spellStart"/>
      <w:r w:rsidRPr="006B633D">
        <w:rPr>
          <w:rFonts w:eastAsia="Times New Roman"/>
        </w:rPr>
        <w:t>et</w:t>
      </w:r>
      <w:proofErr w:type="spellEnd"/>
      <w:r w:rsidRPr="006B633D">
        <w:rPr>
          <w:rFonts w:eastAsia="Times New Roman"/>
        </w:rPr>
        <w:t xml:space="preserve"> al. </w:t>
      </w:r>
      <w:proofErr w:type="spellStart"/>
      <w:r w:rsidRPr="006B633D">
        <w:rPr>
          <w:rFonts w:eastAsia="Times New Roman"/>
        </w:rPr>
        <w:t>Flutracking</w:t>
      </w:r>
      <w:proofErr w:type="spellEnd"/>
      <w:r w:rsidRPr="006B633D">
        <w:rPr>
          <w:rFonts w:eastAsia="Times New Roman"/>
        </w:rPr>
        <w:t>: a weekly Australian community online survey of influenza-like illness in 2006, 2007 and 2008.</w:t>
      </w:r>
      <w:r w:rsidRPr="006B633D">
        <w:rPr>
          <w:rStyle w:val="Emphasis"/>
          <w:rFonts w:eastAsia="Times New Roman"/>
          <w:b w:val="0"/>
          <w:bCs w:val="0"/>
        </w:rPr>
        <w:t xml:space="preserve">Commun Dis </w:t>
      </w:r>
      <w:proofErr w:type="spellStart"/>
      <w:r w:rsidRPr="006B633D">
        <w:rPr>
          <w:rStyle w:val="Emphasis"/>
          <w:rFonts w:eastAsia="Times New Roman"/>
          <w:b w:val="0"/>
          <w:bCs w:val="0"/>
        </w:rPr>
        <w:t>Intell</w:t>
      </w:r>
      <w:proofErr w:type="spellEnd"/>
      <w:r w:rsidRPr="006B633D">
        <w:rPr>
          <w:rStyle w:val="Emphasis"/>
          <w:rFonts w:eastAsia="Times New Roman"/>
          <w:b w:val="0"/>
          <w:bCs w:val="0"/>
        </w:rPr>
        <w:t xml:space="preserve"> Q Rep</w:t>
      </w:r>
      <w:r w:rsidRPr="006B633D">
        <w:rPr>
          <w:rFonts w:eastAsia="Times New Roman"/>
        </w:rPr>
        <w:t>. 2009;33(3):316–22.</w:t>
      </w:r>
    </w:p>
    <w:p w14:paraId="219E5D98" w14:textId="77777777" w:rsidR="003D07B5" w:rsidRPr="006B633D" w:rsidRDefault="003D07B5" w:rsidP="006B633D">
      <w:pPr>
        <w:pStyle w:val="ListParagraph"/>
        <w:numPr>
          <w:ilvl w:val="0"/>
          <w:numId w:val="8"/>
        </w:numPr>
        <w:rPr>
          <w:rFonts w:eastAsia="Times New Roman"/>
        </w:rPr>
      </w:pPr>
      <w:r w:rsidRPr="006B633D">
        <w:rPr>
          <w:rFonts w:eastAsia="Times New Roman"/>
        </w:rPr>
        <w:t>World Health Organization (WHO). WHO Coronavirus Disease (COVID-19) dashboard. [Internet.] Geneva: WHO; 2021. Available from: https://covid19.who.int/.</w:t>
      </w:r>
    </w:p>
    <w:p w14:paraId="53796290" w14:textId="77777777" w:rsidR="003D07B5" w:rsidRPr="006B633D" w:rsidRDefault="003D07B5" w:rsidP="006B633D">
      <w:pPr>
        <w:pStyle w:val="ListParagraph"/>
        <w:numPr>
          <w:ilvl w:val="0"/>
          <w:numId w:val="8"/>
        </w:numPr>
        <w:rPr>
          <w:rFonts w:eastAsia="Times New Roman"/>
        </w:rPr>
      </w:pPr>
      <w:proofErr w:type="gramStart"/>
      <w:r w:rsidRPr="006B633D">
        <w:rPr>
          <w:rFonts w:eastAsia="Times New Roman"/>
        </w:rPr>
        <w:t>WHO.</w:t>
      </w:r>
      <w:proofErr w:type="gramEnd"/>
      <w:r w:rsidRPr="006B633D">
        <w:rPr>
          <w:rFonts w:eastAsia="Times New Roman"/>
        </w:rPr>
        <w:t xml:space="preserve"> Weekly epidemiological update on COVID-19 – 11 May 2022. [Internet.] Geneva: WHO; 11 May 2022. [Accessed on 12 May 2022.] Available from: https://www.who.int/publications/m/item/weekly-epidemiological-update-on-covid-19---11-may-2022.</w:t>
      </w:r>
    </w:p>
    <w:p w14:paraId="2BD9FD1A" w14:textId="77777777" w:rsidR="00A67F9C" w:rsidRDefault="00A67F9C">
      <w:pPr>
        <w:rPr>
          <w:rFonts w:asciiTheme="majorHAnsi" w:eastAsiaTheme="majorEastAsia" w:hAnsiTheme="majorHAnsi" w:cstheme="majorBidi"/>
          <w:b/>
          <w:bCs/>
          <w:sz w:val="32"/>
          <w:szCs w:val="28"/>
        </w:rPr>
      </w:pPr>
      <w:r>
        <w:br w:type="page"/>
      </w:r>
    </w:p>
    <w:p w14:paraId="72C7200D" w14:textId="6AF749E0" w:rsidR="003D07B5" w:rsidRPr="00A233B3" w:rsidRDefault="003D07B5" w:rsidP="00A233B3">
      <w:pPr>
        <w:pStyle w:val="Heading1"/>
      </w:pPr>
      <w:r w:rsidRPr="00A233B3">
        <w:lastRenderedPageBreak/>
        <w:t>Appendix A: Supplementary figures and tables</w:t>
      </w:r>
    </w:p>
    <w:p w14:paraId="1680426A" w14:textId="77777777" w:rsidR="00A67F9C" w:rsidRPr="00A233B3" w:rsidRDefault="00A67F9C" w:rsidP="00A233B3">
      <w:pPr>
        <w:pStyle w:val="CDIFigures"/>
      </w:pPr>
      <w:r w:rsidRPr="00A233B3">
        <w:rPr>
          <w:rStyle w:val="Strong"/>
          <w:b/>
          <w:bCs w:val="0"/>
        </w:rPr>
        <w:t>Table A.1: COVID-19 cases and rates per 100,000 population, by age group, sex, and notification received date, Australia, 15 December 2021 – 8 May 2022</w:t>
      </w:r>
      <w:proofErr w:type="gramStart"/>
      <w:r w:rsidRPr="00A233B3">
        <w:rPr>
          <w:rStyle w:val="Strong"/>
          <w:b/>
          <w:bCs w:val="0"/>
          <w:vertAlign w:val="superscript"/>
        </w:rPr>
        <w:t>a,b</w:t>
      </w:r>
      <w:proofErr w:type="gramEnd"/>
    </w:p>
    <w:tbl>
      <w:tblPr>
        <w:tblStyle w:val="CDI-StandardTable"/>
        <w:tblW w:w="0" w:type="auto"/>
        <w:tblCellMar>
          <w:top w:w="113" w:type="dxa"/>
          <w:bottom w:w="113" w:type="dxa"/>
        </w:tblCellMar>
        <w:tblLook w:val="04A0" w:firstRow="1" w:lastRow="0" w:firstColumn="1" w:lastColumn="0" w:noHBand="0" w:noVBand="1"/>
        <w:tblDescription w:val="This table summarises confirmed cases and rates per 100,000 population, as a function of age group and sex, for the four-week reporting period and for the Omicron wave to date."/>
      </w:tblPr>
      <w:tblGrid>
        <w:gridCol w:w="905"/>
        <w:gridCol w:w="796"/>
        <w:gridCol w:w="797"/>
        <w:gridCol w:w="797"/>
        <w:gridCol w:w="797"/>
        <w:gridCol w:w="796"/>
        <w:gridCol w:w="797"/>
        <w:gridCol w:w="797"/>
        <w:gridCol w:w="797"/>
        <w:gridCol w:w="796"/>
        <w:gridCol w:w="797"/>
        <w:gridCol w:w="797"/>
        <w:gridCol w:w="797"/>
      </w:tblGrid>
      <w:tr w:rsidR="00A67F9C" w:rsidRPr="00A67F9C" w14:paraId="6A930BF6" w14:textId="77777777" w:rsidTr="00710340">
        <w:trPr>
          <w:cnfStyle w:val="100000000000" w:firstRow="1" w:lastRow="0" w:firstColumn="0" w:lastColumn="0" w:oddVBand="0" w:evenVBand="0" w:oddHBand="0" w:evenHBand="0" w:firstRowFirstColumn="0" w:firstRowLastColumn="0" w:lastRowFirstColumn="0" w:lastRowLastColumn="0"/>
          <w:tblHeader/>
        </w:trPr>
        <w:tc>
          <w:tcPr>
            <w:tcW w:w="0" w:type="auto"/>
            <w:vMerge w:val="restart"/>
            <w:tcBorders>
              <w:bottom w:val="single" w:sz="2" w:space="0" w:color="F7ECDD"/>
              <w:right w:val="single" w:sz="2" w:space="0" w:color="F7ECDD"/>
            </w:tcBorders>
            <w:hideMark/>
          </w:tcPr>
          <w:p w14:paraId="51809BF9" w14:textId="77777777" w:rsidR="00A67F9C" w:rsidRPr="00A67F9C" w:rsidRDefault="00A67F9C" w:rsidP="00B541FB">
            <w:pPr>
              <w:pStyle w:val="NormalWeb"/>
              <w:rPr>
                <w:color w:val="FFFFFF" w:themeColor="background1"/>
                <w:sz w:val="18"/>
                <w:szCs w:val="18"/>
              </w:rPr>
            </w:pPr>
            <w:r w:rsidRPr="00A67F9C">
              <w:rPr>
                <w:color w:val="FFFFFF" w:themeColor="background1"/>
                <w:sz w:val="18"/>
                <w:szCs w:val="18"/>
              </w:rPr>
              <w:t>Age group</w:t>
            </w:r>
          </w:p>
        </w:tc>
        <w:tc>
          <w:tcPr>
            <w:tcW w:w="4780" w:type="dxa"/>
            <w:gridSpan w:val="6"/>
            <w:tcBorders>
              <w:left w:val="single" w:sz="2" w:space="0" w:color="F7ECDD"/>
              <w:bottom w:val="single" w:sz="2" w:space="0" w:color="F7ECDD"/>
              <w:right w:val="single" w:sz="2" w:space="0" w:color="F7ECDD"/>
            </w:tcBorders>
            <w:hideMark/>
          </w:tcPr>
          <w:p w14:paraId="4DEC7387" w14:textId="77777777" w:rsidR="00A67F9C" w:rsidRPr="00A67F9C" w:rsidRDefault="00A67F9C" w:rsidP="00A67F9C">
            <w:pPr>
              <w:pStyle w:val="NormalWeb"/>
              <w:jc w:val="center"/>
              <w:rPr>
                <w:color w:val="FFFFFF" w:themeColor="background1"/>
                <w:sz w:val="18"/>
                <w:szCs w:val="18"/>
              </w:rPr>
            </w:pPr>
            <w:r w:rsidRPr="00A67F9C">
              <w:rPr>
                <w:color w:val="FFFFFF" w:themeColor="background1"/>
                <w:sz w:val="18"/>
                <w:szCs w:val="18"/>
              </w:rPr>
              <w:t>Four-week reporting period</w:t>
            </w:r>
          </w:p>
        </w:tc>
        <w:tc>
          <w:tcPr>
            <w:tcW w:w="4781" w:type="dxa"/>
            <w:gridSpan w:val="6"/>
            <w:tcBorders>
              <w:left w:val="single" w:sz="2" w:space="0" w:color="F7ECDD"/>
              <w:bottom w:val="single" w:sz="2" w:space="0" w:color="F7ECDD"/>
            </w:tcBorders>
            <w:hideMark/>
          </w:tcPr>
          <w:p w14:paraId="0318D43E" w14:textId="77777777" w:rsidR="00A67F9C" w:rsidRPr="00A67F9C" w:rsidRDefault="00A67F9C" w:rsidP="00A67F9C">
            <w:pPr>
              <w:pStyle w:val="NormalWeb"/>
              <w:jc w:val="center"/>
              <w:rPr>
                <w:color w:val="FFFFFF" w:themeColor="background1"/>
                <w:sz w:val="18"/>
                <w:szCs w:val="18"/>
              </w:rPr>
            </w:pPr>
            <w:r w:rsidRPr="00A67F9C">
              <w:rPr>
                <w:color w:val="FFFFFF" w:themeColor="background1"/>
                <w:sz w:val="18"/>
                <w:szCs w:val="18"/>
              </w:rPr>
              <w:t>Current ‘Omicron’ wave</w:t>
            </w:r>
          </w:p>
        </w:tc>
      </w:tr>
      <w:tr w:rsidR="00A67F9C" w:rsidRPr="00A67F9C" w14:paraId="3827D135" w14:textId="77777777" w:rsidTr="00710340">
        <w:trPr>
          <w:cnfStyle w:val="100000000000" w:firstRow="1" w:lastRow="0" w:firstColumn="0" w:lastColumn="0" w:oddVBand="0" w:evenVBand="0" w:oddHBand="0" w:evenHBand="0" w:firstRowFirstColumn="0" w:firstRowLastColumn="0" w:lastRowFirstColumn="0" w:lastRowLastColumn="0"/>
          <w:tblHeader/>
        </w:trPr>
        <w:tc>
          <w:tcPr>
            <w:tcW w:w="0" w:type="auto"/>
            <w:vMerge/>
            <w:tcBorders>
              <w:top w:val="single" w:sz="2" w:space="0" w:color="F7ECDD"/>
              <w:bottom w:val="single" w:sz="2" w:space="0" w:color="F7ECDD"/>
              <w:right w:val="single" w:sz="2" w:space="0" w:color="F7ECDD"/>
            </w:tcBorders>
            <w:hideMark/>
          </w:tcPr>
          <w:p w14:paraId="263EDA7A" w14:textId="77777777" w:rsidR="00A67F9C" w:rsidRPr="00A67F9C" w:rsidRDefault="00A67F9C" w:rsidP="00B541FB">
            <w:pPr>
              <w:rPr>
                <w:color w:val="FFFFFF" w:themeColor="background1"/>
                <w:sz w:val="18"/>
                <w:szCs w:val="18"/>
              </w:rPr>
            </w:pPr>
          </w:p>
        </w:tc>
        <w:tc>
          <w:tcPr>
            <w:tcW w:w="4780" w:type="dxa"/>
            <w:gridSpan w:val="6"/>
            <w:tcBorders>
              <w:top w:val="single" w:sz="2" w:space="0" w:color="F7ECDD"/>
              <w:left w:val="single" w:sz="2" w:space="0" w:color="F7ECDD"/>
              <w:bottom w:val="single" w:sz="2" w:space="0" w:color="F7ECDD"/>
              <w:right w:val="single" w:sz="2" w:space="0" w:color="F7ECDD"/>
            </w:tcBorders>
            <w:hideMark/>
          </w:tcPr>
          <w:p w14:paraId="54503956" w14:textId="77777777" w:rsidR="00A67F9C" w:rsidRPr="00A67F9C" w:rsidRDefault="00A67F9C" w:rsidP="00A67F9C">
            <w:pPr>
              <w:pStyle w:val="NormalWeb"/>
              <w:jc w:val="center"/>
              <w:rPr>
                <w:color w:val="FFFFFF" w:themeColor="background1"/>
                <w:sz w:val="18"/>
                <w:szCs w:val="18"/>
              </w:rPr>
            </w:pPr>
            <w:r w:rsidRPr="00A67F9C">
              <w:rPr>
                <w:color w:val="FFFFFF" w:themeColor="background1"/>
                <w:sz w:val="18"/>
                <w:szCs w:val="18"/>
              </w:rPr>
              <w:t>14 March – 8 May 2022</w:t>
            </w:r>
          </w:p>
        </w:tc>
        <w:tc>
          <w:tcPr>
            <w:tcW w:w="4781" w:type="dxa"/>
            <w:gridSpan w:val="6"/>
            <w:tcBorders>
              <w:top w:val="single" w:sz="2" w:space="0" w:color="F7ECDD"/>
              <w:left w:val="single" w:sz="2" w:space="0" w:color="F7ECDD"/>
              <w:bottom w:val="single" w:sz="2" w:space="0" w:color="F7ECDD"/>
            </w:tcBorders>
            <w:hideMark/>
          </w:tcPr>
          <w:p w14:paraId="24B468DE" w14:textId="77777777" w:rsidR="00A67F9C" w:rsidRPr="00A67F9C" w:rsidRDefault="00A67F9C" w:rsidP="00A67F9C">
            <w:pPr>
              <w:pStyle w:val="NormalWeb"/>
              <w:jc w:val="center"/>
              <w:rPr>
                <w:color w:val="FFFFFF" w:themeColor="background1"/>
                <w:sz w:val="18"/>
                <w:szCs w:val="18"/>
              </w:rPr>
            </w:pPr>
            <w:r w:rsidRPr="00A67F9C">
              <w:rPr>
                <w:color w:val="FFFFFF" w:themeColor="background1"/>
                <w:sz w:val="18"/>
                <w:szCs w:val="18"/>
              </w:rPr>
              <w:t>15 December 2021 – 8 May 2022</w:t>
            </w:r>
          </w:p>
        </w:tc>
      </w:tr>
      <w:tr w:rsidR="00744EF2" w:rsidRPr="00A67F9C" w14:paraId="62E9EEBC" w14:textId="77777777" w:rsidTr="00710340">
        <w:trPr>
          <w:cnfStyle w:val="100000000000" w:firstRow="1" w:lastRow="0" w:firstColumn="0" w:lastColumn="0" w:oddVBand="0" w:evenVBand="0" w:oddHBand="0" w:evenHBand="0" w:firstRowFirstColumn="0" w:firstRowLastColumn="0" w:lastRowFirstColumn="0" w:lastRowLastColumn="0"/>
          <w:tblHeader/>
        </w:trPr>
        <w:tc>
          <w:tcPr>
            <w:tcW w:w="0" w:type="auto"/>
            <w:vMerge/>
            <w:tcBorders>
              <w:top w:val="single" w:sz="2" w:space="0" w:color="F7ECDD"/>
              <w:bottom w:val="single" w:sz="2" w:space="0" w:color="F7ECDD"/>
              <w:right w:val="single" w:sz="2" w:space="0" w:color="F7ECDD"/>
            </w:tcBorders>
            <w:hideMark/>
          </w:tcPr>
          <w:p w14:paraId="6A91BFCF" w14:textId="77777777" w:rsidR="00A67F9C" w:rsidRPr="00A67F9C" w:rsidRDefault="00A67F9C" w:rsidP="00B541FB">
            <w:pPr>
              <w:rPr>
                <w:color w:val="FFFFFF" w:themeColor="background1"/>
                <w:sz w:val="18"/>
                <w:szCs w:val="18"/>
              </w:rPr>
            </w:pPr>
          </w:p>
        </w:tc>
        <w:tc>
          <w:tcPr>
            <w:tcW w:w="2390" w:type="dxa"/>
            <w:gridSpan w:val="3"/>
            <w:tcBorders>
              <w:top w:val="single" w:sz="2" w:space="0" w:color="F7ECDD"/>
              <w:left w:val="single" w:sz="2" w:space="0" w:color="F7ECDD"/>
              <w:bottom w:val="single" w:sz="2" w:space="0" w:color="F7ECDD"/>
              <w:right w:val="single" w:sz="2" w:space="0" w:color="F7ECDD"/>
            </w:tcBorders>
            <w:hideMark/>
          </w:tcPr>
          <w:p w14:paraId="74785511" w14:textId="77777777" w:rsidR="00A67F9C" w:rsidRPr="00A67F9C" w:rsidRDefault="00A67F9C" w:rsidP="00A67F9C">
            <w:pPr>
              <w:pStyle w:val="NormalWeb"/>
              <w:jc w:val="center"/>
              <w:rPr>
                <w:color w:val="FFFFFF" w:themeColor="background1"/>
                <w:sz w:val="18"/>
                <w:szCs w:val="18"/>
              </w:rPr>
            </w:pPr>
            <w:r w:rsidRPr="00A67F9C">
              <w:rPr>
                <w:color w:val="FFFFFF" w:themeColor="background1"/>
                <w:sz w:val="18"/>
                <w:szCs w:val="18"/>
              </w:rPr>
              <w:t>Cases</w:t>
            </w:r>
          </w:p>
        </w:tc>
        <w:tc>
          <w:tcPr>
            <w:tcW w:w="2390" w:type="dxa"/>
            <w:gridSpan w:val="3"/>
            <w:tcBorders>
              <w:top w:val="single" w:sz="2" w:space="0" w:color="F7ECDD"/>
              <w:left w:val="single" w:sz="2" w:space="0" w:color="F7ECDD"/>
              <w:bottom w:val="single" w:sz="2" w:space="0" w:color="F7ECDD"/>
              <w:right w:val="single" w:sz="2" w:space="0" w:color="F7ECDD"/>
            </w:tcBorders>
            <w:hideMark/>
          </w:tcPr>
          <w:p w14:paraId="47646A75" w14:textId="77777777" w:rsidR="00A67F9C" w:rsidRPr="00A67F9C" w:rsidRDefault="00A67F9C" w:rsidP="00A67F9C">
            <w:pPr>
              <w:pStyle w:val="NormalWeb"/>
              <w:jc w:val="center"/>
              <w:rPr>
                <w:color w:val="FFFFFF" w:themeColor="background1"/>
                <w:sz w:val="18"/>
                <w:szCs w:val="18"/>
              </w:rPr>
            </w:pPr>
            <w:r w:rsidRPr="00A67F9C">
              <w:rPr>
                <w:color w:val="FFFFFF" w:themeColor="background1"/>
                <w:sz w:val="18"/>
                <w:szCs w:val="18"/>
              </w:rPr>
              <w:t>Rate per 100,000 population</w:t>
            </w:r>
          </w:p>
        </w:tc>
        <w:tc>
          <w:tcPr>
            <w:tcW w:w="2390" w:type="dxa"/>
            <w:gridSpan w:val="3"/>
            <w:tcBorders>
              <w:top w:val="single" w:sz="2" w:space="0" w:color="F7ECDD"/>
              <w:left w:val="single" w:sz="2" w:space="0" w:color="F7ECDD"/>
              <w:bottom w:val="single" w:sz="2" w:space="0" w:color="F7ECDD"/>
              <w:right w:val="single" w:sz="2" w:space="0" w:color="F7ECDD"/>
            </w:tcBorders>
            <w:hideMark/>
          </w:tcPr>
          <w:p w14:paraId="7254D8F3" w14:textId="77777777" w:rsidR="00A67F9C" w:rsidRPr="00A67F9C" w:rsidRDefault="00A67F9C" w:rsidP="00A67F9C">
            <w:pPr>
              <w:pStyle w:val="NormalWeb"/>
              <w:jc w:val="center"/>
              <w:rPr>
                <w:color w:val="FFFFFF" w:themeColor="background1"/>
                <w:sz w:val="18"/>
                <w:szCs w:val="18"/>
              </w:rPr>
            </w:pPr>
            <w:r w:rsidRPr="00A67F9C">
              <w:rPr>
                <w:color w:val="FFFFFF" w:themeColor="background1"/>
                <w:sz w:val="18"/>
                <w:szCs w:val="18"/>
              </w:rPr>
              <w:t>Cases</w:t>
            </w:r>
          </w:p>
        </w:tc>
        <w:tc>
          <w:tcPr>
            <w:tcW w:w="2391" w:type="dxa"/>
            <w:gridSpan w:val="3"/>
            <w:tcBorders>
              <w:top w:val="single" w:sz="2" w:space="0" w:color="F7ECDD"/>
              <w:left w:val="single" w:sz="2" w:space="0" w:color="F7ECDD"/>
              <w:bottom w:val="single" w:sz="2" w:space="0" w:color="F7ECDD"/>
            </w:tcBorders>
            <w:hideMark/>
          </w:tcPr>
          <w:p w14:paraId="3C13E94C" w14:textId="77777777" w:rsidR="00A67F9C" w:rsidRPr="00A67F9C" w:rsidRDefault="00A67F9C" w:rsidP="00A67F9C">
            <w:pPr>
              <w:pStyle w:val="NormalWeb"/>
              <w:jc w:val="center"/>
              <w:rPr>
                <w:color w:val="FFFFFF" w:themeColor="background1"/>
                <w:sz w:val="18"/>
                <w:szCs w:val="18"/>
              </w:rPr>
            </w:pPr>
            <w:r w:rsidRPr="00A67F9C">
              <w:rPr>
                <w:color w:val="FFFFFF" w:themeColor="background1"/>
                <w:sz w:val="18"/>
                <w:szCs w:val="18"/>
              </w:rPr>
              <w:t>Rate per 100,000 population</w:t>
            </w:r>
          </w:p>
        </w:tc>
      </w:tr>
      <w:tr w:rsidR="00A67F9C" w:rsidRPr="00A67F9C" w14:paraId="1A4CC6BB" w14:textId="77777777" w:rsidTr="00710340">
        <w:trPr>
          <w:cnfStyle w:val="100000000000" w:firstRow="1" w:lastRow="0" w:firstColumn="0" w:lastColumn="0" w:oddVBand="0" w:evenVBand="0" w:oddHBand="0" w:evenHBand="0" w:firstRowFirstColumn="0" w:firstRowLastColumn="0" w:lastRowFirstColumn="0" w:lastRowLastColumn="0"/>
          <w:tblHeader/>
        </w:trPr>
        <w:tc>
          <w:tcPr>
            <w:tcW w:w="0" w:type="auto"/>
            <w:vMerge/>
            <w:tcBorders>
              <w:top w:val="single" w:sz="2" w:space="0" w:color="F7ECDD"/>
              <w:right w:val="single" w:sz="2" w:space="0" w:color="F7ECDD"/>
            </w:tcBorders>
            <w:hideMark/>
          </w:tcPr>
          <w:p w14:paraId="4378923D" w14:textId="77777777" w:rsidR="00A67F9C" w:rsidRPr="00A67F9C" w:rsidRDefault="00A67F9C" w:rsidP="00B541FB">
            <w:pPr>
              <w:rPr>
                <w:color w:val="FFFFFF" w:themeColor="background1"/>
                <w:sz w:val="18"/>
                <w:szCs w:val="18"/>
              </w:rPr>
            </w:pPr>
          </w:p>
        </w:tc>
        <w:tc>
          <w:tcPr>
            <w:tcW w:w="796" w:type="dxa"/>
            <w:tcBorders>
              <w:top w:val="single" w:sz="2" w:space="0" w:color="F7ECDD"/>
              <w:left w:val="single" w:sz="2" w:space="0" w:color="F7ECDD"/>
              <w:right w:val="single" w:sz="2" w:space="0" w:color="F7ECDD"/>
            </w:tcBorders>
            <w:hideMark/>
          </w:tcPr>
          <w:p w14:paraId="038F163D" w14:textId="77777777" w:rsidR="00A67F9C" w:rsidRPr="00A67F9C" w:rsidRDefault="00A67F9C" w:rsidP="00A67F9C">
            <w:pPr>
              <w:pStyle w:val="NormalWeb"/>
              <w:jc w:val="center"/>
              <w:rPr>
                <w:color w:val="FFFFFF" w:themeColor="background1"/>
                <w:sz w:val="18"/>
                <w:szCs w:val="18"/>
              </w:rPr>
            </w:pPr>
            <w:r w:rsidRPr="00A67F9C">
              <w:rPr>
                <w:color w:val="FFFFFF" w:themeColor="background1"/>
                <w:sz w:val="18"/>
                <w:szCs w:val="18"/>
              </w:rPr>
              <w:t>Male</w:t>
            </w:r>
          </w:p>
        </w:tc>
        <w:tc>
          <w:tcPr>
            <w:tcW w:w="797" w:type="dxa"/>
            <w:tcBorders>
              <w:top w:val="single" w:sz="2" w:space="0" w:color="F7ECDD"/>
              <w:left w:val="single" w:sz="2" w:space="0" w:color="F7ECDD"/>
              <w:right w:val="single" w:sz="2" w:space="0" w:color="F7ECDD"/>
            </w:tcBorders>
            <w:hideMark/>
          </w:tcPr>
          <w:p w14:paraId="2354E11A" w14:textId="77777777" w:rsidR="00A67F9C" w:rsidRPr="00A67F9C" w:rsidRDefault="00A67F9C" w:rsidP="00A67F9C">
            <w:pPr>
              <w:pStyle w:val="NormalWeb"/>
              <w:jc w:val="center"/>
              <w:rPr>
                <w:color w:val="FFFFFF" w:themeColor="background1"/>
                <w:sz w:val="18"/>
                <w:szCs w:val="18"/>
              </w:rPr>
            </w:pPr>
            <w:r w:rsidRPr="00A67F9C">
              <w:rPr>
                <w:color w:val="FFFFFF" w:themeColor="background1"/>
                <w:sz w:val="18"/>
                <w:szCs w:val="18"/>
              </w:rPr>
              <w:t>Female</w:t>
            </w:r>
          </w:p>
        </w:tc>
        <w:tc>
          <w:tcPr>
            <w:tcW w:w="797" w:type="dxa"/>
            <w:tcBorders>
              <w:top w:val="single" w:sz="2" w:space="0" w:color="F7ECDD"/>
              <w:left w:val="single" w:sz="2" w:space="0" w:color="F7ECDD"/>
              <w:right w:val="single" w:sz="2" w:space="0" w:color="F7ECDD"/>
            </w:tcBorders>
            <w:hideMark/>
          </w:tcPr>
          <w:p w14:paraId="0A4C6C1A" w14:textId="77777777" w:rsidR="00A67F9C" w:rsidRPr="00A67F9C" w:rsidRDefault="00A67F9C" w:rsidP="00A67F9C">
            <w:pPr>
              <w:pStyle w:val="NormalWeb"/>
              <w:jc w:val="center"/>
              <w:rPr>
                <w:color w:val="FFFFFF" w:themeColor="background1"/>
                <w:sz w:val="18"/>
                <w:szCs w:val="18"/>
              </w:rPr>
            </w:pPr>
            <w:r w:rsidRPr="00A67F9C">
              <w:rPr>
                <w:color w:val="FFFFFF" w:themeColor="background1"/>
                <w:sz w:val="18"/>
                <w:szCs w:val="18"/>
              </w:rPr>
              <w:t>People</w:t>
            </w:r>
          </w:p>
        </w:tc>
        <w:tc>
          <w:tcPr>
            <w:tcW w:w="797" w:type="dxa"/>
            <w:tcBorders>
              <w:top w:val="single" w:sz="2" w:space="0" w:color="F7ECDD"/>
              <w:left w:val="single" w:sz="2" w:space="0" w:color="F7ECDD"/>
              <w:right w:val="single" w:sz="2" w:space="0" w:color="F7ECDD"/>
            </w:tcBorders>
            <w:hideMark/>
          </w:tcPr>
          <w:p w14:paraId="30DBEA21" w14:textId="77777777" w:rsidR="00A67F9C" w:rsidRPr="00A67F9C" w:rsidRDefault="00A67F9C" w:rsidP="00A67F9C">
            <w:pPr>
              <w:pStyle w:val="NormalWeb"/>
              <w:jc w:val="center"/>
              <w:rPr>
                <w:color w:val="FFFFFF" w:themeColor="background1"/>
                <w:sz w:val="18"/>
                <w:szCs w:val="18"/>
              </w:rPr>
            </w:pPr>
            <w:r w:rsidRPr="00A67F9C">
              <w:rPr>
                <w:color w:val="FFFFFF" w:themeColor="background1"/>
                <w:sz w:val="18"/>
                <w:szCs w:val="18"/>
              </w:rPr>
              <w:t>Male</w:t>
            </w:r>
          </w:p>
        </w:tc>
        <w:tc>
          <w:tcPr>
            <w:tcW w:w="796" w:type="dxa"/>
            <w:tcBorders>
              <w:top w:val="single" w:sz="2" w:space="0" w:color="F7ECDD"/>
              <w:left w:val="single" w:sz="2" w:space="0" w:color="F7ECDD"/>
              <w:right w:val="single" w:sz="2" w:space="0" w:color="F7ECDD"/>
            </w:tcBorders>
            <w:hideMark/>
          </w:tcPr>
          <w:p w14:paraId="7FB1AECE" w14:textId="77777777" w:rsidR="00A67F9C" w:rsidRPr="00A67F9C" w:rsidRDefault="00A67F9C" w:rsidP="00A67F9C">
            <w:pPr>
              <w:pStyle w:val="NormalWeb"/>
              <w:jc w:val="center"/>
              <w:rPr>
                <w:color w:val="FFFFFF" w:themeColor="background1"/>
                <w:sz w:val="18"/>
                <w:szCs w:val="18"/>
              </w:rPr>
            </w:pPr>
            <w:r w:rsidRPr="00A67F9C">
              <w:rPr>
                <w:color w:val="FFFFFF" w:themeColor="background1"/>
                <w:sz w:val="18"/>
                <w:szCs w:val="18"/>
              </w:rPr>
              <w:t>Female</w:t>
            </w:r>
          </w:p>
        </w:tc>
        <w:tc>
          <w:tcPr>
            <w:tcW w:w="797" w:type="dxa"/>
            <w:tcBorders>
              <w:top w:val="single" w:sz="2" w:space="0" w:color="F7ECDD"/>
              <w:left w:val="single" w:sz="2" w:space="0" w:color="F7ECDD"/>
              <w:right w:val="single" w:sz="2" w:space="0" w:color="F7ECDD"/>
            </w:tcBorders>
            <w:hideMark/>
          </w:tcPr>
          <w:p w14:paraId="5E8C053A" w14:textId="77777777" w:rsidR="00A67F9C" w:rsidRPr="00A67F9C" w:rsidRDefault="00A67F9C" w:rsidP="00A67F9C">
            <w:pPr>
              <w:pStyle w:val="NormalWeb"/>
              <w:jc w:val="center"/>
              <w:rPr>
                <w:color w:val="FFFFFF" w:themeColor="background1"/>
                <w:sz w:val="18"/>
                <w:szCs w:val="18"/>
              </w:rPr>
            </w:pPr>
            <w:r w:rsidRPr="00A67F9C">
              <w:rPr>
                <w:color w:val="FFFFFF" w:themeColor="background1"/>
                <w:sz w:val="18"/>
                <w:szCs w:val="18"/>
              </w:rPr>
              <w:t>People</w:t>
            </w:r>
          </w:p>
        </w:tc>
        <w:tc>
          <w:tcPr>
            <w:tcW w:w="797" w:type="dxa"/>
            <w:tcBorders>
              <w:top w:val="single" w:sz="2" w:space="0" w:color="F7ECDD"/>
              <w:left w:val="single" w:sz="2" w:space="0" w:color="F7ECDD"/>
              <w:right w:val="single" w:sz="2" w:space="0" w:color="F7ECDD"/>
            </w:tcBorders>
            <w:hideMark/>
          </w:tcPr>
          <w:p w14:paraId="3CB16D98" w14:textId="77777777" w:rsidR="00A67F9C" w:rsidRPr="00A67F9C" w:rsidRDefault="00A67F9C" w:rsidP="00A67F9C">
            <w:pPr>
              <w:pStyle w:val="NormalWeb"/>
              <w:jc w:val="center"/>
              <w:rPr>
                <w:color w:val="FFFFFF" w:themeColor="background1"/>
                <w:sz w:val="18"/>
                <w:szCs w:val="18"/>
              </w:rPr>
            </w:pPr>
            <w:r w:rsidRPr="00A67F9C">
              <w:rPr>
                <w:color w:val="FFFFFF" w:themeColor="background1"/>
                <w:sz w:val="18"/>
                <w:szCs w:val="18"/>
              </w:rPr>
              <w:t>Male</w:t>
            </w:r>
          </w:p>
        </w:tc>
        <w:tc>
          <w:tcPr>
            <w:tcW w:w="797" w:type="dxa"/>
            <w:tcBorders>
              <w:top w:val="single" w:sz="2" w:space="0" w:color="F7ECDD"/>
              <w:left w:val="single" w:sz="2" w:space="0" w:color="F7ECDD"/>
              <w:right w:val="single" w:sz="2" w:space="0" w:color="F7ECDD"/>
            </w:tcBorders>
            <w:hideMark/>
          </w:tcPr>
          <w:p w14:paraId="7DC62CCB" w14:textId="77777777" w:rsidR="00A67F9C" w:rsidRPr="00A67F9C" w:rsidRDefault="00A67F9C" w:rsidP="00A67F9C">
            <w:pPr>
              <w:pStyle w:val="NormalWeb"/>
              <w:jc w:val="center"/>
              <w:rPr>
                <w:color w:val="FFFFFF" w:themeColor="background1"/>
                <w:sz w:val="18"/>
                <w:szCs w:val="18"/>
              </w:rPr>
            </w:pPr>
            <w:r w:rsidRPr="00A67F9C">
              <w:rPr>
                <w:color w:val="FFFFFF" w:themeColor="background1"/>
                <w:sz w:val="18"/>
                <w:szCs w:val="18"/>
              </w:rPr>
              <w:t>Female</w:t>
            </w:r>
          </w:p>
        </w:tc>
        <w:tc>
          <w:tcPr>
            <w:tcW w:w="796" w:type="dxa"/>
            <w:tcBorders>
              <w:top w:val="single" w:sz="2" w:space="0" w:color="F7ECDD"/>
              <w:left w:val="single" w:sz="2" w:space="0" w:color="F7ECDD"/>
              <w:right w:val="single" w:sz="2" w:space="0" w:color="F7ECDD"/>
            </w:tcBorders>
            <w:hideMark/>
          </w:tcPr>
          <w:p w14:paraId="36B15A03" w14:textId="77777777" w:rsidR="00A67F9C" w:rsidRPr="00A67F9C" w:rsidRDefault="00A67F9C" w:rsidP="00A67F9C">
            <w:pPr>
              <w:pStyle w:val="NormalWeb"/>
              <w:jc w:val="center"/>
              <w:rPr>
                <w:color w:val="FFFFFF" w:themeColor="background1"/>
                <w:sz w:val="18"/>
                <w:szCs w:val="18"/>
              </w:rPr>
            </w:pPr>
            <w:r w:rsidRPr="00A67F9C">
              <w:rPr>
                <w:color w:val="FFFFFF" w:themeColor="background1"/>
                <w:sz w:val="18"/>
                <w:szCs w:val="18"/>
              </w:rPr>
              <w:t>People</w:t>
            </w:r>
          </w:p>
        </w:tc>
        <w:tc>
          <w:tcPr>
            <w:tcW w:w="797" w:type="dxa"/>
            <w:tcBorders>
              <w:top w:val="single" w:sz="2" w:space="0" w:color="F7ECDD"/>
              <w:left w:val="single" w:sz="2" w:space="0" w:color="F7ECDD"/>
              <w:right w:val="single" w:sz="2" w:space="0" w:color="F7ECDD"/>
            </w:tcBorders>
            <w:hideMark/>
          </w:tcPr>
          <w:p w14:paraId="4CD6FF14" w14:textId="77777777" w:rsidR="00A67F9C" w:rsidRPr="00A67F9C" w:rsidRDefault="00A67F9C" w:rsidP="00A67F9C">
            <w:pPr>
              <w:pStyle w:val="NormalWeb"/>
              <w:jc w:val="center"/>
              <w:rPr>
                <w:color w:val="FFFFFF" w:themeColor="background1"/>
                <w:sz w:val="18"/>
                <w:szCs w:val="18"/>
              </w:rPr>
            </w:pPr>
            <w:r w:rsidRPr="00A67F9C">
              <w:rPr>
                <w:color w:val="FFFFFF" w:themeColor="background1"/>
                <w:sz w:val="18"/>
                <w:szCs w:val="18"/>
              </w:rPr>
              <w:t>Male</w:t>
            </w:r>
          </w:p>
        </w:tc>
        <w:tc>
          <w:tcPr>
            <w:tcW w:w="797" w:type="dxa"/>
            <w:tcBorders>
              <w:top w:val="single" w:sz="2" w:space="0" w:color="F7ECDD"/>
              <w:left w:val="single" w:sz="2" w:space="0" w:color="F7ECDD"/>
              <w:right w:val="single" w:sz="2" w:space="0" w:color="F7ECDD"/>
            </w:tcBorders>
            <w:hideMark/>
          </w:tcPr>
          <w:p w14:paraId="6F0481DF" w14:textId="77777777" w:rsidR="00A67F9C" w:rsidRPr="00A67F9C" w:rsidRDefault="00A67F9C" w:rsidP="00A67F9C">
            <w:pPr>
              <w:pStyle w:val="NormalWeb"/>
              <w:jc w:val="center"/>
              <w:rPr>
                <w:color w:val="FFFFFF" w:themeColor="background1"/>
                <w:sz w:val="18"/>
                <w:szCs w:val="18"/>
              </w:rPr>
            </w:pPr>
            <w:r w:rsidRPr="00A67F9C">
              <w:rPr>
                <w:color w:val="FFFFFF" w:themeColor="background1"/>
                <w:sz w:val="18"/>
                <w:szCs w:val="18"/>
              </w:rPr>
              <w:t>Female</w:t>
            </w:r>
          </w:p>
        </w:tc>
        <w:tc>
          <w:tcPr>
            <w:tcW w:w="797" w:type="dxa"/>
            <w:tcBorders>
              <w:top w:val="single" w:sz="2" w:space="0" w:color="F7ECDD"/>
              <w:left w:val="single" w:sz="2" w:space="0" w:color="F7ECDD"/>
            </w:tcBorders>
            <w:hideMark/>
          </w:tcPr>
          <w:p w14:paraId="1AF73F86" w14:textId="77777777" w:rsidR="00A67F9C" w:rsidRPr="00A67F9C" w:rsidRDefault="00A67F9C" w:rsidP="00A67F9C">
            <w:pPr>
              <w:pStyle w:val="NormalWeb"/>
              <w:jc w:val="center"/>
              <w:rPr>
                <w:color w:val="FFFFFF" w:themeColor="background1"/>
                <w:sz w:val="18"/>
                <w:szCs w:val="18"/>
              </w:rPr>
            </w:pPr>
            <w:r w:rsidRPr="00A67F9C">
              <w:rPr>
                <w:color w:val="FFFFFF" w:themeColor="background1"/>
                <w:sz w:val="18"/>
                <w:szCs w:val="18"/>
              </w:rPr>
              <w:t>People</w:t>
            </w:r>
          </w:p>
        </w:tc>
      </w:tr>
      <w:tr w:rsidR="00A67F9C" w:rsidRPr="00A67F9C" w14:paraId="477E6F07" w14:textId="77777777" w:rsidTr="00710340">
        <w:tblPrEx>
          <w:tblCellMar>
            <w:left w:w="57" w:type="dxa"/>
            <w:right w:w="57" w:type="dxa"/>
          </w:tblCellMar>
        </w:tblPrEx>
        <w:tc>
          <w:tcPr>
            <w:tcW w:w="0" w:type="auto"/>
            <w:hideMark/>
          </w:tcPr>
          <w:p w14:paraId="0E70BF9D" w14:textId="77777777" w:rsidR="00A67F9C" w:rsidRPr="00A67F9C" w:rsidRDefault="00A67F9C" w:rsidP="00B541FB">
            <w:pPr>
              <w:pStyle w:val="NormalWeb"/>
              <w:rPr>
                <w:sz w:val="18"/>
                <w:szCs w:val="18"/>
              </w:rPr>
            </w:pPr>
            <w:r w:rsidRPr="00A67F9C">
              <w:rPr>
                <w:sz w:val="18"/>
                <w:szCs w:val="18"/>
              </w:rPr>
              <w:t>0–4</w:t>
            </w:r>
          </w:p>
        </w:tc>
        <w:tc>
          <w:tcPr>
            <w:tcW w:w="796" w:type="dxa"/>
            <w:hideMark/>
          </w:tcPr>
          <w:p w14:paraId="1673AF0C" w14:textId="77777777" w:rsidR="00A67F9C" w:rsidRPr="00A67F9C" w:rsidRDefault="00A67F9C" w:rsidP="00A67F9C">
            <w:pPr>
              <w:pStyle w:val="NormalWeb"/>
              <w:jc w:val="center"/>
              <w:rPr>
                <w:sz w:val="18"/>
                <w:szCs w:val="18"/>
              </w:rPr>
            </w:pPr>
            <w:r w:rsidRPr="00A67F9C">
              <w:rPr>
                <w:sz w:val="18"/>
                <w:szCs w:val="18"/>
              </w:rPr>
              <w:t>10,683</w:t>
            </w:r>
          </w:p>
        </w:tc>
        <w:tc>
          <w:tcPr>
            <w:tcW w:w="797" w:type="dxa"/>
            <w:hideMark/>
          </w:tcPr>
          <w:p w14:paraId="6F0F1DFF" w14:textId="77777777" w:rsidR="00A67F9C" w:rsidRPr="00A67F9C" w:rsidRDefault="00A67F9C" w:rsidP="00A67F9C">
            <w:pPr>
              <w:pStyle w:val="NormalWeb"/>
              <w:jc w:val="center"/>
              <w:rPr>
                <w:sz w:val="18"/>
                <w:szCs w:val="18"/>
              </w:rPr>
            </w:pPr>
            <w:r w:rsidRPr="00A67F9C">
              <w:rPr>
                <w:sz w:val="18"/>
                <w:szCs w:val="18"/>
              </w:rPr>
              <w:t>10,092</w:t>
            </w:r>
          </w:p>
        </w:tc>
        <w:tc>
          <w:tcPr>
            <w:tcW w:w="797" w:type="dxa"/>
            <w:hideMark/>
          </w:tcPr>
          <w:p w14:paraId="31FEBA25" w14:textId="77777777" w:rsidR="00A67F9C" w:rsidRPr="00A67F9C" w:rsidRDefault="00A67F9C" w:rsidP="00A67F9C">
            <w:pPr>
              <w:pStyle w:val="NormalWeb"/>
              <w:jc w:val="center"/>
              <w:rPr>
                <w:sz w:val="18"/>
                <w:szCs w:val="18"/>
              </w:rPr>
            </w:pPr>
            <w:r w:rsidRPr="00A67F9C">
              <w:rPr>
                <w:sz w:val="18"/>
                <w:szCs w:val="18"/>
              </w:rPr>
              <w:t>21,125</w:t>
            </w:r>
          </w:p>
        </w:tc>
        <w:tc>
          <w:tcPr>
            <w:tcW w:w="797" w:type="dxa"/>
            <w:hideMark/>
          </w:tcPr>
          <w:p w14:paraId="1437F6AF" w14:textId="77777777" w:rsidR="00A67F9C" w:rsidRPr="00A67F9C" w:rsidRDefault="00A67F9C" w:rsidP="00A67F9C">
            <w:pPr>
              <w:pStyle w:val="NormalWeb"/>
              <w:jc w:val="center"/>
              <w:rPr>
                <w:sz w:val="18"/>
                <w:szCs w:val="18"/>
              </w:rPr>
            </w:pPr>
            <w:r w:rsidRPr="00A67F9C">
              <w:rPr>
                <w:sz w:val="18"/>
                <w:szCs w:val="18"/>
              </w:rPr>
              <w:t>1,365.1</w:t>
            </w:r>
          </w:p>
        </w:tc>
        <w:tc>
          <w:tcPr>
            <w:tcW w:w="796" w:type="dxa"/>
            <w:hideMark/>
          </w:tcPr>
          <w:p w14:paraId="41FF57DD" w14:textId="77777777" w:rsidR="00A67F9C" w:rsidRPr="00A67F9C" w:rsidRDefault="00A67F9C" w:rsidP="00A67F9C">
            <w:pPr>
              <w:pStyle w:val="NormalWeb"/>
              <w:jc w:val="center"/>
              <w:rPr>
                <w:sz w:val="18"/>
                <w:szCs w:val="18"/>
              </w:rPr>
            </w:pPr>
            <w:r w:rsidRPr="00A67F9C">
              <w:rPr>
                <w:sz w:val="18"/>
                <w:szCs w:val="18"/>
              </w:rPr>
              <w:t>1,366.8</w:t>
            </w:r>
          </w:p>
        </w:tc>
        <w:tc>
          <w:tcPr>
            <w:tcW w:w="797" w:type="dxa"/>
            <w:hideMark/>
          </w:tcPr>
          <w:p w14:paraId="7BDA8D47" w14:textId="77777777" w:rsidR="00A67F9C" w:rsidRPr="00A67F9C" w:rsidRDefault="00A67F9C" w:rsidP="00A67F9C">
            <w:pPr>
              <w:pStyle w:val="NormalWeb"/>
              <w:jc w:val="center"/>
              <w:rPr>
                <w:sz w:val="18"/>
                <w:szCs w:val="18"/>
              </w:rPr>
            </w:pPr>
            <w:r w:rsidRPr="00A67F9C">
              <w:rPr>
                <w:sz w:val="18"/>
                <w:szCs w:val="18"/>
              </w:rPr>
              <w:t>1,389.0</w:t>
            </w:r>
          </w:p>
        </w:tc>
        <w:tc>
          <w:tcPr>
            <w:tcW w:w="797" w:type="dxa"/>
            <w:hideMark/>
          </w:tcPr>
          <w:p w14:paraId="0A6ACE63" w14:textId="77777777" w:rsidR="00A67F9C" w:rsidRPr="00A67F9C" w:rsidRDefault="00A67F9C" w:rsidP="00A67F9C">
            <w:pPr>
              <w:pStyle w:val="NormalWeb"/>
              <w:jc w:val="center"/>
              <w:rPr>
                <w:sz w:val="18"/>
                <w:szCs w:val="18"/>
              </w:rPr>
            </w:pPr>
            <w:r w:rsidRPr="00A67F9C">
              <w:rPr>
                <w:sz w:val="18"/>
                <w:szCs w:val="18"/>
              </w:rPr>
              <w:t>68,746</w:t>
            </w:r>
          </w:p>
        </w:tc>
        <w:tc>
          <w:tcPr>
            <w:tcW w:w="797" w:type="dxa"/>
            <w:hideMark/>
          </w:tcPr>
          <w:p w14:paraId="3E7C6D87" w14:textId="77777777" w:rsidR="00A67F9C" w:rsidRPr="00A67F9C" w:rsidRDefault="00A67F9C" w:rsidP="00A67F9C">
            <w:pPr>
              <w:pStyle w:val="NormalWeb"/>
              <w:jc w:val="center"/>
              <w:rPr>
                <w:sz w:val="18"/>
                <w:szCs w:val="18"/>
              </w:rPr>
            </w:pPr>
            <w:r w:rsidRPr="00A67F9C">
              <w:rPr>
                <w:sz w:val="18"/>
                <w:szCs w:val="18"/>
              </w:rPr>
              <w:t>63,677</w:t>
            </w:r>
          </w:p>
        </w:tc>
        <w:tc>
          <w:tcPr>
            <w:tcW w:w="796" w:type="dxa"/>
            <w:hideMark/>
          </w:tcPr>
          <w:p w14:paraId="4682AB69" w14:textId="77777777" w:rsidR="00A67F9C" w:rsidRPr="00A67F9C" w:rsidRDefault="00A67F9C" w:rsidP="00A67F9C">
            <w:pPr>
              <w:pStyle w:val="NormalWeb"/>
              <w:jc w:val="center"/>
              <w:rPr>
                <w:sz w:val="18"/>
                <w:szCs w:val="18"/>
              </w:rPr>
            </w:pPr>
            <w:r w:rsidRPr="00A67F9C">
              <w:rPr>
                <w:sz w:val="18"/>
                <w:szCs w:val="18"/>
              </w:rPr>
              <w:t>134,085</w:t>
            </w:r>
          </w:p>
        </w:tc>
        <w:tc>
          <w:tcPr>
            <w:tcW w:w="797" w:type="dxa"/>
            <w:hideMark/>
          </w:tcPr>
          <w:p w14:paraId="1DF6AD0B" w14:textId="77777777" w:rsidR="00A67F9C" w:rsidRPr="00A67F9C" w:rsidRDefault="00A67F9C" w:rsidP="00A67F9C">
            <w:pPr>
              <w:pStyle w:val="NormalWeb"/>
              <w:jc w:val="center"/>
              <w:rPr>
                <w:sz w:val="18"/>
                <w:szCs w:val="18"/>
              </w:rPr>
            </w:pPr>
            <w:r w:rsidRPr="00A67F9C">
              <w:rPr>
                <w:sz w:val="18"/>
                <w:szCs w:val="18"/>
              </w:rPr>
              <w:t>8,784.8</w:t>
            </w:r>
          </w:p>
        </w:tc>
        <w:tc>
          <w:tcPr>
            <w:tcW w:w="797" w:type="dxa"/>
            <w:hideMark/>
          </w:tcPr>
          <w:p w14:paraId="1B5946EE" w14:textId="77777777" w:rsidR="00A67F9C" w:rsidRPr="00A67F9C" w:rsidRDefault="00A67F9C" w:rsidP="00A67F9C">
            <w:pPr>
              <w:pStyle w:val="NormalWeb"/>
              <w:jc w:val="center"/>
              <w:rPr>
                <w:sz w:val="18"/>
                <w:szCs w:val="18"/>
              </w:rPr>
            </w:pPr>
            <w:r w:rsidRPr="00A67F9C">
              <w:rPr>
                <w:sz w:val="18"/>
                <w:szCs w:val="18"/>
              </w:rPr>
              <w:t>8,624.0</w:t>
            </w:r>
          </w:p>
        </w:tc>
        <w:tc>
          <w:tcPr>
            <w:tcW w:w="797" w:type="dxa"/>
            <w:hideMark/>
          </w:tcPr>
          <w:p w14:paraId="4B02DA53" w14:textId="77777777" w:rsidR="00A67F9C" w:rsidRPr="00A67F9C" w:rsidRDefault="00A67F9C" w:rsidP="00A67F9C">
            <w:pPr>
              <w:pStyle w:val="NormalWeb"/>
              <w:jc w:val="center"/>
              <w:rPr>
                <w:sz w:val="18"/>
                <w:szCs w:val="18"/>
              </w:rPr>
            </w:pPr>
            <w:r w:rsidRPr="00A67F9C">
              <w:rPr>
                <w:sz w:val="18"/>
                <w:szCs w:val="18"/>
              </w:rPr>
              <w:t>8,816.0</w:t>
            </w:r>
          </w:p>
        </w:tc>
      </w:tr>
      <w:tr w:rsidR="00A67F9C" w:rsidRPr="00A67F9C" w14:paraId="2B709188" w14:textId="77777777" w:rsidTr="00710340">
        <w:tblPrEx>
          <w:tblCellMar>
            <w:left w:w="57" w:type="dxa"/>
            <w:right w:w="57" w:type="dxa"/>
          </w:tblCellMar>
        </w:tblPrEx>
        <w:trPr>
          <w:cnfStyle w:val="000000010000" w:firstRow="0" w:lastRow="0" w:firstColumn="0" w:lastColumn="0" w:oddVBand="0" w:evenVBand="0" w:oddHBand="0" w:evenHBand="1" w:firstRowFirstColumn="0" w:firstRowLastColumn="0" w:lastRowFirstColumn="0" w:lastRowLastColumn="0"/>
        </w:trPr>
        <w:tc>
          <w:tcPr>
            <w:tcW w:w="0" w:type="auto"/>
            <w:hideMark/>
          </w:tcPr>
          <w:p w14:paraId="58764751" w14:textId="77777777" w:rsidR="00A67F9C" w:rsidRPr="00A67F9C" w:rsidRDefault="00A67F9C" w:rsidP="00B541FB">
            <w:pPr>
              <w:pStyle w:val="NormalWeb"/>
              <w:rPr>
                <w:sz w:val="18"/>
                <w:szCs w:val="18"/>
              </w:rPr>
            </w:pPr>
            <w:r w:rsidRPr="00A67F9C">
              <w:rPr>
                <w:sz w:val="18"/>
                <w:szCs w:val="18"/>
              </w:rPr>
              <w:t>5–11</w:t>
            </w:r>
          </w:p>
        </w:tc>
        <w:tc>
          <w:tcPr>
            <w:tcW w:w="796" w:type="dxa"/>
            <w:hideMark/>
          </w:tcPr>
          <w:p w14:paraId="4C9ADE38" w14:textId="77777777" w:rsidR="00A67F9C" w:rsidRPr="00A67F9C" w:rsidRDefault="00A67F9C" w:rsidP="00A67F9C">
            <w:pPr>
              <w:pStyle w:val="NormalWeb"/>
              <w:jc w:val="center"/>
              <w:rPr>
                <w:sz w:val="18"/>
                <w:szCs w:val="18"/>
              </w:rPr>
            </w:pPr>
            <w:r w:rsidRPr="00A67F9C">
              <w:rPr>
                <w:sz w:val="18"/>
                <w:szCs w:val="18"/>
              </w:rPr>
              <w:t>11,232</w:t>
            </w:r>
          </w:p>
        </w:tc>
        <w:tc>
          <w:tcPr>
            <w:tcW w:w="797" w:type="dxa"/>
            <w:hideMark/>
          </w:tcPr>
          <w:p w14:paraId="6C4BE47B" w14:textId="77777777" w:rsidR="00A67F9C" w:rsidRPr="00A67F9C" w:rsidRDefault="00A67F9C" w:rsidP="00A67F9C">
            <w:pPr>
              <w:pStyle w:val="NormalWeb"/>
              <w:jc w:val="center"/>
              <w:rPr>
                <w:sz w:val="18"/>
                <w:szCs w:val="18"/>
              </w:rPr>
            </w:pPr>
            <w:r w:rsidRPr="00A67F9C">
              <w:rPr>
                <w:sz w:val="18"/>
                <w:szCs w:val="18"/>
              </w:rPr>
              <w:t>10,622</w:t>
            </w:r>
          </w:p>
        </w:tc>
        <w:tc>
          <w:tcPr>
            <w:tcW w:w="797" w:type="dxa"/>
            <w:hideMark/>
          </w:tcPr>
          <w:p w14:paraId="3689303B" w14:textId="77777777" w:rsidR="00A67F9C" w:rsidRPr="00A67F9C" w:rsidRDefault="00A67F9C" w:rsidP="00A67F9C">
            <w:pPr>
              <w:pStyle w:val="NormalWeb"/>
              <w:jc w:val="center"/>
              <w:rPr>
                <w:sz w:val="18"/>
                <w:szCs w:val="18"/>
              </w:rPr>
            </w:pPr>
            <w:r w:rsidRPr="00A67F9C">
              <w:rPr>
                <w:sz w:val="18"/>
                <w:szCs w:val="18"/>
              </w:rPr>
              <w:t>22,612</w:t>
            </w:r>
          </w:p>
        </w:tc>
        <w:tc>
          <w:tcPr>
            <w:tcW w:w="797" w:type="dxa"/>
            <w:hideMark/>
          </w:tcPr>
          <w:p w14:paraId="480C107D" w14:textId="77777777" w:rsidR="00A67F9C" w:rsidRPr="00A67F9C" w:rsidRDefault="00A67F9C" w:rsidP="00A67F9C">
            <w:pPr>
              <w:pStyle w:val="NormalWeb"/>
              <w:jc w:val="center"/>
              <w:rPr>
                <w:sz w:val="18"/>
                <w:szCs w:val="18"/>
              </w:rPr>
            </w:pPr>
            <w:r w:rsidRPr="00A67F9C">
              <w:rPr>
                <w:sz w:val="18"/>
                <w:szCs w:val="18"/>
              </w:rPr>
              <w:t>956.4</w:t>
            </w:r>
          </w:p>
        </w:tc>
        <w:tc>
          <w:tcPr>
            <w:tcW w:w="796" w:type="dxa"/>
            <w:hideMark/>
          </w:tcPr>
          <w:p w14:paraId="11E16913" w14:textId="77777777" w:rsidR="00A67F9C" w:rsidRPr="00A67F9C" w:rsidRDefault="00A67F9C" w:rsidP="00A67F9C">
            <w:pPr>
              <w:pStyle w:val="NormalWeb"/>
              <w:jc w:val="center"/>
              <w:rPr>
                <w:sz w:val="18"/>
                <w:szCs w:val="18"/>
              </w:rPr>
            </w:pPr>
            <w:r w:rsidRPr="00A67F9C">
              <w:rPr>
                <w:sz w:val="18"/>
                <w:szCs w:val="18"/>
              </w:rPr>
              <w:t>953.8</w:t>
            </w:r>
          </w:p>
        </w:tc>
        <w:tc>
          <w:tcPr>
            <w:tcW w:w="797" w:type="dxa"/>
            <w:hideMark/>
          </w:tcPr>
          <w:p w14:paraId="0F88B354" w14:textId="77777777" w:rsidR="00A67F9C" w:rsidRPr="00A67F9C" w:rsidRDefault="00A67F9C" w:rsidP="00A67F9C">
            <w:pPr>
              <w:pStyle w:val="NormalWeb"/>
              <w:jc w:val="center"/>
              <w:rPr>
                <w:sz w:val="18"/>
                <w:szCs w:val="18"/>
              </w:rPr>
            </w:pPr>
            <w:r w:rsidRPr="00A67F9C">
              <w:rPr>
                <w:sz w:val="18"/>
                <w:szCs w:val="18"/>
              </w:rPr>
              <w:t>988.3</w:t>
            </w:r>
          </w:p>
        </w:tc>
        <w:tc>
          <w:tcPr>
            <w:tcW w:w="797" w:type="dxa"/>
            <w:hideMark/>
          </w:tcPr>
          <w:p w14:paraId="0A54648D" w14:textId="77777777" w:rsidR="00A67F9C" w:rsidRPr="00A67F9C" w:rsidRDefault="00A67F9C" w:rsidP="00A67F9C">
            <w:pPr>
              <w:pStyle w:val="NormalWeb"/>
              <w:jc w:val="center"/>
              <w:rPr>
                <w:sz w:val="18"/>
                <w:szCs w:val="18"/>
              </w:rPr>
            </w:pPr>
            <w:r w:rsidRPr="00A67F9C">
              <w:rPr>
                <w:sz w:val="18"/>
                <w:szCs w:val="18"/>
              </w:rPr>
              <w:t>128,661</w:t>
            </w:r>
          </w:p>
        </w:tc>
        <w:tc>
          <w:tcPr>
            <w:tcW w:w="797" w:type="dxa"/>
            <w:hideMark/>
          </w:tcPr>
          <w:p w14:paraId="62A23030" w14:textId="77777777" w:rsidR="00A67F9C" w:rsidRPr="00A67F9C" w:rsidRDefault="00A67F9C" w:rsidP="00A67F9C">
            <w:pPr>
              <w:pStyle w:val="NormalWeb"/>
              <w:jc w:val="center"/>
              <w:rPr>
                <w:sz w:val="18"/>
                <w:szCs w:val="18"/>
              </w:rPr>
            </w:pPr>
            <w:r w:rsidRPr="00A67F9C">
              <w:rPr>
                <w:sz w:val="18"/>
                <w:szCs w:val="18"/>
              </w:rPr>
              <w:t>122,346</w:t>
            </w:r>
          </w:p>
        </w:tc>
        <w:tc>
          <w:tcPr>
            <w:tcW w:w="796" w:type="dxa"/>
            <w:hideMark/>
          </w:tcPr>
          <w:p w14:paraId="031F9FC5" w14:textId="77777777" w:rsidR="00A67F9C" w:rsidRPr="00A67F9C" w:rsidRDefault="00A67F9C" w:rsidP="00A67F9C">
            <w:pPr>
              <w:pStyle w:val="NormalWeb"/>
              <w:jc w:val="center"/>
              <w:rPr>
                <w:sz w:val="18"/>
                <w:szCs w:val="18"/>
              </w:rPr>
            </w:pPr>
            <w:r w:rsidRPr="00A67F9C">
              <w:rPr>
                <w:sz w:val="18"/>
                <w:szCs w:val="18"/>
              </w:rPr>
              <w:t>255,036</w:t>
            </w:r>
          </w:p>
        </w:tc>
        <w:tc>
          <w:tcPr>
            <w:tcW w:w="797" w:type="dxa"/>
            <w:hideMark/>
          </w:tcPr>
          <w:p w14:paraId="6F41057B" w14:textId="77777777" w:rsidR="00A67F9C" w:rsidRPr="00A67F9C" w:rsidRDefault="00A67F9C" w:rsidP="00A67F9C">
            <w:pPr>
              <w:pStyle w:val="NormalWeb"/>
              <w:jc w:val="center"/>
              <w:rPr>
                <w:sz w:val="18"/>
                <w:szCs w:val="18"/>
              </w:rPr>
            </w:pPr>
            <w:r w:rsidRPr="00A67F9C">
              <w:rPr>
                <w:sz w:val="18"/>
                <w:szCs w:val="18"/>
              </w:rPr>
              <w:t>10,955.3</w:t>
            </w:r>
          </w:p>
        </w:tc>
        <w:tc>
          <w:tcPr>
            <w:tcW w:w="797" w:type="dxa"/>
            <w:hideMark/>
          </w:tcPr>
          <w:p w14:paraId="2C7C3360" w14:textId="77777777" w:rsidR="00A67F9C" w:rsidRPr="00A67F9C" w:rsidRDefault="00A67F9C" w:rsidP="00A67F9C">
            <w:pPr>
              <w:pStyle w:val="NormalWeb"/>
              <w:jc w:val="center"/>
              <w:rPr>
                <w:sz w:val="18"/>
                <w:szCs w:val="18"/>
              </w:rPr>
            </w:pPr>
            <w:r w:rsidRPr="00A67F9C">
              <w:rPr>
                <w:sz w:val="18"/>
                <w:szCs w:val="18"/>
              </w:rPr>
              <w:t>10,986.2</w:t>
            </w:r>
          </w:p>
        </w:tc>
        <w:tc>
          <w:tcPr>
            <w:tcW w:w="797" w:type="dxa"/>
            <w:hideMark/>
          </w:tcPr>
          <w:p w14:paraId="33CBC5D0" w14:textId="77777777" w:rsidR="00A67F9C" w:rsidRPr="00A67F9C" w:rsidRDefault="00A67F9C" w:rsidP="00A67F9C">
            <w:pPr>
              <w:pStyle w:val="NormalWeb"/>
              <w:jc w:val="center"/>
              <w:rPr>
                <w:sz w:val="18"/>
                <w:szCs w:val="18"/>
              </w:rPr>
            </w:pPr>
            <w:r w:rsidRPr="00A67F9C">
              <w:rPr>
                <w:sz w:val="18"/>
                <w:szCs w:val="18"/>
              </w:rPr>
              <w:t>11,146.4</w:t>
            </w:r>
          </w:p>
        </w:tc>
      </w:tr>
      <w:tr w:rsidR="00A67F9C" w:rsidRPr="00A67F9C" w14:paraId="5ADDEDCE" w14:textId="77777777" w:rsidTr="00710340">
        <w:tblPrEx>
          <w:tblCellMar>
            <w:left w:w="57" w:type="dxa"/>
            <w:right w:w="57" w:type="dxa"/>
          </w:tblCellMar>
        </w:tblPrEx>
        <w:tc>
          <w:tcPr>
            <w:tcW w:w="0" w:type="auto"/>
            <w:hideMark/>
          </w:tcPr>
          <w:p w14:paraId="188BE780" w14:textId="77777777" w:rsidR="00A67F9C" w:rsidRPr="00A67F9C" w:rsidRDefault="00A67F9C" w:rsidP="00B541FB">
            <w:pPr>
              <w:pStyle w:val="NormalWeb"/>
              <w:rPr>
                <w:sz w:val="18"/>
                <w:szCs w:val="18"/>
              </w:rPr>
            </w:pPr>
            <w:r w:rsidRPr="00A67F9C">
              <w:rPr>
                <w:sz w:val="18"/>
                <w:szCs w:val="18"/>
              </w:rPr>
              <w:t>12–15</w:t>
            </w:r>
          </w:p>
        </w:tc>
        <w:tc>
          <w:tcPr>
            <w:tcW w:w="796" w:type="dxa"/>
            <w:hideMark/>
          </w:tcPr>
          <w:p w14:paraId="4A3CCBDA" w14:textId="77777777" w:rsidR="00A67F9C" w:rsidRPr="00A67F9C" w:rsidRDefault="00A67F9C" w:rsidP="00A67F9C">
            <w:pPr>
              <w:pStyle w:val="NormalWeb"/>
              <w:jc w:val="center"/>
              <w:rPr>
                <w:sz w:val="18"/>
                <w:szCs w:val="18"/>
              </w:rPr>
            </w:pPr>
            <w:r w:rsidRPr="00A67F9C">
              <w:rPr>
                <w:sz w:val="18"/>
                <w:szCs w:val="18"/>
              </w:rPr>
              <w:t>6,730</w:t>
            </w:r>
          </w:p>
        </w:tc>
        <w:tc>
          <w:tcPr>
            <w:tcW w:w="797" w:type="dxa"/>
            <w:hideMark/>
          </w:tcPr>
          <w:p w14:paraId="1965466F" w14:textId="77777777" w:rsidR="00A67F9C" w:rsidRPr="00A67F9C" w:rsidRDefault="00A67F9C" w:rsidP="00A67F9C">
            <w:pPr>
              <w:pStyle w:val="NormalWeb"/>
              <w:jc w:val="center"/>
              <w:rPr>
                <w:sz w:val="18"/>
                <w:szCs w:val="18"/>
              </w:rPr>
            </w:pPr>
            <w:r w:rsidRPr="00A67F9C">
              <w:rPr>
                <w:sz w:val="18"/>
                <w:szCs w:val="18"/>
              </w:rPr>
              <w:t>7,634</w:t>
            </w:r>
          </w:p>
        </w:tc>
        <w:tc>
          <w:tcPr>
            <w:tcW w:w="797" w:type="dxa"/>
            <w:hideMark/>
          </w:tcPr>
          <w:p w14:paraId="5D4BDACD" w14:textId="77777777" w:rsidR="00A67F9C" w:rsidRPr="00A67F9C" w:rsidRDefault="00A67F9C" w:rsidP="00A67F9C">
            <w:pPr>
              <w:pStyle w:val="NormalWeb"/>
              <w:jc w:val="center"/>
              <w:rPr>
                <w:sz w:val="18"/>
                <w:szCs w:val="18"/>
              </w:rPr>
            </w:pPr>
            <w:r w:rsidRPr="00A67F9C">
              <w:rPr>
                <w:sz w:val="18"/>
                <w:szCs w:val="18"/>
              </w:rPr>
              <w:t>14,834</w:t>
            </w:r>
          </w:p>
        </w:tc>
        <w:tc>
          <w:tcPr>
            <w:tcW w:w="797" w:type="dxa"/>
            <w:hideMark/>
          </w:tcPr>
          <w:p w14:paraId="4215D971" w14:textId="77777777" w:rsidR="00A67F9C" w:rsidRPr="00A67F9C" w:rsidRDefault="00A67F9C" w:rsidP="00A67F9C">
            <w:pPr>
              <w:pStyle w:val="NormalWeb"/>
              <w:jc w:val="center"/>
              <w:rPr>
                <w:sz w:val="18"/>
                <w:szCs w:val="18"/>
              </w:rPr>
            </w:pPr>
            <w:r w:rsidRPr="00A67F9C">
              <w:rPr>
                <w:sz w:val="18"/>
                <w:szCs w:val="18"/>
              </w:rPr>
              <w:t>1,030.6</w:t>
            </w:r>
          </w:p>
        </w:tc>
        <w:tc>
          <w:tcPr>
            <w:tcW w:w="796" w:type="dxa"/>
            <w:hideMark/>
          </w:tcPr>
          <w:p w14:paraId="5B439E43" w14:textId="77777777" w:rsidR="00A67F9C" w:rsidRPr="00A67F9C" w:rsidRDefault="00A67F9C" w:rsidP="00A67F9C">
            <w:pPr>
              <w:pStyle w:val="NormalWeb"/>
              <w:jc w:val="center"/>
              <w:rPr>
                <w:sz w:val="18"/>
                <w:szCs w:val="18"/>
              </w:rPr>
            </w:pPr>
            <w:r w:rsidRPr="00A67F9C">
              <w:rPr>
                <w:sz w:val="18"/>
                <w:szCs w:val="18"/>
              </w:rPr>
              <w:t>1,234.2</w:t>
            </w:r>
          </w:p>
        </w:tc>
        <w:tc>
          <w:tcPr>
            <w:tcW w:w="797" w:type="dxa"/>
            <w:hideMark/>
          </w:tcPr>
          <w:p w14:paraId="4C1B64DA" w14:textId="77777777" w:rsidR="00A67F9C" w:rsidRPr="00A67F9C" w:rsidRDefault="00A67F9C" w:rsidP="00A67F9C">
            <w:pPr>
              <w:pStyle w:val="NormalWeb"/>
              <w:jc w:val="center"/>
              <w:rPr>
                <w:sz w:val="18"/>
                <w:szCs w:val="18"/>
              </w:rPr>
            </w:pPr>
            <w:r w:rsidRPr="00A67F9C">
              <w:rPr>
                <w:sz w:val="18"/>
                <w:szCs w:val="18"/>
              </w:rPr>
              <w:t>1,166.6</w:t>
            </w:r>
          </w:p>
        </w:tc>
        <w:tc>
          <w:tcPr>
            <w:tcW w:w="797" w:type="dxa"/>
            <w:hideMark/>
          </w:tcPr>
          <w:p w14:paraId="51F8EA58" w14:textId="77777777" w:rsidR="00A67F9C" w:rsidRPr="00A67F9C" w:rsidRDefault="00A67F9C" w:rsidP="00A67F9C">
            <w:pPr>
              <w:pStyle w:val="NormalWeb"/>
              <w:jc w:val="center"/>
              <w:rPr>
                <w:sz w:val="18"/>
                <w:szCs w:val="18"/>
              </w:rPr>
            </w:pPr>
            <w:r w:rsidRPr="00A67F9C">
              <w:rPr>
                <w:sz w:val="18"/>
                <w:szCs w:val="18"/>
              </w:rPr>
              <w:t>69,061</w:t>
            </w:r>
          </w:p>
        </w:tc>
        <w:tc>
          <w:tcPr>
            <w:tcW w:w="797" w:type="dxa"/>
            <w:hideMark/>
          </w:tcPr>
          <w:p w14:paraId="55430211" w14:textId="77777777" w:rsidR="00A67F9C" w:rsidRPr="00A67F9C" w:rsidRDefault="00A67F9C" w:rsidP="00A67F9C">
            <w:pPr>
              <w:pStyle w:val="NormalWeb"/>
              <w:jc w:val="center"/>
              <w:rPr>
                <w:sz w:val="18"/>
                <w:szCs w:val="18"/>
              </w:rPr>
            </w:pPr>
            <w:r w:rsidRPr="00A67F9C">
              <w:rPr>
                <w:sz w:val="18"/>
                <w:szCs w:val="18"/>
              </w:rPr>
              <w:t>72,917</w:t>
            </w:r>
          </w:p>
        </w:tc>
        <w:tc>
          <w:tcPr>
            <w:tcW w:w="796" w:type="dxa"/>
            <w:hideMark/>
          </w:tcPr>
          <w:p w14:paraId="06B326B0" w14:textId="77777777" w:rsidR="00A67F9C" w:rsidRPr="00A67F9C" w:rsidRDefault="00A67F9C" w:rsidP="00A67F9C">
            <w:pPr>
              <w:pStyle w:val="NormalWeb"/>
              <w:jc w:val="center"/>
              <w:rPr>
                <w:sz w:val="18"/>
                <w:szCs w:val="18"/>
              </w:rPr>
            </w:pPr>
            <w:r w:rsidRPr="00A67F9C">
              <w:rPr>
                <w:sz w:val="18"/>
                <w:szCs w:val="18"/>
              </w:rPr>
              <w:t>144,245</w:t>
            </w:r>
          </w:p>
        </w:tc>
        <w:tc>
          <w:tcPr>
            <w:tcW w:w="797" w:type="dxa"/>
            <w:hideMark/>
          </w:tcPr>
          <w:p w14:paraId="21DFDF9E" w14:textId="77777777" w:rsidR="00A67F9C" w:rsidRPr="00A67F9C" w:rsidRDefault="00A67F9C" w:rsidP="00A67F9C">
            <w:pPr>
              <w:pStyle w:val="NormalWeb"/>
              <w:jc w:val="center"/>
              <w:rPr>
                <w:sz w:val="18"/>
                <w:szCs w:val="18"/>
              </w:rPr>
            </w:pPr>
            <w:r w:rsidRPr="00A67F9C">
              <w:rPr>
                <w:sz w:val="18"/>
                <w:szCs w:val="18"/>
              </w:rPr>
              <w:t>10,575.8</w:t>
            </w:r>
          </w:p>
        </w:tc>
        <w:tc>
          <w:tcPr>
            <w:tcW w:w="797" w:type="dxa"/>
            <w:hideMark/>
          </w:tcPr>
          <w:p w14:paraId="24927449" w14:textId="77777777" w:rsidR="00A67F9C" w:rsidRPr="00A67F9C" w:rsidRDefault="00A67F9C" w:rsidP="00A67F9C">
            <w:pPr>
              <w:pStyle w:val="NormalWeb"/>
              <w:jc w:val="center"/>
              <w:rPr>
                <w:sz w:val="18"/>
                <w:szCs w:val="18"/>
              </w:rPr>
            </w:pPr>
            <w:r w:rsidRPr="00A67F9C">
              <w:rPr>
                <w:sz w:val="18"/>
                <w:szCs w:val="18"/>
              </w:rPr>
              <w:t>11,788.2</w:t>
            </w:r>
          </w:p>
        </w:tc>
        <w:tc>
          <w:tcPr>
            <w:tcW w:w="797" w:type="dxa"/>
            <w:hideMark/>
          </w:tcPr>
          <w:p w14:paraId="2183DDBA" w14:textId="77777777" w:rsidR="00A67F9C" w:rsidRPr="00A67F9C" w:rsidRDefault="00A67F9C" w:rsidP="00A67F9C">
            <w:pPr>
              <w:pStyle w:val="NormalWeb"/>
              <w:jc w:val="center"/>
              <w:rPr>
                <w:sz w:val="18"/>
                <w:szCs w:val="18"/>
              </w:rPr>
            </w:pPr>
            <w:r w:rsidRPr="00A67F9C">
              <w:rPr>
                <w:sz w:val="18"/>
                <w:szCs w:val="18"/>
              </w:rPr>
              <w:t>11,343.9</w:t>
            </w:r>
          </w:p>
        </w:tc>
      </w:tr>
      <w:tr w:rsidR="00A67F9C" w:rsidRPr="00A67F9C" w14:paraId="6AC9DF5D" w14:textId="77777777" w:rsidTr="00710340">
        <w:tblPrEx>
          <w:tblCellMar>
            <w:left w:w="57" w:type="dxa"/>
            <w:right w:w="57" w:type="dxa"/>
          </w:tblCellMar>
        </w:tblPrEx>
        <w:trPr>
          <w:cnfStyle w:val="000000010000" w:firstRow="0" w:lastRow="0" w:firstColumn="0" w:lastColumn="0" w:oddVBand="0" w:evenVBand="0" w:oddHBand="0" w:evenHBand="1" w:firstRowFirstColumn="0" w:firstRowLastColumn="0" w:lastRowFirstColumn="0" w:lastRowLastColumn="0"/>
        </w:trPr>
        <w:tc>
          <w:tcPr>
            <w:tcW w:w="0" w:type="auto"/>
            <w:hideMark/>
          </w:tcPr>
          <w:p w14:paraId="0EF8CB62" w14:textId="77777777" w:rsidR="00A67F9C" w:rsidRPr="00A67F9C" w:rsidRDefault="00A67F9C" w:rsidP="00B541FB">
            <w:pPr>
              <w:pStyle w:val="NormalWeb"/>
              <w:rPr>
                <w:sz w:val="18"/>
                <w:szCs w:val="18"/>
              </w:rPr>
            </w:pPr>
            <w:r w:rsidRPr="00A67F9C">
              <w:rPr>
                <w:sz w:val="18"/>
                <w:szCs w:val="18"/>
              </w:rPr>
              <w:t>16–17</w:t>
            </w:r>
          </w:p>
        </w:tc>
        <w:tc>
          <w:tcPr>
            <w:tcW w:w="796" w:type="dxa"/>
            <w:hideMark/>
          </w:tcPr>
          <w:p w14:paraId="799F3661" w14:textId="77777777" w:rsidR="00A67F9C" w:rsidRPr="00A67F9C" w:rsidRDefault="00A67F9C" w:rsidP="00A67F9C">
            <w:pPr>
              <w:pStyle w:val="NormalWeb"/>
              <w:jc w:val="center"/>
              <w:rPr>
                <w:sz w:val="18"/>
                <w:szCs w:val="18"/>
              </w:rPr>
            </w:pPr>
            <w:r w:rsidRPr="00A67F9C">
              <w:rPr>
                <w:sz w:val="18"/>
                <w:szCs w:val="18"/>
              </w:rPr>
              <w:t>3,457</w:t>
            </w:r>
          </w:p>
        </w:tc>
        <w:tc>
          <w:tcPr>
            <w:tcW w:w="797" w:type="dxa"/>
            <w:hideMark/>
          </w:tcPr>
          <w:p w14:paraId="6BF627E3" w14:textId="77777777" w:rsidR="00A67F9C" w:rsidRPr="00A67F9C" w:rsidRDefault="00A67F9C" w:rsidP="00A67F9C">
            <w:pPr>
              <w:pStyle w:val="NormalWeb"/>
              <w:jc w:val="center"/>
              <w:rPr>
                <w:sz w:val="18"/>
                <w:szCs w:val="18"/>
              </w:rPr>
            </w:pPr>
            <w:r w:rsidRPr="00A67F9C">
              <w:rPr>
                <w:sz w:val="18"/>
                <w:szCs w:val="18"/>
              </w:rPr>
              <w:t>4,435</w:t>
            </w:r>
          </w:p>
        </w:tc>
        <w:tc>
          <w:tcPr>
            <w:tcW w:w="797" w:type="dxa"/>
            <w:hideMark/>
          </w:tcPr>
          <w:p w14:paraId="5D652B05" w14:textId="77777777" w:rsidR="00A67F9C" w:rsidRPr="00A67F9C" w:rsidRDefault="00A67F9C" w:rsidP="00A67F9C">
            <w:pPr>
              <w:pStyle w:val="NormalWeb"/>
              <w:jc w:val="center"/>
              <w:rPr>
                <w:sz w:val="18"/>
                <w:szCs w:val="18"/>
              </w:rPr>
            </w:pPr>
            <w:r w:rsidRPr="00A67F9C">
              <w:rPr>
                <w:sz w:val="18"/>
                <w:szCs w:val="18"/>
              </w:rPr>
              <w:t>8,177</w:t>
            </w:r>
          </w:p>
        </w:tc>
        <w:tc>
          <w:tcPr>
            <w:tcW w:w="797" w:type="dxa"/>
            <w:hideMark/>
          </w:tcPr>
          <w:p w14:paraId="0D304CE4" w14:textId="77777777" w:rsidR="00A67F9C" w:rsidRPr="00A67F9C" w:rsidRDefault="00A67F9C" w:rsidP="00A67F9C">
            <w:pPr>
              <w:pStyle w:val="NormalWeb"/>
              <w:jc w:val="center"/>
              <w:rPr>
                <w:sz w:val="18"/>
                <w:szCs w:val="18"/>
              </w:rPr>
            </w:pPr>
            <w:r w:rsidRPr="00A67F9C">
              <w:rPr>
                <w:sz w:val="18"/>
                <w:szCs w:val="18"/>
              </w:rPr>
              <w:t>1,139.2</w:t>
            </w:r>
          </w:p>
        </w:tc>
        <w:tc>
          <w:tcPr>
            <w:tcW w:w="796" w:type="dxa"/>
            <w:hideMark/>
          </w:tcPr>
          <w:p w14:paraId="110273CA" w14:textId="77777777" w:rsidR="00A67F9C" w:rsidRPr="00A67F9C" w:rsidRDefault="00A67F9C" w:rsidP="00A67F9C">
            <w:pPr>
              <w:pStyle w:val="NormalWeb"/>
              <w:jc w:val="center"/>
              <w:rPr>
                <w:sz w:val="18"/>
                <w:szCs w:val="18"/>
              </w:rPr>
            </w:pPr>
            <w:r w:rsidRPr="00A67F9C">
              <w:rPr>
                <w:sz w:val="18"/>
                <w:szCs w:val="18"/>
              </w:rPr>
              <w:t>1,548.8</w:t>
            </w:r>
          </w:p>
        </w:tc>
        <w:tc>
          <w:tcPr>
            <w:tcW w:w="797" w:type="dxa"/>
            <w:hideMark/>
          </w:tcPr>
          <w:p w14:paraId="2620BF43" w14:textId="77777777" w:rsidR="00A67F9C" w:rsidRPr="00A67F9C" w:rsidRDefault="00A67F9C" w:rsidP="00A67F9C">
            <w:pPr>
              <w:pStyle w:val="NormalWeb"/>
              <w:jc w:val="center"/>
              <w:rPr>
                <w:sz w:val="18"/>
                <w:szCs w:val="18"/>
              </w:rPr>
            </w:pPr>
            <w:r w:rsidRPr="00A67F9C">
              <w:rPr>
                <w:sz w:val="18"/>
                <w:szCs w:val="18"/>
              </w:rPr>
              <w:t>1,386.4</w:t>
            </w:r>
          </w:p>
        </w:tc>
        <w:tc>
          <w:tcPr>
            <w:tcW w:w="797" w:type="dxa"/>
            <w:hideMark/>
          </w:tcPr>
          <w:p w14:paraId="51562DA1" w14:textId="77777777" w:rsidR="00A67F9C" w:rsidRPr="00A67F9C" w:rsidRDefault="00A67F9C" w:rsidP="00A67F9C">
            <w:pPr>
              <w:pStyle w:val="NormalWeb"/>
              <w:jc w:val="center"/>
              <w:rPr>
                <w:sz w:val="18"/>
                <w:szCs w:val="18"/>
              </w:rPr>
            </w:pPr>
            <w:r w:rsidRPr="00A67F9C">
              <w:rPr>
                <w:sz w:val="18"/>
                <w:szCs w:val="18"/>
              </w:rPr>
              <w:t>34,981</w:t>
            </w:r>
          </w:p>
        </w:tc>
        <w:tc>
          <w:tcPr>
            <w:tcW w:w="797" w:type="dxa"/>
            <w:hideMark/>
          </w:tcPr>
          <w:p w14:paraId="72214D7B" w14:textId="77777777" w:rsidR="00A67F9C" w:rsidRPr="00A67F9C" w:rsidRDefault="00A67F9C" w:rsidP="00A67F9C">
            <w:pPr>
              <w:pStyle w:val="NormalWeb"/>
              <w:jc w:val="center"/>
              <w:rPr>
                <w:sz w:val="18"/>
                <w:szCs w:val="18"/>
              </w:rPr>
            </w:pPr>
            <w:r w:rsidRPr="00A67F9C">
              <w:rPr>
                <w:sz w:val="18"/>
                <w:szCs w:val="18"/>
              </w:rPr>
              <w:t>40,576</w:t>
            </w:r>
          </w:p>
        </w:tc>
        <w:tc>
          <w:tcPr>
            <w:tcW w:w="796" w:type="dxa"/>
            <w:hideMark/>
          </w:tcPr>
          <w:p w14:paraId="02A65947" w14:textId="77777777" w:rsidR="00A67F9C" w:rsidRPr="00A67F9C" w:rsidRDefault="00A67F9C" w:rsidP="00A67F9C">
            <w:pPr>
              <w:pStyle w:val="NormalWeb"/>
              <w:jc w:val="center"/>
              <w:rPr>
                <w:sz w:val="18"/>
                <w:szCs w:val="18"/>
              </w:rPr>
            </w:pPr>
            <w:r w:rsidRPr="00A67F9C">
              <w:rPr>
                <w:sz w:val="18"/>
                <w:szCs w:val="18"/>
              </w:rPr>
              <w:t>76,690</w:t>
            </w:r>
          </w:p>
        </w:tc>
        <w:tc>
          <w:tcPr>
            <w:tcW w:w="797" w:type="dxa"/>
            <w:hideMark/>
          </w:tcPr>
          <w:p w14:paraId="42BBBA5B" w14:textId="77777777" w:rsidR="00A67F9C" w:rsidRPr="00A67F9C" w:rsidRDefault="00A67F9C" w:rsidP="00A67F9C">
            <w:pPr>
              <w:pStyle w:val="NormalWeb"/>
              <w:jc w:val="center"/>
              <w:rPr>
                <w:sz w:val="18"/>
                <w:szCs w:val="18"/>
              </w:rPr>
            </w:pPr>
            <w:r w:rsidRPr="00A67F9C">
              <w:rPr>
                <w:sz w:val="18"/>
                <w:szCs w:val="18"/>
              </w:rPr>
              <w:t>11,527.0</w:t>
            </w:r>
          </w:p>
        </w:tc>
        <w:tc>
          <w:tcPr>
            <w:tcW w:w="797" w:type="dxa"/>
            <w:hideMark/>
          </w:tcPr>
          <w:p w14:paraId="36E90C6E" w14:textId="77777777" w:rsidR="00A67F9C" w:rsidRPr="00A67F9C" w:rsidRDefault="00A67F9C" w:rsidP="00A67F9C">
            <w:pPr>
              <w:pStyle w:val="NormalWeb"/>
              <w:jc w:val="center"/>
              <w:rPr>
                <w:sz w:val="18"/>
                <w:szCs w:val="18"/>
              </w:rPr>
            </w:pPr>
            <w:r w:rsidRPr="00A67F9C">
              <w:rPr>
                <w:sz w:val="18"/>
                <w:szCs w:val="18"/>
              </w:rPr>
              <w:t>14,170.5</w:t>
            </w:r>
          </w:p>
        </w:tc>
        <w:tc>
          <w:tcPr>
            <w:tcW w:w="797" w:type="dxa"/>
            <w:hideMark/>
          </w:tcPr>
          <w:p w14:paraId="258E9A80" w14:textId="77777777" w:rsidR="00A67F9C" w:rsidRPr="00A67F9C" w:rsidRDefault="00A67F9C" w:rsidP="00A67F9C">
            <w:pPr>
              <w:pStyle w:val="NormalWeb"/>
              <w:jc w:val="center"/>
              <w:rPr>
                <w:sz w:val="18"/>
                <w:szCs w:val="18"/>
              </w:rPr>
            </w:pPr>
            <w:r w:rsidRPr="00A67F9C">
              <w:rPr>
                <w:sz w:val="18"/>
                <w:szCs w:val="18"/>
              </w:rPr>
              <w:t>13,002.5</w:t>
            </w:r>
          </w:p>
        </w:tc>
      </w:tr>
      <w:tr w:rsidR="00A67F9C" w:rsidRPr="00A67F9C" w14:paraId="5F3C1FDF" w14:textId="77777777" w:rsidTr="00710340">
        <w:tblPrEx>
          <w:tblCellMar>
            <w:left w:w="57" w:type="dxa"/>
            <w:right w:w="57" w:type="dxa"/>
          </w:tblCellMar>
        </w:tblPrEx>
        <w:tc>
          <w:tcPr>
            <w:tcW w:w="0" w:type="auto"/>
            <w:hideMark/>
          </w:tcPr>
          <w:p w14:paraId="5D8ADBD5" w14:textId="77777777" w:rsidR="00A67F9C" w:rsidRPr="00A67F9C" w:rsidRDefault="00A67F9C" w:rsidP="00B541FB">
            <w:pPr>
              <w:pStyle w:val="NormalWeb"/>
              <w:rPr>
                <w:sz w:val="18"/>
                <w:szCs w:val="18"/>
              </w:rPr>
            </w:pPr>
            <w:r w:rsidRPr="00A67F9C">
              <w:rPr>
                <w:sz w:val="18"/>
                <w:szCs w:val="18"/>
              </w:rPr>
              <w:t>18–29</w:t>
            </w:r>
          </w:p>
        </w:tc>
        <w:tc>
          <w:tcPr>
            <w:tcW w:w="796" w:type="dxa"/>
            <w:hideMark/>
          </w:tcPr>
          <w:p w14:paraId="33206DB2" w14:textId="77777777" w:rsidR="00A67F9C" w:rsidRPr="00A67F9C" w:rsidRDefault="00A67F9C" w:rsidP="00A67F9C">
            <w:pPr>
              <w:pStyle w:val="NormalWeb"/>
              <w:jc w:val="center"/>
              <w:rPr>
                <w:sz w:val="18"/>
                <w:szCs w:val="18"/>
              </w:rPr>
            </w:pPr>
            <w:r w:rsidRPr="00A67F9C">
              <w:rPr>
                <w:sz w:val="18"/>
                <w:szCs w:val="18"/>
              </w:rPr>
              <w:t>38,805</w:t>
            </w:r>
          </w:p>
        </w:tc>
        <w:tc>
          <w:tcPr>
            <w:tcW w:w="797" w:type="dxa"/>
            <w:hideMark/>
          </w:tcPr>
          <w:p w14:paraId="7E1D0E0B" w14:textId="77777777" w:rsidR="00A67F9C" w:rsidRPr="00A67F9C" w:rsidRDefault="00A67F9C" w:rsidP="00A67F9C">
            <w:pPr>
              <w:pStyle w:val="NormalWeb"/>
              <w:jc w:val="center"/>
              <w:rPr>
                <w:sz w:val="18"/>
                <w:szCs w:val="18"/>
              </w:rPr>
            </w:pPr>
            <w:r w:rsidRPr="00A67F9C">
              <w:rPr>
                <w:sz w:val="18"/>
                <w:szCs w:val="18"/>
              </w:rPr>
              <w:t>46,090</w:t>
            </w:r>
          </w:p>
        </w:tc>
        <w:tc>
          <w:tcPr>
            <w:tcW w:w="797" w:type="dxa"/>
            <w:hideMark/>
          </w:tcPr>
          <w:p w14:paraId="3BB0A7AB" w14:textId="77777777" w:rsidR="00A67F9C" w:rsidRPr="00A67F9C" w:rsidRDefault="00A67F9C" w:rsidP="00A67F9C">
            <w:pPr>
              <w:pStyle w:val="NormalWeb"/>
              <w:jc w:val="center"/>
              <w:rPr>
                <w:sz w:val="18"/>
                <w:szCs w:val="18"/>
              </w:rPr>
            </w:pPr>
            <w:r w:rsidRPr="00A67F9C">
              <w:rPr>
                <w:sz w:val="18"/>
                <w:szCs w:val="18"/>
              </w:rPr>
              <w:t>87,865</w:t>
            </w:r>
          </w:p>
        </w:tc>
        <w:tc>
          <w:tcPr>
            <w:tcW w:w="797" w:type="dxa"/>
            <w:hideMark/>
          </w:tcPr>
          <w:p w14:paraId="031D25B7" w14:textId="77777777" w:rsidR="00A67F9C" w:rsidRPr="00A67F9C" w:rsidRDefault="00A67F9C" w:rsidP="00A67F9C">
            <w:pPr>
              <w:pStyle w:val="NormalWeb"/>
              <w:jc w:val="center"/>
              <w:rPr>
                <w:sz w:val="18"/>
                <w:szCs w:val="18"/>
              </w:rPr>
            </w:pPr>
            <w:r w:rsidRPr="00A67F9C">
              <w:rPr>
                <w:sz w:val="18"/>
                <w:szCs w:val="18"/>
              </w:rPr>
              <w:t>1,873.4</w:t>
            </w:r>
          </w:p>
        </w:tc>
        <w:tc>
          <w:tcPr>
            <w:tcW w:w="796" w:type="dxa"/>
            <w:hideMark/>
          </w:tcPr>
          <w:p w14:paraId="103C81C0" w14:textId="77777777" w:rsidR="00A67F9C" w:rsidRPr="00A67F9C" w:rsidRDefault="00A67F9C" w:rsidP="00A67F9C">
            <w:pPr>
              <w:pStyle w:val="NormalWeb"/>
              <w:jc w:val="center"/>
              <w:rPr>
                <w:sz w:val="18"/>
                <w:szCs w:val="18"/>
              </w:rPr>
            </w:pPr>
            <w:r w:rsidRPr="00A67F9C">
              <w:rPr>
                <w:sz w:val="18"/>
                <w:szCs w:val="18"/>
              </w:rPr>
              <w:t>2,316.7</w:t>
            </w:r>
          </w:p>
        </w:tc>
        <w:tc>
          <w:tcPr>
            <w:tcW w:w="797" w:type="dxa"/>
            <w:hideMark/>
          </w:tcPr>
          <w:p w14:paraId="7C4A52EE" w14:textId="77777777" w:rsidR="00A67F9C" w:rsidRPr="00A67F9C" w:rsidRDefault="00A67F9C" w:rsidP="00A67F9C">
            <w:pPr>
              <w:pStyle w:val="NormalWeb"/>
              <w:jc w:val="center"/>
              <w:rPr>
                <w:sz w:val="18"/>
                <w:szCs w:val="18"/>
              </w:rPr>
            </w:pPr>
            <w:r w:rsidRPr="00A67F9C">
              <w:rPr>
                <w:sz w:val="18"/>
                <w:szCs w:val="18"/>
              </w:rPr>
              <w:t>2,163.7</w:t>
            </w:r>
          </w:p>
        </w:tc>
        <w:tc>
          <w:tcPr>
            <w:tcW w:w="797" w:type="dxa"/>
            <w:hideMark/>
          </w:tcPr>
          <w:p w14:paraId="4A5C5D6F" w14:textId="77777777" w:rsidR="00A67F9C" w:rsidRPr="00A67F9C" w:rsidRDefault="00A67F9C" w:rsidP="00A67F9C">
            <w:pPr>
              <w:pStyle w:val="NormalWeb"/>
              <w:jc w:val="center"/>
              <w:rPr>
                <w:sz w:val="18"/>
                <w:szCs w:val="18"/>
              </w:rPr>
            </w:pPr>
            <w:r w:rsidRPr="00A67F9C">
              <w:rPr>
                <w:sz w:val="18"/>
                <w:szCs w:val="18"/>
              </w:rPr>
              <w:t>350,736</w:t>
            </w:r>
          </w:p>
        </w:tc>
        <w:tc>
          <w:tcPr>
            <w:tcW w:w="797" w:type="dxa"/>
            <w:hideMark/>
          </w:tcPr>
          <w:p w14:paraId="54795798" w14:textId="77777777" w:rsidR="00A67F9C" w:rsidRPr="00A67F9C" w:rsidRDefault="00A67F9C" w:rsidP="00A67F9C">
            <w:pPr>
              <w:pStyle w:val="NormalWeb"/>
              <w:jc w:val="center"/>
              <w:rPr>
                <w:sz w:val="18"/>
                <w:szCs w:val="18"/>
              </w:rPr>
            </w:pPr>
            <w:r w:rsidRPr="00A67F9C">
              <w:rPr>
                <w:sz w:val="18"/>
                <w:szCs w:val="18"/>
              </w:rPr>
              <w:t>387,311</w:t>
            </w:r>
          </w:p>
        </w:tc>
        <w:tc>
          <w:tcPr>
            <w:tcW w:w="796" w:type="dxa"/>
            <w:hideMark/>
          </w:tcPr>
          <w:p w14:paraId="4E224E1D" w14:textId="77777777" w:rsidR="00A67F9C" w:rsidRPr="00A67F9C" w:rsidRDefault="00A67F9C" w:rsidP="00A67F9C">
            <w:pPr>
              <w:pStyle w:val="NormalWeb"/>
              <w:jc w:val="center"/>
              <w:rPr>
                <w:sz w:val="18"/>
                <w:szCs w:val="18"/>
              </w:rPr>
            </w:pPr>
            <w:r w:rsidRPr="00A67F9C">
              <w:rPr>
                <w:sz w:val="18"/>
                <w:szCs w:val="18"/>
              </w:rPr>
              <w:t>748,844</w:t>
            </w:r>
          </w:p>
        </w:tc>
        <w:tc>
          <w:tcPr>
            <w:tcW w:w="797" w:type="dxa"/>
            <w:hideMark/>
          </w:tcPr>
          <w:p w14:paraId="151B9DF5" w14:textId="77777777" w:rsidR="00A67F9C" w:rsidRPr="00A67F9C" w:rsidRDefault="00A67F9C" w:rsidP="00A67F9C">
            <w:pPr>
              <w:pStyle w:val="NormalWeb"/>
              <w:jc w:val="center"/>
              <w:rPr>
                <w:sz w:val="18"/>
                <w:szCs w:val="18"/>
              </w:rPr>
            </w:pPr>
            <w:r w:rsidRPr="00A67F9C">
              <w:rPr>
                <w:sz w:val="18"/>
                <w:szCs w:val="18"/>
              </w:rPr>
              <w:t>16,932.4</w:t>
            </w:r>
          </w:p>
        </w:tc>
        <w:tc>
          <w:tcPr>
            <w:tcW w:w="797" w:type="dxa"/>
            <w:hideMark/>
          </w:tcPr>
          <w:p w14:paraId="5F87774D" w14:textId="77777777" w:rsidR="00A67F9C" w:rsidRPr="00A67F9C" w:rsidRDefault="00A67F9C" w:rsidP="00A67F9C">
            <w:pPr>
              <w:pStyle w:val="NormalWeb"/>
              <w:jc w:val="center"/>
              <w:rPr>
                <w:sz w:val="18"/>
                <w:szCs w:val="18"/>
              </w:rPr>
            </w:pPr>
            <w:r w:rsidRPr="00A67F9C">
              <w:rPr>
                <w:sz w:val="18"/>
                <w:szCs w:val="18"/>
              </w:rPr>
              <w:t>19,468.1</w:t>
            </w:r>
          </w:p>
        </w:tc>
        <w:tc>
          <w:tcPr>
            <w:tcW w:w="797" w:type="dxa"/>
            <w:hideMark/>
          </w:tcPr>
          <w:p w14:paraId="6AF8A0C2" w14:textId="77777777" w:rsidR="00A67F9C" w:rsidRPr="00A67F9C" w:rsidRDefault="00A67F9C" w:rsidP="00A67F9C">
            <w:pPr>
              <w:pStyle w:val="NormalWeb"/>
              <w:jc w:val="center"/>
              <w:rPr>
                <w:sz w:val="18"/>
                <w:szCs w:val="18"/>
              </w:rPr>
            </w:pPr>
            <w:r w:rsidRPr="00A67F9C">
              <w:rPr>
                <w:sz w:val="18"/>
                <w:szCs w:val="18"/>
              </w:rPr>
              <w:t>18,440.6</w:t>
            </w:r>
          </w:p>
        </w:tc>
      </w:tr>
      <w:tr w:rsidR="00A67F9C" w:rsidRPr="00A67F9C" w14:paraId="4CB51323" w14:textId="77777777" w:rsidTr="00710340">
        <w:tblPrEx>
          <w:tblCellMar>
            <w:left w:w="57" w:type="dxa"/>
            <w:right w:w="57" w:type="dxa"/>
          </w:tblCellMar>
        </w:tblPrEx>
        <w:trPr>
          <w:cnfStyle w:val="000000010000" w:firstRow="0" w:lastRow="0" w:firstColumn="0" w:lastColumn="0" w:oddVBand="0" w:evenVBand="0" w:oddHBand="0" w:evenHBand="1" w:firstRowFirstColumn="0" w:firstRowLastColumn="0" w:lastRowFirstColumn="0" w:lastRowLastColumn="0"/>
        </w:trPr>
        <w:tc>
          <w:tcPr>
            <w:tcW w:w="0" w:type="auto"/>
            <w:hideMark/>
          </w:tcPr>
          <w:p w14:paraId="209F8F59" w14:textId="77777777" w:rsidR="00A67F9C" w:rsidRPr="00A67F9C" w:rsidRDefault="00A67F9C" w:rsidP="00B541FB">
            <w:pPr>
              <w:pStyle w:val="NormalWeb"/>
              <w:rPr>
                <w:sz w:val="18"/>
                <w:szCs w:val="18"/>
              </w:rPr>
            </w:pPr>
            <w:r w:rsidRPr="00A67F9C">
              <w:rPr>
                <w:sz w:val="18"/>
                <w:szCs w:val="18"/>
              </w:rPr>
              <w:t>30–39</w:t>
            </w:r>
          </w:p>
        </w:tc>
        <w:tc>
          <w:tcPr>
            <w:tcW w:w="796" w:type="dxa"/>
            <w:hideMark/>
          </w:tcPr>
          <w:p w14:paraId="244AFAF0" w14:textId="77777777" w:rsidR="00A67F9C" w:rsidRPr="00A67F9C" w:rsidRDefault="00A67F9C" w:rsidP="00A67F9C">
            <w:pPr>
              <w:pStyle w:val="NormalWeb"/>
              <w:jc w:val="center"/>
              <w:rPr>
                <w:sz w:val="18"/>
                <w:szCs w:val="18"/>
              </w:rPr>
            </w:pPr>
            <w:r w:rsidRPr="00A67F9C">
              <w:rPr>
                <w:sz w:val="18"/>
                <w:szCs w:val="18"/>
              </w:rPr>
              <w:t>36,245</w:t>
            </w:r>
          </w:p>
        </w:tc>
        <w:tc>
          <w:tcPr>
            <w:tcW w:w="797" w:type="dxa"/>
            <w:hideMark/>
          </w:tcPr>
          <w:p w14:paraId="6B89861A" w14:textId="77777777" w:rsidR="00A67F9C" w:rsidRPr="00A67F9C" w:rsidRDefault="00A67F9C" w:rsidP="00A67F9C">
            <w:pPr>
              <w:pStyle w:val="NormalWeb"/>
              <w:jc w:val="center"/>
              <w:rPr>
                <w:sz w:val="18"/>
                <w:szCs w:val="18"/>
              </w:rPr>
            </w:pPr>
            <w:r w:rsidRPr="00A67F9C">
              <w:rPr>
                <w:sz w:val="18"/>
                <w:szCs w:val="18"/>
              </w:rPr>
              <w:t>41,986</w:t>
            </w:r>
          </w:p>
        </w:tc>
        <w:tc>
          <w:tcPr>
            <w:tcW w:w="797" w:type="dxa"/>
            <w:hideMark/>
          </w:tcPr>
          <w:p w14:paraId="15EA8723" w14:textId="77777777" w:rsidR="00A67F9C" w:rsidRPr="00A67F9C" w:rsidRDefault="00A67F9C" w:rsidP="00A67F9C">
            <w:pPr>
              <w:pStyle w:val="NormalWeb"/>
              <w:jc w:val="center"/>
              <w:rPr>
                <w:sz w:val="18"/>
                <w:szCs w:val="18"/>
              </w:rPr>
            </w:pPr>
            <w:r w:rsidRPr="00A67F9C">
              <w:rPr>
                <w:sz w:val="18"/>
                <w:szCs w:val="18"/>
              </w:rPr>
              <w:t>80,091</w:t>
            </w:r>
          </w:p>
        </w:tc>
        <w:tc>
          <w:tcPr>
            <w:tcW w:w="797" w:type="dxa"/>
            <w:hideMark/>
          </w:tcPr>
          <w:p w14:paraId="614F0E92" w14:textId="77777777" w:rsidR="00A67F9C" w:rsidRPr="00A67F9C" w:rsidRDefault="00A67F9C" w:rsidP="00A67F9C">
            <w:pPr>
              <w:pStyle w:val="NormalWeb"/>
              <w:jc w:val="center"/>
              <w:rPr>
                <w:sz w:val="18"/>
                <w:szCs w:val="18"/>
              </w:rPr>
            </w:pPr>
            <w:r w:rsidRPr="00A67F9C">
              <w:rPr>
                <w:sz w:val="18"/>
                <w:szCs w:val="18"/>
              </w:rPr>
              <w:t>1,944.1</w:t>
            </w:r>
          </w:p>
        </w:tc>
        <w:tc>
          <w:tcPr>
            <w:tcW w:w="796" w:type="dxa"/>
            <w:hideMark/>
          </w:tcPr>
          <w:p w14:paraId="30EEF478" w14:textId="77777777" w:rsidR="00A67F9C" w:rsidRPr="00A67F9C" w:rsidRDefault="00A67F9C" w:rsidP="00A67F9C">
            <w:pPr>
              <w:pStyle w:val="NormalWeb"/>
              <w:jc w:val="center"/>
              <w:rPr>
                <w:sz w:val="18"/>
                <w:szCs w:val="18"/>
              </w:rPr>
            </w:pPr>
            <w:r w:rsidRPr="00A67F9C">
              <w:rPr>
                <w:sz w:val="18"/>
                <w:szCs w:val="18"/>
              </w:rPr>
              <w:t>2,191.1</w:t>
            </w:r>
          </w:p>
        </w:tc>
        <w:tc>
          <w:tcPr>
            <w:tcW w:w="797" w:type="dxa"/>
            <w:hideMark/>
          </w:tcPr>
          <w:p w14:paraId="5A257BFB" w14:textId="77777777" w:rsidR="00A67F9C" w:rsidRPr="00A67F9C" w:rsidRDefault="00A67F9C" w:rsidP="00A67F9C">
            <w:pPr>
              <w:pStyle w:val="NormalWeb"/>
              <w:jc w:val="center"/>
              <w:rPr>
                <w:sz w:val="18"/>
                <w:szCs w:val="18"/>
              </w:rPr>
            </w:pPr>
            <w:r w:rsidRPr="00A67F9C">
              <w:rPr>
                <w:sz w:val="18"/>
                <w:szCs w:val="18"/>
              </w:rPr>
              <w:t>2,118.5</w:t>
            </w:r>
          </w:p>
        </w:tc>
        <w:tc>
          <w:tcPr>
            <w:tcW w:w="797" w:type="dxa"/>
            <w:hideMark/>
          </w:tcPr>
          <w:p w14:paraId="6B122499" w14:textId="77777777" w:rsidR="00A67F9C" w:rsidRPr="00A67F9C" w:rsidRDefault="00A67F9C" w:rsidP="00A67F9C">
            <w:pPr>
              <w:pStyle w:val="NormalWeb"/>
              <w:jc w:val="center"/>
              <w:rPr>
                <w:sz w:val="18"/>
                <w:szCs w:val="18"/>
              </w:rPr>
            </w:pPr>
            <w:r w:rsidRPr="00A67F9C">
              <w:rPr>
                <w:sz w:val="18"/>
                <w:szCs w:val="18"/>
              </w:rPr>
              <w:t>250,362</w:t>
            </w:r>
          </w:p>
        </w:tc>
        <w:tc>
          <w:tcPr>
            <w:tcW w:w="797" w:type="dxa"/>
            <w:hideMark/>
          </w:tcPr>
          <w:p w14:paraId="3212E84F" w14:textId="77777777" w:rsidR="00A67F9C" w:rsidRPr="00A67F9C" w:rsidRDefault="00A67F9C" w:rsidP="00A67F9C">
            <w:pPr>
              <w:pStyle w:val="NormalWeb"/>
              <w:jc w:val="center"/>
              <w:rPr>
                <w:sz w:val="18"/>
                <w:szCs w:val="18"/>
              </w:rPr>
            </w:pPr>
            <w:r w:rsidRPr="00A67F9C">
              <w:rPr>
                <w:sz w:val="18"/>
                <w:szCs w:val="18"/>
              </w:rPr>
              <w:t>280,533</w:t>
            </w:r>
          </w:p>
        </w:tc>
        <w:tc>
          <w:tcPr>
            <w:tcW w:w="796" w:type="dxa"/>
            <w:hideMark/>
          </w:tcPr>
          <w:p w14:paraId="1A66F9BD" w14:textId="77777777" w:rsidR="00A67F9C" w:rsidRPr="00A67F9C" w:rsidRDefault="00A67F9C" w:rsidP="00A67F9C">
            <w:pPr>
              <w:pStyle w:val="NormalWeb"/>
              <w:jc w:val="center"/>
              <w:rPr>
                <w:sz w:val="18"/>
                <w:szCs w:val="18"/>
              </w:rPr>
            </w:pPr>
            <w:r w:rsidRPr="00A67F9C">
              <w:rPr>
                <w:sz w:val="18"/>
                <w:szCs w:val="18"/>
              </w:rPr>
              <w:t>537,707</w:t>
            </w:r>
          </w:p>
        </w:tc>
        <w:tc>
          <w:tcPr>
            <w:tcW w:w="797" w:type="dxa"/>
            <w:hideMark/>
          </w:tcPr>
          <w:p w14:paraId="7B8795BB" w14:textId="77777777" w:rsidR="00A67F9C" w:rsidRPr="00A67F9C" w:rsidRDefault="00A67F9C" w:rsidP="00A67F9C">
            <w:pPr>
              <w:pStyle w:val="NormalWeb"/>
              <w:jc w:val="center"/>
              <w:rPr>
                <w:sz w:val="18"/>
                <w:szCs w:val="18"/>
              </w:rPr>
            </w:pPr>
            <w:r w:rsidRPr="00A67F9C">
              <w:rPr>
                <w:sz w:val="18"/>
                <w:szCs w:val="18"/>
              </w:rPr>
              <w:t>13,428.9</w:t>
            </w:r>
          </w:p>
        </w:tc>
        <w:tc>
          <w:tcPr>
            <w:tcW w:w="797" w:type="dxa"/>
            <w:hideMark/>
          </w:tcPr>
          <w:p w14:paraId="1B88317B" w14:textId="77777777" w:rsidR="00A67F9C" w:rsidRPr="00A67F9C" w:rsidRDefault="00A67F9C" w:rsidP="00A67F9C">
            <w:pPr>
              <w:pStyle w:val="NormalWeb"/>
              <w:jc w:val="center"/>
              <w:rPr>
                <w:sz w:val="18"/>
                <w:szCs w:val="18"/>
              </w:rPr>
            </w:pPr>
            <w:r w:rsidRPr="00A67F9C">
              <w:rPr>
                <w:sz w:val="18"/>
                <w:szCs w:val="18"/>
              </w:rPr>
              <w:t>14,639.8</w:t>
            </w:r>
          </w:p>
        </w:tc>
        <w:tc>
          <w:tcPr>
            <w:tcW w:w="797" w:type="dxa"/>
            <w:hideMark/>
          </w:tcPr>
          <w:p w14:paraId="52DEE99D" w14:textId="77777777" w:rsidR="00A67F9C" w:rsidRPr="00A67F9C" w:rsidRDefault="00A67F9C" w:rsidP="00A67F9C">
            <w:pPr>
              <w:pStyle w:val="NormalWeb"/>
              <w:jc w:val="center"/>
              <w:rPr>
                <w:sz w:val="18"/>
                <w:szCs w:val="18"/>
              </w:rPr>
            </w:pPr>
            <w:r w:rsidRPr="00A67F9C">
              <w:rPr>
                <w:sz w:val="18"/>
                <w:szCs w:val="18"/>
              </w:rPr>
              <w:t>14,222.8</w:t>
            </w:r>
          </w:p>
        </w:tc>
      </w:tr>
      <w:tr w:rsidR="00A67F9C" w:rsidRPr="00A67F9C" w14:paraId="156691BF" w14:textId="77777777" w:rsidTr="00710340">
        <w:tblPrEx>
          <w:tblCellMar>
            <w:left w:w="57" w:type="dxa"/>
            <w:right w:w="57" w:type="dxa"/>
          </w:tblCellMar>
        </w:tblPrEx>
        <w:tc>
          <w:tcPr>
            <w:tcW w:w="0" w:type="auto"/>
            <w:hideMark/>
          </w:tcPr>
          <w:p w14:paraId="59ABFD28" w14:textId="77777777" w:rsidR="00A67F9C" w:rsidRPr="00A67F9C" w:rsidRDefault="00A67F9C" w:rsidP="00B541FB">
            <w:pPr>
              <w:pStyle w:val="NormalWeb"/>
              <w:rPr>
                <w:sz w:val="18"/>
                <w:szCs w:val="18"/>
              </w:rPr>
            </w:pPr>
            <w:r w:rsidRPr="00A67F9C">
              <w:rPr>
                <w:sz w:val="18"/>
                <w:szCs w:val="18"/>
              </w:rPr>
              <w:t>40–49</w:t>
            </w:r>
          </w:p>
        </w:tc>
        <w:tc>
          <w:tcPr>
            <w:tcW w:w="796" w:type="dxa"/>
            <w:hideMark/>
          </w:tcPr>
          <w:p w14:paraId="361BC066" w14:textId="77777777" w:rsidR="00A67F9C" w:rsidRPr="00A67F9C" w:rsidRDefault="00A67F9C" w:rsidP="00A67F9C">
            <w:pPr>
              <w:pStyle w:val="NormalWeb"/>
              <w:jc w:val="center"/>
              <w:rPr>
                <w:sz w:val="18"/>
                <w:szCs w:val="18"/>
              </w:rPr>
            </w:pPr>
            <w:r w:rsidRPr="00A67F9C">
              <w:rPr>
                <w:sz w:val="18"/>
                <w:szCs w:val="18"/>
              </w:rPr>
              <w:t>28,974</w:t>
            </w:r>
          </w:p>
        </w:tc>
        <w:tc>
          <w:tcPr>
            <w:tcW w:w="797" w:type="dxa"/>
            <w:hideMark/>
          </w:tcPr>
          <w:p w14:paraId="61B0CCDD" w14:textId="77777777" w:rsidR="00A67F9C" w:rsidRPr="00A67F9C" w:rsidRDefault="00A67F9C" w:rsidP="00A67F9C">
            <w:pPr>
              <w:pStyle w:val="NormalWeb"/>
              <w:jc w:val="center"/>
              <w:rPr>
                <w:sz w:val="18"/>
                <w:szCs w:val="18"/>
              </w:rPr>
            </w:pPr>
            <w:r w:rsidRPr="00A67F9C">
              <w:rPr>
                <w:sz w:val="18"/>
                <w:szCs w:val="18"/>
              </w:rPr>
              <w:t>33,838</w:t>
            </w:r>
          </w:p>
        </w:tc>
        <w:tc>
          <w:tcPr>
            <w:tcW w:w="797" w:type="dxa"/>
            <w:hideMark/>
          </w:tcPr>
          <w:p w14:paraId="56B022E2" w14:textId="77777777" w:rsidR="00A67F9C" w:rsidRPr="00A67F9C" w:rsidRDefault="00A67F9C" w:rsidP="00A67F9C">
            <w:pPr>
              <w:pStyle w:val="NormalWeb"/>
              <w:jc w:val="center"/>
              <w:rPr>
                <w:sz w:val="18"/>
                <w:szCs w:val="18"/>
              </w:rPr>
            </w:pPr>
            <w:r w:rsidRPr="00A67F9C">
              <w:rPr>
                <w:sz w:val="18"/>
                <w:szCs w:val="18"/>
              </w:rPr>
              <w:t>64,109</w:t>
            </w:r>
          </w:p>
        </w:tc>
        <w:tc>
          <w:tcPr>
            <w:tcW w:w="797" w:type="dxa"/>
            <w:hideMark/>
          </w:tcPr>
          <w:p w14:paraId="3E3727D2" w14:textId="77777777" w:rsidR="00A67F9C" w:rsidRPr="00A67F9C" w:rsidRDefault="00A67F9C" w:rsidP="00A67F9C">
            <w:pPr>
              <w:pStyle w:val="NormalWeb"/>
              <w:jc w:val="center"/>
              <w:rPr>
                <w:sz w:val="18"/>
                <w:szCs w:val="18"/>
              </w:rPr>
            </w:pPr>
            <w:r w:rsidRPr="00A67F9C">
              <w:rPr>
                <w:sz w:val="18"/>
                <w:szCs w:val="18"/>
              </w:rPr>
              <w:t>1,774.6</w:t>
            </w:r>
          </w:p>
        </w:tc>
        <w:tc>
          <w:tcPr>
            <w:tcW w:w="796" w:type="dxa"/>
            <w:hideMark/>
          </w:tcPr>
          <w:p w14:paraId="64FF7675" w14:textId="77777777" w:rsidR="00A67F9C" w:rsidRPr="00A67F9C" w:rsidRDefault="00A67F9C" w:rsidP="00A67F9C">
            <w:pPr>
              <w:pStyle w:val="NormalWeb"/>
              <w:jc w:val="center"/>
              <w:rPr>
                <w:sz w:val="18"/>
                <w:szCs w:val="18"/>
              </w:rPr>
            </w:pPr>
            <w:r w:rsidRPr="00A67F9C">
              <w:rPr>
                <w:sz w:val="18"/>
                <w:szCs w:val="18"/>
              </w:rPr>
              <w:t>2,035.6</w:t>
            </w:r>
          </w:p>
        </w:tc>
        <w:tc>
          <w:tcPr>
            <w:tcW w:w="797" w:type="dxa"/>
            <w:hideMark/>
          </w:tcPr>
          <w:p w14:paraId="3770582C" w14:textId="77777777" w:rsidR="00A67F9C" w:rsidRPr="00A67F9C" w:rsidRDefault="00A67F9C" w:rsidP="00A67F9C">
            <w:pPr>
              <w:pStyle w:val="NormalWeb"/>
              <w:jc w:val="center"/>
              <w:rPr>
                <w:sz w:val="18"/>
                <w:szCs w:val="18"/>
              </w:rPr>
            </w:pPr>
            <w:r w:rsidRPr="00A67F9C">
              <w:rPr>
                <w:sz w:val="18"/>
                <w:szCs w:val="18"/>
              </w:rPr>
              <w:t>1,945.6</w:t>
            </w:r>
          </w:p>
        </w:tc>
        <w:tc>
          <w:tcPr>
            <w:tcW w:w="797" w:type="dxa"/>
            <w:hideMark/>
          </w:tcPr>
          <w:p w14:paraId="6BF35883" w14:textId="77777777" w:rsidR="00A67F9C" w:rsidRPr="00A67F9C" w:rsidRDefault="00A67F9C" w:rsidP="00A67F9C">
            <w:pPr>
              <w:pStyle w:val="NormalWeb"/>
              <w:jc w:val="center"/>
              <w:rPr>
                <w:sz w:val="18"/>
                <w:szCs w:val="18"/>
              </w:rPr>
            </w:pPr>
            <w:r w:rsidRPr="00A67F9C">
              <w:rPr>
                <w:sz w:val="18"/>
                <w:szCs w:val="18"/>
              </w:rPr>
              <w:t>189,348</w:t>
            </w:r>
          </w:p>
        </w:tc>
        <w:tc>
          <w:tcPr>
            <w:tcW w:w="797" w:type="dxa"/>
            <w:hideMark/>
          </w:tcPr>
          <w:p w14:paraId="71979332" w14:textId="77777777" w:rsidR="00A67F9C" w:rsidRPr="00A67F9C" w:rsidRDefault="00A67F9C" w:rsidP="00A67F9C">
            <w:pPr>
              <w:pStyle w:val="NormalWeb"/>
              <w:jc w:val="center"/>
              <w:rPr>
                <w:sz w:val="18"/>
                <w:szCs w:val="18"/>
              </w:rPr>
            </w:pPr>
            <w:r w:rsidRPr="00A67F9C">
              <w:rPr>
                <w:sz w:val="18"/>
                <w:szCs w:val="18"/>
              </w:rPr>
              <w:t>218,435</w:t>
            </w:r>
          </w:p>
        </w:tc>
        <w:tc>
          <w:tcPr>
            <w:tcW w:w="796" w:type="dxa"/>
            <w:hideMark/>
          </w:tcPr>
          <w:p w14:paraId="5EF6DDDF" w14:textId="77777777" w:rsidR="00A67F9C" w:rsidRPr="00A67F9C" w:rsidRDefault="00A67F9C" w:rsidP="00A67F9C">
            <w:pPr>
              <w:pStyle w:val="NormalWeb"/>
              <w:jc w:val="center"/>
              <w:rPr>
                <w:sz w:val="18"/>
                <w:szCs w:val="18"/>
              </w:rPr>
            </w:pPr>
            <w:r w:rsidRPr="00A67F9C">
              <w:rPr>
                <w:sz w:val="18"/>
                <w:szCs w:val="18"/>
              </w:rPr>
              <w:t>412,374</w:t>
            </w:r>
          </w:p>
        </w:tc>
        <w:tc>
          <w:tcPr>
            <w:tcW w:w="797" w:type="dxa"/>
            <w:hideMark/>
          </w:tcPr>
          <w:p w14:paraId="3FAAA5D4" w14:textId="77777777" w:rsidR="00A67F9C" w:rsidRPr="00A67F9C" w:rsidRDefault="00A67F9C" w:rsidP="00A67F9C">
            <w:pPr>
              <w:pStyle w:val="NormalWeb"/>
              <w:jc w:val="center"/>
              <w:rPr>
                <w:sz w:val="18"/>
                <w:szCs w:val="18"/>
              </w:rPr>
            </w:pPr>
            <w:r w:rsidRPr="00A67F9C">
              <w:rPr>
                <w:sz w:val="18"/>
                <w:szCs w:val="18"/>
              </w:rPr>
              <w:t>11,597.1</w:t>
            </w:r>
          </w:p>
        </w:tc>
        <w:tc>
          <w:tcPr>
            <w:tcW w:w="797" w:type="dxa"/>
            <w:hideMark/>
          </w:tcPr>
          <w:p w14:paraId="10A88C7C" w14:textId="77777777" w:rsidR="00A67F9C" w:rsidRPr="00A67F9C" w:rsidRDefault="00A67F9C" w:rsidP="00A67F9C">
            <w:pPr>
              <w:pStyle w:val="NormalWeb"/>
              <w:jc w:val="center"/>
              <w:rPr>
                <w:sz w:val="18"/>
                <w:szCs w:val="18"/>
              </w:rPr>
            </w:pPr>
            <w:r w:rsidRPr="00A67F9C">
              <w:rPr>
                <w:sz w:val="18"/>
                <w:szCs w:val="18"/>
              </w:rPr>
              <w:t>13,140.5</w:t>
            </w:r>
          </w:p>
        </w:tc>
        <w:tc>
          <w:tcPr>
            <w:tcW w:w="797" w:type="dxa"/>
            <w:hideMark/>
          </w:tcPr>
          <w:p w14:paraId="2D223C0D" w14:textId="77777777" w:rsidR="00A67F9C" w:rsidRPr="00A67F9C" w:rsidRDefault="00A67F9C" w:rsidP="00A67F9C">
            <w:pPr>
              <w:pStyle w:val="NormalWeb"/>
              <w:jc w:val="center"/>
              <w:rPr>
                <w:sz w:val="18"/>
                <w:szCs w:val="18"/>
              </w:rPr>
            </w:pPr>
            <w:r w:rsidRPr="00A67F9C">
              <w:rPr>
                <w:sz w:val="18"/>
                <w:szCs w:val="18"/>
              </w:rPr>
              <w:t>12,515.1</w:t>
            </w:r>
          </w:p>
        </w:tc>
      </w:tr>
      <w:tr w:rsidR="00A67F9C" w:rsidRPr="00A67F9C" w14:paraId="1205AE89" w14:textId="77777777" w:rsidTr="00710340">
        <w:tblPrEx>
          <w:tblCellMar>
            <w:left w:w="57" w:type="dxa"/>
            <w:right w:w="57" w:type="dxa"/>
          </w:tblCellMar>
        </w:tblPrEx>
        <w:trPr>
          <w:cnfStyle w:val="000000010000" w:firstRow="0" w:lastRow="0" w:firstColumn="0" w:lastColumn="0" w:oddVBand="0" w:evenVBand="0" w:oddHBand="0" w:evenHBand="1" w:firstRowFirstColumn="0" w:firstRowLastColumn="0" w:lastRowFirstColumn="0" w:lastRowLastColumn="0"/>
        </w:trPr>
        <w:tc>
          <w:tcPr>
            <w:tcW w:w="0" w:type="auto"/>
            <w:hideMark/>
          </w:tcPr>
          <w:p w14:paraId="1AF209C1" w14:textId="77777777" w:rsidR="00A67F9C" w:rsidRPr="00A67F9C" w:rsidRDefault="00A67F9C" w:rsidP="00B541FB">
            <w:pPr>
              <w:pStyle w:val="NormalWeb"/>
              <w:rPr>
                <w:sz w:val="18"/>
                <w:szCs w:val="18"/>
              </w:rPr>
            </w:pPr>
            <w:r w:rsidRPr="00A67F9C">
              <w:rPr>
                <w:sz w:val="18"/>
                <w:szCs w:val="18"/>
              </w:rPr>
              <w:t>50–59</w:t>
            </w:r>
          </w:p>
        </w:tc>
        <w:tc>
          <w:tcPr>
            <w:tcW w:w="796" w:type="dxa"/>
            <w:hideMark/>
          </w:tcPr>
          <w:p w14:paraId="526D01E3" w14:textId="77777777" w:rsidR="00A67F9C" w:rsidRPr="00A67F9C" w:rsidRDefault="00A67F9C" w:rsidP="00A67F9C">
            <w:pPr>
              <w:pStyle w:val="NormalWeb"/>
              <w:jc w:val="center"/>
              <w:rPr>
                <w:sz w:val="18"/>
                <w:szCs w:val="18"/>
              </w:rPr>
            </w:pPr>
            <w:r w:rsidRPr="00A67F9C">
              <w:rPr>
                <w:sz w:val="18"/>
                <w:szCs w:val="18"/>
              </w:rPr>
              <w:t>26,995</w:t>
            </w:r>
          </w:p>
        </w:tc>
        <w:tc>
          <w:tcPr>
            <w:tcW w:w="797" w:type="dxa"/>
            <w:hideMark/>
          </w:tcPr>
          <w:p w14:paraId="3AEE33F6" w14:textId="77777777" w:rsidR="00A67F9C" w:rsidRPr="00A67F9C" w:rsidRDefault="00A67F9C" w:rsidP="00A67F9C">
            <w:pPr>
              <w:pStyle w:val="NormalWeb"/>
              <w:jc w:val="center"/>
              <w:rPr>
                <w:sz w:val="18"/>
                <w:szCs w:val="18"/>
              </w:rPr>
            </w:pPr>
            <w:r w:rsidRPr="00A67F9C">
              <w:rPr>
                <w:sz w:val="18"/>
                <w:szCs w:val="18"/>
              </w:rPr>
              <w:t>31,237</w:t>
            </w:r>
          </w:p>
        </w:tc>
        <w:tc>
          <w:tcPr>
            <w:tcW w:w="797" w:type="dxa"/>
            <w:hideMark/>
          </w:tcPr>
          <w:p w14:paraId="5F4C3DAE" w14:textId="77777777" w:rsidR="00A67F9C" w:rsidRPr="00A67F9C" w:rsidRDefault="00A67F9C" w:rsidP="00A67F9C">
            <w:pPr>
              <w:pStyle w:val="NormalWeb"/>
              <w:jc w:val="center"/>
              <w:rPr>
                <w:sz w:val="18"/>
                <w:szCs w:val="18"/>
              </w:rPr>
            </w:pPr>
            <w:r w:rsidRPr="00A67F9C">
              <w:rPr>
                <w:sz w:val="18"/>
                <w:szCs w:val="18"/>
              </w:rPr>
              <w:t>59,163</w:t>
            </w:r>
          </w:p>
        </w:tc>
        <w:tc>
          <w:tcPr>
            <w:tcW w:w="797" w:type="dxa"/>
            <w:hideMark/>
          </w:tcPr>
          <w:p w14:paraId="0AE729D6" w14:textId="77777777" w:rsidR="00A67F9C" w:rsidRPr="00A67F9C" w:rsidRDefault="00A67F9C" w:rsidP="00A67F9C">
            <w:pPr>
              <w:pStyle w:val="NormalWeb"/>
              <w:jc w:val="center"/>
              <w:rPr>
                <w:sz w:val="18"/>
                <w:szCs w:val="18"/>
              </w:rPr>
            </w:pPr>
            <w:r w:rsidRPr="00A67F9C">
              <w:rPr>
                <w:sz w:val="18"/>
                <w:szCs w:val="18"/>
              </w:rPr>
              <w:t>1,758.9</w:t>
            </w:r>
          </w:p>
        </w:tc>
        <w:tc>
          <w:tcPr>
            <w:tcW w:w="796" w:type="dxa"/>
            <w:hideMark/>
          </w:tcPr>
          <w:p w14:paraId="613CA040" w14:textId="77777777" w:rsidR="00A67F9C" w:rsidRPr="00A67F9C" w:rsidRDefault="00A67F9C" w:rsidP="00A67F9C">
            <w:pPr>
              <w:pStyle w:val="NormalWeb"/>
              <w:jc w:val="center"/>
              <w:rPr>
                <w:sz w:val="18"/>
                <w:szCs w:val="18"/>
              </w:rPr>
            </w:pPr>
            <w:r w:rsidRPr="00A67F9C">
              <w:rPr>
                <w:sz w:val="18"/>
                <w:szCs w:val="18"/>
              </w:rPr>
              <w:t>1,941.5</w:t>
            </w:r>
          </w:p>
        </w:tc>
        <w:tc>
          <w:tcPr>
            <w:tcW w:w="797" w:type="dxa"/>
            <w:hideMark/>
          </w:tcPr>
          <w:p w14:paraId="6DDCA937" w14:textId="77777777" w:rsidR="00A67F9C" w:rsidRPr="00A67F9C" w:rsidRDefault="00A67F9C" w:rsidP="00A67F9C">
            <w:pPr>
              <w:pStyle w:val="NormalWeb"/>
              <w:jc w:val="center"/>
              <w:rPr>
                <w:sz w:val="18"/>
                <w:szCs w:val="18"/>
              </w:rPr>
            </w:pPr>
            <w:r w:rsidRPr="00A67F9C">
              <w:rPr>
                <w:sz w:val="18"/>
                <w:szCs w:val="18"/>
              </w:rPr>
              <w:t>1,882.0</w:t>
            </w:r>
          </w:p>
        </w:tc>
        <w:tc>
          <w:tcPr>
            <w:tcW w:w="797" w:type="dxa"/>
            <w:hideMark/>
          </w:tcPr>
          <w:p w14:paraId="45548762" w14:textId="77777777" w:rsidR="00A67F9C" w:rsidRPr="00A67F9C" w:rsidRDefault="00A67F9C" w:rsidP="00A67F9C">
            <w:pPr>
              <w:pStyle w:val="NormalWeb"/>
              <w:jc w:val="center"/>
              <w:rPr>
                <w:sz w:val="18"/>
                <w:szCs w:val="18"/>
              </w:rPr>
            </w:pPr>
            <w:r w:rsidRPr="00A67F9C">
              <w:rPr>
                <w:sz w:val="18"/>
                <w:szCs w:val="18"/>
              </w:rPr>
              <w:t>148,338</w:t>
            </w:r>
          </w:p>
        </w:tc>
        <w:tc>
          <w:tcPr>
            <w:tcW w:w="797" w:type="dxa"/>
            <w:hideMark/>
          </w:tcPr>
          <w:p w14:paraId="56DAA3BA" w14:textId="77777777" w:rsidR="00A67F9C" w:rsidRPr="00A67F9C" w:rsidRDefault="00A67F9C" w:rsidP="00A67F9C">
            <w:pPr>
              <w:pStyle w:val="NormalWeb"/>
              <w:jc w:val="center"/>
              <w:rPr>
                <w:sz w:val="18"/>
                <w:szCs w:val="18"/>
              </w:rPr>
            </w:pPr>
            <w:r w:rsidRPr="00A67F9C">
              <w:rPr>
                <w:sz w:val="18"/>
                <w:szCs w:val="18"/>
              </w:rPr>
              <w:t>162,545</w:t>
            </w:r>
          </w:p>
        </w:tc>
        <w:tc>
          <w:tcPr>
            <w:tcW w:w="796" w:type="dxa"/>
            <w:hideMark/>
          </w:tcPr>
          <w:p w14:paraId="1CC7EA58" w14:textId="77777777" w:rsidR="00A67F9C" w:rsidRPr="00A67F9C" w:rsidRDefault="00A67F9C" w:rsidP="00A67F9C">
            <w:pPr>
              <w:pStyle w:val="NormalWeb"/>
              <w:jc w:val="center"/>
              <w:rPr>
                <w:sz w:val="18"/>
                <w:szCs w:val="18"/>
              </w:rPr>
            </w:pPr>
            <w:r w:rsidRPr="00A67F9C">
              <w:rPr>
                <w:sz w:val="18"/>
                <w:szCs w:val="18"/>
              </w:rPr>
              <w:t>313,964</w:t>
            </w:r>
          </w:p>
        </w:tc>
        <w:tc>
          <w:tcPr>
            <w:tcW w:w="797" w:type="dxa"/>
            <w:hideMark/>
          </w:tcPr>
          <w:p w14:paraId="3C75E84B" w14:textId="77777777" w:rsidR="00A67F9C" w:rsidRPr="00A67F9C" w:rsidRDefault="00A67F9C" w:rsidP="00A67F9C">
            <w:pPr>
              <w:pStyle w:val="NormalWeb"/>
              <w:jc w:val="center"/>
              <w:rPr>
                <w:sz w:val="18"/>
                <w:szCs w:val="18"/>
              </w:rPr>
            </w:pPr>
            <w:r w:rsidRPr="00A67F9C">
              <w:rPr>
                <w:sz w:val="18"/>
                <w:szCs w:val="18"/>
              </w:rPr>
              <w:t>9,665.0</w:t>
            </w:r>
          </w:p>
        </w:tc>
        <w:tc>
          <w:tcPr>
            <w:tcW w:w="797" w:type="dxa"/>
            <w:hideMark/>
          </w:tcPr>
          <w:p w14:paraId="125D532D" w14:textId="77777777" w:rsidR="00A67F9C" w:rsidRPr="00A67F9C" w:rsidRDefault="00A67F9C" w:rsidP="00A67F9C">
            <w:pPr>
              <w:pStyle w:val="NormalWeb"/>
              <w:jc w:val="center"/>
              <w:rPr>
                <w:sz w:val="18"/>
                <w:szCs w:val="18"/>
              </w:rPr>
            </w:pPr>
            <w:r w:rsidRPr="00A67F9C">
              <w:rPr>
                <w:sz w:val="18"/>
                <w:szCs w:val="18"/>
              </w:rPr>
              <w:t>10,103.0</w:t>
            </w:r>
          </w:p>
        </w:tc>
        <w:tc>
          <w:tcPr>
            <w:tcW w:w="797" w:type="dxa"/>
            <w:hideMark/>
          </w:tcPr>
          <w:p w14:paraId="214C953B" w14:textId="77777777" w:rsidR="00A67F9C" w:rsidRPr="00A67F9C" w:rsidRDefault="00A67F9C" w:rsidP="00A67F9C">
            <w:pPr>
              <w:pStyle w:val="NormalWeb"/>
              <w:jc w:val="center"/>
              <w:rPr>
                <w:sz w:val="18"/>
                <w:szCs w:val="18"/>
              </w:rPr>
            </w:pPr>
            <w:r w:rsidRPr="00A67F9C">
              <w:rPr>
                <w:sz w:val="18"/>
                <w:szCs w:val="18"/>
              </w:rPr>
              <w:t>9,987.2</w:t>
            </w:r>
          </w:p>
        </w:tc>
      </w:tr>
      <w:tr w:rsidR="00A67F9C" w:rsidRPr="00A67F9C" w14:paraId="3092ED73" w14:textId="77777777" w:rsidTr="00710340">
        <w:tblPrEx>
          <w:tblCellMar>
            <w:left w:w="57" w:type="dxa"/>
            <w:right w:w="57" w:type="dxa"/>
          </w:tblCellMar>
        </w:tblPrEx>
        <w:tc>
          <w:tcPr>
            <w:tcW w:w="0" w:type="auto"/>
            <w:hideMark/>
          </w:tcPr>
          <w:p w14:paraId="7F0576C9" w14:textId="77777777" w:rsidR="00A67F9C" w:rsidRPr="00A67F9C" w:rsidRDefault="00A67F9C" w:rsidP="00B541FB">
            <w:pPr>
              <w:pStyle w:val="NormalWeb"/>
              <w:rPr>
                <w:sz w:val="18"/>
                <w:szCs w:val="18"/>
              </w:rPr>
            </w:pPr>
            <w:r w:rsidRPr="00A67F9C">
              <w:rPr>
                <w:sz w:val="18"/>
                <w:szCs w:val="18"/>
              </w:rPr>
              <w:t>60–69</w:t>
            </w:r>
          </w:p>
        </w:tc>
        <w:tc>
          <w:tcPr>
            <w:tcW w:w="796" w:type="dxa"/>
            <w:hideMark/>
          </w:tcPr>
          <w:p w14:paraId="0FAB05FE" w14:textId="77777777" w:rsidR="00A67F9C" w:rsidRPr="00A67F9C" w:rsidRDefault="00A67F9C" w:rsidP="00A67F9C">
            <w:pPr>
              <w:pStyle w:val="NormalWeb"/>
              <w:jc w:val="center"/>
              <w:rPr>
                <w:sz w:val="18"/>
                <w:szCs w:val="18"/>
              </w:rPr>
            </w:pPr>
            <w:r w:rsidRPr="00A67F9C">
              <w:rPr>
                <w:sz w:val="18"/>
                <w:szCs w:val="18"/>
              </w:rPr>
              <w:t>21,519</w:t>
            </w:r>
          </w:p>
        </w:tc>
        <w:tc>
          <w:tcPr>
            <w:tcW w:w="797" w:type="dxa"/>
            <w:hideMark/>
          </w:tcPr>
          <w:p w14:paraId="2F119640" w14:textId="77777777" w:rsidR="00A67F9C" w:rsidRPr="00A67F9C" w:rsidRDefault="00A67F9C" w:rsidP="00A67F9C">
            <w:pPr>
              <w:pStyle w:val="NormalWeb"/>
              <w:jc w:val="center"/>
              <w:rPr>
                <w:sz w:val="18"/>
                <w:szCs w:val="18"/>
              </w:rPr>
            </w:pPr>
            <w:r w:rsidRPr="00A67F9C">
              <w:rPr>
                <w:sz w:val="18"/>
                <w:szCs w:val="18"/>
              </w:rPr>
              <w:t>22,322</w:t>
            </w:r>
          </w:p>
        </w:tc>
        <w:tc>
          <w:tcPr>
            <w:tcW w:w="797" w:type="dxa"/>
            <w:hideMark/>
          </w:tcPr>
          <w:p w14:paraId="50BDD8D6" w14:textId="77777777" w:rsidR="00A67F9C" w:rsidRPr="00A67F9C" w:rsidRDefault="00A67F9C" w:rsidP="00A67F9C">
            <w:pPr>
              <w:pStyle w:val="NormalWeb"/>
              <w:jc w:val="center"/>
              <w:rPr>
                <w:sz w:val="18"/>
                <w:szCs w:val="18"/>
              </w:rPr>
            </w:pPr>
            <w:r w:rsidRPr="00A67F9C">
              <w:rPr>
                <w:sz w:val="18"/>
                <w:szCs w:val="18"/>
              </w:rPr>
              <w:t>44,295</w:t>
            </w:r>
          </w:p>
        </w:tc>
        <w:tc>
          <w:tcPr>
            <w:tcW w:w="797" w:type="dxa"/>
            <w:hideMark/>
          </w:tcPr>
          <w:p w14:paraId="1E345D71" w14:textId="77777777" w:rsidR="00A67F9C" w:rsidRPr="00A67F9C" w:rsidRDefault="00A67F9C" w:rsidP="00A67F9C">
            <w:pPr>
              <w:pStyle w:val="NormalWeb"/>
              <w:jc w:val="center"/>
              <w:rPr>
                <w:sz w:val="18"/>
                <w:szCs w:val="18"/>
              </w:rPr>
            </w:pPr>
            <w:r w:rsidRPr="00A67F9C">
              <w:rPr>
                <w:sz w:val="18"/>
                <w:szCs w:val="18"/>
              </w:rPr>
              <w:t>1,622.5</w:t>
            </w:r>
          </w:p>
        </w:tc>
        <w:tc>
          <w:tcPr>
            <w:tcW w:w="796" w:type="dxa"/>
            <w:hideMark/>
          </w:tcPr>
          <w:p w14:paraId="59F16767" w14:textId="77777777" w:rsidR="00A67F9C" w:rsidRPr="00A67F9C" w:rsidRDefault="00A67F9C" w:rsidP="00A67F9C">
            <w:pPr>
              <w:pStyle w:val="NormalWeb"/>
              <w:jc w:val="center"/>
              <w:rPr>
                <w:sz w:val="18"/>
                <w:szCs w:val="18"/>
              </w:rPr>
            </w:pPr>
            <w:r w:rsidRPr="00A67F9C">
              <w:rPr>
                <w:sz w:val="18"/>
                <w:szCs w:val="18"/>
              </w:rPr>
              <w:t>1,581.3</w:t>
            </w:r>
          </w:p>
        </w:tc>
        <w:tc>
          <w:tcPr>
            <w:tcW w:w="797" w:type="dxa"/>
            <w:hideMark/>
          </w:tcPr>
          <w:p w14:paraId="1D18D2D5" w14:textId="77777777" w:rsidR="00A67F9C" w:rsidRPr="00A67F9C" w:rsidRDefault="00A67F9C" w:rsidP="00A67F9C">
            <w:pPr>
              <w:pStyle w:val="NormalWeb"/>
              <w:jc w:val="center"/>
              <w:rPr>
                <w:sz w:val="18"/>
                <w:szCs w:val="18"/>
              </w:rPr>
            </w:pPr>
            <w:r w:rsidRPr="00A67F9C">
              <w:rPr>
                <w:sz w:val="18"/>
                <w:szCs w:val="18"/>
              </w:rPr>
              <w:t>1,617.9</w:t>
            </w:r>
          </w:p>
        </w:tc>
        <w:tc>
          <w:tcPr>
            <w:tcW w:w="797" w:type="dxa"/>
            <w:hideMark/>
          </w:tcPr>
          <w:p w14:paraId="5C5CE4E2" w14:textId="77777777" w:rsidR="00A67F9C" w:rsidRPr="00A67F9C" w:rsidRDefault="00A67F9C" w:rsidP="00A67F9C">
            <w:pPr>
              <w:pStyle w:val="NormalWeb"/>
              <w:jc w:val="center"/>
              <w:rPr>
                <w:sz w:val="18"/>
                <w:szCs w:val="18"/>
              </w:rPr>
            </w:pPr>
            <w:r w:rsidRPr="00A67F9C">
              <w:rPr>
                <w:sz w:val="18"/>
                <w:szCs w:val="18"/>
              </w:rPr>
              <w:t>100,157</w:t>
            </w:r>
          </w:p>
        </w:tc>
        <w:tc>
          <w:tcPr>
            <w:tcW w:w="797" w:type="dxa"/>
            <w:hideMark/>
          </w:tcPr>
          <w:p w14:paraId="72C59215" w14:textId="77777777" w:rsidR="00A67F9C" w:rsidRPr="00A67F9C" w:rsidRDefault="00A67F9C" w:rsidP="00A67F9C">
            <w:pPr>
              <w:pStyle w:val="NormalWeb"/>
              <w:jc w:val="center"/>
              <w:rPr>
                <w:sz w:val="18"/>
                <w:szCs w:val="18"/>
              </w:rPr>
            </w:pPr>
            <w:r w:rsidRPr="00A67F9C">
              <w:rPr>
                <w:sz w:val="18"/>
                <w:szCs w:val="18"/>
              </w:rPr>
              <w:t>101,251</w:t>
            </w:r>
          </w:p>
        </w:tc>
        <w:tc>
          <w:tcPr>
            <w:tcW w:w="796" w:type="dxa"/>
            <w:hideMark/>
          </w:tcPr>
          <w:p w14:paraId="2082239F" w14:textId="77777777" w:rsidR="00A67F9C" w:rsidRPr="00A67F9C" w:rsidRDefault="00A67F9C" w:rsidP="00A67F9C">
            <w:pPr>
              <w:pStyle w:val="NormalWeb"/>
              <w:jc w:val="center"/>
              <w:rPr>
                <w:sz w:val="18"/>
                <w:szCs w:val="18"/>
              </w:rPr>
            </w:pPr>
            <w:r w:rsidRPr="00A67F9C">
              <w:rPr>
                <w:sz w:val="18"/>
                <w:szCs w:val="18"/>
              </w:rPr>
              <w:t>202,982</w:t>
            </w:r>
          </w:p>
        </w:tc>
        <w:tc>
          <w:tcPr>
            <w:tcW w:w="797" w:type="dxa"/>
            <w:hideMark/>
          </w:tcPr>
          <w:p w14:paraId="3B9D4522" w14:textId="77777777" w:rsidR="00A67F9C" w:rsidRPr="00A67F9C" w:rsidRDefault="00A67F9C" w:rsidP="00A67F9C">
            <w:pPr>
              <w:pStyle w:val="NormalWeb"/>
              <w:jc w:val="center"/>
              <w:rPr>
                <w:sz w:val="18"/>
                <w:szCs w:val="18"/>
              </w:rPr>
            </w:pPr>
            <w:r w:rsidRPr="00A67F9C">
              <w:rPr>
                <w:sz w:val="18"/>
                <w:szCs w:val="18"/>
              </w:rPr>
              <w:t>7,551.8</w:t>
            </w:r>
          </w:p>
        </w:tc>
        <w:tc>
          <w:tcPr>
            <w:tcW w:w="797" w:type="dxa"/>
            <w:hideMark/>
          </w:tcPr>
          <w:p w14:paraId="1B71EFF0" w14:textId="77777777" w:rsidR="00A67F9C" w:rsidRPr="00A67F9C" w:rsidRDefault="00A67F9C" w:rsidP="00A67F9C">
            <w:pPr>
              <w:pStyle w:val="NormalWeb"/>
              <w:jc w:val="center"/>
              <w:rPr>
                <w:sz w:val="18"/>
                <w:szCs w:val="18"/>
              </w:rPr>
            </w:pPr>
            <w:r w:rsidRPr="00A67F9C">
              <w:rPr>
                <w:sz w:val="18"/>
                <w:szCs w:val="18"/>
              </w:rPr>
              <w:t>7,172.7</w:t>
            </w:r>
          </w:p>
        </w:tc>
        <w:tc>
          <w:tcPr>
            <w:tcW w:w="797" w:type="dxa"/>
            <w:hideMark/>
          </w:tcPr>
          <w:p w14:paraId="7D0E81B5" w14:textId="77777777" w:rsidR="00A67F9C" w:rsidRPr="00A67F9C" w:rsidRDefault="00A67F9C" w:rsidP="00A67F9C">
            <w:pPr>
              <w:pStyle w:val="NormalWeb"/>
              <w:jc w:val="center"/>
              <w:rPr>
                <w:sz w:val="18"/>
                <w:szCs w:val="18"/>
              </w:rPr>
            </w:pPr>
            <w:r w:rsidRPr="00A67F9C">
              <w:rPr>
                <w:sz w:val="18"/>
                <w:szCs w:val="18"/>
              </w:rPr>
              <w:t>7,413.8</w:t>
            </w:r>
          </w:p>
        </w:tc>
      </w:tr>
      <w:tr w:rsidR="00A67F9C" w:rsidRPr="00A67F9C" w14:paraId="7601A458" w14:textId="77777777" w:rsidTr="00710340">
        <w:tblPrEx>
          <w:tblCellMar>
            <w:left w:w="57" w:type="dxa"/>
            <w:right w:w="57" w:type="dxa"/>
          </w:tblCellMar>
        </w:tblPrEx>
        <w:trPr>
          <w:cnfStyle w:val="000000010000" w:firstRow="0" w:lastRow="0" w:firstColumn="0" w:lastColumn="0" w:oddVBand="0" w:evenVBand="0" w:oddHBand="0" w:evenHBand="1" w:firstRowFirstColumn="0" w:firstRowLastColumn="0" w:lastRowFirstColumn="0" w:lastRowLastColumn="0"/>
        </w:trPr>
        <w:tc>
          <w:tcPr>
            <w:tcW w:w="0" w:type="auto"/>
            <w:hideMark/>
          </w:tcPr>
          <w:p w14:paraId="0FAC0F73" w14:textId="77777777" w:rsidR="00A67F9C" w:rsidRPr="00A67F9C" w:rsidRDefault="00A67F9C" w:rsidP="00B541FB">
            <w:pPr>
              <w:pStyle w:val="NormalWeb"/>
              <w:rPr>
                <w:sz w:val="18"/>
                <w:szCs w:val="18"/>
              </w:rPr>
            </w:pPr>
            <w:r w:rsidRPr="00A67F9C">
              <w:rPr>
                <w:sz w:val="18"/>
                <w:szCs w:val="18"/>
              </w:rPr>
              <w:t>70–79</w:t>
            </w:r>
          </w:p>
        </w:tc>
        <w:tc>
          <w:tcPr>
            <w:tcW w:w="796" w:type="dxa"/>
            <w:hideMark/>
          </w:tcPr>
          <w:p w14:paraId="56D96ADE" w14:textId="77777777" w:rsidR="00A67F9C" w:rsidRPr="00A67F9C" w:rsidRDefault="00A67F9C" w:rsidP="00A67F9C">
            <w:pPr>
              <w:pStyle w:val="NormalWeb"/>
              <w:jc w:val="center"/>
              <w:rPr>
                <w:sz w:val="18"/>
                <w:szCs w:val="18"/>
              </w:rPr>
            </w:pPr>
            <w:r w:rsidRPr="00A67F9C">
              <w:rPr>
                <w:sz w:val="18"/>
                <w:szCs w:val="18"/>
              </w:rPr>
              <w:t>14,075</w:t>
            </w:r>
          </w:p>
        </w:tc>
        <w:tc>
          <w:tcPr>
            <w:tcW w:w="797" w:type="dxa"/>
            <w:hideMark/>
          </w:tcPr>
          <w:p w14:paraId="6DE5BA69" w14:textId="77777777" w:rsidR="00A67F9C" w:rsidRPr="00A67F9C" w:rsidRDefault="00A67F9C" w:rsidP="00A67F9C">
            <w:pPr>
              <w:pStyle w:val="NormalWeb"/>
              <w:jc w:val="center"/>
              <w:rPr>
                <w:sz w:val="18"/>
                <w:szCs w:val="18"/>
              </w:rPr>
            </w:pPr>
            <w:r w:rsidRPr="00A67F9C">
              <w:rPr>
                <w:sz w:val="18"/>
                <w:szCs w:val="18"/>
              </w:rPr>
              <w:t>12,964</w:t>
            </w:r>
          </w:p>
        </w:tc>
        <w:tc>
          <w:tcPr>
            <w:tcW w:w="797" w:type="dxa"/>
            <w:hideMark/>
          </w:tcPr>
          <w:p w14:paraId="212D4056" w14:textId="77777777" w:rsidR="00A67F9C" w:rsidRPr="00A67F9C" w:rsidRDefault="00A67F9C" w:rsidP="00A67F9C">
            <w:pPr>
              <w:pStyle w:val="NormalWeb"/>
              <w:jc w:val="center"/>
              <w:rPr>
                <w:sz w:val="18"/>
                <w:szCs w:val="18"/>
              </w:rPr>
            </w:pPr>
            <w:r w:rsidRPr="00A67F9C">
              <w:rPr>
                <w:sz w:val="18"/>
                <w:szCs w:val="18"/>
              </w:rPr>
              <w:t>27,236</w:t>
            </w:r>
          </w:p>
        </w:tc>
        <w:tc>
          <w:tcPr>
            <w:tcW w:w="797" w:type="dxa"/>
            <w:hideMark/>
          </w:tcPr>
          <w:p w14:paraId="6009F630" w14:textId="77777777" w:rsidR="00A67F9C" w:rsidRPr="00A67F9C" w:rsidRDefault="00A67F9C" w:rsidP="00A67F9C">
            <w:pPr>
              <w:pStyle w:val="NormalWeb"/>
              <w:jc w:val="center"/>
              <w:rPr>
                <w:sz w:val="18"/>
                <w:szCs w:val="18"/>
              </w:rPr>
            </w:pPr>
            <w:r w:rsidRPr="00A67F9C">
              <w:rPr>
                <w:sz w:val="18"/>
                <w:szCs w:val="18"/>
              </w:rPr>
              <w:t>1,488.0</w:t>
            </w:r>
          </w:p>
        </w:tc>
        <w:tc>
          <w:tcPr>
            <w:tcW w:w="796" w:type="dxa"/>
            <w:hideMark/>
          </w:tcPr>
          <w:p w14:paraId="79366C32" w14:textId="77777777" w:rsidR="00A67F9C" w:rsidRPr="00A67F9C" w:rsidRDefault="00A67F9C" w:rsidP="00A67F9C">
            <w:pPr>
              <w:pStyle w:val="NormalWeb"/>
              <w:jc w:val="center"/>
              <w:rPr>
                <w:sz w:val="18"/>
                <w:szCs w:val="18"/>
              </w:rPr>
            </w:pPr>
            <w:r w:rsidRPr="00A67F9C">
              <w:rPr>
                <w:sz w:val="18"/>
                <w:szCs w:val="18"/>
              </w:rPr>
              <w:t>1,287.8</w:t>
            </w:r>
          </w:p>
        </w:tc>
        <w:tc>
          <w:tcPr>
            <w:tcW w:w="797" w:type="dxa"/>
            <w:hideMark/>
          </w:tcPr>
          <w:p w14:paraId="37E1B56C" w14:textId="77777777" w:rsidR="00A67F9C" w:rsidRPr="00A67F9C" w:rsidRDefault="00A67F9C" w:rsidP="00A67F9C">
            <w:pPr>
              <w:pStyle w:val="NormalWeb"/>
              <w:jc w:val="center"/>
              <w:rPr>
                <w:sz w:val="18"/>
                <w:szCs w:val="18"/>
              </w:rPr>
            </w:pPr>
            <w:r w:rsidRPr="00A67F9C">
              <w:rPr>
                <w:sz w:val="18"/>
                <w:szCs w:val="18"/>
              </w:rPr>
              <w:t>1,394.8</w:t>
            </w:r>
          </w:p>
        </w:tc>
        <w:tc>
          <w:tcPr>
            <w:tcW w:w="797" w:type="dxa"/>
            <w:hideMark/>
          </w:tcPr>
          <w:p w14:paraId="68F9C26E" w14:textId="77777777" w:rsidR="00A67F9C" w:rsidRPr="00A67F9C" w:rsidRDefault="00A67F9C" w:rsidP="00A67F9C">
            <w:pPr>
              <w:pStyle w:val="NormalWeb"/>
              <w:jc w:val="center"/>
              <w:rPr>
                <w:sz w:val="18"/>
                <w:szCs w:val="18"/>
              </w:rPr>
            </w:pPr>
            <w:r w:rsidRPr="00A67F9C">
              <w:rPr>
                <w:sz w:val="18"/>
                <w:szCs w:val="18"/>
              </w:rPr>
              <w:t>56,360</w:t>
            </w:r>
          </w:p>
        </w:tc>
        <w:tc>
          <w:tcPr>
            <w:tcW w:w="797" w:type="dxa"/>
            <w:hideMark/>
          </w:tcPr>
          <w:p w14:paraId="50A4D9C4" w14:textId="77777777" w:rsidR="00A67F9C" w:rsidRPr="00A67F9C" w:rsidRDefault="00A67F9C" w:rsidP="00A67F9C">
            <w:pPr>
              <w:pStyle w:val="NormalWeb"/>
              <w:jc w:val="center"/>
              <w:rPr>
                <w:sz w:val="18"/>
                <w:szCs w:val="18"/>
              </w:rPr>
            </w:pPr>
            <w:r w:rsidRPr="00A67F9C">
              <w:rPr>
                <w:sz w:val="18"/>
                <w:szCs w:val="18"/>
              </w:rPr>
              <w:t>50,746</w:t>
            </w:r>
          </w:p>
        </w:tc>
        <w:tc>
          <w:tcPr>
            <w:tcW w:w="796" w:type="dxa"/>
            <w:hideMark/>
          </w:tcPr>
          <w:p w14:paraId="5F430BF1" w14:textId="77777777" w:rsidR="00A67F9C" w:rsidRPr="00A67F9C" w:rsidRDefault="00A67F9C" w:rsidP="00A67F9C">
            <w:pPr>
              <w:pStyle w:val="NormalWeb"/>
              <w:jc w:val="center"/>
              <w:rPr>
                <w:sz w:val="18"/>
                <w:szCs w:val="18"/>
              </w:rPr>
            </w:pPr>
            <w:r w:rsidRPr="00A67F9C">
              <w:rPr>
                <w:sz w:val="18"/>
                <w:szCs w:val="18"/>
              </w:rPr>
              <w:t>107,904</w:t>
            </w:r>
          </w:p>
        </w:tc>
        <w:tc>
          <w:tcPr>
            <w:tcW w:w="797" w:type="dxa"/>
            <w:hideMark/>
          </w:tcPr>
          <w:p w14:paraId="2A2E114A" w14:textId="77777777" w:rsidR="00A67F9C" w:rsidRPr="00A67F9C" w:rsidRDefault="00A67F9C" w:rsidP="00A67F9C">
            <w:pPr>
              <w:pStyle w:val="NormalWeb"/>
              <w:jc w:val="center"/>
              <w:rPr>
                <w:sz w:val="18"/>
                <w:szCs w:val="18"/>
              </w:rPr>
            </w:pPr>
            <w:r w:rsidRPr="00A67F9C">
              <w:rPr>
                <w:sz w:val="18"/>
                <w:szCs w:val="18"/>
              </w:rPr>
              <w:t>5,958.2</w:t>
            </w:r>
          </w:p>
        </w:tc>
        <w:tc>
          <w:tcPr>
            <w:tcW w:w="797" w:type="dxa"/>
            <w:hideMark/>
          </w:tcPr>
          <w:p w14:paraId="445A1D92" w14:textId="77777777" w:rsidR="00A67F9C" w:rsidRPr="00A67F9C" w:rsidRDefault="00A67F9C" w:rsidP="00A67F9C">
            <w:pPr>
              <w:pStyle w:val="NormalWeb"/>
              <w:jc w:val="center"/>
              <w:rPr>
                <w:sz w:val="18"/>
                <w:szCs w:val="18"/>
              </w:rPr>
            </w:pPr>
            <w:r w:rsidRPr="00A67F9C">
              <w:rPr>
                <w:sz w:val="18"/>
                <w:szCs w:val="18"/>
              </w:rPr>
              <w:t>5,040.8</w:t>
            </w:r>
          </w:p>
        </w:tc>
        <w:tc>
          <w:tcPr>
            <w:tcW w:w="797" w:type="dxa"/>
            <w:hideMark/>
          </w:tcPr>
          <w:p w14:paraId="502D5423" w14:textId="77777777" w:rsidR="00A67F9C" w:rsidRPr="00A67F9C" w:rsidRDefault="00A67F9C" w:rsidP="00A67F9C">
            <w:pPr>
              <w:pStyle w:val="NormalWeb"/>
              <w:jc w:val="center"/>
              <w:rPr>
                <w:sz w:val="18"/>
                <w:szCs w:val="18"/>
              </w:rPr>
            </w:pPr>
            <w:r w:rsidRPr="00A67F9C">
              <w:rPr>
                <w:sz w:val="18"/>
                <w:szCs w:val="18"/>
              </w:rPr>
              <w:t>5,526.1</w:t>
            </w:r>
          </w:p>
        </w:tc>
      </w:tr>
      <w:tr w:rsidR="00A67F9C" w:rsidRPr="00A67F9C" w14:paraId="42E898D8" w14:textId="77777777" w:rsidTr="00710340">
        <w:tblPrEx>
          <w:tblCellMar>
            <w:left w:w="57" w:type="dxa"/>
            <w:right w:w="57" w:type="dxa"/>
          </w:tblCellMar>
        </w:tblPrEx>
        <w:tc>
          <w:tcPr>
            <w:tcW w:w="0" w:type="auto"/>
            <w:hideMark/>
          </w:tcPr>
          <w:p w14:paraId="380AB7CF" w14:textId="77777777" w:rsidR="00A67F9C" w:rsidRPr="00A67F9C" w:rsidRDefault="00A67F9C" w:rsidP="00B541FB">
            <w:pPr>
              <w:pStyle w:val="NormalWeb"/>
              <w:rPr>
                <w:sz w:val="18"/>
                <w:szCs w:val="18"/>
              </w:rPr>
            </w:pPr>
            <w:r w:rsidRPr="00A67F9C">
              <w:rPr>
                <w:sz w:val="18"/>
                <w:szCs w:val="18"/>
              </w:rPr>
              <w:t>80–89</w:t>
            </w:r>
          </w:p>
        </w:tc>
        <w:tc>
          <w:tcPr>
            <w:tcW w:w="796" w:type="dxa"/>
            <w:hideMark/>
          </w:tcPr>
          <w:p w14:paraId="0E3A5326" w14:textId="77777777" w:rsidR="00A67F9C" w:rsidRPr="00A67F9C" w:rsidRDefault="00A67F9C" w:rsidP="00A67F9C">
            <w:pPr>
              <w:pStyle w:val="NormalWeb"/>
              <w:jc w:val="center"/>
              <w:rPr>
                <w:sz w:val="18"/>
                <w:szCs w:val="18"/>
              </w:rPr>
            </w:pPr>
            <w:r w:rsidRPr="00A67F9C">
              <w:rPr>
                <w:sz w:val="18"/>
                <w:szCs w:val="18"/>
              </w:rPr>
              <w:t>6,230</w:t>
            </w:r>
          </w:p>
        </w:tc>
        <w:tc>
          <w:tcPr>
            <w:tcW w:w="797" w:type="dxa"/>
            <w:hideMark/>
          </w:tcPr>
          <w:p w14:paraId="6E948F33" w14:textId="77777777" w:rsidR="00A67F9C" w:rsidRPr="00A67F9C" w:rsidRDefault="00A67F9C" w:rsidP="00A67F9C">
            <w:pPr>
              <w:pStyle w:val="NormalWeb"/>
              <w:jc w:val="center"/>
              <w:rPr>
                <w:sz w:val="18"/>
                <w:szCs w:val="18"/>
              </w:rPr>
            </w:pPr>
            <w:r w:rsidRPr="00A67F9C">
              <w:rPr>
                <w:sz w:val="18"/>
                <w:szCs w:val="18"/>
              </w:rPr>
              <w:t>6,224</w:t>
            </w:r>
          </w:p>
        </w:tc>
        <w:tc>
          <w:tcPr>
            <w:tcW w:w="797" w:type="dxa"/>
            <w:hideMark/>
          </w:tcPr>
          <w:p w14:paraId="544692C9" w14:textId="77777777" w:rsidR="00A67F9C" w:rsidRPr="00A67F9C" w:rsidRDefault="00A67F9C" w:rsidP="00A67F9C">
            <w:pPr>
              <w:pStyle w:val="NormalWeb"/>
              <w:jc w:val="center"/>
              <w:rPr>
                <w:sz w:val="18"/>
                <w:szCs w:val="18"/>
              </w:rPr>
            </w:pPr>
            <w:r w:rsidRPr="00A67F9C">
              <w:rPr>
                <w:sz w:val="18"/>
                <w:szCs w:val="18"/>
              </w:rPr>
              <w:t>12,576</w:t>
            </w:r>
          </w:p>
        </w:tc>
        <w:tc>
          <w:tcPr>
            <w:tcW w:w="797" w:type="dxa"/>
            <w:hideMark/>
          </w:tcPr>
          <w:p w14:paraId="3279FB38" w14:textId="77777777" w:rsidR="00A67F9C" w:rsidRPr="00A67F9C" w:rsidRDefault="00A67F9C" w:rsidP="00A67F9C">
            <w:pPr>
              <w:pStyle w:val="NormalWeb"/>
              <w:jc w:val="center"/>
              <w:rPr>
                <w:sz w:val="18"/>
                <w:szCs w:val="18"/>
              </w:rPr>
            </w:pPr>
            <w:r w:rsidRPr="00A67F9C">
              <w:rPr>
                <w:sz w:val="18"/>
                <w:szCs w:val="18"/>
              </w:rPr>
              <w:t>1,607.6</w:t>
            </w:r>
          </w:p>
        </w:tc>
        <w:tc>
          <w:tcPr>
            <w:tcW w:w="796" w:type="dxa"/>
            <w:hideMark/>
          </w:tcPr>
          <w:p w14:paraId="0CA750CA" w14:textId="77777777" w:rsidR="00A67F9C" w:rsidRPr="00A67F9C" w:rsidRDefault="00A67F9C" w:rsidP="00A67F9C">
            <w:pPr>
              <w:pStyle w:val="NormalWeb"/>
              <w:jc w:val="center"/>
              <w:rPr>
                <w:sz w:val="18"/>
                <w:szCs w:val="18"/>
              </w:rPr>
            </w:pPr>
            <w:r w:rsidRPr="00A67F9C">
              <w:rPr>
                <w:sz w:val="18"/>
                <w:szCs w:val="18"/>
              </w:rPr>
              <w:t>1,273.4</w:t>
            </w:r>
          </w:p>
        </w:tc>
        <w:tc>
          <w:tcPr>
            <w:tcW w:w="797" w:type="dxa"/>
            <w:hideMark/>
          </w:tcPr>
          <w:p w14:paraId="09D306C4" w14:textId="77777777" w:rsidR="00A67F9C" w:rsidRPr="00A67F9C" w:rsidRDefault="00A67F9C" w:rsidP="00A67F9C">
            <w:pPr>
              <w:pStyle w:val="NormalWeb"/>
              <w:jc w:val="center"/>
              <w:rPr>
                <w:sz w:val="18"/>
                <w:szCs w:val="18"/>
              </w:rPr>
            </w:pPr>
            <w:r w:rsidRPr="00A67F9C">
              <w:rPr>
                <w:sz w:val="18"/>
                <w:szCs w:val="18"/>
              </w:rPr>
              <w:t>1,435.1</w:t>
            </w:r>
          </w:p>
        </w:tc>
        <w:tc>
          <w:tcPr>
            <w:tcW w:w="797" w:type="dxa"/>
            <w:hideMark/>
          </w:tcPr>
          <w:p w14:paraId="7FB73536" w14:textId="77777777" w:rsidR="00A67F9C" w:rsidRPr="00A67F9C" w:rsidRDefault="00A67F9C" w:rsidP="00A67F9C">
            <w:pPr>
              <w:pStyle w:val="NormalWeb"/>
              <w:jc w:val="center"/>
              <w:rPr>
                <w:sz w:val="18"/>
                <w:szCs w:val="18"/>
              </w:rPr>
            </w:pPr>
            <w:r w:rsidRPr="00A67F9C">
              <w:rPr>
                <w:sz w:val="18"/>
                <w:szCs w:val="18"/>
              </w:rPr>
              <w:t>23,095</w:t>
            </w:r>
          </w:p>
        </w:tc>
        <w:tc>
          <w:tcPr>
            <w:tcW w:w="797" w:type="dxa"/>
            <w:hideMark/>
          </w:tcPr>
          <w:p w14:paraId="328158AC" w14:textId="77777777" w:rsidR="00A67F9C" w:rsidRPr="00A67F9C" w:rsidRDefault="00A67F9C" w:rsidP="00A67F9C">
            <w:pPr>
              <w:pStyle w:val="NormalWeb"/>
              <w:jc w:val="center"/>
              <w:rPr>
                <w:sz w:val="18"/>
                <w:szCs w:val="18"/>
              </w:rPr>
            </w:pPr>
            <w:r w:rsidRPr="00A67F9C">
              <w:rPr>
                <w:sz w:val="18"/>
                <w:szCs w:val="18"/>
              </w:rPr>
              <w:t>22,923</w:t>
            </w:r>
          </w:p>
        </w:tc>
        <w:tc>
          <w:tcPr>
            <w:tcW w:w="796" w:type="dxa"/>
            <w:hideMark/>
          </w:tcPr>
          <w:p w14:paraId="2733824C" w14:textId="77777777" w:rsidR="00A67F9C" w:rsidRPr="00A67F9C" w:rsidRDefault="00A67F9C" w:rsidP="00A67F9C">
            <w:pPr>
              <w:pStyle w:val="NormalWeb"/>
              <w:jc w:val="center"/>
              <w:rPr>
                <w:sz w:val="18"/>
                <w:szCs w:val="18"/>
              </w:rPr>
            </w:pPr>
            <w:r w:rsidRPr="00A67F9C">
              <w:rPr>
                <w:sz w:val="18"/>
                <w:szCs w:val="18"/>
              </w:rPr>
              <w:t>46,495</w:t>
            </w:r>
          </w:p>
        </w:tc>
        <w:tc>
          <w:tcPr>
            <w:tcW w:w="797" w:type="dxa"/>
            <w:hideMark/>
          </w:tcPr>
          <w:p w14:paraId="7E1A5FD8" w14:textId="77777777" w:rsidR="00A67F9C" w:rsidRPr="00A67F9C" w:rsidRDefault="00A67F9C" w:rsidP="00A67F9C">
            <w:pPr>
              <w:pStyle w:val="NormalWeb"/>
              <w:jc w:val="center"/>
              <w:rPr>
                <w:sz w:val="18"/>
                <w:szCs w:val="18"/>
              </w:rPr>
            </w:pPr>
            <w:r w:rsidRPr="00A67F9C">
              <w:rPr>
                <w:sz w:val="18"/>
                <w:szCs w:val="18"/>
              </w:rPr>
              <w:t>5,959.3</w:t>
            </w:r>
          </w:p>
        </w:tc>
        <w:tc>
          <w:tcPr>
            <w:tcW w:w="797" w:type="dxa"/>
            <w:hideMark/>
          </w:tcPr>
          <w:p w14:paraId="54DBD130" w14:textId="77777777" w:rsidR="00A67F9C" w:rsidRPr="00A67F9C" w:rsidRDefault="00A67F9C" w:rsidP="00A67F9C">
            <w:pPr>
              <w:pStyle w:val="NormalWeb"/>
              <w:jc w:val="center"/>
              <w:rPr>
                <w:sz w:val="18"/>
                <w:szCs w:val="18"/>
              </w:rPr>
            </w:pPr>
            <w:r w:rsidRPr="00A67F9C">
              <w:rPr>
                <w:sz w:val="18"/>
                <w:szCs w:val="18"/>
              </w:rPr>
              <w:t>4,689.8</w:t>
            </w:r>
          </w:p>
        </w:tc>
        <w:tc>
          <w:tcPr>
            <w:tcW w:w="797" w:type="dxa"/>
            <w:hideMark/>
          </w:tcPr>
          <w:p w14:paraId="0FF4F1B0" w14:textId="77777777" w:rsidR="00A67F9C" w:rsidRPr="00A67F9C" w:rsidRDefault="00A67F9C" w:rsidP="00A67F9C">
            <w:pPr>
              <w:pStyle w:val="NormalWeb"/>
              <w:jc w:val="center"/>
              <w:rPr>
                <w:sz w:val="18"/>
                <w:szCs w:val="18"/>
              </w:rPr>
            </w:pPr>
            <w:r w:rsidRPr="00A67F9C">
              <w:rPr>
                <w:sz w:val="18"/>
                <w:szCs w:val="18"/>
              </w:rPr>
              <w:t>5,305.7</w:t>
            </w:r>
          </w:p>
        </w:tc>
      </w:tr>
      <w:tr w:rsidR="00A67F9C" w:rsidRPr="00A67F9C" w14:paraId="79C2FCBF" w14:textId="77777777" w:rsidTr="00710340">
        <w:tblPrEx>
          <w:tblCellMar>
            <w:left w:w="57" w:type="dxa"/>
            <w:right w:w="57" w:type="dxa"/>
          </w:tblCellMar>
        </w:tblPrEx>
        <w:trPr>
          <w:cnfStyle w:val="000000010000" w:firstRow="0" w:lastRow="0" w:firstColumn="0" w:lastColumn="0" w:oddVBand="0" w:evenVBand="0" w:oddHBand="0" w:evenHBand="1" w:firstRowFirstColumn="0" w:firstRowLastColumn="0" w:lastRowFirstColumn="0" w:lastRowLastColumn="0"/>
        </w:trPr>
        <w:tc>
          <w:tcPr>
            <w:tcW w:w="0" w:type="auto"/>
            <w:hideMark/>
          </w:tcPr>
          <w:p w14:paraId="703C813D" w14:textId="77777777" w:rsidR="00A67F9C" w:rsidRPr="00A67F9C" w:rsidRDefault="00A67F9C" w:rsidP="00B541FB">
            <w:pPr>
              <w:pStyle w:val="NormalWeb"/>
              <w:rPr>
                <w:sz w:val="18"/>
                <w:szCs w:val="18"/>
              </w:rPr>
            </w:pPr>
            <w:r w:rsidRPr="00A67F9C">
              <w:rPr>
                <w:sz w:val="18"/>
                <w:szCs w:val="18"/>
              </w:rPr>
              <w:t>90 +</w:t>
            </w:r>
          </w:p>
        </w:tc>
        <w:tc>
          <w:tcPr>
            <w:tcW w:w="796" w:type="dxa"/>
            <w:hideMark/>
          </w:tcPr>
          <w:p w14:paraId="5C36FB24" w14:textId="77777777" w:rsidR="00A67F9C" w:rsidRPr="00A67F9C" w:rsidRDefault="00A67F9C" w:rsidP="00A67F9C">
            <w:pPr>
              <w:pStyle w:val="NormalWeb"/>
              <w:jc w:val="center"/>
              <w:rPr>
                <w:sz w:val="18"/>
                <w:szCs w:val="18"/>
              </w:rPr>
            </w:pPr>
            <w:r w:rsidRPr="00A67F9C">
              <w:rPr>
                <w:sz w:val="18"/>
                <w:szCs w:val="18"/>
              </w:rPr>
              <w:t>1,462</w:t>
            </w:r>
          </w:p>
        </w:tc>
        <w:tc>
          <w:tcPr>
            <w:tcW w:w="797" w:type="dxa"/>
            <w:hideMark/>
          </w:tcPr>
          <w:p w14:paraId="444D8931" w14:textId="77777777" w:rsidR="00A67F9C" w:rsidRPr="00A67F9C" w:rsidRDefault="00A67F9C" w:rsidP="00A67F9C">
            <w:pPr>
              <w:pStyle w:val="NormalWeb"/>
              <w:jc w:val="center"/>
              <w:rPr>
                <w:sz w:val="18"/>
                <w:szCs w:val="18"/>
              </w:rPr>
            </w:pPr>
            <w:r w:rsidRPr="00A67F9C">
              <w:rPr>
                <w:sz w:val="18"/>
                <w:szCs w:val="18"/>
              </w:rPr>
              <w:t>2,659</w:t>
            </w:r>
          </w:p>
        </w:tc>
        <w:tc>
          <w:tcPr>
            <w:tcW w:w="797" w:type="dxa"/>
            <w:hideMark/>
          </w:tcPr>
          <w:p w14:paraId="6D94F2F7" w14:textId="77777777" w:rsidR="00A67F9C" w:rsidRPr="00A67F9C" w:rsidRDefault="00A67F9C" w:rsidP="00A67F9C">
            <w:pPr>
              <w:pStyle w:val="NormalWeb"/>
              <w:jc w:val="center"/>
              <w:rPr>
                <w:sz w:val="18"/>
                <w:szCs w:val="18"/>
              </w:rPr>
            </w:pPr>
            <w:r w:rsidRPr="00A67F9C">
              <w:rPr>
                <w:sz w:val="18"/>
                <w:szCs w:val="18"/>
              </w:rPr>
              <w:t>4,198</w:t>
            </w:r>
          </w:p>
        </w:tc>
        <w:tc>
          <w:tcPr>
            <w:tcW w:w="797" w:type="dxa"/>
            <w:hideMark/>
          </w:tcPr>
          <w:p w14:paraId="0639E997" w14:textId="77777777" w:rsidR="00A67F9C" w:rsidRPr="00A67F9C" w:rsidRDefault="00A67F9C" w:rsidP="00A67F9C">
            <w:pPr>
              <w:pStyle w:val="NormalWeb"/>
              <w:jc w:val="center"/>
              <w:rPr>
                <w:sz w:val="18"/>
                <w:szCs w:val="18"/>
              </w:rPr>
            </w:pPr>
            <w:r w:rsidRPr="00A67F9C">
              <w:rPr>
                <w:sz w:val="18"/>
                <w:szCs w:val="18"/>
              </w:rPr>
              <w:t>1,879.5</w:t>
            </w:r>
          </w:p>
        </w:tc>
        <w:tc>
          <w:tcPr>
            <w:tcW w:w="796" w:type="dxa"/>
            <w:hideMark/>
          </w:tcPr>
          <w:p w14:paraId="76C30312" w14:textId="77777777" w:rsidR="00A67F9C" w:rsidRPr="00A67F9C" w:rsidRDefault="00A67F9C" w:rsidP="00A67F9C">
            <w:pPr>
              <w:pStyle w:val="NormalWeb"/>
              <w:jc w:val="center"/>
              <w:rPr>
                <w:sz w:val="18"/>
                <w:szCs w:val="18"/>
              </w:rPr>
            </w:pPr>
            <w:r w:rsidRPr="00A67F9C">
              <w:rPr>
                <w:sz w:val="18"/>
                <w:szCs w:val="18"/>
              </w:rPr>
              <w:t>1,844.5</w:t>
            </w:r>
          </w:p>
        </w:tc>
        <w:tc>
          <w:tcPr>
            <w:tcW w:w="797" w:type="dxa"/>
            <w:hideMark/>
          </w:tcPr>
          <w:p w14:paraId="3259B2BD" w14:textId="77777777" w:rsidR="00A67F9C" w:rsidRPr="00A67F9C" w:rsidRDefault="00A67F9C" w:rsidP="00A67F9C">
            <w:pPr>
              <w:pStyle w:val="NormalWeb"/>
              <w:jc w:val="center"/>
              <w:rPr>
                <w:sz w:val="18"/>
                <w:szCs w:val="18"/>
              </w:rPr>
            </w:pPr>
            <w:r w:rsidRPr="00A67F9C">
              <w:rPr>
                <w:sz w:val="18"/>
                <w:szCs w:val="18"/>
              </w:rPr>
              <w:t>1,891.5</w:t>
            </w:r>
          </w:p>
        </w:tc>
        <w:tc>
          <w:tcPr>
            <w:tcW w:w="797" w:type="dxa"/>
            <w:hideMark/>
          </w:tcPr>
          <w:p w14:paraId="362AD766" w14:textId="77777777" w:rsidR="00A67F9C" w:rsidRPr="00A67F9C" w:rsidRDefault="00A67F9C" w:rsidP="00A67F9C">
            <w:pPr>
              <w:pStyle w:val="NormalWeb"/>
              <w:jc w:val="center"/>
              <w:rPr>
                <w:sz w:val="18"/>
                <w:szCs w:val="18"/>
              </w:rPr>
            </w:pPr>
            <w:r w:rsidRPr="00A67F9C">
              <w:rPr>
                <w:sz w:val="18"/>
                <w:szCs w:val="18"/>
              </w:rPr>
              <w:t>5,275</w:t>
            </w:r>
          </w:p>
        </w:tc>
        <w:tc>
          <w:tcPr>
            <w:tcW w:w="797" w:type="dxa"/>
            <w:hideMark/>
          </w:tcPr>
          <w:p w14:paraId="24963C9F" w14:textId="77777777" w:rsidR="00A67F9C" w:rsidRPr="00A67F9C" w:rsidRDefault="00A67F9C" w:rsidP="00A67F9C">
            <w:pPr>
              <w:pStyle w:val="NormalWeb"/>
              <w:jc w:val="center"/>
              <w:rPr>
                <w:sz w:val="18"/>
                <w:szCs w:val="18"/>
              </w:rPr>
            </w:pPr>
            <w:r w:rsidRPr="00A67F9C">
              <w:rPr>
                <w:sz w:val="18"/>
                <w:szCs w:val="18"/>
              </w:rPr>
              <w:t>9,076</w:t>
            </w:r>
          </w:p>
        </w:tc>
        <w:tc>
          <w:tcPr>
            <w:tcW w:w="796" w:type="dxa"/>
            <w:hideMark/>
          </w:tcPr>
          <w:p w14:paraId="32A06E10" w14:textId="77777777" w:rsidR="00A67F9C" w:rsidRPr="00A67F9C" w:rsidRDefault="00A67F9C" w:rsidP="00A67F9C">
            <w:pPr>
              <w:pStyle w:val="NormalWeb"/>
              <w:jc w:val="center"/>
              <w:rPr>
                <w:sz w:val="18"/>
                <w:szCs w:val="18"/>
              </w:rPr>
            </w:pPr>
            <w:r w:rsidRPr="00A67F9C">
              <w:rPr>
                <w:sz w:val="18"/>
                <w:szCs w:val="18"/>
              </w:rPr>
              <w:t>14,600</w:t>
            </w:r>
          </w:p>
        </w:tc>
        <w:tc>
          <w:tcPr>
            <w:tcW w:w="797" w:type="dxa"/>
            <w:hideMark/>
          </w:tcPr>
          <w:p w14:paraId="4FAB2E88" w14:textId="77777777" w:rsidR="00A67F9C" w:rsidRPr="00A67F9C" w:rsidRDefault="00A67F9C" w:rsidP="00A67F9C">
            <w:pPr>
              <w:pStyle w:val="NormalWeb"/>
              <w:jc w:val="center"/>
              <w:rPr>
                <w:sz w:val="18"/>
                <w:szCs w:val="18"/>
              </w:rPr>
            </w:pPr>
            <w:r w:rsidRPr="00A67F9C">
              <w:rPr>
                <w:sz w:val="18"/>
                <w:szCs w:val="18"/>
              </w:rPr>
              <w:t>6,781.3</w:t>
            </w:r>
          </w:p>
        </w:tc>
        <w:tc>
          <w:tcPr>
            <w:tcW w:w="797" w:type="dxa"/>
            <w:hideMark/>
          </w:tcPr>
          <w:p w14:paraId="7525059F" w14:textId="77777777" w:rsidR="00A67F9C" w:rsidRPr="00A67F9C" w:rsidRDefault="00A67F9C" w:rsidP="00A67F9C">
            <w:pPr>
              <w:pStyle w:val="NormalWeb"/>
              <w:jc w:val="center"/>
              <w:rPr>
                <w:sz w:val="18"/>
                <w:szCs w:val="18"/>
              </w:rPr>
            </w:pPr>
            <w:r w:rsidRPr="00A67F9C">
              <w:rPr>
                <w:sz w:val="18"/>
                <w:szCs w:val="18"/>
              </w:rPr>
              <w:t>6,296.0</w:t>
            </w:r>
          </w:p>
        </w:tc>
        <w:tc>
          <w:tcPr>
            <w:tcW w:w="797" w:type="dxa"/>
            <w:hideMark/>
          </w:tcPr>
          <w:p w14:paraId="2855AC62" w14:textId="77777777" w:rsidR="00A67F9C" w:rsidRPr="00A67F9C" w:rsidRDefault="00A67F9C" w:rsidP="00A67F9C">
            <w:pPr>
              <w:pStyle w:val="NormalWeb"/>
              <w:jc w:val="center"/>
              <w:rPr>
                <w:sz w:val="18"/>
                <w:szCs w:val="18"/>
              </w:rPr>
            </w:pPr>
            <w:r w:rsidRPr="00A67F9C">
              <w:rPr>
                <w:sz w:val="18"/>
                <w:szCs w:val="18"/>
              </w:rPr>
              <w:t>6,578.2</w:t>
            </w:r>
          </w:p>
        </w:tc>
      </w:tr>
    </w:tbl>
    <w:p w14:paraId="486720B9" w14:textId="77777777" w:rsidR="00A67F9C" w:rsidRDefault="00A67F9C" w:rsidP="00A67F9C">
      <w:pPr>
        <w:pStyle w:val="CDIfootnotes"/>
        <w:rPr>
          <w:lang w:val="en-GB"/>
        </w:rPr>
      </w:pPr>
      <w:r>
        <w:rPr>
          <w:lang w:val="en-GB"/>
        </w:rPr>
        <w:t>a</w:t>
      </w:r>
      <w:r>
        <w:rPr>
          <w:lang w:val="en-GB"/>
        </w:rPr>
        <w:tab/>
        <w:t>Source: NINDSS, extract from 9 May 2022 for notifications to 8 May 2022. Excludes cases where age or sex data is missing.</w:t>
      </w:r>
    </w:p>
    <w:p w14:paraId="53B8C30D" w14:textId="3AC84CEF" w:rsidR="008B5348" w:rsidRDefault="00A67F9C" w:rsidP="0077357C">
      <w:pPr>
        <w:pStyle w:val="CDIfootnotes"/>
        <w:rPr>
          <w:rStyle w:val="A10"/>
        </w:rPr>
      </w:pPr>
      <w:r>
        <w:rPr>
          <w:lang w:val="en-GB"/>
        </w:rPr>
        <w:t>b</w:t>
      </w:r>
      <w:r>
        <w:rPr>
          <w:lang w:val="en-GB"/>
        </w:rPr>
        <w:tab/>
        <w:t xml:space="preserve">Population data based on Australian Bureau of Statistics (ABS) Estimated Resident Population (ERP) as </w:t>
      </w:r>
      <w:proofErr w:type="gramStart"/>
      <w:r>
        <w:rPr>
          <w:lang w:val="en-GB"/>
        </w:rPr>
        <w:t>at</w:t>
      </w:r>
      <w:proofErr w:type="gramEnd"/>
      <w:r>
        <w:rPr>
          <w:lang w:val="en-GB"/>
        </w:rPr>
        <w:t xml:space="preserve"> June 2021.</w:t>
      </w:r>
      <w:r w:rsidR="008B5348">
        <w:rPr>
          <w:rStyle w:val="A10"/>
        </w:rPr>
        <w:br w:type="page"/>
      </w:r>
    </w:p>
    <w:p w14:paraId="721FBBB0" w14:textId="77777777" w:rsidR="008B5348" w:rsidRDefault="008B5348">
      <w:pPr>
        <w:rPr>
          <w:rStyle w:val="A10"/>
        </w:rPr>
        <w:sectPr w:rsidR="008B5348" w:rsidSect="00744EF2">
          <w:headerReference w:type="even" r:id="rId18"/>
          <w:headerReference w:type="default" r:id="rId19"/>
          <w:footerReference w:type="even" r:id="rId20"/>
          <w:footerReference w:type="default" r:id="rId21"/>
          <w:headerReference w:type="first" r:id="rId22"/>
          <w:footerReference w:type="first" r:id="rId23"/>
          <w:footnotePr>
            <w:numFmt w:val="lowerRoman"/>
          </w:footnotePr>
          <w:pgSz w:w="11906" w:h="16838"/>
          <w:pgMar w:top="720" w:right="720" w:bottom="1134" w:left="720" w:header="709" w:footer="284" w:gutter="0"/>
          <w:cols w:space="708"/>
          <w:titlePg/>
          <w:docGrid w:linePitch="360"/>
        </w:sectPr>
      </w:pPr>
    </w:p>
    <w:p w14:paraId="46703357" w14:textId="77777777" w:rsidR="000A5F42" w:rsidRPr="000606CC" w:rsidRDefault="000A5F42" w:rsidP="000A5F42">
      <w:pPr>
        <w:pStyle w:val="NoSpacing"/>
        <w:rPr>
          <w:rFonts w:cstheme="minorHAnsi"/>
          <w:sz w:val="18"/>
          <w:szCs w:val="18"/>
        </w:rPr>
      </w:pPr>
      <w:r w:rsidRPr="000606CC">
        <w:rPr>
          <w:rStyle w:val="Strong"/>
          <w:bCs w:val="0"/>
          <w:sz w:val="20"/>
        </w:rPr>
        <w:lastRenderedPageBreak/>
        <w:t>Communicable Diseases Intelligence</w:t>
      </w:r>
    </w:p>
    <w:p w14:paraId="596E79BB" w14:textId="77777777" w:rsidR="000A5F42" w:rsidRPr="000606CC" w:rsidRDefault="000A5F42" w:rsidP="000A5F42">
      <w:pPr>
        <w:pStyle w:val="NoSpacing"/>
        <w:rPr>
          <w:rFonts w:cstheme="minorHAnsi"/>
          <w:sz w:val="20"/>
          <w:szCs w:val="18"/>
        </w:rPr>
      </w:pPr>
      <w:r w:rsidRPr="000606CC">
        <w:rPr>
          <w:rFonts w:cstheme="minorHAnsi"/>
          <w:sz w:val="20"/>
          <w:szCs w:val="18"/>
        </w:rPr>
        <w:t>ISSN: 2209-6051 Online</w:t>
      </w:r>
    </w:p>
    <w:p w14:paraId="7E40CEB3" w14:textId="77777777" w:rsidR="000A5F42" w:rsidRPr="000606CC" w:rsidRDefault="000A5F42" w:rsidP="000A5F42">
      <w:pPr>
        <w:pStyle w:val="NoSpacing"/>
        <w:rPr>
          <w:rStyle w:val="URI"/>
          <w:rFonts w:cstheme="minorHAnsi"/>
          <w:sz w:val="20"/>
          <w:szCs w:val="18"/>
        </w:rPr>
      </w:pPr>
    </w:p>
    <w:p w14:paraId="1746AC14" w14:textId="77777777" w:rsidR="000A5F42" w:rsidRPr="000606CC" w:rsidRDefault="000A5F42" w:rsidP="000A5F42">
      <w:pPr>
        <w:pStyle w:val="NoSpacing"/>
        <w:rPr>
          <w:rStyle w:val="Strong"/>
          <w:rFonts w:cs="Calibri"/>
          <w:sz w:val="20"/>
          <w:szCs w:val="18"/>
        </w:rPr>
      </w:pPr>
      <w:r w:rsidRPr="000606CC">
        <w:rPr>
          <w:rStyle w:val="Strong"/>
          <w:rFonts w:cs="Calibri"/>
          <w:b w:val="0"/>
          <w:bCs w:val="0"/>
          <w:sz w:val="20"/>
          <w:szCs w:val="18"/>
        </w:rPr>
        <w:t>Communicable Diseases Intelligence (CDI) is a peer-reviewed scientific journal published by the Office of Health Protection</w:t>
      </w:r>
      <w:r w:rsidR="000325A0">
        <w:rPr>
          <w:rStyle w:val="Strong"/>
          <w:rFonts w:cs="Calibri"/>
          <w:b w:val="0"/>
          <w:bCs w:val="0"/>
          <w:sz w:val="20"/>
          <w:szCs w:val="18"/>
        </w:rPr>
        <w:t xml:space="preserve"> and Response</w:t>
      </w:r>
      <w:r w:rsidRPr="000606CC">
        <w:rPr>
          <w:rStyle w:val="Strong"/>
          <w:rFonts w:cs="Calibri"/>
          <w:b w:val="0"/>
          <w:bCs w:val="0"/>
          <w:sz w:val="20"/>
          <w:szCs w:val="18"/>
        </w:rPr>
        <w:t xml:space="preserve">, Department of Health. The journal aims to disseminate information on the epidemiology, surveillance, </w:t>
      </w:r>
      <w:proofErr w:type="gramStart"/>
      <w:r w:rsidRPr="000606CC">
        <w:rPr>
          <w:rStyle w:val="Strong"/>
          <w:rFonts w:cs="Calibri"/>
          <w:b w:val="0"/>
          <w:bCs w:val="0"/>
          <w:sz w:val="20"/>
          <w:szCs w:val="18"/>
        </w:rPr>
        <w:t>prevention</w:t>
      </w:r>
      <w:proofErr w:type="gramEnd"/>
      <w:r w:rsidRPr="000606CC">
        <w:rPr>
          <w:rStyle w:val="Strong"/>
          <w:rFonts w:cs="Calibri"/>
          <w:b w:val="0"/>
          <w:bCs w:val="0"/>
          <w:sz w:val="20"/>
          <w:szCs w:val="18"/>
        </w:rPr>
        <w:t xml:space="preserve"> and control of communicable diseases of relevance to Australia.</w:t>
      </w:r>
    </w:p>
    <w:p w14:paraId="0D444945" w14:textId="77777777" w:rsidR="000A5F42" w:rsidRPr="000606CC" w:rsidRDefault="000A5F42" w:rsidP="000A5F42">
      <w:pPr>
        <w:pStyle w:val="NoSpacing"/>
        <w:rPr>
          <w:rStyle w:val="Strong"/>
          <w:rFonts w:cstheme="minorHAnsi"/>
          <w:sz w:val="20"/>
          <w:szCs w:val="18"/>
        </w:rPr>
      </w:pPr>
    </w:p>
    <w:p w14:paraId="0FBB92EB" w14:textId="77777777" w:rsidR="000A5F42" w:rsidRPr="000606CC" w:rsidRDefault="000A5F42" w:rsidP="000A5F42">
      <w:pPr>
        <w:pStyle w:val="NoSpacing"/>
        <w:rPr>
          <w:rFonts w:cstheme="minorHAnsi"/>
          <w:sz w:val="20"/>
          <w:szCs w:val="18"/>
        </w:rPr>
      </w:pPr>
      <w:r w:rsidRPr="000606CC">
        <w:rPr>
          <w:rStyle w:val="Strong"/>
          <w:rFonts w:cstheme="minorHAnsi"/>
          <w:sz w:val="20"/>
          <w:szCs w:val="18"/>
        </w:rPr>
        <w:t xml:space="preserve">Editor: </w:t>
      </w:r>
      <w:r w:rsidR="007E5CA0" w:rsidRPr="007E5CA0">
        <w:rPr>
          <w:rFonts w:cstheme="minorHAnsi"/>
          <w:sz w:val="20"/>
          <w:szCs w:val="18"/>
        </w:rPr>
        <w:t>Noel Lally</w:t>
      </w:r>
    </w:p>
    <w:p w14:paraId="29FFF35A" w14:textId="77777777" w:rsidR="000A5F42" w:rsidRPr="000606CC" w:rsidRDefault="000A5F42" w:rsidP="000A5F42">
      <w:pPr>
        <w:pStyle w:val="NoSpacing"/>
        <w:rPr>
          <w:rFonts w:cstheme="minorHAnsi"/>
          <w:sz w:val="20"/>
          <w:szCs w:val="18"/>
        </w:rPr>
      </w:pPr>
      <w:r w:rsidRPr="000606CC">
        <w:rPr>
          <w:rStyle w:val="Strong"/>
          <w:rFonts w:cstheme="minorHAnsi"/>
          <w:sz w:val="20"/>
          <w:szCs w:val="18"/>
        </w:rPr>
        <w:t xml:space="preserve">Deputy Editor: </w:t>
      </w:r>
      <w:r w:rsidR="00C838F5" w:rsidRPr="00C838F5">
        <w:rPr>
          <w:rFonts w:cstheme="minorHAnsi"/>
          <w:sz w:val="20"/>
          <w:szCs w:val="18"/>
        </w:rPr>
        <w:t>Simon Petrie</w:t>
      </w:r>
    </w:p>
    <w:p w14:paraId="5B277D17" w14:textId="77777777" w:rsidR="000A5F42" w:rsidRPr="000606CC" w:rsidRDefault="00967410" w:rsidP="000A5F42">
      <w:pPr>
        <w:pStyle w:val="NoSpacing"/>
        <w:rPr>
          <w:rFonts w:cstheme="minorHAnsi"/>
          <w:sz w:val="20"/>
          <w:szCs w:val="18"/>
        </w:rPr>
      </w:pPr>
      <w:r>
        <w:rPr>
          <w:rStyle w:val="Strong"/>
          <w:rFonts w:cstheme="minorHAnsi"/>
          <w:sz w:val="20"/>
          <w:szCs w:val="18"/>
        </w:rPr>
        <w:t>Design</w:t>
      </w:r>
      <w:r w:rsidR="000A5F42" w:rsidRPr="000606CC">
        <w:rPr>
          <w:rStyle w:val="Strong"/>
          <w:rFonts w:cstheme="minorHAnsi"/>
          <w:sz w:val="20"/>
          <w:szCs w:val="18"/>
        </w:rPr>
        <w:t xml:space="preserve"> and Production: </w:t>
      </w:r>
      <w:r w:rsidR="000A5F42" w:rsidRPr="000606CC">
        <w:rPr>
          <w:rFonts w:cstheme="minorHAnsi"/>
          <w:sz w:val="20"/>
          <w:szCs w:val="18"/>
        </w:rPr>
        <w:t>Kasra Yousefi</w:t>
      </w:r>
    </w:p>
    <w:p w14:paraId="14F6BA71" w14:textId="77777777" w:rsidR="000A5F42" w:rsidRPr="000606CC" w:rsidRDefault="000A5F42" w:rsidP="000A5F42">
      <w:pPr>
        <w:pStyle w:val="NoSpacing"/>
        <w:rPr>
          <w:rFonts w:cstheme="minorHAnsi"/>
          <w:b/>
          <w:bCs/>
          <w:sz w:val="20"/>
          <w:szCs w:val="18"/>
        </w:rPr>
      </w:pPr>
      <w:r w:rsidRPr="000606CC">
        <w:rPr>
          <w:rStyle w:val="Strong"/>
          <w:rFonts w:cstheme="minorHAnsi"/>
          <w:sz w:val="20"/>
          <w:szCs w:val="18"/>
        </w:rPr>
        <w:t xml:space="preserve">Editorial Advisory Board: </w:t>
      </w:r>
      <w:r w:rsidRPr="000606CC">
        <w:rPr>
          <w:rFonts w:cstheme="minorHAnsi"/>
          <w:sz w:val="20"/>
          <w:szCs w:val="18"/>
        </w:rPr>
        <w:t xml:space="preserve">David </w:t>
      </w:r>
      <w:proofErr w:type="spellStart"/>
      <w:r w:rsidRPr="000606CC">
        <w:rPr>
          <w:rFonts w:cstheme="minorHAnsi"/>
          <w:sz w:val="20"/>
          <w:szCs w:val="18"/>
        </w:rPr>
        <w:t>Durrheim</w:t>
      </w:r>
      <w:proofErr w:type="spellEnd"/>
      <w:r w:rsidRPr="000606CC">
        <w:rPr>
          <w:rFonts w:cstheme="minorHAnsi"/>
          <w:sz w:val="20"/>
          <w:szCs w:val="18"/>
        </w:rPr>
        <w:t xml:space="preserve">, </w:t>
      </w:r>
      <w:r w:rsidRPr="000606CC">
        <w:rPr>
          <w:rStyle w:val="nobreak"/>
          <w:rFonts w:cstheme="minorHAnsi"/>
          <w:sz w:val="20"/>
          <w:szCs w:val="18"/>
        </w:rPr>
        <w:t xml:space="preserve">Mark </w:t>
      </w:r>
      <w:proofErr w:type="spellStart"/>
      <w:r w:rsidRPr="000606CC">
        <w:rPr>
          <w:rStyle w:val="nobreak"/>
          <w:rFonts w:cstheme="minorHAnsi"/>
          <w:sz w:val="20"/>
          <w:szCs w:val="18"/>
        </w:rPr>
        <w:t>Ferson</w:t>
      </w:r>
      <w:proofErr w:type="spellEnd"/>
      <w:r w:rsidR="00F55648">
        <w:rPr>
          <w:rFonts w:cstheme="minorHAnsi"/>
          <w:sz w:val="20"/>
          <w:szCs w:val="18"/>
        </w:rPr>
        <w:t xml:space="preserve">, John Kaldor, </w:t>
      </w:r>
      <w:r w:rsidRPr="000606CC">
        <w:rPr>
          <w:rStyle w:val="nobreak"/>
          <w:rFonts w:cstheme="minorHAnsi"/>
          <w:sz w:val="20"/>
          <w:szCs w:val="18"/>
        </w:rPr>
        <w:t xml:space="preserve">Martyn </w:t>
      </w:r>
      <w:proofErr w:type="gramStart"/>
      <w:r w:rsidRPr="000606CC">
        <w:rPr>
          <w:rStyle w:val="nobreak"/>
          <w:rFonts w:cstheme="minorHAnsi"/>
          <w:sz w:val="20"/>
          <w:szCs w:val="18"/>
        </w:rPr>
        <w:t>Kirk</w:t>
      </w:r>
      <w:proofErr w:type="gramEnd"/>
      <w:r w:rsidR="00F55648">
        <w:rPr>
          <w:rStyle w:val="nobreak"/>
          <w:rFonts w:cstheme="minorHAnsi"/>
          <w:sz w:val="20"/>
          <w:szCs w:val="18"/>
        </w:rPr>
        <w:t xml:space="preserve"> and Linda Selvey</w:t>
      </w:r>
    </w:p>
    <w:p w14:paraId="585B47C8" w14:textId="77777777" w:rsidR="000A5F42" w:rsidRPr="000606CC" w:rsidRDefault="000A5F42" w:rsidP="000A5F42">
      <w:pPr>
        <w:pStyle w:val="NoSpacing"/>
        <w:rPr>
          <w:rStyle w:val="Strong"/>
          <w:rFonts w:cstheme="minorHAnsi"/>
          <w:sz w:val="20"/>
          <w:szCs w:val="18"/>
        </w:rPr>
      </w:pPr>
    </w:p>
    <w:p w14:paraId="40DDAF7A" w14:textId="50443939" w:rsidR="000A5F42" w:rsidRPr="000606CC" w:rsidRDefault="000A5F42" w:rsidP="000A5F42">
      <w:pPr>
        <w:pStyle w:val="NoSpacing"/>
        <w:rPr>
          <w:rStyle w:val="URI"/>
          <w:rFonts w:cstheme="minorHAnsi"/>
          <w:sz w:val="20"/>
          <w:szCs w:val="18"/>
        </w:rPr>
      </w:pPr>
      <w:r w:rsidRPr="000606CC">
        <w:rPr>
          <w:rStyle w:val="Strong"/>
          <w:rFonts w:cstheme="minorHAnsi"/>
          <w:sz w:val="20"/>
          <w:szCs w:val="18"/>
        </w:rPr>
        <w:t>Website</w:t>
      </w:r>
      <w:r w:rsidRPr="000606CC">
        <w:rPr>
          <w:rFonts w:cstheme="minorHAnsi"/>
          <w:sz w:val="20"/>
          <w:szCs w:val="18"/>
        </w:rPr>
        <w:t xml:space="preserve">: </w:t>
      </w:r>
      <w:hyperlink r:id="rId24" w:tooltip="CDI website" w:history="1">
        <w:r w:rsidRPr="000606CC">
          <w:rPr>
            <w:rStyle w:val="Hyperlink"/>
            <w:rFonts w:cstheme="minorHAnsi"/>
            <w:sz w:val="20"/>
            <w:szCs w:val="18"/>
          </w:rPr>
          <w:t>http://www.health.gov.au/cdi</w:t>
        </w:r>
      </w:hyperlink>
      <w:r w:rsidRPr="000606CC">
        <w:rPr>
          <w:rStyle w:val="URI"/>
          <w:rFonts w:cstheme="minorHAnsi"/>
          <w:sz w:val="20"/>
          <w:szCs w:val="18"/>
        </w:rPr>
        <w:t xml:space="preserve"> </w:t>
      </w:r>
    </w:p>
    <w:p w14:paraId="13A1C3C6" w14:textId="77777777" w:rsidR="000A5F42" w:rsidRPr="000606CC" w:rsidRDefault="000A5F42" w:rsidP="000A5F42">
      <w:pPr>
        <w:pStyle w:val="NoSpacing"/>
        <w:rPr>
          <w:rStyle w:val="Strong"/>
          <w:rFonts w:cstheme="minorHAnsi"/>
          <w:sz w:val="20"/>
          <w:szCs w:val="18"/>
        </w:rPr>
      </w:pPr>
    </w:p>
    <w:p w14:paraId="3FE03E59" w14:textId="77777777" w:rsidR="000A5F42" w:rsidRPr="000606CC" w:rsidRDefault="000A5F42" w:rsidP="00E54BBD">
      <w:pPr>
        <w:pStyle w:val="NoSpacing"/>
        <w:rPr>
          <w:rFonts w:cstheme="minorHAnsi"/>
          <w:sz w:val="20"/>
          <w:szCs w:val="18"/>
        </w:rPr>
      </w:pPr>
      <w:r w:rsidRPr="000606CC">
        <w:rPr>
          <w:rStyle w:val="Strong"/>
          <w:rFonts w:cstheme="minorHAnsi"/>
          <w:sz w:val="20"/>
          <w:szCs w:val="18"/>
        </w:rPr>
        <w:t>Contacts</w:t>
      </w:r>
      <w:r w:rsidRPr="000606CC">
        <w:rPr>
          <w:rStyle w:val="Strong"/>
          <w:rFonts w:cstheme="minorHAnsi"/>
          <w:sz w:val="20"/>
          <w:szCs w:val="18"/>
        </w:rPr>
        <w:br/>
      </w:r>
      <w:r w:rsidR="00E54BBD">
        <w:rPr>
          <w:rFonts w:cstheme="minorHAnsi"/>
          <w:sz w:val="20"/>
          <w:szCs w:val="18"/>
        </w:rPr>
        <w:t>CDI is produced by</w:t>
      </w:r>
      <w:r w:rsidR="00F74958">
        <w:rPr>
          <w:rFonts w:cstheme="minorHAnsi"/>
          <w:sz w:val="20"/>
          <w:szCs w:val="18"/>
        </w:rPr>
        <w:t xml:space="preserve"> the</w:t>
      </w:r>
      <w:r w:rsidR="00E54BBD">
        <w:rPr>
          <w:rFonts w:cstheme="minorHAnsi"/>
          <w:sz w:val="20"/>
          <w:szCs w:val="18"/>
        </w:rPr>
        <w:t xml:space="preserve"> </w:t>
      </w:r>
      <w:r w:rsidR="00E54BBD" w:rsidRPr="00E54BBD">
        <w:rPr>
          <w:rFonts w:cstheme="minorHAnsi"/>
          <w:sz w:val="20"/>
          <w:szCs w:val="18"/>
        </w:rPr>
        <w:t>Office of Health Protection and Response, Australian Government Department of Health, GPO Box 9848, (MDP 6) CANBERRA ACT 2601</w:t>
      </w:r>
    </w:p>
    <w:p w14:paraId="18C4B7BF" w14:textId="77777777" w:rsidR="000A5F42" w:rsidRPr="000606CC" w:rsidRDefault="000A5F42" w:rsidP="000A5F42">
      <w:pPr>
        <w:pStyle w:val="NoSpacing"/>
        <w:rPr>
          <w:rStyle w:val="Strong"/>
          <w:rFonts w:cstheme="minorHAnsi"/>
          <w:sz w:val="20"/>
          <w:szCs w:val="18"/>
        </w:rPr>
      </w:pPr>
    </w:p>
    <w:p w14:paraId="4DC9E4F1" w14:textId="1C118F41" w:rsidR="000A5F42" w:rsidRPr="000606CC" w:rsidRDefault="000A5F42" w:rsidP="000A5F42">
      <w:pPr>
        <w:pStyle w:val="NoSpacing"/>
        <w:rPr>
          <w:rStyle w:val="URI"/>
          <w:rFonts w:cstheme="minorHAnsi"/>
          <w:sz w:val="20"/>
          <w:szCs w:val="18"/>
        </w:rPr>
      </w:pPr>
      <w:r w:rsidRPr="000606CC">
        <w:rPr>
          <w:rStyle w:val="Strong"/>
          <w:rFonts w:cstheme="minorHAnsi"/>
          <w:sz w:val="20"/>
          <w:szCs w:val="18"/>
        </w:rPr>
        <w:t xml:space="preserve">Email: </w:t>
      </w:r>
      <w:hyperlink r:id="rId25" w:history="1">
        <w:r w:rsidRPr="000606CC">
          <w:rPr>
            <w:rStyle w:val="Hyperlink"/>
            <w:rFonts w:cstheme="minorHAnsi"/>
            <w:sz w:val="20"/>
            <w:szCs w:val="18"/>
          </w:rPr>
          <w:t>cdi.editor@health.gov.au</w:t>
        </w:r>
      </w:hyperlink>
      <w:r w:rsidRPr="000606CC">
        <w:rPr>
          <w:rStyle w:val="URI"/>
          <w:rFonts w:cstheme="minorHAnsi"/>
          <w:sz w:val="20"/>
          <w:szCs w:val="18"/>
        </w:rPr>
        <w:t xml:space="preserve"> </w:t>
      </w:r>
    </w:p>
    <w:p w14:paraId="5560C120" w14:textId="77777777" w:rsidR="000A5F42" w:rsidRPr="000606CC" w:rsidRDefault="000A5F42" w:rsidP="000A5F42">
      <w:pPr>
        <w:pStyle w:val="NoSpacing"/>
        <w:rPr>
          <w:rStyle w:val="Strong"/>
          <w:rFonts w:cstheme="minorHAnsi"/>
          <w:sz w:val="20"/>
          <w:szCs w:val="18"/>
        </w:rPr>
      </w:pPr>
    </w:p>
    <w:p w14:paraId="7BDDBEB7" w14:textId="5D904116" w:rsidR="000A5F42" w:rsidRPr="000606CC" w:rsidRDefault="000A5F42" w:rsidP="000A5F42">
      <w:pPr>
        <w:pStyle w:val="NoSpacing"/>
        <w:rPr>
          <w:rFonts w:cstheme="minorHAnsi"/>
          <w:sz w:val="20"/>
          <w:szCs w:val="18"/>
        </w:rPr>
      </w:pPr>
      <w:r w:rsidRPr="000606CC">
        <w:rPr>
          <w:rStyle w:val="Strong"/>
          <w:rFonts w:cstheme="minorHAnsi"/>
          <w:sz w:val="20"/>
          <w:szCs w:val="18"/>
        </w:rPr>
        <w:t>Submit an Article</w:t>
      </w:r>
      <w:r w:rsidRPr="000606CC">
        <w:rPr>
          <w:rStyle w:val="Strong"/>
          <w:rFonts w:cstheme="minorHAnsi"/>
          <w:sz w:val="20"/>
          <w:szCs w:val="18"/>
        </w:rPr>
        <w:br/>
      </w:r>
      <w:r w:rsidRPr="000606CC">
        <w:rPr>
          <w:rFonts w:cstheme="minorHAnsi"/>
          <w:sz w:val="20"/>
          <w:szCs w:val="18"/>
        </w:rPr>
        <w:t xml:space="preserve">You are invited to submit your next communicable disease related article to the Communicable Diseases Intelligence (CDI) for consideration. More information regarding CDI can be found at: </w:t>
      </w:r>
      <w:hyperlink r:id="rId26" w:tooltip="CDI Website" w:history="1">
        <w:r w:rsidRPr="000606CC">
          <w:rPr>
            <w:rStyle w:val="Hyperlink"/>
            <w:rFonts w:cstheme="minorHAnsi"/>
            <w:sz w:val="20"/>
            <w:szCs w:val="18"/>
          </w:rPr>
          <w:t>http://health.gov.au/cdi</w:t>
        </w:r>
      </w:hyperlink>
      <w:r w:rsidRPr="000606CC">
        <w:rPr>
          <w:rFonts w:cstheme="minorHAnsi"/>
          <w:sz w:val="20"/>
          <w:szCs w:val="18"/>
        </w:rPr>
        <w:t xml:space="preserve">. </w:t>
      </w:r>
    </w:p>
    <w:p w14:paraId="04EA675F" w14:textId="6E68CBB3" w:rsidR="000A5F42" w:rsidRPr="000606CC" w:rsidRDefault="000A5F42" w:rsidP="000A5F42">
      <w:pPr>
        <w:pStyle w:val="NoSpacing"/>
        <w:rPr>
          <w:rFonts w:cstheme="minorHAnsi"/>
          <w:sz w:val="20"/>
          <w:szCs w:val="18"/>
        </w:rPr>
      </w:pPr>
      <w:r w:rsidRPr="000606CC">
        <w:rPr>
          <w:rFonts w:cstheme="minorHAnsi"/>
          <w:sz w:val="20"/>
          <w:szCs w:val="18"/>
        </w:rPr>
        <w:t xml:space="preserve">Further enquiries should be directed to: </w:t>
      </w:r>
      <w:hyperlink r:id="rId27" w:history="1">
        <w:r w:rsidRPr="000606CC">
          <w:rPr>
            <w:rStyle w:val="Hyperlink"/>
            <w:rFonts w:cstheme="minorHAnsi"/>
            <w:sz w:val="20"/>
            <w:szCs w:val="18"/>
          </w:rPr>
          <w:t>cdi.editor@health.gov.au</w:t>
        </w:r>
      </w:hyperlink>
      <w:r w:rsidRPr="000606CC">
        <w:rPr>
          <w:rFonts w:cstheme="minorHAnsi"/>
          <w:sz w:val="20"/>
          <w:szCs w:val="18"/>
        </w:rPr>
        <w:t>.</w:t>
      </w:r>
    </w:p>
    <w:p w14:paraId="2F8C68C7" w14:textId="77777777" w:rsidR="000A5F42" w:rsidRPr="000606CC" w:rsidRDefault="000A5F42" w:rsidP="000A5F42">
      <w:pPr>
        <w:pStyle w:val="NoSpacing"/>
        <w:pBdr>
          <w:bottom w:val="single" w:sz="6" w:space="1" w:color="auto"/>
        </w:pBdr>
        <w:rPr>
          <w:rStyle w:val="Strong"/>
          <w:rFonts w:cstheme="minorHAnsi"/>
          <w:sz w:val="12"/>
          <w:szCs w:val="18"/>
        </w:rPr>
      </w:pPr>
    </w:p>
    <w:p w14:paraId="389C55C9" w14:textId="77777777" w:rsidR="000A5F42" w:rsidRPr="000606CC" w:rsidRDefault="000A5F42" w:rsidP="000A5F42">
      <w:pPr>
        <w:pStyle w:val="NoSpacing"/>
        <w:rPr>
          <w:rFonts w:cstheme="minorHAnsi"/>
          <w:sz w:val="20"/>
          <w:szCs w:val="18"/>
        </w:rPr>
      </w:pPr>
    </w:p>
    <w:p w14:paraId="6093E266" w14:textId="77777777" w:rsidR="000A5F42" w:rsidRPr="000606CC" w:rsidRDefault="000A5F42" w:rsidP="000A5F42">
      <w:pPr>
        <w:pStyle w:val="NoSpacing"/>
        <w:rPr>
          <w:rFonts w:cstheme="minorHAnsi"/>
          <w:sz w:val="20"/>
          <w:szCs w:val="18"/>
        </w:rPr>
      </w:pPr>
      <w:r w:rsidRPr="000606CC">
        <w:rPr>
          <w:rFonts w:cstheme="minorHAnsi"/>
          <w:sz w:val="20"/>
          <w:szCs w:val="18"/>
        </w:rPr>
        <w:t>This journal is indexed by Index Medicus and Medline.</w:t>
      </w:r>
    </w:p>
    <w:p w14:paraId="24614FDA" w14:textId="77777777" w:rsidR="000A5F42" w:rsidRPr="000606CC" w:rsidRDefault="000A5F42" w:rsidP="000A5F42">
      <w:pPr>
        <w:pStyle w:val="NoSpacing"/>
        <w:rPr>
          <w:rFonts w:cstheme="minorHAnsi"/>
          <w:sz w:val="20"/>
          <w:szCs w:val="18"/>
        </w:rPr>
      </w:pPr>
    </w:p>
    <w:p w14:paraId="44412E25" w14:textId="77777777" w:rsidR="000A5F42" w:rsidRPr="000606CC" w:rsidRDefault="000A5F42" w:rsidP="000A5F42">
      <w:pPr>
        <w:pStyle w:val="NoSpacing"/>
        <w:rPr>
          <w:rFonts w:cstheme="minorHAnsi"/>
          <w:sz w:val="20"/>
          <w:szCs w:val="18"/>
        </w:rPr>
      </w:pPr>
      <w:r w:rsidRPr="000606CC">
        <w:rPr>
          <w:rFonts w:cstheme="minorHAnsi"/>
          <w:sz w:val="20"/>
          <w:szCs w:val="18"/>
        </w:rPr>
        <w:t>Creative Commons Licence - Attribution-</w:t>
      </w:r>
      <w:proofErr w:type="spellStart"/>
      <w:r w:rsidRPr="000606CC">
        <w:rPr>
          <w:rFonts w:cstheme="minorHAnsi"/>
          <w:sz w:val="20"/>
          <w:szCs w:val="18"/>
        </w:rPr>
        <w:t>NonCommercial</w:t>
      </w:r>
      <w:proofErr w:type="spellEnd"/>
      <w:r w:rsidRPr="000606CC">
        <w:rPr>
          <w:rFonts w:cstheme="minorHAnsi"/>
          <w:sz w:val="20"/>
          <w:szCs w:val="18"/>
        </w:rPr>
        <w:t>-</w:t>
      </w:r>
      <w:proofErr w:type="spellStart"/>
      <w:r w:rsidRPr="000606CC">
        <w:rPr>
          <w:rFonts w:cstheme="minorHAnsi"/>
          <w:sz w:val="20"/>
          <w:szCs w:val="18"/>
        </w:rPr>
        <w:t>NoDerivatives</w:t>
      </w:r>
      <w:proofErr w:type="spellEnd"/>
      <w:r w:rsidRPr="000606CC">
        <w:rPr>
          <w:rFonts w:cstheme="minorHAnsi"/>
          <w:sz w:val="20"/>
          <w:szCs w:val="18"/>
        </w:rPr>
        <w:t xml:space="preserve"> CC BY-NC-ND</w:t>
      </w:r>
    </w:p>
    <w:p w14:paraId="13941404" w14:textId="77777777" w:rsidR="000A5F42" w:rsidRPr="000606CC" w:rsidRDefault="000A5F42" w:rsidP="000A5F42">
      <w:pPr>
        <w:pStyle w:val="NoSpacing"/>
        <w:rPr>
          <w:rFonts w:cstheme="minorHAnsi"/>
          <w:sz w:val="20"/>
          <w:szCs w:val="18"/>
        </w:rPr>
      </w:pPr>
      <w:r w:rsidRPr="000606CC">
        <w:rPr>
          <w:rFonts w:cstheme="minorHAnsi"/>
          <w:sz w:val="20"/>
          <w:szCs w:val="18"/>
        </w:rPr>
        <w:t xml:space="preserve">© </w:t>
      </w:r>
      <w:r w:rsidR="00852E2B">
        <w:rPr>
          <w:rFonts w:cstheme="minorHAnsi"/>
          <w:sz w:val="20"/>
          <w:szCs w:val="18"/>
        </w:rPr>
        <w:fldChar w:fldCharType="begin"/>
      </w:r>
      <w:r w:rsidR="00852E2B">
        <w:rPr>
          <w:rFonts w:cstheme="minorHAnsi"/>
          <w:sz w:val="20"/>
          <w:szCs w:val="18"/>
        </w:rPr>
        <w:instrText xml:space="preserve"> DOCPROPERTY  Year  \* MERGEFORMAT </w:instrText>
      </w:r>
      <w:r w:rsidR="00852E2B">
        <w:rPr>
          <w:rFonts w:cstheme="minorHAnsi"/>
          <w:sz w:val="20"/>
          <w:szCs w:val="18"/>
        </w:rPr>
        <w:fldChar w:fldCharType="separate"/>
      </w:r>
      <w:r w:rsidR="00074FDF">
        <w:rPr>
          <w:rFonts w:cstheme="minorHAnsi"/>
          <w:sz w:val="20"/>
          <w:szCs w:val="18"/>
        </w:rPr>
        <w:t>2022</w:t>
      </w:r>
      <w:r w:rsidR="00852E2B">
        <w:rPr>
          <w:rFonts w:cstheme="minorHAnsi"/>
          <w:sz w:val="20"/>
          <w:szCs w:val="18"/>
        </w:rPr>
        <w:fldChar w:fldCharType="end"/>
      </w:r>
      <w:r w:rsidR="00852E2B">
        <w:rPr>
          <w:rFonts w:cstheme="minorHAnsi"/>
          <w:sz w:val="20"/>
          <w:szCs w:val="18"/>
        </w:rPr>
        <w:t xml:space="preserve"> </w:t>
      </w:r>
      <w:r w:rsidRPr="000606CC">
        <w:rPr>
          <w:rFonts w:cstheme="minorHAnsi"/>
          <w:sz w:val="20"/>
          <w:szCs w:val="18"/>
        </w:rPr>
        <w:t>Commonwealth of Australia as represented by the Department of Health</w:t>
      </w:r>
    </w:p>
    <w:p w14:paraId="32D09760" w14:textId="1BA2BC3F" w:rsidR="000A5F42" w:rsidRPr="000606CC" w:rsidRDefault="000A5F42" w:rsidP="000A5F42">
      <w:pPr>
        <w:pStyle w:val="NoSpacing"/>
        <w:rPr>
          <w:rFonts w:cstheme="minorHAnsi"/>
          <w:sz w:val="20"/>
          <w:szCs w:val="18"/>
        </w:rPr>
      </w:pPr>
      <w:r w:rsidRPr="000606CC">
        <w:rPr>
          <w:rFonts w:cstheme="minorHAnsi"/>
          <w:sz w:val="20"/>
          <w:szCs w:val="18"/>
        </w:rPr>
        <w:t>This publication is licensed under a Creative Commons Attribution-</w:t>
      </w:r>
      <w:proofErr w:type="spellStart"/>
      <w:r w:rsidRPr="000606CC">
        <w:rPr>
          <w:rFonts w:cstheme="minorHAnsi"/>
          <w:sz w:val="20"/>
          <w:szCs w:val="18"/>
        </w:rPr>
        <w:t>NonCommercial</w:t>
      </w:r>
      <w:proofErr w:type="spellEnd"/>
      <w:r w:rsidRPr="000606CC">
        <w:rPr>
          <w:rFonts w:cstheme="minorHAnsi"/>
          <w:sz w:val="20"/>
          <w:szCs w:val="18"/>
        </w:rPr>
        <w:t>-</w:t>
      </w:r>
      <w:proofErr w:type="spellStart"/>
      <w:r w:rsidRPr="000606CC">
        <w:rPr>
          <w:rFonts w:cstheme="minorHAnsi"/>
          <w:sz w:val="20"/>
          <w:szCs w:val="18"/>
        </w:rPr>
        <w:t>NoDerivatives</w:t>
      </w:r>
      <w:proofErr w:type="spellEnd"/>
      <w:r w:rsidRPr="000606CC">
        <w:rPr>
          <w:rFonts w:cstheme="minorHAnsi"/>
          <w:sz w:val="20"/>
          <w:szCs w:val="18"/>
        </w:rPr>
        <w:t xml:space="preserve"> 4.0 International Licence from </w:t>
      </w:r>
      <w:hyperlink r:id="rId28" w:tooltip="Creative Commons licence" w:history="1">
        <w:r w:rsidRPr="000606CC">
          <w:rPr>
            <w:rStyle w:val="Hyperlink"/>
            <w:rFonts w:cstheme="minorHAnsi"/>
            <w:sz w:val="20"/>
            <w:szCs w:val="18"/>
          </w:rPr>
          <w:t>https://creativecommons.org/licenses/by-nc-nd/4.0/legalcode</w:t>
        </w:r>
      </w:hyperlink>
      <w:r w:rsidRPr="000606CC">
        <w:rPr>
          <w:rStyle w:val="URI"/>
          <w:rFonts w:cstheme="minorHAnsi"/>
          <w:sz w:val="20"/>
          <w:szCs w:val="18"/>
        </w:rPr>
        <w:t xml:space="preserve"> </w:t>
      </w:r>
      <w:r w:rsidRPr="000606CC">
        <w:rPr>
          <w:rFonts w:cstheme="minorHAnsi"/>
          <w:sz w:val="20"/>
          <w:szCs w:val="18"/>
        </w:rPr>
        <w:t>(Licence). You must read and understand the Licence before using any material from this publication.</w:t>
      </w:r>
    </w:p>
    <w:p w14:paraId="074C0104" w14:textId="77777777" w:rsidR="000A5F42" w:rsidRPr="000606CC" w:rsidRDefault="000A5F42" w:rsidP="000A5F42">
      <w:pPr>
        <w:pStyle w:val="NoSpacing"/>
        <w:rPr>
          <w:rFonts w:cstheme="minorHAnsi"/>
          <w:sz w:val="20"/>
          <w:szCs w:val="18"/>
        </w:rPr>
      </w:pPr>
    </w:p>
    <w:p w14:paraId="09CFA057" w14:textId="77777777" w:rsidR="000A5F42" w:rsidRPr="000606CC" w:rsidRDefault="000A5F42" w:rsidP="000A5F42">
      <w:pPr>
        <w:pStyle w:val="NoSpacing"/>
        <w:rPr>
          <w:rFonts w:cstheme="minorHAnsi"/>
          <w:sz w:val="20"/>
          <w:szCs w:val="18"/>
        </w:rPr>
      </w:pPr>
      <w:r w:rsidRPr="000606CC">
        <w:rPr>
          <w:rStyle w:val="Strong"/>
          <w:rFonts w:cstheme="minorHAnsi"/>
          <w:sz w:val="20"/>
          <w:szCs w:val="18"/>
        </w:rPr>
        <w:t>Restrictions</w:t>
      </w:r>
      <w:r w:rsidRPr="000606CC">
        <w:rPr>
          <w:rStyle w:val="Strong"/>
          <w:rFonts w:cstheme="minorHAnsi"/>
          <w:sz w:val="20"/>
          <w:szCs w:val="18"/>
        </w:rPr>
        <w:br/>
      </w:r>
      <w:r w:rsidRPr="000606CC">
        <w:rPr>
          <w:rFonts w:cstheme="minorHAnsi"/>
          <w:sz w:val="20"/>
          <w:szCs w:val="18"/>
        </w:rPr>
        <w:t>The Licence does not cover, and there is no permission given for, use of any of the following material found in this publication (if</w:t>
      </w:r>
      <w:r w:rsidR="001378A3">
        <w:rPr>
          <w:rFonts w:cstheme="minorHAnsi"/>
          <w:sz w:val="20"/>
          <w:szCs w:val="18"/>
        </w:rPr>
        <w:t> </w:t>
      </w:r>
      <w:r w:rsidRPr="000606CC">
        <w:rPr>
          <w:rFonts w:cstheme="minorHAnsi"/>
          <w:sz w:val="20"/>
          <w:szCs w:val="18"/>
        </w:rPr>
        <w:t xml:space="preserve">any): </w:t>
      </w:r>
    </w:p>
    <w:p w14:paraId="7D46F1AF" w14:textId="321D3160" w:rsidR="000A5F42" w:rsidRPr="000606CC" w:rsidRDefault="000A5F42" w:rsidP="000A5F42">
      <w:pPr>
        <w:pStyle w:val="NoSpacing"/>
        <w:numPr>
          <w:ilvl w:val="0"/>
          <w:numId w:val="6"/>
        </w:numPr>
        <w:rPr>
          <w:rFonts w:cstheme="minorHAnsi"/>
          <w:sz w:val="20"/>
          <w:szCs w:val="18"/>
        </w:rPr>
      </w:pPr>
      <w:r w:rsidRPr="000606CC">
        <w:rPr>
          <w:rFonts w:cstheme="minorHAnsi"/>
          <w:sz w:val="20"/>
          <w:szCs w:val="18"/>
        </w:rPr>
        <w:t xml:space="preserve">the Commonwealth Coat of Arms (by way of information, the terms under which the Coat of Arms may be used can be found at </w:t>
      </w:r>
      <w:hyperlink r:id="rId29" w:tooltip="Australian Honours system website" w:history="1">
        <w:r w:rsidRPr="000606CC">
          <w:rPr>
            <w:rStyle w:val="Hyperlink"/>
            <w:rFonts w:cstheme="minorHAnsi"/>
            <w:sz w:val="20"/>
            <w:szCs w:val="18"/>
          </w:rPr>
          <w:t>www.itsanhonour.gov.au</w:t>
        </w:r>
      </w:hyperlink>
      <w:proofErr w:type="gramStart"/>
      <w:r w:rsidRPr="000606CC">
        <w:rPr>
          <w:rStyle w:val="URI"/>
          <w:rFonts w:cstheme="minorHAnsi"/>
          <w:sz w:val="20"/>
          <w:szCs w:val="18"/>
          <w:u w:val="none"/>
        </w:rPr>
        <w:t>)</w:t>
      </w:r>
      <w:r w:rsidRPr="000606CC">
        <w:rPr>
          <w:rFonts w:cstheme="minorHAnsi"/>
          <w:sz w:val="20"/>
          <w:szCs w:val="18"/>
        </w:rPr>
        <w:t>;</w:t>
      </w:r>
      <w:proofErr w:type="gramEnd"/>
      <w:r w:rsidRPr="000606CC">
        <w:rPr>
          <w:rFonts w:cstheme="minorHAnsi"/>
          <w:sz w:val="20"/>
          <w:szCs w:val="18"/>
        </w:rPr>
        <w:t xml:space="preserve">  </w:t>
      </w:r>
    </w:p>
    <w:p w14:paraId="25B2BCBD" w14:textId="77777777" w:rsidR="000A5F42" w:rsidRPr="000606CC" w:rsidRDefault="000A5F42" w:rsidP="000A5F42">
      <w:pPr>
        <w:pStyle w:val="NoSpacing"/>
        <w:numPr>
          <w:ilvl w:val="0"/>
          <w:numId w:val="6"/>
        </w:numPr>
        <w:rPr>
          <w:rFonts w:cstheme="minorHAnsi"/>
          <w:sz w:val="20"/>
          <w:szCs w:val="18"/>
        </w:rPr>
      </w:pPr>
      <w:r w:rsidRPr="000606CC">
        <w:rPr>
          <w:rFonts w:cstheme="minorHAnsi"/>
          <w:sz w:val="20"/>
          <w:szCs w:val="18"/>
        </w:rPr>
        <w:t xml:space="preserve">any logos (including the Department of Health’s logo) and </w:t>
      </w:r>
      <w:proofErr w:type="gramStart"/>
      <w:r w:rsidRPr="000606CC">
        <w:rPr>
          <w:rFonts w:cstheme="minorHAnsi"/>
          <w:sz w:val="20"/>
          <w:szCs w:val="18"/>
        </w:rPr>
        <w:t>trademarks;</w:t>
      </w:r>
      <w:proofErr w:type="gramEnd"/>
    </w:p>
    <w:p w14:paraId="54FF635E" w14:textId="77777777" w:rsidR="000A5F42" w:rsidRPr="000606CC" w:rsidRDefault="000A5F42" w:rsidP="000A5F42">
      <w:pPr>
        <w:pStyle w:val="NoSpacing"/>
        <w:numPr>
          <w:ilvl w:val="0"/>
          <w:numId w:val="6"/>
        </w:numPr>
        <w:rPr>
          <w:rFonts w:cstheme="minorHAnsi"/>
          <w:sz w:val="20"/>
          <w:szCs w:val="18"/>
        </w:rPr>
      </w:pPr>
      <w:r w:rsidRPr="000606CC">
        <w:rPr>
          <w:rFonts w:cstheme="minorHAnsi"/>
          <w:sz w:val="20"/>
          <w:szCs w:val="18"/>
        </w:rPr>
        <w:t xml:space="preserve">any photographs and </w:t>
      </w:r>
      <w:proofErr w:type="gramStart"/>
      <w:r w:rsidRPr="000606CC">
        <w:rPr>
          <w:rFonts w:cstheme="minorHAnsi"/>
          <w:sz w:val="20"/>
          <w:szCs w:val="18"/>
        </w:rPr>
        <w:t>images;</w:t>
      </w:r>
      <w:proofErr w:type="gramEnd"/>
      <w:r w:rsidRPr="000606CC">
        <w:rPr>
          <w:rFonts w:cstheme="minorHAnsi"/>
          <w:sz w:val="20"/>
          <w:szCs w:val="18"/>
        </w:rPr>
        <w:t xml:space="preserve"> </w:t>
      </w:r>
    </w:p>
    <w:p w14:paraId="6493FCA4" w14:textId="77777777" w:rsidR="000A5F42" w:rsidRPr="000606CC" w:rsidRDefault="000A5F42" w:rsidP="000A5F42">
      <w:pPr>
        <w:pStyle w:val="NoSpacing"/>
        <w:numPr>
          <w:ilvl w:val="0"/>
          <w:numId w:val="6"/>
        </w:numPr>
        <w:rPr>
          <w:rFonts w:cstheme="minorHAnsi"/>
          <w:sz w:val="20"/>
          <w:szCs w:val="18"/>
        </w:rPr>
      </w:pPr>
      <w:r w:rsidRPr="000606CC">
        <w:rPr>
          <w:rFonts w:cstheme="minorHAnsi"/>
          <w:sz w:val="20"/>
          <w:szCs w:val="18"/>
        </w:rPr>
        <w:t>any signatures; and</w:t>
      </w:r>
    </w:p>
    <w:p w14:paraId="1C500436" w14:textId="77777777" w:rsidR="000A5F42" w:rsidRPr="000606CC" w:rsidRDefault="000A5F42" w:rsidP="000A5F42">
      <w:pPr>
        <w:pStyle w:val="NoSpacing"/>
        <w:numPr>
          <w:ilvl w:val="0"/>
          <w:numId w:val="6"/>
        </w:numPr>
        <w:rPr>
          <w:rFonts w:cstheme="minorHAnsi"/>
          <w:sz w:val="20"/>
          <w:szCs w:val="18"/>
        </w:rPr>
      </w:pPr>
      <w:r w:rsidRPr="000606CC">
        <w:rPr>
          <w:rFonts w:cstheme="minorHAnsi"/>
          <w:sz w:val="20"/>
          <w:szCs w:val="18"/>
        </w:rPr>
        <w:t xml:space="preserve">any material belonging to third parties. </w:t>
      </w:r>
    </w:p>
    <w:p w14:paraId="44BE3CEC" w14:textId="77777777" w:rsidR="000A5F42" w:rsidRPr="000606CC" w:rsidRDefault="000A5F42" w:rsidP="000A5F42">
      <w:pPr>
        <w:pStyle w:val="NoSpacing"/>
        <w:rPr>
          <w:rStyle w:val="Strong"/>
          <w:rFonts w:cstheme="minorHAnsi"/>
          <w:sz w:val="20"/>
          <w:szCs w:val="18"/>
        </w:rPr>
      </w:pPr>
    </w:p>
    <w:p w14:paraId="5133F124" w14:textId="77777777" w:rsidR="000A5F42" w:rsidRPr="000606CC" w:rsidRDefault="000A5F42" w:rsidP="000A5F42">
      <w:pPr>
        <w:pStyle w:val="NoSpacing"/>
        <w:rPr>
          <w:rStyle w:val="Strong"/>
          <w:rFonts w:cstheme="minorHAnsi"/>
          <w:sz w:val="20"/>
          <w:szCs w:val="18"/>
        </w:rPr>
      </w:pPr>
      <w:r w:rsidRPr="000606CC">
        <w:rPr>
          <w:rStyle w:val="Strong"/>
          <w:rFonts w:cstheme="minorHAnsi"/>
          <w:sz w:val="20"/>
          <w:szCs w:val="18"/>
        </w:rPr>
        <w:t>Disclaimer</w:t>
      </w:r>
      <w:r w:rsidRPr="000606CC">
        <w:rPr>
          <w:rStyle w:val="Strong"/>
          <w:rFonts w:cstheme="minorHAnsi"/>
          <w:sz w:val="20"/>
          <w:szCs w:val="18"/>
        </w:rPr>
        <w:br/>
      </w:r>
      <w:r w:rsidRPr="000606CC">
        <w:rPr>
          <w:rFonts w:cstheme="minorHAnsi"/>
          <w:sz w:val="20"/>
          <w:szCs w:val="18"/>
        </w:rPr>
        <w:t>Opinions expressed in Communicable Diseases Intelligence are those of the authors and not necessarily those of the Australian Government Department of Health or the Communicable Diseases Network Australia. Data may be subject to revision.</w:t>
      </w:r>
    </w:p>
    <w:p w14:paraId="50B6CFE3" w14:textId="77777777" w:rsidR="000A5F42" w:rsidRPr="000606CC" w:rsidRDefault="000A5F42" w:rsidP="000A5F42">
      <w:pPr>
        <w:pStyle w:val="NoSpacing"/>
        <w:rPr>
          <w:rStyle w:val="Strong"/>
          <w:rFonts w:cstheme="minorHAnsi"/>
          <w:sz w:val="20"/>
          <w:szCs w:val="18"/>
        </w:rPr>
      </w:pPr>
    </w:p>
    <w:p w14:paraId="10522131" w14:textId="28F80169" w:rsidR="000A5F42" w:rsidRPr="000606CC" w:rsidRDefault="000A5F42" w:rsidP="000A5F42">
      <w:pPr>
        <w:pStyle w:val="NoSpacing"/>
        <w:rPr>
          <w:rStyle w:val="URI"/>
          <w:rFonts w:cstheme="minorHAnsi"/>
          <w:sz w:val="20"/>
          <w:szCs w:val="18"/>
        </w:rPr>
      </w:pPr>
      <w:r w:rsidRPr="000606CC">
        <w:rPr>
          <w:rStyle w:val="Strong"/>
          <w:rFonts w:cstheme="minorHAnsi"/>
          <w:sz w:val="20"/>
          <w:szCs w:val="18"/>
        </w:rPr>
        <w:t>Enquiries</w:t>
      </w:r>
      <w:r w:rsidRPr="000606CC">
        <w:rPr>
          <w:rStyle w:val="Strong"/>
          <w:rFonts w:cstheme="minorHAnsi"/>
          <w:sz w:val="20"/>
          <w:szCs w:val="18"/>
        </w:rPr>
        <w:br/>
      </w:r>
      <w:proofErr w:type="spellStart"/>
      <w:r w:rsidRPr="000606CC">
        <w:rPr>
          <w:rFonts w:cstheme="minorHAnsi"/>
          <w:sz w:val="20"/>
          <w:szCs w:val="18"/>
        </w:rPr>
        <w:t>Enquiries</w:t>
      </w:r>
      <w:proofErr w:type="spellEnd"/>
      <w:r w:rsidRPr="000606CC">
        <w:rPr>
          <w:rFonts w:cstheme="minorHAnsi"/>
          <w:sz w:val="20"/>
          <w:szCs w:val="18"/>
        </w:rPr>
        <w:t xml:space="preserve"> regarding any other use of this publication should be addressed to the Communication Branch, Department of Health, GPO Box 9848, Canberra ACT 2601, or via e-mail to: </w:t>
      </w:r>
      <w:hyperlink r:id="rId30" w:history="1">
        <w:r w:rsidRPr="000606CC">
          <w:rPr>
            <w:rStyle w:val="Hyperlink"/>
            <w:rFonts w:cstheme="minorHAnsi"/>
            <w:sz w:val="20"/>
            <w:szCs w:val="18"/>
          </w:rPr>
          <w:t>copyright@health.gov.au</w:t>
        </w:r>
      </w:hyperlink>
      <w:r w:rsidRPr="000606CC">
        <w:rPr>
          <w:rStyle w:val="URI"/>
          <w:rFonts w:cstheme="minorHAnsi"/>
          <w:sz w:val="20"/>
          <w:szCs w:val="18"/>
        </w:rPr>
        <w:t xml:space="preserve"> </w:t>
      </w:r>
    </w:p>
    <w:p w14:paraId="39D01397" w14:textId="77777777" w:rsidR="000A5F42" w:rsidRPr="000606CC" w:rsidRDefault="000A5F42" w:rsidP="000A5F42">
      <w:pPr>
        <w:pStyle w:val="NoSpacing"/>
        <w:rPr>
          <w:rStyle w:val="URI"/>
          <w:rFonts w:cstheme="minorHAnsi"/>
          <w:sz w:val="20"/>
          <w:szCs w:val="18"/>
        </w:rPr>
      </w:pPr>
    </w:p>
    <w:p w14:paraId="7E8C69EF" w14:textId="1B20076A" w:rsidR="000A5F42" w:rsidRPr="000606CC" w:rsidRDefault="000A5F42" w:rsidP="000A5F42">
      <w:pPr>
        <w:pStyle w:val="NoSpacing"/>
        <w:rPr>
          <w:rStyle w:val="Strong"/>
          <w:rFonts w:cstheme="minorHAnsi"/>
          <w:b w:val="0"/>
          <w:bCs w:val="0"/>
          <w:color w:val="000000"/>
          <w:sz w:val="20"/>
          <w:szCs w:val="18"/>
          <w:u w:val="thick"/>
        </w:rPr>
      </w:pPr>
      <w:r w:rsidRPr="000606CC">
        <w:rPr>
          <w:rStyle w:val="Strong"/>
          <w:rFonts w:cstheme="minorHAnsi"/>
          <w:sz w:val="20"/>
          <w:szCs w:val="18"/>
        </w:rPr>
        <w:t>Communicable Diseases Network Australia</w:t>
      </w:r>
      <w:r w:rsidRPr="000606CC">
        <w:rPr>
          <w:rStyle w:val="Strong"/>
          <w:rFonts w:cstheme="minorHAnsi"/>
          <w:sz w:val="20"/>
          <w:szCs w:val="18"/>
        </w:rPr>
        <w:br/>
      </w:r>
      <w:r w:rsidRPr="000606CC">
        <w:rPr>
          <w:rFonts w:cstheme="minorHAnsi"/>
          <w:sz w:val="20"/>
          <w:szCs w:val="18"/>
        </w:rPr>
        <w:t>Communicable Diseases Intelligence contributes to the work of the Communicable Diseases Network Australia.</w:t>
      </w:r>
      <w:r w:rsidRPr="000606CC">
        <w:rPr>
          <w:rFonts w:cstheme="minorHAnsi"/>
          <w:sz w:val="20"/>
          <w:szCs w:val="18"/>
        </w:rPr>
        <w:br/>
      </w:r>
      <w:hyperlink r:id="rId31" w:tooltip="Communicable Diseases Network Australia website" w:history="1">
        <w:r w:rsidRPr="000606CC">
          <w:rPr>
            <w:rStyle w:val="Hyperlink"/>
            <w:rFonts w:cstheme="minorHAnsi"/>
            <w:sz w:val="20"/>
            <w:szCs w:val="18"/>
          </w:rPr>
          <w:t>http://www.health.gov.au/cdna</w:t>
        </w:r>
      </w:hyperlink>
    </w:p>
    <w:p w14:paraId="6BC8ED1C" w14:textId="77777777" w:rsidR="001B37B8" w:rsidRPr="00E92237" w:rsidRDefault="001B37B8" w:rsidP="001B37B8">
      <w:pPr>
        <w:rPr>
          <w:rFonts w:cs="Myriad Pro"/>
          <w:color w:val="211D1E"/>
          <w:sz w:val="20"/>
          <w:szCs w:val="20"/>
        </w:rPr>
      </w:pPr>
    </w:p>
    <w:sectPr w:rsidR="001B37B8" w:rsidRPr="00E92237" w:rsidSect="00744EF2">
      <w:headerReference w:type="default" r:id="rId32"/>
      <w:footnotePr>
        <w:numFmt w:val="lowerRoman"/>
      </w:footnotePr>
      <w:pgSz w:w="11906" w:h="16838"/>
      <w:pgMar w:top="720" w:right="720" w:bottom="1134" w:left="720" w:header="709"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058550A" w14:textId="77777777" w:rsidR="00B541FB" w:rsidRDefault="00B541FB" w:rsidP="00E54DBA">
      <w:r>
        <w:separator/>
      </w:r>
    </w:p>
    <w:p w14:paraId="67C33E71" w14:textId="77777777" w:rsidR="00B541FB" w:rsidRDefault="00B541FB"/>
    <w:p w14:paraId="483F5EC6" w14:textId="77777777" w:rsidR="00B541FB" w:rsidRDefault="00B541FB" w:rsidP="008714B0"/>
  </w:endnote>
  <w:endnote w:type="continuationSeparator" w:id="0">
    <w:p w14:paraId="6F3382B5" w14:textId="77777777" w:rsidR="00B541FB" w:rsidRDefault="00B541FB" w:rsidP="00E54DBA">
      <w:r>
        <w:continuationSeparator/>
      </w:r>
    </w:p>
    <w:p w14:paraId="262A510B" w14:textId="77777777" w:rsidR="00B541FB" w:rsidRDefault="00B541FB"/>
    <w:p w14:paraId="4073CD11" w14:textId="77777777" w:rsidR="00B541FB" w:rsidRDefault="00B541FB" w:rsidP="008714B0"/>
  </w:endnote>
  <w:endnote w:type="continuationNotice" w:id="1">
    <w:p w14:paraId="58F637E4" w14:textId="77777777" w:rsidR="00744EF2" w:rsidRDefault="00744EF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yriad Pro">
    <w:altName w:val="Segoe UI"/>
    <w:panose1 w:val="00000000000000000000"/>
    <w:charset w:val="00"/>
    <w:family w:val="swiss"/>
    <w:notTrueType/>
    <w:pitch w:val="variable"/>
    <w:sig w:usb0="20000287" w:usb1="00000001" w:usb2="00000000" w:usb3="00000000" w:csb0="0000019F" w:csb1="00000000"/>
  </w:font>
  <w:font w:name="Minion Pro SmBd">
    <w:panose1 w:val="02040603060306020203"/>
    <w:charset w:val="00"/>
    <w:family w:val="roman"/>
    <w:notTrueType/>
    <w:pitch w:val="variable"/>
    <w:sig w:usb0="60000287" w:usb1="00000001" w:usb2="00000000" w:usb3="00000000" w:csb0="0000019F" w:csb1="00000000"/>
  </w:font>
  <w:font w:name="Myriad Pro Cond">
    <w:altName w:val="Corbel"/>
    <w:panose1 w:val="020B0506030403020204"/>
    <w:charset w:val="00"/>
    <w:family w:val="swiss"/>
    <w:notTrueType/>
    <w:pitch w:val="variable"/>
    <w:sig w:usb0="20000287"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A3C09E6" w14:textId="77777777" w:rsidR="00544DB3" w:rsidRDefault="00544DB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E9E0EF3" w14:textId="11C5373F" w:rsidR="00B541FB" w:rsidRPr="0042435E" w:rsidRDefault="00B541FB" w:rsidP="00252C9A">
    <w:pPr>
      <w:pStyle w:val="Footer"/>
      <w:pBdr>
        <w:top w:val="single" w:sz="2" w:space="1" w:color="auto"/>
      </w:pBdr>
      <w:rPr>
        <w:sz w:val="18"/>
      </w:rPr>
    </w:pPr>
    <w:r w:rsidRPr="00BE6C3D">
      <w:rPr>
        <w:sz w:val="18"/>
      </w:rPr>
      <w:fldChar w:fldCharType="begin"/>
    </w:r>
    <w:r w:rsidRPr="00BE6C3D">
      <w:rPr>
        <w:sz w:val="18"/>
      </w:rPr>
      <w:instrText xml:space="preserve"> PAGE   \* MERGEFORMAT </w:instrText>
    </w:r>
    <w:r w:rsidRPr="00BE6C3D">
      <w:rPr>
        <w:sz w:val="18"/>
      </w:rPr>
      <w:fldChar w:fldCharType="separate"/>
    </w:r>
    <w:r>
      <w:rPr>
        <w:noProof/>
        <w:sz w:val="18"/>
      </w:rPr>
      <w:t>3</w:t>
    </w:r>
    <w:r w:rsidRPr="00BE6C3D">
      <w:rPr>
        <w:noProof/>
        <w:sz w:val="18"/>
      </w:rPr>
      <w:fldChar w:fldCharType="end"/>
    </w:r>
    <w:r>
      <w:rPr>
        <w:noProof/>
        <w:sz w:val="18"/>
      </w:rPr>
      <w:t xml:space="preserve"> of </w:t>
    </w:r>
    <w:r>
      <w:rPr>
        <w:noProof/>
        <w:sz w:val="18"/>
      </w:rPr>
      <w:fldChar w:fldCharType="begin"/>
    </w:r>
    <w:r>
      <w:rPr>
        <w:noProof/>
        <w:sz w:val="18"/>
      </w:rPr>
      <w:instrText xml:space="preserve"> NUMPAGES \* MERGEFORMAT </w:instrText>
    </w:r>
    <w:r>
      <w:rPr>
        <w:noProof/>
        <w:sz w:val="18"/>
      </w:rPr>
      <w:fldChar w:fldCharType="separate"/>
    </w:r>
    <w:r>
      <w:rPr>
        <w:noProof/>
        <w:sz w:val="18"/>
      </w:rPr>
      <w:t>3</w:t>
    </w:r>
    <w:r>
      <w:rPr>
        <w:noProof/>
        <w:sz w:val="18"/>
      </w:rPr>
      <w:fldChar w:fldCharType="end"/>
    </w:r>
    <w:r>
      <w:rPr>
        <w:noProof/>
        <w:sz w:val="18"/>
      </w:rPr>
      <w:t xml:space="preserve"> </w:t>
    </w:r>
    <w:r w:rsidRPr="004315F5">
      <w:rPr>
        <w:sz w:val="18"/>
      </w:rPr>
      <w:t xml:space="preserve"> </w:t>
    </w:r>
    <w:r>
      <w:rPr>
        <w:noProof/>
        <w:sz w:val="18"/>
      </w:rPr>
      <w:ptab w:relativeTo="margin" w:alignment="center" w:leader="none"/>
    </w:r>
    <w:r w:rsidRPr="004315F5">
      <w:rPr>
        <w:sz w:val="18"/>
      </w:rPr>
      <w:t xml:space="preserve"> </w:t>
    </w:r>
    <w:proofErr w:type="spellStart"/>
    <w:r w:rsidRPr="00F477C5">
      <w:rPr>
        <w:i/>
        <w:sz w:val="18"/>
      </w:rPr>
      <w:t>Commun</w:t>
    </w:r>
    <w:proofErr w:type="spellEnd"/>
    <w:r w:rsidRPr="00F477C5">
      <w:rPr>
        <w:i/>
        <w:sz w:val="18"/>
      </w:rPr>
      <w:t xml:space="preserve"> Dis </w:t>
    </w:r>
    <w:proofErr w:type="spellStart"/>
    <w:r w:rsidRPr="00F477C5">
      <w:rPr>
        <w:i/>
        <w:sz w:val="18"/>
      </w:rPr>
      <w:t>Intell</w:t>
    </w:r>
    <w:proofErr w:type="spellEnd"/>
    <w:r w:rsidRPr="00F477C5">
      <w:rPr>
        <w:i/>
        <w:sz w:val="18"/>
      </w:rPr>
      <w:t xml:space="preserve"> (2018)</w:t>
    </w:r>
    <w:r>
      <w:rPr>
        <w:sz w:val="18"/>
      </w:rPr>
      <w:t xml:space="preserve"> </w:t>
    </w:r>
    <w:r>
      <w:rPr>
        <w:sz w:val="18"/>
      </w:rPr>
      <w:fldChar w:fldCharType="begin"/>
    </w:r>
    <w:r>
      <w:rPr>
        <w:sz w:val="18"/>
      </w:rPr>
      <w:instrText xml:space="preserve"> DOCPROPERTY  Year  \* MERGEFORMAT </w:instrText>
    </w:r>
    <w:r>
      <w:rPr>
        <w:sz w:val="18"/>
      </w:rPr>
      <w:fldChar w:fldCharType="separate"/>
    </w:r>
    <w:r>
      <w:rPr>
        <w:sz w:val="18"/>
      </w:rPr>
      <w:t>2022</w:t>
    </w:r>
    <w:r>
      <w:rPr>
        <w:sz w:val="18"/>
      </w:rPr>
      <w:fldChar w:fldCharType="end"/>
    </w:r>
    <w:r>
      <w:rPr>
        <w:sz w:val="18"/>
      </w:rPr>
      <w:t xml:space="preserve"> </w:t>
    </w:r>
    <w:r>
      <w:rPr>
        <w:sz w:val="18"/>
      </w:rPr>
      <w:fldChar w:fldCharType="begin"/>
    </w:r>
    <w:r>
      <w:rPr>
        <w:sz w:val="18"/>
      </w:rPr>
      <w:instrText xml:space="preserve"> DOCPROPERTY  Vol  \* MERGEFORMAT </w:instrText>
    </w:r>
    <w:r>
      <w:rPr>
        <w:sz w:val="18"/>
      </w:rPr>
      <w:fldChar w:fldCharType="separate"/>
    </w:r>
    <w:r>
      <w:rPr>
        <w:sz w:val="18"/>
      </w:rPr>
      <w:t>46</w:t>
    </w:r>
    <w:r>
      <w:rPr>
        <w:sz w:val="18"/>
      </w:rPr>
      <w:fldChar w:fldCharType="end"/>
    </w:r>
    <w:r>
      <w:rPr>
        <w:sz w:val="18"/>
      </w:rPr>
      <w:t xml:space="preserve"> </w:t>
    </w:r>
    <w:r>
      <w:rPr>
        <w:sz w:val="18"/>
      </w:rPr>
      <w:fldChar w:fldCharType="begin"/>
    </w:r>
    <w:r>
      <w:rPr>
        <w:sz w:val="18"/>
      </w:rPr>
      <w:instrText xml:space="preserve"> DOCPROPERTY  DOI  \* MERGEFORMAT </w:instrText>
    </w:r>
    <w:r>
      <w:rPr>
        <w:sz w:val="18"/>
      </w:rPr>
      <w:fldChar w:fldCharType="separate"/>
    </w:r>
    <w:r w:rsidR="00544DB3">
      <w:rPr>
        <w:sz w:val="18"/>
      </w:rPr>
      <w:t>https://doi.org/10.33321/cdi.2022.46.37</w:t>
    </w:r>
    <w:r>
      <w:rPr>
        <w:sz w:val="18"/>
      </w:rPr>
      <w:fldChar w:fldCharType="end"/>
    </w:r>
    <w:r>
      <w:rPr>
        <w:sz w:val="18"/>
      </w:rPr>
      <w:t xml:space="preserve"> </w:t>
    </w:r>
    <w:proofErr w:type="spellStart"/>
    <w:r w:rsidRPr="00155582">
      <w:rPr>
        <w:sz w:val="18"/>
      </w:rPr>
      <w:t>Epub</w:t>
    </w:r>
    <w:proofErr w:type="spellEnd"/>
    <w:r>
      <w:rPr>
        <w:sz w:val="18"/>
      </w:rPr>
      <w:t xml:space="preserve"> </w:t>
    </w:r>
    <w:r>
      <w:rPr>
        <w:sz w:val="18"/>
      </w:rPr>
      <w:fldChar w:fldCharType="begin"/>
    </w:r>
    <w:r>
      <w:rPr>
        <w:sz w:val="18"/>
      </w:rPr>
      <w:instrText xml:space="preserve"> DOCPROPERTY  ePubDate  \* MERGEFORMAT </w:instrText>
    </w:r>
    <w:r>
      <w:rPr>
        <w:sz w:val="18"/>
      </w:rPr>
      <w:fldChar w:fldCharType="separate"/>
    </w:r>
    <w:r w:rsidR="00544DB3">
      <w:rPr>
        <w:sz w:val="18"/>
      </w:rPr>
      <w:t>15/06/2022</w:t>
    </w:r>
    <w:r>
      <w:rPr>
        <w:sz w:val="18"/>
      </w:rPr>
      <w:fldChar w:fldCharType="end"/>
    </w:r>
    <w:r>
      <w:rPr>
        <w:sz w:val="18"/>
      </w:rPr>
      <w:ptab w:relativeTo="margin" w:alignment="right" w:leader="none"/>
    </w:r>
    <w:r w:rsidRPr="00155582">
      <w:rPr>
        <w:sz w:val="18"/>
      </w:rPr>
      <w:t>health.gov.au/cdi</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065A799" w14:textId="1FFDBE29" w:rsidR="00B541FB" w:rsidRPr="00BB5378" w:rsidRDefault="00B541FB" w:rsidP="00E538CC">
    <w:pPr>
      <w:pStyle w:val="Footer"/>
      <w:pBdr>
        <w:top w:val="single" w:sz="4" w:space="1" w:color="auto"/>
      </w:pBdr>
      <w:rPr>
        <w:sz w:val="18"/>
      </w:rPr>
    </w:pPr>
    <w:r w:rsidRPr="00BE6C3D">
      <w:rPr>
        <w:sz w:val="18"/>
      </w:rPr>
      <w:fldChar w:fldCharType="begin"/>
    </w:r>
    <w:r w:rsidRPr="00BE6C3D">
      <w:rPr>
        <w:sz w:val="18"/>
      </w:rPr>
      <w:instrText xml:space="preserve"> PAGE   \* MERGEFORMAT </w:instrText>
    </w:r>
    <w:r w:rsidRPr="00BE6C3D">
      <w:rPr>
        <w:sz w:val="18"/>
      </w:rPr>
      <w:fldChar w:fldCharType="separate"/>
    </w:r>
    <w:r>
      <w:rPr>
        <w:noProof/>
        <w:sz w:val="18"/>
      </w:rPr>
      <w:t>1</w:t>
    </w:r>
    <w:r w:rsidRPr="00BE6C3D">
      <w:rPr>
        <w:noProof/>
        <w:sz w:val="18"/>
      </w:rPr>
      <w:fldChar w:fldCharType="end"/>
    </w:r>
    <w:r>
      <w:rPr>
        <w:noProof/>
        <w:sz w:val="18"/>
      </w:rPr>
      <w:t xml:space="preserve"> of </w:t>
    </w:r>
    <w:r>
      <w:rPr>
        <w:noProof/>
        <w:sz w:val="18"/>
      </w:rPr>
      <w:fldChar w:fldCharType="begin"/>
    </w:r>
    <w:r>
      <w:rPr>
        <w:noProof/>
        <w:sz w:val="18"/>
      </w:rPr>
      <w:instrText xml:space="preserve"> NUMPAGES \* MERGEFORMAT </w:instrText>
    </w:r>
    <w:r>
      <w:rPr>
        <w:noProof/>
        <w:sz w:val="18"/>
      </w:rPr>
      <w:fldChar w:fldCharType="separate"/>
    </w:r>
    <w:r>
      <w:rPr>
        <w:noProof/>
        <w:sz w:val="18"/>
      </w:rPr>
      <w:t>3</w:t>
    </w:r>
    <w:r>
      <w:rPr>
        <w:noProof/>
        <w:sz w:val="18"/>
      </w:rPr>
      <w:fldChar w:fldCharType="end"/>
    </w:r>
    <w:r>
      <w:rPr>
        <w:noProof/>
        <w:sz w:val="18"/>
      </w:rPr>
      <w:t xml:space="preserve"> </w:t>
    </w:r>
    <w:r>
      <w:rPr>
        <w:noProof/>
        <w:sz w:val="18"/>
      </w:rPr>
      <w:ptab w:relativeTo="margin" w:alignment="center" w:leader="none"/>
    </w:r>
    <w:r w:rsidRPr="004315F5">
      <w:rPr>
        <w:sz w:val="18"/>
      </w:rPr>
      <w:t xml:space="preserve"> </w:t>
    </w:r>
    <w:proofErr w:type="spellStart"/>
    <w:r w:rsidRPr="00F477C5">
      <w:rPr>
        <w:i/>
        <w:sz w:val="18"/>
      </w:rPr>
      <w:t>Commun</w:t>
    </w:r>
    <w:proofErr w:type="spellEnd"/>
    <w:r w:rsidRPr="00F477C5">
      <w:rPr>
        <w:i/>
        <w:sz w:val="18"/>
      </w:rPr>
      <w:t xml:space="preserve"> Dis </w:t>
    </w:r>
    <w:proofErr w:type="spellStart"/>
    <w:r w:rsidRPr="00F477C5">
      <w:rPr>
        <w:i/>
        <w:sz w:val="18"/>
      </w:rPr>
      <w:t>Intell</w:t>
    </w:r>
    <w:proofErr w:type="spellEnd"/>
    <w:r w:rsidRPr="00F477C5">
      <w:rPr>
        <w:i/>
        <w:sz w:val="18"/>
      </w:rPr>
      <w:t xml:space="preserve"> (2018)</w:t>
    </w:r>
    <w:r>
      <w:rPr>
        <w:sz w:val="18"/>
      </w:rPr>
      <w:t xml:space="preserve"> </w:t>
    </w:r>
    <w:r>
      <w:rPr>
        <w:sz w:val="18"/>
      </w:rPr>
      <w:fldChar w:fldCharType="begin"/>
    </w:r>
    <w:r>
      <w:rPr>
        <w:sz w:val="18"/>
      </w:rPr>
      <w:instrText xml:space="preserve"> DOCPROPERTY  Year  \* MERGEFORMAT </w:instrText>
    </w:r>
    <w:r>
      <w:rPr>
        <w:sz w:val="18"/>
      </w:rPr>
      <w:fldChar w:fldCharType="separate"/>
    </w:r>
    <w:r>
      <w:rPr>
        <w:sz w:val="18"/>
      </w:rPr>
      <w:t>2022</w:t>
    </w:r>
    <w:r>
      <w:rPr>
        <w:sz w:val="18"/>
      </w:rPr>
      <w:fldChar w:fldCharType="end"/>
    </w:r>
    <w:r>
      <w:rPr>
        <w:sz w:val="18"/>
      </w:rPr>
      <w:t xml:space="preserve"> </w:t>
    </w:r>
    <w:r>
      <w:rPr>
        <w:sz w:val="18"/>
      </w:rPr>
      <w:fldChar w:fldCharType="begin"/>
    </w:r>
    <w:r>
      <w:rPr>
        <w:sz w:val="18"/>
      </w:rPr>
      <w:instrText xml:space="preserve"> DOCPROPERTY  Vol  \* MERGEFORMAT </w:instrText>
    </w:r>
    <w:r>
      <w:rPr>
        <w:sz w:val="18"/>
      </w:rPr>
      <w:fldChar w:fldCharType="separate"/>
    </w:r>
    <w:r>
      <w:rPr>
        <w:sz w:val="18"/>
      </w:rPr>
      <w:t>46</w:t>
    </w:r>
    <w:r>
      <w:rPr>
        <w:sz w:val="18"/>
      </w:rPr>
      <w:fldChar w:fldCharType="end"/>
    </w:r>
    <w:r>
      <w:rPr>
        <w:sz w:val="18"/>
      </w:rPr>
      <w:t xml:space="preserve"> </w:t>
    </w:r>
    <w:r>
      <w:rPr>
        <w:sz w:val="18"/>
      </w:rPr>
      <w:fldChar w:fldCharType="begin"/>
    </w:r>
    <w:r>
      <w:rPr>
        <w:sz w:val="18"/>
      </w:rPr>
      <w:instrText xml:space="preserve"> DOCPROPERTY  DOI  \* MERGEFORMAT </w:instrText>
    </w:r>
    <w:r>
      <w:rPr>
        <w:sz w:val="18"/>
      </w:rPr>
      <w:fldChar w:fldCharType="separate"/>
    </w:r>
    <w:r w:rsidR="00544DB3">
      <w:rPr>
        <w:sz w:val="18"/>
      </w:rPr>
      <w:t>https://doi.org/10.33321/cdi.2022.46.37</w:t>
    </w:r>
    <w:r>
      <w:rPr>
        <w:sz w:val="18"/>
      </w:rPr>
      <w:fldChar w:fldCharType="end"/>
    </w:r>
    <w:r>
      <w:rPr>
        <w:sz w:val="18"/>
      </w:rPr>
      <w:t xml:space="preserve"> </w:t>
    </w:r>
    <w:proofErr w:type="spellStart"/>
    <w:r w:rsidRPr="00155582">
      <w:rPr>
        <w:sz w:val="18"/>
      </w:rPr>
      <w:t>Epub</w:t>
    </w:r>
    <w:proofErr w:type="spellEnd"/>
    <w:r w:rsidRPr="00155582">
      <w:rPr>
        <w:sz w:val="18"/>
      </w:rPr>
      <w:t xml:space="preserve"> </w:t>
    </w:r>
    <w:r>
      <w:rPr>
        <w:sz w:val="18"/>
      </w:rPr>
      <w:fldChar w:fldCharType="begin"/>
    </w:r>
    <w:r>
      <w:rPr>
        <w:sz w:val="18"/>
      </w:rPr>
      <w:instrText xml:space="preserve"> DOCPROPERTY  ePubDate  \* MERGEFORMAT </w:instrText>
    </w:r>
    <w:r>
      <w:rPr>
        <w:sz w:val="18"/>
      </w:rPr>
      <w:fldChar w:fldCharType="separate"/>
    </w:r>
    <w:r w:rsidR="00544DB3">
      <w:rPr>
        <w:sz w:val="18"/>
      </w:rPr>
      <w:t>15/06/2022</w:t>
    </w:r>
    <w:r>
      <w:rPr>
        <w:sz w:val="18"/>
      </w:rPr>
      <w:fldChar w:fldCharType="end"/>
    </w:r>
    <w:r>
      <w:rPr>
        <w:sz w:val="18"/>
      </w:rPr>
      <w:ptab w:relativeTo="margin" w:alignment="right" w:leader="none"/>
    </w:r>
    <w:r w:rsidRPr="00155582">
      <w:rPr>
        <w:sz w:val="18"/>
      </w:rPr>
      <w:t>health.gov.au/cdi</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3BEAA75" w14:textId="77777777" w:rsidR="00B541FB" w:rsidRPr="00B91FB5" w:rsidRDefault="00B541FB" w:rsidP="00B91FB5">
      <w:pPr>
        <w:spacing w:after="0" w:line="240" w:lineRule="auto"/>
        <w:rPr>
          <w:sz w:val="18"/>
          <w:szCs w:val="18"/>
        </w:rPr>
      </w:pPr>
      <w:r w:rsidRPr="00B91FB5">
        <w:rPr>
          <w:sz w:val="18"/>
          <w:szCs w:val="18"/>
        </w:rPr>
        <w:separator/>
      </w:r>
    </w:p>
  </w:footnote>
  <w:footnote w:type="continuationSeparator" w:id="0">
    <w:p w14:paraId="40444865" w14:textId="77777777" w:rsidR="00B541FB" w:rsidRDefault="00B541FB" w:rsidP="00E54DBA">
      <w:r>
        <w:continuationSeparator/>
      </w:r>
    </w:p>
  </w:footnote>
  <w:footnote w:type="continuationNotice" w:id="1">
    <w:p w14:paraId="2FF743EB" w14:textId="77777777" w:rsidR="00B541FB" w:rsidRPr="00224EFF" w:rsidRDefault="00B541FB" w:rsidP="00224EFF">
      <w:pPr>
        <w:pStyle w:val="Footer"/>
      </w:pPr>
    </w:p>
  </w:footnote>
  <w:footnote w:id="2">
    <w:p w14:paraId="75A01B44" w14:textId="07DCFD78" w:rsidR="00B541FB" w:rsidRPr="002605B1" w:rsidRDefault="00B541FB" w:rsidP="002605B1">
      <w:pPr>
        <w:pStyle w:val="CDIfootnotes"/>
      </w:pPr>
      <w:r w:rsidRPr="002605B1">
        <w:rPr>
          <w:rStyle w:val="FootnoteReference"/>
          <w:vertAlign w:val="baseline"/>
        </w:rPr>
        <w:footnoteRef/>
      </w:r>
      <w:r w:rsidR="002605B1" w:rsidRPr="002605B1">
        <w:tab/>
      </w:r>
      <w:r w:rsidRPr="002605B1">
        <w:t>Previously known as the National Notifiable Diseases Surveillance System (NNDSS).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245C7A7" w14:textId="77777777" w:rsidR="00544DB3" w:rsidRDefault="00544DB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3BE1D42" w14:textId="6F0E2956" w:rsidR="00B541FB" w:rsidRPr="00A153B6" w:rsidRDefault="00065FF5" w:rsidP="00A153B6">
    <w:pPr>
      <w:pStyle w:val="Header"/>
      <w:pBdr>
        <w:bottom w:val="single" w:sz="6" w:space="1" w:color="auto"/>
      </w:pBdr>
    </w:pPr>
    <w:sdt>
      <w:sdtPr>
        <w:alias w:val="Category"/>
        <w:tag w:val=""/>
        <w:id w:val="-862438058"/>
        <w:dataBinding w:prefixMappings="xmlns:ns0='http://purl.org/dc/elements/1.1/' xmlns:ns1='http://schemas.openxmlformats.org/package/2006/metadata/core-properties' " w:xpath="/ns1:coreProperties[1]/ns1:category[1]" w:storeItemID="{6C3C8BC8-F283-45AE-878A-BAB7291924A1}"/>
        <w:text/>
      </w:sdtPr>
      <w:sdtEndPr/>
      <w:sdtContent>
        <w:r w:rsidR="00B541FB">
          <w:t>Surveillance summary</w:t>
        </w:r>
      </w:sdtContent>
    </w:sdt>
    <w:r w:rsidR="00B541FB">
      <w:ptab w:relativeTo="margin" w:alignment="right" w:leader="none"/>
    </w:r>
    <w:r w:rsidR="00B541FB" w:rsidRPr="00BB5378">
      <w:t>Communicable Diseases Intelligence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955F62D" w14:textId="77777777" w:rsidR="00544DB3" w:rsidRDefault="00544DB3">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EE366D4" w14:textId="77777777" w:rsidR="00B541FB" w:rsidRPr="000A5F42" w:rsidRDefault="00B541FB" w:rsidP="000A5F42">
    <w:pPr>
      <w:pStyle w:val="Header"/>
      <w:jc w:val="center"/>
      <w:rPr>
        <w:b/>
      </w:rPr>
    </w:pPr>
    <w:r w:rsidRPr="00E810C5">
      <w:rPr>
        <w:rFonts w:cs="Myriad Pro"/>
        <w:noProof/>
        <w:color w:val="211D1E"/>
        <w:sz w:val="16"/>
      </w:rPr>
      <w:drawing>
        <wp:inline distT="0" distB="0" distL="0" distR="0" wp14:anchorId="1150E4D3" wp14:editId="67671DE2">
          <wp:extent cx="1804481" cy="436389"/>
          <wp:effectExtent l="0" t="0" r="5715" b="1905"/>
          <wp:docPr id="1" name="Picture 1" descr="Australian Government Department of Health" title="Australian Government Department of Healt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ustralian Government-inline-word.tif"/>
                  <pic:cNvPicPr/>
                </pic:nvPicPr>
                <pic:blipFill>
                  <a:blip r:embed="rId1" cstate="print">
                    <a:extLst>
                      <a:ext uri="{28A0092B-C50C-407E-A947-70E740481C1C}">
                        <a14:useLocalDpi xmlns:a14="http://schemas.microsoft.com/office/drawing/2010/main" val="0"/>
                      </a:ext>
                    </a:extLst>
                  </a:blip>
                  <a:stretch>
                    <a:fillRect/>
                  </a:stretch>
                </pic:blipFill>
                <pic:spPr>
                  <a:xfrm>
                    <a:off x="0" y="0"/>
                    <a:ext cx="1872227" cy="452772"/>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16325EB"/>
    <w:multiLevelType w:val="multilevel"/>
    <w:tmpl w:val="A56CC8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07E4CE4"/>
    <w:multiLevelType w:val="multilevel"/>
    <w:tmpl w:val="05503E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62F04BA"/>
    <w:multiLevelType w:val="hybridMultilevel"/>
    <w:tmpl w:val="069024C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46A6245C"/>
    <w:multiLevelType w:val="hybridMultilevel"/>
    <w:tmpl w:val="A15CD276"/>
    <w:lvl w:ilvl="0" w:tplc="0C090001">
      <w:numFmt w:val="bullet"/>
      <w:lvlText w:val=""/>
      <w:lvlJc w:val="left"/>
      <w:pPr>
        <w:ind w:left="720" w:hanging="360"/>
      </w:pPr>
      <w:rPr>
        <w:rFonts w:ascii="Symbol" w:eastAsia="Times New Roman" w:hAnsi="Symbol"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471D582C"/>
    <w:multiLevelType w:val="hybridMultilevel"/>
    <w:tmpl w:val="B3788E6A"/>
    <w:lvl w:ilvl="0" w:tplc="0C09000F">
      <w:start w:val="1"/>
      <w:numFmt w:val="decimal"/>
      <w:lvlText w:val="%1."/>
      <w:lvlJc w:val="left"/>
      <w:pPr>
        <w:ind w:left="720" w:hanging="360"/>
      </w:pPr>
      <w:rPr>
        <w:rFont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543071AC"/>
    <w:multiLevelType w:val="hybridMultilevel"/>
    <w:tmpl w:val="4BC0647E"/>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15:restartNumberingAfterBreak="0">
    <w:nsid w:val="69FC45B7"/>
    <w:multiLevelType w:val="multilevel"/>
    <w:tmpl w:val="65284E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DC43C3F"/>
    <w:multiLevelType w:val="hybridMultilevel"/>
    <w:tmpl w:val="DB16748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4"/>
  </w:num>
  <w:num w:numId="4">
    <w:abstractNumId w:val="1"/>
  </w:num>
  <w:num w:numId="5">
    <w:abstractNumId w:val="6"/>
  </w:num>
  <w:num w:numId="6">
    <w:abstractNumId w:val="7"/>
  </w:num>
  <w:num w:numId="7">
    <w:abstractNumId w:val="0"/>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proofState w:spelling="clean" w:grammar="clean"/>
  <w:attachedTemplate r:id="rId1"/>
  <w:defaultTabStop w:val="720"/>
  <w:noPunctuationKerning/>
  <w:characterSpacingControl w:val="doNotCompress"/>
  <w:hdrShapeDefaults>
    <o:shapedefaults v:ext="edit" spidmax="22529"/>
  </w:hdrShapeDefaults>
  <w:footnotePr>
    <w:numFmt w:val="lowerRoman"/>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4FDF"/>
    <w:rsid w:val="00000B5B"/>
    <w:rsid w:val="00001611"/>
    <w:rsid w:val="000104A8"/>
    <w:rsid w:val="0001246E"/>
    <w:rsid w:val="000124B1"/>
    <w:rsid w:val="00016FE6"/>
    <w:rsid w:val="00031064"/>
    <w:rsid w:val="00031692"/>
    <w:rsid w:val="00032531"/>
    <w:rsid w:val="000325A0"/>
    <w:rsid w:val="000471BF"/>
    <w:rsid w:val="00047B68"/>
    <w:rsid w:val="00052600"/>
    <w:rsid w:val="0005643C"/>
    <w:rsid w:val="000620C4"/>
    <w:rsid w:val="0006264A"/>
    <w:rsid w:val="00073D77"/>
    <w:rsid w:val="00074FDF"/>
    <w:rsid w:val="00081655"/>
    <w:rsid w:val="000864E0"/>
    <w:rsid w:val="00093784"/>
    <w:rsid w:val="000969B3"/>
    <w:rsid w:val="000A5F42"/>
    <w:rsid w:val="000D33E9"/>
    <w:rsid w:val="000D4B4D"/>
    <w:rsid w:val="000E44CE"/>
    <w:rsid w:val="00113D58"/>
    <w:rsid w:val="001200CB"/>
    <w:rsid w:val="00120317"/>
    <w:rsid w:val="001378A3"/>
    <w:rsid w:val="00155582"/>
    <w:rsid w:val="00161590"/>
    <w:rsid w:val="00164D97"/>
    <w:rsid w:val="00171CC0"/>
    <w:rsid w:val="00175494"/>
    <w:rsid w:val="00175629"/>
    <w:rsid w:val="001830EC"/>
    <w:rsid w:val="00183534"/>
    <w:rsid w:val="001A4A96"/>
    <w:rsid w:val="001A5D05"/>
    <w:rsid w:val="001A796C"/>
    <w:rsid w:val="001B2614"/>
    <w:rsid w:val="001B37B8"/>
    <w:rsid w:val="001B552F"/>
    <w:rsid w:val="001C0893"/>
    <w:rsid w:val="001C1303"/>
    <w:rsid w:val="001C70B2"/>
    <w:rsid w:val="001D37C7"/>
    <w:rsid w:val="001D6888"/>
    <w:rsid w:val="00224EFF"/>
    <w:rsid w:val="002276DC"/>
    <w:rsid w:val="00227E00"/>
    <w:rsid w:val="002307CB"/>
    <w:rsid w:val="00231046"/>
    <w:rsid w:val="00234F21"/>
    <w:rsid w:val="00242659"/>
    <w:rsid w:val="002428F7"/>
    <w:rsid w:val="0024315F"/>
    <w:rsid w:val="0024631C"/>
    <w:rsid w:val="00246E3F"/>
    <w:rsid w:val="00252C9A"/>
    <w:rsid w:val="00256309"/>
    <w:rsid w:val="00257484"/>
    <w:rsid w:val="002605B1"/>
    <w:rsid w:val="00260636"/>
    <w:rsid w:val="00275C78"/>
    <w:rsid w:val="00276D0F"/>
    <w:rsid w:val="00280594"/>
    <w:rsid w:val="00281EE3"/>
    <w:rsid w:val="00284E4A"/>
    <w:rsid w:val="00291BA6"/>
    <w:rsid w:val="002A3799"/>
    <w:rsid w:val="002A3BCC"/>
    <w:rsid w:val="002A4516"/>
    <w:rsid w:val="002A569F"/>
    <w:rsid w:val="002A7066"/>
    <w:rsid w:val="002B001E"/>
    <w:rsid w:val="002B09B7"/>
    <w:rsid w:val="002B75A9"/>
    <w:rsid w:val="002B7688"/>
    <w:rsid w:val="002C21B0"/>
    <w:rsid w:val="002E2FB3"/>
    <w:rsid w:val="002F327B"/>
    <w:rsid w:val="00301626"/>
    <w:rsid w:val="003059EC"/>
    <w:rsid w:val="003100E0"/>
    <w:rsid w:val="00316780"/>
    <w:rsid w:val="00316CCD"/>
    <w:rsid w:val="00324F7E"/>
    <w:rsid w:val="0033106E"/>
    <w:rsid w:val="003323BC"/>
    <w:rsid w:val="00336EA7"/>
    <w:rsid w:val="0033724C"/>
    <w:rsid w:val="00346D42"/>
    <w:rsid w:val="00346E11"/>
    <w:rsid w:val="003601C0"/>
    <w:rsid w:val="003635F5"/>
    <w:rsid w:val="00372A88"/>
    <w:rsid w:val="00372FDA"/>
    <w:rsid w:val="00381A0F"/>
    <w:rsid w:val="003915F5"/>
    <w:rsid w:val="003A1B3A"/>
    <w:rsid w:val="003A40F5"/>
    <w:rsid w:val="003B5B8C"/>
    <w:rsid w:val="003C0E30"/>
    <w:rsid w:val="003D07B5"/>
    <w:rsid w:val="003D79B1"/>
    <w:rsid w:val="003E74EE"/>
    <w:rsid w:val="003F0552"/>
    <w:rsid w:val="003F3BC2"/>
    <w:rsid w:val="00401ED1"/>
    <w:rsid w:val="0040224C"/>
    <w:rsid w:val="00413EE1"/>
    <w:rsid w:val="004164BB"/>
    <w:rsid w:val="0042000E"/>
    <w:rsid w:val="00421ECE"/>
    <w:rsid w:val="00422FEB"/>
    <w:rsid w:val="0042435E"/>
    <w:rsid w:val="004315F5"/>
    <w:rsid w:val="00433456"/>
    <w:rsid w:val="00433DFA"/>
    <w:rsid w:val="00435D67"/>
    <w:rsid w:val="00436E72"/>
    <w:rsid w:val="00464A58"/>
    <w:rsid w:val="00473D2D"/>
    <w:rsid w:val="004A2125"/>
    <w:rsid w:val="004A38F6"/>
    <w:rsid w:val="004B4EB6"/>
    <w:rsid w:val="004C083C"/>
    <w:rsid w:val="004C4760"/>
    <w:rsid w:val="004C67C6"/>
    <w:rsid w:val="004D29DE"/>
    <w:rsid w:val="00510EAC"/>
    <w:rsid w:val="005419D9"/>
    <w:rsid w:val="00542A57"/>
    <w:rsid w:val="00544DB3"/>
    <w:rsid w:val="0054638B"/>
    <w:rsid w:val="00565974"/>
    <w:rsid w:val="00573227"/>
    <w:rsid w:val="005732C0"/>
    <w:rsid w:val="0057336D"/>
    <w:rsid w:val="0057489A"/>
    <w:rsid w:val="00574ACF"/>
    <w:rsid w:val="00581588"/>
    <w:rsid w:val="0058540B"/>
    <w:rsid w:val="00587C87"/>
    <w:rsid w:val="00590B80"/>
    <w:rsid w:val="005B3134"/>
    <w:rsid w:val="005B4E61"/>
    <w:rsid w:val="005B595A"/>
    <w:rsid w:val="005B66C2"/>
    <w:rsid w:val="005C1A09"/>
    <w:rsid w:val="005C5836"/>
    <w:rsid w:val="005C66A6"/>
    <w:rsid w:val="005D2465"/>
    <w:rsid w:val="005E33DD"/>
    <w:rsid w:val="005E4229"/>
    <w:rsid w:val="005E540E"/>
    <w:rsid w:val="005E55FB"/>
    <w:rsid w:val="005F16BB"/>
    <w:rsid w:val="006054AC"/>
    <w:rsid w:val="00607115"/>
    <w:rsid w:val="00620768"/>
    <w:rsid w:val="0062594B"/>
    <w:rsid w:val="00631406"/>
    <w:rsid w:val="006324FF"/>
    <w:rsid w:val="006331C8"/>
    <w:rsid w:val="006351D6"/>
    <w:rsid w:val="00636E0D"/>
    <w:rsid w:val="0064142F"/>
    <w:rsid w:val="00643CB4"/>
    <w:rsid w:val="00656427"/>
    <w:rsid w:val="00660255"/>
    <w:rsid w:val="00663EA5"/>
    <w:rsid w:val="00667927"/>
    <w:rsid w:val="006971F3"/>
    <w:rsid w:val="006B633D"/>
    <w:rsid w:val="006B7373"/>
    <w:rsid w:val="006C74A3"/>
    <w:rsid w:val="006D1381"/>
    <w:rsid w:val="006D31BC"/>
    <w:rsid w:val="006E7943"/>
    <w:rsid w:val="006F1340"/>
    <w:rsid w:val="006F24EA"/>
    <w:rsid w:val="00704CA9"/>
    <w:rsid w:val="00710340"/>
    <w:rsid w:val="0071048D"/>
    <w:rsid w:val="00710F86"/>
    <w:rsid w:val="007111A8"/>
    <w:rsid w:val="00731BC3"/>
    <w:rsid w:val="00741192"/>
    <w:rsid w:val="00743A33"/>
    <w:rsid w:val="00744EF2"/>
    <w:rsid w:val="00746080"/>
    <w:rsid w:val="0075144A"/>
    <w:rsid w:val="0077357C"/>
    <w:rsid w:val="00786329"/>
    <w:rsid w:val="00792C7D"/>
    <w:rsid w:val="00793FDC"/>
    <w:rsid w:val="00794A4D"/>
    <w:rsid w:val="007A5234"/>
    <w:rsid w:val="007B7854"/>
    <w:rsid w:val="007C56A1"/>
    <w:rsid w:val="007C6454"/>
    <w:rsid w:val="007E01E0"/>
    <w:rsid w:val="007E5CA0"/>
    <w:rsid w:val="007F0B93"/>
    <w:rsid w:val="007F2ECA"/>
    <w:rsid w:val="00807317"/>
    <w:rsid w:val="00811708"/>
    <w:rsid w:val="00816B90"/>
    <w:rsid w:val="00817799"/>
    <w:rsid w:val="00822F5F"/>
    <w:rsid w:val="00824FD3"/>
    <w:rsid w:val="00826589"/>
    <w:rsid w:val="00834BCC"/>
    <w:rsid w:val="00850D54"/>
    <w:rsid w:val="00852E2B"/>
    <w:rsid w:val="008605FC"/>
    <w:rsid w:val="00863CBF"/>
    <w:rsid w:val="008714B0"/>
    <w:rsid w:val="00876331"/>
    <w:rsid w:val="00877093"/>
    <w:rsid w:val="00880726"/>
    <w:rsid w:val="008A3544"/>
    <w:rsid w:val="008A3E97"/>
    <w:rsid w:val="008A7935"/>
    <w:rsid w:val="008B48B8"/>
    <w:rsid w:val="008B5348"/>
    <w:rsid w:val="008B58F8"/>
    <w:rsid w:val="008C0712"/>
    <w:rsid w:val="008C4520"/>
    <w:rsid w:val="008C5F09"/>
    <w:rsid w:val="008D2EF7"/>
    <w:rsid w:val="008D430E"/>
    <w:rsid w:val="008D470F"/>
    <w:rsid w:val="008E1F8F"/>
    <w:rsid w:val="008E4768"/>
    <w:rsid w:val="008E761E"/>
    <w:rsid w:val="008F77B3"/>
    <w:rsid w:val="009008F5"/>
    <w:rsid w:val="00904CC1"/>
    <w:rsid w:val="009066AF"/>
    <w:rsid w:val="00912050"/>
    <w:rsid w:val="00912E48"/>
    <w:rsid w:val="0092746F"/>
    <w:rsid w:val="00932FEA"/>
    <w:rsid w:val="00935DC9"/>
    <w:rsid w:val="00940116"/>
    <w:rsid w:val="009402D9"/>
    <w:rsid w:val="009446C0"/>
    <w:rsid w:val="0096082E"/>
    <w:rsid w:val="00961347"/>
    <w:rsid w:val="00967410"/>
    <w:rsid w:val="00967D73"/>
    <w:rsid w:val="00977ED2"/>
    <w:rsid w:val="0098119A"/>
    <w:rsid w:val="00984AAF"/>
    <w:rsid w:val="00991B09"/>
    <w:rsid w:val="00993CB2"/>
    <w:rsid w:val="009A5166"/>
    <w:rsid w:val="009A76F8"/>
    <w:rsid w:val="009B2B83"/>
    <w:rsid w:val="009C49F8"/>
    <w:rsid w:val="009D77CC"/>
    <w:rsid w:val="009E2423"/>
    <w:rsid w:val="009E55D7"/>
    <w:rsid w:val="009F4150"/>
    <w:rsid w:val="009F5665"/>
    <w:rsid w:val="009F5DAD"/>
    <w:rsid w:val="00A01BCA"/>
    <w:rsid w:val="00A10458"/>
    <w:rsid w:val="00A1413B"/>
    <w:rsid w:val="00A153B6"/>
    <w:rsid w:val="00A164D5"/>
    <w:rsid w:val="00A233B3"/>
    <w:rsid w:val="00A273C3"/>
    <w:rsid w:val="00A30C37"/>
    <w:rsid w:val="00A36C65"/>
    <w:rsid w:val="00A41BBE"/>
    <w:rsid w:val="00A443E3"/>
    <w:rsid w:val="00A45BDD"/>
    <w:rsid w:val="00A46A0A"/>
    <w:rsid w:val="00A553F8"/>
    <w:rsid w:val="00A6708F"/>
    <w:rsid w:val="00A67F9C"/>
    <w:rsid w:val="00A71BF6"/>
    <w:rsid w:val="00A72AF9"/>
    <w:rsid w:val="00A86F9A"/>
    <w:rsid w:val="00A968F2"/>
    <w:rsid w:val="00AA35E6"/>
    <w:rsid w:val="00AA50B6"/>
    <w:rsid w:val="00AB3472"/>
    <w:rsid w:val="00AD0762"/>
    <w:rsid w:val="00AD2833"/>
    <w:rsid w:val="00AE3DCF"/>
    <w:rsid w:val="00AE4452"/>
    <w:rsid w:val="00AE7C38"/>
    <w:rsid w:val="00AF2FD1"/>
    <w:rsid w:val="00B01F99"/>
    <w:rsid w:val="00B02B37"/>
    <w:rsid w:val="00B04C8A"/>
    <w:rsid w:val="00B05276"/>
    <w:rsid w:val="00B07A39"/>
    <w:rsid w:val="00B132DB"/>
    <w:rsid w:val="00B21BD3"/>
    <w:rsid w:val="00B31427"/>
    <w:rsid w:val="00B33861"/>
    <w:rsid w:val="00B40DE2"/>
    <w:rsid w:val="00B50210"/>
    <w:rsid w:val="00B53955"/>
    <w:rsid w:val="00B541FB"/>
    <w:rsid w:val="00B6408A"/>
    <w:rsid w:val="00B714B8"/>
    <w:rsid w:val="00B82C2C"/>
    <w:rsid w:val="00B8720B"/>
    <w:rsid w:val="00B876EF"/>
    <w:rsid w:val="00B91FB5"/>
    <w:rsid w:val="00BA4697"/>
    <w:rsid w:val="00BB5378"/>
    <w:rsid w:val="00BC0BD3"/>
    <w:rsid w:val="00BD0107"/>
    <w:rsid w:val="00BE0C33"/>
    <w:rsid w:val="00BE262C"/>
    <w:rsid w:val="00BE4C25"/>
    <w:rsid w:val="00BE6C3D"/>
    <w:rsid w:val="00C07606"/>
    <w:rsid w:val="00C12542"/>
    <w:rsid w:val="00C24725"/>
    <w:rsid w:val="00C30BA9"/>
    <w:rsid w:val="00C3541E"/>
    <w:rsid w:val="00C35958"/>
    <w:rsid w:val="00C36A8F"/>
    <w:rsid w:val="00C42834"/>
    <w:rsid w:val="00C42FFA"/>
    <w:rsid w:val="00C507D8"/>
    <w:rsid w:val="00C616C6"/>
    <w:rsid w:val="00C62EAC"/>
    <w:rsid w:val="00C63F9F"/>
    <w:rsid w:val="00C7723C"/>
    <w:rsid w:val="00C838F5"/>
    <w:rsid w:val="00C841C0"/>
    <w:rsid w:val="00CA1AF4"/>
    <w:rsid w:val="00CA6068"/>
    <w:rsid w:val="00CB15E1"/>
    <w:rsid w:val="00CB3D46"/>
    <w:rsid w:val="00CC1A74"/>
    <w:rsid w:val="00CC3E4A"/>
    <w:rsid w:val="00CD1A87"/>
    <w:rsid w:val="00CD35F3"/>
    <w:rsid w:val="00CD5C93"/>
    <w:rsid w:val="00CE342B"/>
    <w:rsid w:val="00CF320C"/>
    <w:rsid w:val="00CF3A4B"/>
    <w:rsid w:val="00CF4001"/>
    <w:rsid w:val="00D02727"/>
    <w:rsid w:val="00D05837"/>
    <w:rsid w:val="00D12D8A"/>
    <w:rsid w:val="00D13E0C"/>
    <w:rsid w:val="00D25896"/>
    <w:rsid w:val="00D373A1"/>
    <w:rsid w:val="00D37C0F"/>
    <w:rsid w:val="00D45661"/>
    <w:rsid w:val="00D45943"/>
    <w:rsid w:val="00D47D22"/>
    <w:rsid w:val="00D51865"/>
    <w:rsid w:val="00D51D0C"/>
    <w:rsid w:val="00D74140"/>
    <w:rsid w:val="00DA0240"/>
    <w:rsid w:val="00DA6E56"/>
    <w:rsid w:val="00DC0AD6"/>
    <w:rsid w:val="00DC24E5"/>
    <w:rsid w:val="00DC6705"/>
    <w:rsid w:val="00DD2DE8"/>
    <w:rsid w:val="00DE0A18"/>
    <w:rsid w:val="00DE38B4"/>
    <w:rsid w:val="00DE5D02"/>
    <w:rsid w:val="00E005A9"/>
    <w:rsid w:val="00E1166E"/>
    <w:rsid w:val="00E24DC0"/>
    <w:rsid w:val="00E2519C"/>
    <w:rsid w:val="00E25F2A"/>
    <w:rsid w:val="00E41455"/>
    <w:rsid w:val="00E42AD2"/>
    <w:rsid w:val="00E50856"/>
    <w:rsid w:val="00E538CC"/>
    <w:rsid w:val="00E54BBD"/>
    <w:rsid w:val="00E54DBA"/>
    <w:rsid w:val="00E6321D"/>
    <w:rsid w:val="00E63D7C"/>
    <w:rsid w:val="00E640D5"/>
    <w:rsid w:val="00E66E2E"/>
    <w:rsid w:val="00E67691"/>
    <w:rsid w:val="00E92237"/>
    <w:rsid w:val="00E951EF"/>
    <w:rsid w:val="00EA3D54"/>
    <w:rsid w:val="00EA4D5D"/>
    <w:rsid w:val="00EA56D9"/>
    <w:rsid w:val="00EA5CE3"/>
    <w:rsid w:val="00EB51C1"/>
    <w:rsid w:val="00EB5AE1"/>
    <w:rsid w:val="00EB5E0B"/>
    <w:rsid w:val="00EC2171"/>
    <w:rsid w:val="00EC2FEF"/>
    <w:rsid w:val="00ED442D"/>
    <w:rsid w:val="00ED70C2"/>
    <w:rsid w:val="00EE18FF"/>
    <w:rsid w:val="00EE489F"/>
    <w:rsid w:val="00EF4EF4"/>
    <w:rsid w:val="00F02A09"/>
    <w:rsid w:val="00F0647F"/>
    <w:rsid w:val="00F10CE3"/>
    <w:rsid w:val="00F12006"/>
    <w:rsid w:val="00F13443"/>
    <w:rsid w:val="00F14F3B"/>
    <w:rsid w:val="00F16362"/>
    <w:rsid w:val="00F207C7"/>
    <w:rsid w:val="00F36B6D"/>
    <w:rsid w:val="00F43FA3"/>
    <w:rsid w:val="00F448C2"/>
    <w:rsid w:val="00F477C5"/>
    <w:rsid w:val="00F55648"/>
    <w:rsid w:val="00F70046"/>
    <w:rsid w:val="00F748C2"/>
    <w:rsid w:val="00F74958"/>
    <w:rsid w:val="00F76C5C"/>
    <w:rsid w:val="00F81EF3"/>
    <w:rsid w:val="00F84496"/>
    <w:rsid w:val="00F85DCB"/>
    <w:rsid w:val="00F86F9C"/>
    <w:rsid w:val="00F90D76"/>
    <w:rsid w:val="00FB3C54"/>
    <w:rsid w:val="00FC002E"/>
    <w:rsid w:val="00FC4C23"/>
    <w:rsid w:val="00FC642E"/>
    <w:rsid w:val="00FE0AA2"/>
    <w:rsid w:val="00FE248D"/>
    <w:rsid w:val="00FE2AE4"/>
    <w:rsid w:val="00FE6634"/>
    <w:rsid w:val="00FE689F"/>
    <w:rsid w:val="00FE7809"/>
    <w:rsid w:val="00FF408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2529"/>
    <o:shapelayout v:ext="edit">
      <o:idmap v:ext="edit" data="1"/>
    </o:shapelayout>
  </w:shapeDefaults>
  <w:decimalSymbol w:val="."/>
  <w:listSeparator w:val=","/>
  <w14:docId w14:val="625559CF"/>
  <w15:docId w15:val="{61F11A3F-C485-4DF0-97F1-B0FFFC05D9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64D97"/>
  </w:style>
  <w:style w:type="paragraph" w:styleId="Heading1">
    <w:name w:val="heading 1"/>
    <w:basedOn w:val="Normal"/>
    <w:next w:val="Normal"/>
    <w:link w:val="Heading1Char"/>
    <w:uiPriority w:val="9"/>
    <w:qFormat/>
    <w:rsid w:val="00DD2DE8"/>
    <w:pPr>
      <w:spacing w:before="480" w:after="240"/>
      <w:contextualSpacing/>
      <w:outlineLvl w:val="0"/>
    </w:pPr>
    <w:rPr>
      <w:rFonts w:asciiTheme="majorHAnsi" w:eastAsiaTheme="majorEastAsia" w:hAnsiTheme="majorHAnsi" w:cstheme="majorBidi"/>
      <w:b/>
      <w:bCs/>
      <w:sz w:val="32"/>
      <w:szCs w:val="28"/>
    </w:rPr>
  </w:style>
  <w:style w:type="paragraph" w:styleId="Heading2">
    <w:name w:val="heading 2"/>
    <w:basedOn w:val="Normal"/>
    <w:next w:val="Normal"/>
    <w:link w:val="Heading2Char"/>
    <w:uiPriority w:val="9"/>
    <w:unhideWhenUsed/>
    <w:qFormat/>
    <w:rsid w:val="00741192"/>
    <w:pPr>
      <w:spacing w:before="200" w:after="0"/>
      <w:outlineLvl w:val="1"/>
    </w:pPr>
    <w:rPr>
      <w:rFonts w:asciiTheme="majorHAnsi" w:eastAsiaTheme="majorEastAsia" w:hAnsiTheme="majorHAnsi" w:cstheme="majorBidi"/>
      <w:b/>
      <w:bCs/>
      <w:sz w:val="26"/>
      <w:szCs w:val="26"/>
    </w:rPr>
  </w:style>
  <w:style w:type="paragraph" w:styleId="Heading3">
    <w:name w:val="heading 3"/>
    <w:basedOn w:val="Normal"/>
    <w:next w:val="Normal"/>
    <w:link w:val="Heading3Char"/>
    <w:uiPriority w:val="9"/>
    <w:unhideWhenUsed/>
    <w:qFormat/>
    <w:rsid w:val="00741192"/>
    <w:pPr>
      <w:spacing w:before="200" w:after="0" w:line="271" w:lineRule="auto"/>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unhideWhenUsed/>
    <w:qFormat/>
    <w:rsid w:val="00741192"/>
    <w:pPr>
      <w:spacing w:before="200" w:after="0"/>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9"/>
    <w:unhideWhenUsed/>
    <w:qFormat/>
    <w:rsid w:val="00741192"/>
    <w:pPr>
      <w:spacing w:before="200" w:after="0"/>
      <w:outlineLvl w:val="4"/>
    </w:pPr>
    <w:rPr>
      <w:rFonts w:asciiTheme="majorHAnsi" w:eastAsiaTheme="majorEastAsia" w:hAnsiTheme="majorHAnsi" w:cstheme="majorBidi"/>
      <w:b/>
      <w:bCs/>
      <w:color w:val="7F7F7F" w:themeColor="text1" w:themeTint="80"/>
    </w:rPr>
  </w:style>
  <w:style w:type="paragraph" w:styleId="Heading6">
    <w:name w:val="heading 6"/>
    <w:basedOn w:val="Normal"/>
    <w:next w:val="Normal"/>
    <w:link w:val="Heading6Char"/>
    <w:uiPriority w:val="9"/>
    <w:unhideWhenUsed/>
    <w:qFormat/>
    <w:rsid w:val="00741192"/>
    <w:pPr>
      <w:spacing w:after="0" w:line="271" w:lineRule="auto"/>
      <w:outlineLvl w:val="5"/>
    </w:pPr>
    <w:rPr>
      <w:rFonts w:asciiTheme="majorHAnsi" w:eastAsiaTheme="majorEastAsia" w:hAnsiTheme="majorHAnsi" w:cstheme="majorBidi"/>
      <w:b/>
      <w:bCs/>
      <w:i/>
      <w:iCs/>
      <w:color w:val="7F7F7F" w:themeColor="text1" w:themeTint="80"/>
    </w:rPr>
  </w:style>
  <w:style w:type="paragraph" w:styleId="Heading7">
    <w:name w:val="heading 7"/>
    <w:basedOn w:val="Normal"/>
    <w:next w:val="Normal"/>
    <w:link w:val="Heading7Char"/>
    <w:uiPriority w:val="9"/>
    <w:semiHidden/>
    <w:unhideWhenUsed/>
    <w:qFormat/>
    <w:rsid w:val="00741192"/>
    <w:pPr>
      <w:spacing w:after="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semiHidden/>
    <w:unhideWhenUsed/>
    <w:qFormat/>
    <w:rsid w:val="00741192"/>
    <w:pPr>
      <w:spacing w:after="0"/>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semiHidden/>
    <w:unhideWhenUsed/>
    <w:qFormat/>
    <w:rsid w:val="00741192"/>
    <w:pPr>
      <w:spacing w:after="0"/>
      <w:outlineLvl w:val="8"/>
    </w:pPr>
    <w:rPr>
      <w:rFonts w:asciiTheme="majorHAnsi" w:eastAsiaTheme="majorEastAsia" w:hAnsiTheme="majorHAnsi" w:cstheme="majorBidi"/>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D2DE8"/>
    <w:rPr>
      <w:rFonts w:asciiTheme="majorHAnsi" w:eastAsiaTheme="majorEastAsia" w:hAnsiTheme="majorHAnsi" w:cstheme="majorBidi"/>
      <w:b/>
      <w:bCs/>
      <w:sz w:val="32"/>
      <w:szCs w:val="28"/>
    </w:rPr>
  </w:style>
  <w:style w:type="paragraph" w:styleId="NormalWeb">
    <w:name w:val="Normal (Web)"/>
    <w:basedOn w:val="Normal"/>
    <w:link w:val="NormalWebChar"/>
    <w:uiPriority w:val="99"/>
    <w:unhideWhenUsed/>
    <w:pPr>
      <w:spacing w:before="100" w:beforeAutospacing="1" w:after="100" w:afterAutospacing="1"/>
    </w:pPr>
  </w:style>
  <w:style w:type="character" w:styleId="Strong">
    <w:name w:val="Strong"/>
    <w:uiPriority w:val="22"/>
    <w:qFormat/>
    <w:rsid w:val="00741192"/>
    <w:rPr>
      <w:b/>
      <w:bCs/>
    </w:rPr>
  </w:style>
  <w:style w:type="character" w:customStyle="1" w:styleId="Heading2Char">
    <w:name w:val="Heading 2 Char"/>
    <w:basedOn w:val="DefaultParagraphFont"/>
    <w:link w:val="Heading2"/>
    <w:uiPriority w:val="9"/>
    <w:rsid w:val="00741192"/>
    <w:rPr>
      <w:rFonts w:asciiTheme="majorHAnsi" w:eastAsiaTheme="majorEastAsia" w:hAnsiTheme="majorHAnsi" w:cstheme="majorBidi"/>
      <w:b/>
      <w:bCs/>
      <w:sz w:val="26"/>
      <w:szCs w:val="26"/>
    </w:rPr>
  </w:style>
  <w:style w:type="character" w:styleId="Emphasis">
    <w:name w:val="Emphasis"/>
    <w:uiPriority w:val="20"/>
    <w:qFormat/>
    <w:rsid w:val="00741192"/>
    <w:rPr>
      <w:b/>
      <w:bCs/>
      <w:i/>
      <w:iCs/>
      <w:spacing w:val="10"/>
      <w:bdr w:val="none" w:sz="0" w:space="0" w:color="auto"/>
      <w:shd w:val="clear" w:color="auto" w:fill="auto"/>
    </w:rPr>
  </w:style>
  <w:style w:type="paragraph" w:customStyle="1" w:styleId="table-text">
    <w:name w:val="table-text"/>
    <w:basedOn w:val="Normal"/>
    <w:rsid w:val="00822F5F"/>
    <w:rPr>
      <w:rFonts w:ascii="Myriad Pro" w:hAnsi="Myriad Pro"/>
      <w:color w:val="231F20"/>
      <w:sz w:val="14"/>
      <w:szCs w:val="14"/>
    </w:rPr>
  </w:style>
  <w:style w:type="paragraph" w:customStyle="1" w:styleId="table-h1">
    <w:name w:val="table-h1"/>
    <w:basedOn w:val="Normal"/>
    <w:rsid w:val="00822F5F"/>
    <w:rPr>
      <w:rFonts w:ascii="Myriad Pro" w:hAnsi="Myriad Pro"/>
      <w:b/>
      <w:bCs/>
      <w:color w:val="FFFFFF"/>
      <w:sz w:val="14"/>
      <w:szCs w:val="14"/>
    </w:rPr>
  </w:style>
  <w:style w:type="character" w:customStyle="1" w:styleId="Strong1">
    <w:name w:val="Strong1"/>
    <w:basedOn w:val="DefaultParagraphFont"/>
    <w:rsid w:val="00822F5F"/>
    <w:rPr>
      <w:b/>
      <w:bCs/>
      <w:i w:val="0"/>
      <w:iCs w:val="0"/>
    </w:rPr>
  </w:style>
  <w:style w:type="character" w:customStyle="1" w:styleId="superscript">
    <w:name w:val="superscript"/>
    <w:basedOn w:val="DefaultParagraphFont"/>
    <w:rsid w:val="00822F5F"/>
    <w:rPr>
      <w:vertAlign w:val="superscript"/>
    </w:rPr>
  </w:style>
  <w:style w:type="paragraph" w:customStyle="1" w:styleId="footnote">
    <w:name w:val="footnote"/>
    <w:basedOn w:val="Normal"/>
    <w:rsid w:val="008B48B8"/>
    <w:rPr>
      <w:rFonts w:ascii="Myriad Pro" w:hAnsi="Myriad Pro"/>
      <w:color w:val="231F20"/>
      <w:sz w:val="12"/>
      <w:szCs w:val="12"/>
    </w:rPr>
  </w:style>
  <w:style w:type="paragraph" w:customStyle="1" w:styleId="figure-table-title">
    <w:name w:val="figure-table-title"/>
    <w:basedOn w:val="Normal"/>
    <w:rsid w:val="008B48B8"/>
    <w:pPr>
      <w:spacing w:after="180"/>
    </w:pPr>
    <w:rPr>
      <w:rFonts w:ascii="Minion Pro SmBd" w:hAnsi="Minion Pro SmBd"/>
      <w:b/>
      <w:bCs/>
      <w:color w:val="231F20"/>
      <w:sz w:val="18"/>
      <w:szCs w:val="18"/>
    </w:rPr>
  </w:style>
  <w:style w:type="paragraph" w:styleId="ListParagraph">
    <w:name w:val="List Paragraph"/>
    <w:basedOn w:val="Normal"/>
    <w:uiPriority w:val="34"/>
    <w:qFormat/>
    <w:rsid w:val="00741192"/>
    <w:pPr>
      <w:ind w:left="720"/>
      <w:contextualSpacing/>
    </w:pPr>
  </w:style>
  <w:style w:type="paragraph" w:styleId="Header">
    <w:name w:val="header"/>
    <w:basedOn w:val="Normal"/>
    <w:link w:val="HeaderChar"/>
    <w:uiPriority w:val="99"/>
    <w:unhideWhenUsed/>
    <w:rsid w:val="00E54DBA"/>
    <w:pPr>
      <w:tabs>
        <w:tab w:val="center" w:pos="4513"/>
        <w:tab w:val="right" w:pos="9026"/>
      </w:tabs>
    </w:pPr>
  </w:style>
  <w:style w:type="character" w:customStyle="1" w:styleId="HeaderChar">
    <w:name w:val="Header Char"/>
    <w:basedOn w:val="DefaultParagraphFont"/>
    <w:link w:val="Header"/>
    <w:uiPriority w:val="99"/>
    <w:rsid w:val="00E54DBA"/>
    <w:rPr>
      <w:rFonts w:eastAsiaTheme="minorEastAsia"/>
      <w:sz w:val="24"/>
      <w:szCs w:val="24"/>
    </w:rPr>
  </w:style>
  <w:style w:type="paragraph" w:styleId="Footer">
    <w:name w:val="footer"/>
    <w:basedOn w:val="Normal"/>
    <w:link w:val="FooterChar"/>
    <w:uiPriority w:val="99"/>
    <w:unhideWhenUsed/>
    <w:rsid w:val="00E54DBA"/>
    <w:pPr>
      <w:tabs>
        <w:tab w:val="center" w:pos="4513"/>
        <w:tab w:val="right" w:pos="9026"/>
      </w:tabs>
    </w:pPr>
  </w:style>
  <w:style w:type="character" w:customStyle="1" w:styleId="FooterChar">
    <w:name w:val="Footer Char"/>
    <w:basedOn w:val="DefaultParagraphFont"/>
    <w:link w:val="Footer"/>
    <w:uiPriority w:val="99"/>
    <w:rsid w:val="00E54DBA"/>
    <w:rPr>
      <w:rFonts w:eastAsiaTheme="minorEastAsia"/>
      <w:sz w:val="24"/>
      <w:szCs w:val="24"/>
    </w:rPr>
  </w:style>
  <w:style w:type="paragraph" w:styleId="Title">
    <w:name w:val="Title"/>
    <w:basedOn w:val="Normal"/>
    <w:next w:val="Normal"/>
    <w:link w:val="TitleChar"/>
    <w:uiPriority w:val="10"/>
    <w:qFormat/>
    <w:rsid w:val="00984AAF"/>
    <w:pPr>
      <w:spacing w:line="240" w:lineRule="auto"/>
      <w:contextualSpacing/>
    </w:pPr>
    <w:rPr>
      <w:rFonts w:ascii="Myriad Pro Cond" w:eastAsiaTheme="majorEastAsia" w:hAnsi="Myriad Pro Cond" w:cstheme="majorBidi"/>
      <w:b/>
      <w:spacing w:val="5"/>
      <w:sz w:val="52"/>
      <w:szCs w:val="52"/>
    </w:rPr>
  </w:style>
  <w:style w:type="character" w:customStyle="1" w:styleId="TitleChar">
    <w:name w:val="Title Char"/>
    <w:basedOn w:val="DefaultParagraphFont"/>
    <w:link w:val="Title"/>
    <w:uiPriority w:val="10"/>
    <w:rsid w:val="00984AAF"/>
    <w:rPr>
      <w:rFonts w:ascii="Myriad Pro Cond" w:eastAsiaTheme="majorEastAsia" w:hAnsi="Myriad Pro Cond" w:cstheme="majorBidi"/>
      <w:b/>
      <w:spacing w:val="5"/>
      <w:sz w:val="52"/>
      <w:szCs w:val="52"/>
    </w:rPr>
  </w:style>
  <w:style w:type="character" w:customStyle="1" w:styleId="Heading3Char">
    <w:name w:val="Heading 3 Char"/>
    <w:basedOn w:val="DefaultParagraphFont"/>
    <w:link w:val="Heading3"/>
    <w:uiPriority w:val="9"/>
    <w:rsid w:val="00741192"/>
    <w:rPr>
      <w:rFonts w:asciiTheme="majorHAnsi" w:eastAsiaTheme="majorEastAsia" w:hAnsiTheme="majorHAnsi" w:cstheme="majorBidi"/>
      <w:b/>
      <w:bCs/>
    </w:rPr>
  </w:style>
  <w:style w:type="character" w:customStyle="1" w:styleId="Heading4Char">
    <w:name w:val="Heading 4 Char"/>
    <w:basedOn w:val="DefaultParagraphFont"/>
    <w:link w:val="Heading4"/>
    <w:uiPriority w:val="9"/>
    <w:rsid w:val="00741192"/>
    <w:rPr>
      <w:rFonts w:asciiTheme="majorHAnsi" w:eastAsiaTheme="majorEastAsia" w:hAnsiTheme="majorHAnsi" w:cstheme="majorBidi"/>
      <w:b/>
      <w:bCs/>
      <w:i/>
      <w:iCs/>
    </w:rPr>
  </w:style>
  <w:style w:type="character" w:customStyle="1" w:styleId="Heading5Char">
    <w:name w:val="Heading 5 Char"/>
    <w:basedOn w:val="DefaultParagraphFont"/>
    <w:link w:val="Heading5"/>
    <w:uiPriority w:val="9"/>
    <w:rsid w:val="00741192"/>
    <w:rPr>
      <w:rFonts w:asciiTheme="majorHAnsi" w:eastAsiaTheme="majorEastAsia" w:hAnsiTheme="majorHAnsi" w:cstheme="majorBidi"/>
      <w:b/>
      <w:bCs/>
      <w:color w:val="7F7F7F" w:themeColor="text1" w:themeTint="80"/>
    </w:rPr>
  </w:style>
  <w:style w:type="character" w:customStyle="1" w:styleId="Heading6Char">
    <w:name w:val="Heading 6 Char"/>
    <w:basedOn w:val="DefaultParagraphFont"/>
    <w:link w:val="Heading6"/>
    <w:uiPriority w:val="9"/>
    <w:rsid w:val="00741192"/>
    <w:rPr>
      <w:rFonts w:asciiTheme="majorHAnsi" w:eastAsiaTheme="majorEastAsia" w:hAnsiTheme="majorHAnsi" w:cstheme="majorBidi"/>
      <w:b/>
      <w:bCs/>
      <w:i/>
      <w:iCs/>
      <w:color w:val="7F7F7F" w:themeColor="text1" w:themeTint="80"/>
    </w:rPr>
  </w:style>
  <w:style w:type="paragraph" w:styleId="Subtitle">
    <w:name w:val="Subtitle"/>
    <w:basedOn w:val="Normal"/>
    <w:next w:val="Normal"/>
    <w:link w:val="SubtitleChar"/>
    <w:uiPriority w:val="11"/>
    <w:qFormat/>
    <w:rsid w:val="00741192"/>
    <w:pPr>
      <w:spacing w:after="600"/>
    </w:pPr>
    <w:rPr>
      <w:rFonts w:asciiTheme="majorHAnsi" w:eastAsiaTheme="majorEastAsia" w:hAnsiTheme="majorHAnsi" w:cstheme="majorBidi"/>
      <w:i/>
      <w:iCs/>
      <w:spacing w:val="13"/>
      <w:sz w:val="24"/>
      <w:szCs w:val="24"/>
    </w:rPr>
  </w:style>
  <w:style w:type="character" w:customStyle="1" w:styleId="SubtitleChar">
    <w:name w:val="Subtitle Char"/>
    <w:basedOn w:val="DefaultParagraphFont"/>
    <w:link w:val="Subtitle"/>
    <w:uiPriority w:val="11"/>
    <w:rsid w:val="00741192"/>
    <w:rPr>
      <w:rFonts w:asciiTheme="majorHAnsi" w:eastAsiaTheme="majorEastAsia" w:hAnsiTheme="majorHAnsi" w:cstheme="majorBidi"/>
      <w:i/>
      <w:iCs/>
      <w:spacing w:val="13"/>
      <w:sz w:val="24"/>
      <w:szCs w:val="24"/>
    </w:rPr>
  </w:style>
  <w:style w:type="paragraph" w:styleId="NoSpacing">
    <w:name w:val="No Spacing"/>
    <w:basedOn w:val="Normal"/>
    <w:link w:val="NoSpacingChar"/>
    <w:uiPriority w:val="1"/>
    <w:qFormat/>
    <w:rsid w:val="00741192"/>
    <w:pPr>
      <w:spacing w:after="0" w:line="240" w:lineRule="auto"/>
    </w:pPr>
  </w:style>
  <w:style w:type="paragraph" w:styleId="Quote">
    <w:name w:val="Quote"/>
    <w:basedOn w:val="Normal"/>
    <w:next w:val="Normal"/>
    <w:link w:val="QuoteChar"/>
    <w:uiPriority w:val="29"/>
    <w:qFormat/>
    <w:rsid w:val="00741192"/>
    <w:pPr>
      <w:spacing w:before="200" w:after="0"/>
      <w:ind w:left="360" w:right="360"/>
    </w:pPr>
    <w:rPr>
      <w:i/>
      <w:iCs/>
    </w:rPr>
  </w:style>
  <w:style w:type="character" w:customStyle="1" w:styleId="QuoteChar">
    <w:name w:val="Quote Char"/>
    <w:basedOn w:val="DefaultParagraphFont"/>
    <w:link w:val="Quote"/>
    <w:uiPriority w:val="29"/>
    <w:rsid w:val="00741192"/>
    <w:rPr>
      <w:i/>
      <w:iCs/>
    </w:rPr>
  </w:style>
  <w:style w:type="paragraph" w:styleId="IntenseQuote">
    <w:name w:val="Intense Quote"/>
    <w:basedOn w:val="Normal"/>
    <w:next w:val="Normal"/>
    <w:link w:val="IntenseQuoteChar"/>
    <w:uiPriority w:val="30"/>
    <w:qFormat/>
    <w:rsid w:val="00741192"/>
    <w:pPr>
      <w:pBdr>
        <w:bottom w:val="single" w:sz="4" w:space="1" w:color="auto"/>
      </w:pBdr>
      <w:spacing w:before="200" w:after="280"/>
      <w:ind w:left="1008" w:right="1152"/>
      <w:jc w:val="both"/>
    </w:pPr>
    <w:rPr>
      <w:b/>
      <w:bCs/>
      <w:i/>
      <w:iCs/>
    </w:rPr>
  </w:style>
  <w:style w:type="character" w:customStyle="1" w:styleId="IntenseQuoteChar">
    <w:name w:val="Intense Quote Char"/>
    <w:basedOn w:val="DefaultParagraphFont"/>
    <w:link w:val="IntenseQuote"/>
    <w:uiPriority w:val="30"/>
    <w:rsid w:val="00741192"/>
    <w:rPr>
      <w:b/>
      <w:bCs/>
      <w:i/>
      <w:iCs/>
    </w:rPr>
  </w:style>
  <w:style w:type="character" w:styleId="SubtleEmphasis">
    <w:name w:val="Subtle Emphasis"/>
    <w:uiPriority w:val="19"/>
    <w:qFormat/>
    <w:rsid w:val="00741192"/>
    <w:rPr>
      <w:i/>
      <w:iCs/>
    </w:rPr>
  </w:style>
  <w:style w:type="character" w:styleId="IntenseEmphasis">
    <w:name w:val="Intense Emphasis"/>
    <w:uiPriority w:val="21"/>
    <w:qFormat/>
    <w:rsid w:val="00741192"/>
    <w:rPr>
      <w:b/>
      <w:bCs/>
    </w:rPr>
  </w:style>
  <w:style w:type="character" w:styleId="SubtleReference">
    <w:name w:val="Subtle Reference"/>
    <w:uiPriority w:val="31"/>
    <w:qFormat/>
    <w:rsid w:val="00741192"/>
    <w:rPr>
      <w:smallCaps/>
    </w:rPr>
  </w:style>
  <w:style w:type="character" w:styleId="IntenseReference">
    <w:name w:val="Intense Reference"/>
    <w:uiPriority w:val="32"/>
    <w:qFormat/>
    <w:rsid w:val="00741192"/>
    <w:rPr>
      <w:smallCaps/>
      <w:spacing w:val="5"/>
      <w:u w:val="single"/>
    </w:rPr>
  </w:style>
  <w:style w:type="character" w:styleId="BookTitle">
    <w:name w:val="Book Title"/>
    <w:uiPriority w:val="33"/>
    <w:qFormat/>
    <w:rsid w:val="00741192"/>
    <w:rPr>
      <w:i/>
      <w:iCs/>
      <w:smallCaps/>
      <w:spacing w:val="5"/>
    </w:rPr>
  </w:style>
  <w:style w:type="character" w:customStyle="1" w:styleId="Heading7Char">
    <w:name w:val="Heading 7 Char"/>
    <w:basedOn w:val="DefaultParagraphFont"/>
    <w:link w:val="Heading7"/>
    <w:uiPriority w:val="9"/>
    <w:semiHidden/>
    <w:rsid w:val="00741192"/>
    <w:rPr>
      <w:rFonts w:asciiTheme="majorHAnsi" w:eastAsiaTheme="majorEastAsia" w:hAnsiTheme="majorHAnsi" w:cstheme="majorBidi"/>
      <w:i/>
      <w:iCs/>
    </w:rPr>
  </w:style>
  <w:style w:type="character" w:customStyle="1" w:styleId="Heading8Char">
    <w:name w:val="Heading 8 Char"/>
    <w:basedOn w:val="DefaultParagraphFont"/>
    <w:link w:val="Heading8"/>
    <w:uiPriority w:val="9"/>
    <w:semiHidden/>
    <w:rsid w:val="00741192"/>
    <w:rPr>
      <w:rFonts w:asciiTheme="majorHAnsi" w:eastAsiaTheme="majorEastAsia" w:hAnsiTheme="majorHAnsi" w:cstheme="majorBidi"/>
      <w:sz w:val="20"/>
      <w:szCs w:val="20"/>
    </w:rPr>
  </w:style>
  <w:style w:type="character" w:customStyle="1" w:styleId="Heading9Char">
    <w:name w:val="Heading 9 Char"/>
    <w:basedOn w:val="DefaultParagraphFont"/>
    <w:link w:val="Heading9"/>
    <w:uiPriority w:val="9"/>
    <w:semiHidden/>
    <w:rsid w:val="00741192"/>
    <w:rPr>
      <w:rFonts w:asciiTheme="majorHAnsi" w:eastAsiaTheme="majorEastAsia" w:hAnsiTheme="majorHAnsi" w:cstheme="majorBidi"/>
      <w:i/>
      <w:iCs/>
      <w:spacing w:val="5"/>
      <w:sz w:val="20"/>
      <w:szCs w:val="20"/>
    </w:rPr>
  </w:style>
  <w:style w:type="paragraph" w:styleId="TOCHeading">
    <w:name w:val="TOC Heading"/>
    <w:basedOn w:val="Heading1"/>
    <w:next w:val="Normal"/>
    <w:uiPriority w:val="39"/>
    <w:semiHidden/>
    <w:unhideWhenUsed/>
    <w:qFormat/>
    <w:rsid w:val="00741192"/>
    <w:pPr>
      <w:outlineLvl w:val="9"/>
    </w:pPr>
    <w:rPr>
      <w:lang w:bidi="en-US"/>
    </w:rPr>
  </w:style>
  <w:style w:type="paragraph" w:styleId="BalloonText">
    <w:name w:val="Balloon Text"/>
    <w:basedOn w:val="Normal"/>
    <w:link w:val="BalloonTextChar"/>
    <w:uiPriority w:val="99"/>
    <w:semiHidden/>
    <w:unhideWhenUsed/>
    <w:rsid w:val="00C7723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7723C"/>
    <w:rPr>
      <w:rFonts w:ascii="Tahoma" w:hAnsi="Tahoma" w:cs="Tahoma"/>
      <w:sz w:val="16"/>
      <w:szCs w:val="16"/>
    </w:rPr>
  </w:style>
  <w:style w:type="character" w:styleId="PlaceholderText">
    <w:name w:val="Placeholder Text"/>
    <w:basedOn w:val="DefaultParagraphFont"/>
    <w:uiPriority w:val="99"/>
    <w:semiHidden/>
    <w:rsid w:val="00433DFA"/>
    <w:rPr>
      <w:color w:val="808080"/>
    </w:rPr>
  </w:style>
  <w:style w:type="character" w:customStyle="1" w:styleId="NoSpacingChar">
    <w:name w:val="No Spacing Char"/>
    <w:basedOn w:val="DefaultParagraphFont"/>
    <w:link w:val="NoSpacing"/>
    <w:uiPriority w:val="1"/>
    <w:rsid w:val="007B7854"/>
  </w:style>
  <w:style w:type="paragraph" w:customStyle="1" w:styleId="Pa1">
    <w:name w:val="Pa1"/>
    <w:basedOn w:val="Normal"/>
    <w:next w:val="Normal"/>
    <w:uiPriority w:val="99"/>
    <w:rsid w:val="00D47D22"/>
    <w:pPr>
      <w:autoSpaceDE w:val="0"/>
      <w:autoSpaceDN w:val="0"/>
      <w:adjustRightInd w:val="0"/>
      <w:spacing w:after="0" w:line="241" w:lineRule="atLeast"/>
    </w:pPr>
    <w:rPr>
      <w:rFonts w:ascii="Myriad Pro" w:hAnsi="Myriad Pro"/>
      <w:sz w:val="24"/>
      <w:szCs w:val="24"/>
    </w:rPr>
  </w:style>
  <w:style w:type="character" w:customStyle="1" w:styleId="A10">
    <w:name w:val="A10"/>
    <w:uiPriority w:val="99"/>
    <w:rsid w:val="00D47D22"/>
    <w:rPr>
      <w:rFonts w:cs="Myriad Pro"/>
      <w:color w:val="211D1E"/>
      <w:sz w:val="22"/>
      <w:szCs w:val="22"/>
    </w:rPr>
  </w:style>
  <w:style w:type="character" w:customStyle="1" w:styleId="A11">
    <w:name w:val="A11"/>
    <w:uiPriority w:val="99"/>
    <w:rsid w:val="00D47D22"/>
    <w:rPr>
      <w:rFonts w:cs="Myriad Pro"/>
      <w:color w:val="211D1E"/>
      <w:sz w:val="22"/>
      <w:szCs w:val="22"/>
      <w:u w:val="single"/>
    </w:rPr>
  </w:style>
  <w:style w:type="character" w:customStyle="1" w:styleId="A12">
    <w:name w:val="A12"/>
    <w:uiPriority w:val="99"/>
    <w:rsid w:val="00D47D22"/>
    <w:rPr>
      <w:rFonts w:cs="Myriad Pro"/>
      <w:color w:val="211D1E"/>
      <w:u w:val="single"/>
    </w:rPr>
  </w:style>
  <w:style w:type="character" w:styleId="Hyperlink">
    <w:name w:val="Hyperlink"/>
    <w:basedOn w:val="DefaultParagraphFont"/>
    <w:uiPriority w:val="99"/>
    <w:unhideWhenUsed/>
    <w:rsid w:val="001B37B8"/>
    <w:rPr>
      <w:color w:val="0000FF" w:themeColor="hyperlink"/>
      <w:u w:val="single"/>
    </w:rPr>
  </w:style>
  <w:style w:type="table" w:customStyle="1" w:styleId="CDI-StandardTable">
    <w:name w:val="CDI - Standard Table"/>
    <w:basedOn w:val="TableNormal"/>
    <w:uiPriority w:val="99"/>
    <w:rsid w:val="0042000E"/>
    <w:pPr>
      <w:spacing w:after="0" w:line="240" w:lineRule="auto"/>
    </w:pPr>
    <w:rPr>
      <w:rFonts w:ascii="Calibri" w:hAnsi="Calibri"/>
    </w:rPr>
    <w:tblPr>
      <w:tblStyleRowBandSize w:val="1"/>
      <w:tblCellMar>
        <w:top w:w="57" w:type="dxa"/>
        <w:left w:w="57" w:type="dxa"/>
        <w:bottom w:w="57" w:type="dxa"/>
        <w:right w:w="57" w:type="dxa"/>
      </w:tblCellMar>
    </w:tblPr>
    <w:tblStylePr w:type="firstRow">
      <w:rPr>
        <w:rFonts w:asciiTheme="minorHAnsi" w:hAnsiTheme="minorHAnsi"/>
        <w:b/>
        <w:sz w:val="22"/>
      </w:rPr>
      <w:tblPr>
        <w:tblCellMar>
          <w:top w:w="120" w:type="dxa"/>
          <w:left w:w="120" w:type="dxa"/>
          <w:bottom w:w="120" w:type="dxa"/>
          <w:right w:w="120" w:type="dxa"/>
        </w:tblCellMar>
      </w:tblPr>
      <w:tcPr>
        <w:shd w:val="clear" w:color="auto" w:fill="404040" w:themeFill="text1" w:themeFillTint="BF"/>
      </w:tcPr>
    </w:tblStylePr>
    <w:tblStylePr w:type="band2Horz">
      <w:tblPr/>
      <w:tcPr>
        <w:shd w:val="clear" w:color="auto" w:fill="F2F2F2" w:themeFill="background1" w:themeFillShade="F2"/>
      </w:tcPr>
    </w:tblStylePr>
  </w:style>
  <w:style w:type="paragraph" w:customStyle="1" w:styleId="CDIfootnotes">
    <w:name w:val="CDI_footnotes"/>
    <w:basedOn w:val="NormalWeb"/>
    <w:link w:val="CDIfootnotesChar"/>
    <w:qFormat/>
    <w:rsid w:val="00DC24E5"/>
    <w:pPr>
      <w:spacing w:line="240" w:lineRule="auto"/>
      <w:ind w:left="720" w:hanging="720"/>
      <w:contextualSpacing/>
    </w:pPr>
    <w:rPr>
      <w:sz w:val="18"/>
    </w:rPr>
  </w:style>
  <w:style w:type="table" w:styleId="LightList">
    <w:name w:val="Light List"/>
    <w:basedOn w:val="TableNormal"/>
    <w:uiPriority w:val="61"/>
    <w:rsid w:val="00433456"/>
    <w:pPr>
      <w:spacing w:after="0" w:line="240" w:lineRule="auto"/>
    </w:pPr>
    <w:tblPr>
      <w:tblStyleRow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TableGrid">
    <w:name w:val="Table Grid"/>
    <w:basedOn w:val="TableNormal"/>
    <w:uiPriority w:val="59"/>
    <w:rsid w:val="0043345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DIFigures">
    <w:name w:val="CDI_Figures"/>
    <w:basedOn w:val="NormalWeb"/>
    <w:link w:val="CDIFiguresChar"/>
    <w:qFormat/>
    <w:rsid w:val="00C30BA9"/>
    <w:rPr>
      <w:b/>
    </w:rPr>
  </w:style>
  <w:style w:type="character" w:customStyle="1" w:styleId="NormalWebChar">
    <w:name w:val="Normal (Web) Char"/>
    <w:basedOn w:val="DefaultParagraphFont"/>
    <w:link w:val="NormalWeb"/>
    <w:uiPriority w:val="99"/>
    <w:rsid w:val="00DE5D02"/>
  </w:style>
  <w:style w:type="character" w:customStyle="1" w:styleId="CDIfootnotesChar">
    <w:name w:val="CDI_footnotes Char"/>
    <w:basedOn w:val="NormalWebChar"/>
    <w:link w:val="CDIfootnotes"/>
    <w:rsid w:val="00DC24E5"/>
    <w:rPr>
      <w:sz w:val="18"/>
    </w:rPr>
  </w:style>
  <w:style w:type="character" w:customStyle="1" w:styleId="CDIFiguresChar">
    <w:name w:val="CDI_Figures Char"/>
    <w:basedOn w:val="NormalWebChar"/>
    <w:link w:val="CDIFigures"/>
    <w:rsid w:val="00C30BA9"/>
    <w:rPr>
      <w:b/>
    </w:rPr>
  </w:style>
  <w:style w:type="character" w:customStyle="1" w:styleId="URI">
    <w:name w:val="URI"/>
    <w:uiPriority w:val="99"/>
    <w:rsid w:val="000A5F42"/>
    <w:rPr>
      <w:color w:val="000000"/>
      <w:u w:val="thick"/>
    </w:rPr>
  </w:style>
  <w:style w:type="character" w:customStyle="1" w:styleId="nobreak">
    <w:name w:val="no break"/>
    <w:uiPriority w:val="99"/>
    <w:rsid w:val="000A5F42"/>
    <w:rPr>
      <w:u w:val="none"/>
    </w:rPr>
  </w:style>
  <w:style w:type="paragraph" w:styleId="FootnoteText">
    <w:name w:val="footnote text"/>
    <w:basedOn w:val="Normal"/>
    <w:link w:val="FootnoteTextChar"/>
    <w:uiPriority w:val="99"/>
    <w:semiHidden/>
    <w:unhideWhenUsed/>
    <w:rsid w:val="00224EF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224EFF"/>
    <w:rPr>
      <w:sz w:val="20"/>
      <w:szCs w:val="20"/>
    </w:rPr>
  </w:style>
  <w:style w:type="character" w:styleId="FootnoteReference">
    <w:name w:val="footnote reference"/>
    <w:basedOn w:val="DefaultParagraphFont"/>
    <w:uiPriority w:val="99"/>
    <w:semiHidden/>
    <w:unhideWhenUsed/>
    <w:rsid w:val="00224EFF"/>
    <w:rPr>
      <w:vertAlign w:val="superscript"/>
    </w:rPr>
  </w:style>
  <w:style w:type="paragraph" w:styleId="Revision">
    <w:name w:val="Revision"/>
    <w:hidden/>
    <w:uiPriority w:val="99"/>
    <w:semiHidden/>
    <w:rsid w:val="00744EF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36342280">
      <w:bodyDiv w:val="1"/>
      <w:marLeft w:val="0"/>
      <w:marRight w:val="0"/>
      <w:marTop w:val="0"/>
      <w:marBottom w:val="0"/>
      <w:divBdr>
        <w:top w:val="none" w:sz="0" w:space="0" w:color="auto"/>
        <w:left w:val="none" w:sz="0" w:space="0" w:color="auto"/>
        <w:bottom w:val="none" w:sz="0" w:space="0" w:color="auto"/>
        <w:right w:val="none" w:sz="0" w:space="0" w:color="auto"/>
      </w:divBdr>
    </w:div>
    <w:div w:id="387656109">
      <w:bodyDiv w:val="1"/>
      <w:marLeft w:val="0"/>
      <w:marRight w:val="0"/>
      <w:marTop w:val="0"/>
      <w:marBottom w:val="0"/>
      <w:divBdr>
        <w:top w:val="none" w:sz="0" w:space="0" w:color="auto"/>
        <w:left w:val="none" w:sz="0" w:space="0" w:color="auto"/>
        <w:bottom w:val="none" w:sz="0" w:space="0" w:color="auto"/>
        <w:right w:val="none" w:sz="0" w:space="0" w:color="auto"/>
      </w:divBdr>
    </w:div>
    <w:div w:id="574974463">
      <w:bodyDiv w:val="1"/>
      <w:marLeft w:val="0"/>
      <w:marRight w:val="0"/>
      <w:marTop w:val="0"/>
      <w:marBottom w:val="0"/>
      <w:divBdr>
        <w:top w:val="none" w:sz="0" w:space="0" w:color="auto"/>
        <w:left w:val="none" w:sz="0" w:space="0" w:color="auto"/>
        <w:bottom w:val="none" w:sz="0" w:space="0" w:color="auto"/>
        <w:right w:val="none" w:sz="0" w:space="0" w:color="auto"/>
      </w:divBdr>
    </w:div>
  </w:divs>
  <w:encoding w:val="unicode"/>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18" Type="http://schemas.openxmlformats.org/officeDocument/2006/relationships/header" Target="header1.xml"/><Relationship Id="rId26" Type="http://schemas.openxmlformats.org/officeDocument/2006/relationships/hyperlink" Target="http://health.gov.au/cdi" TargetMode="External"/><Relationship Id="rId3" Type="http://schemas.openxmlformats.org/officeDocument/2006/relationships/numbering" Target="numbering.xml"/><Relationship Id="rId21" Type="http://schemas.openxmlformats.org/officeDocument/2006/relationships/footer" Target="footer2.xml"/><Relationship Id="rId34"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hyperlink" Target="mailto:cdi.editor@health.gov.au" TargetMode="Externa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8.png"/><Relationship Id="rId20" Type="http://schemas.openxmlformats.org/officeDocument/2006/relationships/footer" Target="footer1.xml"/><Relationship Id="rId29" Type="http://schemas.openxmlformats.org/officeDocument/2006/relationships/hyperlink" Target="http://www.itsanhonour.gov.au/"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hyperlink" Target="http://www.health.gov.au/cdi" TargetMode="External"/><Relationship Id="rId32" Type="http://schemas.openxmlformats.org/officeDocument/2006/relationships/header" Target="header4.xml"/><Relationship Id="rId5" Type="http://schemas.openxmlformats.org/officeDocument/2006/relationships/settings" Target="settings.xml"/><Relationship Id="rId15" Type="http://schemas.openxmlformats.org/officeDocument/2006/relationships/image" Target="media/image7.png"/><Relationship Id="rId23" Type="http://schemas.openxmlformats.org/officeDocument/2006/relationships/footer" Target="footer3.xml"/><Relationship Id="rId28" Type="http://schemas.openxmlformats.org/officeDocument/2006/relationships/hyperlink" Target="https://creativecommons.org/licenses/by-nc-nd/4.0/legalcode" TargetMode="External"/><Relationship Id="rId10" Type="http://schemas.openxmlformats.org/officeDocument/2006/relationships/image" Target="media/image2.png"/><Relationship Id="rId19" Type="http://schemas.openxmlformats.org/officeDocument/2006/relationships/header" Target="header2.xml"/><Relationship Id="rId31" Type="http://schemas.openxmlformats.org/officeDocument/2006/relationships/hyperlink" Target="http://www.health.gov.au/cdna" TargetMode="Externa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header" Target="header3.xml"/><Relationship Id="rId27" Type="http://schemas.openxmlformats.org/officeDocument/2006/relationships/hyperlink" Target="mailto:cdi.editor@health.gov.au" TargetMode="External"/><Relationship Id="rId30" Type="http://schemas.openxmlformats.org/officeDocument/2006/relationships/hyperlink" Target="mailto:copyright@health.gov.au" TargetMode="External"/></Relationships>
</file>

<file path=word/_rels/header4.xml.rels><?xml version="1.0" encoding="UTF-8" standalone="yes"?>
<Relationships xmlns="http://schemas.openxmlformats.org/package/2006/relationships"><Relationship Id="rId1" Type="http://schemas.openxmlformats.org/officeDocument/2006/relationships/image" Target="media/image10.tiff"/></Relationships>
</file>

<file path=word/_rels/settings.xml.rels><?xml version="1.0" encoding="UTF-8" standalone="yes"?>
<Relationships xmlns="http://schemas.openxmlformats.org/package/2006/relationships"><Relationship Id="rId1" Type="http://schemas.openxmlformats.org/officeDocument/2006/relationships/attachedTemplate" Target="file:///I:\Staging\CDI\OpenCDI\2022\template-2022.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2019-03-15T00:00:00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3DE3CEDF-0107-42E3-93CC-370A8D395D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template-2022.dotm</Template>
  <TotalTime>10</TotalTime>
  <Pages>22</Pages>
  <Words>6703</Words>
  <Characters>36803</Characters>
  <Application>Microsoft Office Word</Application>
  <DocSecurity>0</DocSecurity>
  <Lines>306</Lines>
  <Paragraphs>86</Paragraphs>
  <ScaleCrop>false</ScaleCrop>
  <HeadingPairs>
    <vt:vector size="2" baseType="variant">
      <vt:variant>
        <vt:lpstr>Title</vt:lpstr>
      </vt:variant>
      <vt:variant>
        <vt:i4>1</vt:i4>
      </vt:variant>
    </vt:vector>
  </HeadingPairs>
  <TitlesOfParts>
    <vt:vector size="1" baseType="lpstr">
      <vt:lpstr>Communicable Diseases Intelligence 2022 - COVID-19 Australia: Epidemiology Report 61 - Reporting period ending 8 May 2022</vt:lpstr>
    </vt:vector>
  </TitlesOfParts>
  <Company>Australian Government, Department of Health</Company>
  <LinksUpToDate>false</LinksUpToDate>
  <CharactersWithSpaces>43420</CharactersWithSpaces>
  <SharedDoc>false</SharedDoc>
  <HyperlinkBase>http://www.health.gov.au</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Communicable Diseases Intelligence 2022 - COVID-19 Australia: Epidemiology Report 61 - Reporting period ending 8 May 2022</dc:title>
  <dc:subject>This is the sixty-first epidemiological report for coronavirus disease 2019 (COVID-19), reported in Australia as at 23:59 Australian Eastern Standard Time [AEST] 8 May 2022. It includes data on COVID-19 cases diagnosed in Australia and the international situation.</dc:subject>
  <dc:creator>COVID-19 National Incident Room Surveillance Team</dc:creator>
  <cp:keywords>SARS-CoV-2; novel coronavirus; 2019-nCoV; coronavirus disease 2019; COVID-19; acute respiratory disease; epidemiology; Australia</cp:keywords>
  <dc:description>© Commonwealth of Australia CC BY-NC-ND ISSN: 2209-6051 (Online)</dc:description>
  <cp:lastModifiedBy>YOUSEFI, Kasra</cp:lastModifiedBy>
  <cp:revision>9</cp:revision>
  <cp:lastPrinted>2018-05-10T02:19:00Z</cp:lastPrinted>
  <dcterms:created xsi:type="dcterms:W3CDTF">2022-06-15T03:37:00Z</dcterms:created>
  <dcterms:modified xsi:type="dcterms:W3CDTF">2022-06-15T03:52:00Z</dcterms:modified>
  <cp:category>Surveillance summary</cp:category>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Year">
    <vt:lpwstr>2022</vt:lpwstr>
  </property>
  <property fmtid="{D5CDD505-2E9C-101B-9397-08002B2CF9AE}" pid="3" name="Vol">
    <vt:i4>46</vt:i4>
  </property>
  <property fmtid="{D5CDD505-2E9C-101B-9397-08002B2CF9AE}" pid="4" name="ePubDate">
    <vt:lpwstr>15/06/2022</vt:lpwstr>
  </property>
  <property fmtid="{D5CDD505-2E9C-101B-9397-08002B2CF9AE}" pid="5" name="DOI">
    <vt:lpwstr>https://doi.org/10.33321/cdi.2022.46.37</vt:lpwstr>
  </property>
</Properties>
</file>