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591BB" w14:textId="77777777" w:rsidR="00744DAD" w:rsidRPr="002A2C85" w:rsidRDefault="00744DAD" w:rsidP="00744DAD">
      <w:pPr>
        <w:pStyle w:val="Title"/>
        <w:rPr>
          <w:rFonts w:eastAsia="Times New Roman"/>
          <w:sz w:val="32"/>
          <w:szCs w:val="32"/>
        </w:rPr>
      </w:pPr>
      <w:r w:rsidRPr="002A2C85">
        <w:rPr>
          <w:rFonts w:eastAsia="Times New Roman"/>
          <w:sz w:val="36"/>
          <w:szCs w:val="36"/>
        </w:rPr>
        <w:t>Utilisation of antimicrobials used to treat bacterial pneumonia in principal referral hospitals during the COVID-19 pandemic, Australia, 2020</w:t>
      </w:r>
    </w:p>
    <w:p w14:paraId="75342CEE" w14:textId="7A185DA3" w:rsidR="00741361" w:rsidRDefault="00741361" w:rsidP="00741361">
      <w:pPr>
        <w:rPr>
          <w:rStyle w:val="italic"/>
          <w:i w:val="0"/>
          <w:iCs w:val="0"/>
        </w:rPr>
      </w:pPr>
      <w:r>
        <w:rPr>
          <w:rStyle w:val="italic"/>
        </w:rPr>
        <w:t>Erratum to</w:t>
      </w:r>
      <w:r>
        <w:rPr>
          <w:rStyle w:val="italic"/>
          <w:rFonts w:ascii="MinionConceptItalic-BoldItalic" w:hAnsi="MinionConceptItalic-BoldItalic" w:cs="MinionConceptItalic-BoldItalic"/>
          <w:b/>
          <w:bCs/>
        </w:rPr>
        <w:t xml:space="preserve"> </w:t>
      </w:r>
      <w:proofErr w:type="spellStart"/>
      <w:r>
        <w:rPr>
          <w:rStyle w:val="italic"/>
          <w:rFonts w:ascii="MinionConceptItalic-BoldItalic" w:hAnsi="MinionConceptItalic-BoldItalic" w:cs="MinionConceptItalic-BoldItalic"/>
          <w:b/>
          <w:bCs/>
        </w:rPr>
        <w:t>Commun</w:t>
      </w:r>
      <w:proofErr w:type="spellEnd"/>
      <w:r>
        <w:rPr>
          <w:rStyle w:val="italic"/>
          <w:rFonts w:ascii="MinionConceptItalic-BoldItalic" w:hAnsi="MinionConceptItalic-BoldItalic" w:cs="MinionConceptItalic-BoldItalic"/>
          <w:b/>
          <w:bCs/>
        </w:rPr>
        <w:t xml:space="preserve"> Dis </w:t>
      </w:r>
      <w:proofErr w:type="spellStart"/>
      <w:r>
        <w:rPr>
          <w:rStyle w:val="italic"/>
          <w:rFonts w:ascii="MinionConceptItalic-BoldItalic" w:hAnsi="MinionConceptItalic-BoldItalic" w:cs="MinionConceptItalic-BoldItalic"/>
          <w:b/>
          <w:bCs/>
        </w:rPr>
        <w:t>Intell</w:t>
      </w:r>
      <w:proofErr w:type="spellEnd"/>
      <w:r>
        <w:rPr>
          <w:rStyle w:val="italic"/>
          <w:rFonts w:ascii="MinionConceptItalic-BoldItalic" w:hAnsi="MinionConceptItalic-BoldItalic" w:cs="MinionConceptItalic-BoldItalic"/>
          <w:b/>
          <w:bCs/>
        </w:rPr>
        <w:t xml:space="preserve"> (2018)</w:t>
      </w:r>
      <w:r>
        <w:rPr>
          <w:rStyle w:val="italic"/>
        </w:rPr>
        <w:t xml:space="preserve"> 2022;46 (</w:t>
      </w:r>
      <w:hyperlink r:id="rId9" w:history="1">
        <w:r w:rsidRPr="00741361">
          <w:rPr>
            <w:rStyle w:val="Hyperlink"/>
          </w:rPr>
          <w:t>https://doi.org/10.33321/cdi.2021.46.6</w:t>
        </w:r>
      </w:hyperlink>
      <w:r>
        <w:rPr>
          <w:rStyle w:val="italic"/>
        </w:rPr>
        <w:t>)</w:t>
      </w:r>
    </w:p>
    <w:p w14:paraId="4DA44A17" w14:textId="77777777" w:rsidR="00744DAD" w:rsidRDefault="00744DAD" w:rsidP="00744DAD">
      <w:r>
        <w:t xml:space="preserve">Erin Connor, Kavita Rasiah, Nadine Hillock </w:t>
      </w:r>
    </w:p>
    <w:p w14:paraId="32BB2248" w14:textId="25A5743D" w:rsidR="00744DAD" w:rsidRDefault="00744DAD" w:rsidP="00744DAD">
      <w:pPr>
        <w:pStyle w:val="CDIFigures"/>
      </w:pPr>
      <w:r>
        <w:t>Figure 4 of this article, as originally published, was incorrect due to truncation of one data series. The corrected figure is published below.</w:t>
      </w:r>
    </w:p>
    <w:p w14:paraId="576913B0" w14:textId="37CECDC4" w:rsidR="00744DAD" w:rsidRDefault="000E4664" w:rsidP="00744DAD">
      <w:pPr>
        <w:pStyle w:val="CDIFigures"/>
      </w:pPr>
      <w:r>
        <w:rPr>
          <w:noProof/>
        </w:rPr>
        <w:drawing>
          <wp:inline distT="0" distB="0" distL="0" distR="0" wp14:anchorId="027ADB5C" wp14:editId="2D4E7BCB">
            <wp:extent cx="6101080" cy="3694430"/>
            <wp:effectExtent l="0" t="0" r="0" b="1270"/>
            <wp:docPr id="3" name="Picture 3" descr="Figure 4: This line chart shows the monthly Victorian usage rates for antibacterials used for community- and hospital-acquired pneumonia, with the corresponding national rates, between January 2019 and December 2020. It is overlayed with the active cases reported by Victoria for the same time period, peaking in July and August of 2020. Usage rates in Victoria are higher than the national aggregate rate throughout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4: This line chart shows the monthly Victorian usage rates for antibacterials used for community- and hospital-acquired pneumonia, with the corresponding national rates, between January 2019 and December 2020. It is overlayed with the active cases reported by Victoria for the same time period, peaking in July and August of 2020. Usage rates in Victoria are higher than the national aggregate rate throughout this perio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1080" cy="3694430"/>
                    </a:xfrm>
                    <a:prstGeom prst="rect">
                      <a:avLst/>
                    </a:prstGeom>
                    <a:noFill/>
                    <a:ln>
                      <a:noFill/>
                    </a:ln>
                  </pic:spPr>
                </pic:pic>
              </a:graphicData>
            </a:graphic>
          </wp:inline>
        </w:drawing>
      </w:r>
    </w:p>
    <w:p w14:paraId="501EFA66" w14:textId="638CA511" w:rsidR="00744DAD" w:rsidRDefault="00744DAD" w:rsidP="00744DAD">
      <w:pPr>
        <w:pStyle w:val="CDIfootnotes"/>
        <w:rPr>
          <w:rFonts w:eastAsia="Times New Roman"/>
        </w:rPr>
      </w:pPr>
      <w:r>
        <w:rPr>
          <w:rFonts w:eastAsia="Times New Roman"/>
        </w:rPr>
        <w:t xml:space="preserve">a </w:t>
      </w:r>
      <w:r>
        <w:rPr>
          <w:rFonts w:eastAsia="Times New Roman"/>
        </w:rPr>
        <w:tab/>
        <w:t xml:space="preserve">CAP </w:t>
      </w:r>
      <w:proofErr w:type="spellStart"/>
      <w:r>
        <w:rPr>
          <w:rFonts w:eastAsia="Times New Roman"/>
        </w:rPr>
        <w:t>antibacterials</w:t>
      </w:r>
      <w:proofErr w:type="spellEnd"/>
      <w:r>
        <w:rPr>
          <w:rFonts w:eastAsia="Times New Roman"/>
        </w:rPr>
        <w:t xml:space="preserve"> (parenteral and oral): doxycycline, ceftriaxone, amoxicillin), azithromycin, benzylpenicillin, cefuroxime, moxifloxacin. b HAP </w:t>
      </w:r>
      <w:proofErr w:type="spellStart"/>
      <w:r>
        <w:rPr>
          <w:rFonts w:eastAsia="Times New Roman"/>
        </w:rPr>
        <w:t>antibacterials</w:t>
      </w:r>
      <w:proofErr w:type="spellEnd"/>
      <w:r>
        <w:rPr>
          <w:rFonts w:eastAsia="Times New Roman"/>
        </w:rPr>
        <w:t xml:space="preserve"> (parenteral): ceftriaxone, piperacillin-tazobactam, metronidazole, gentamicin, amoxicillin-clavulanate, cefepime. </w:t>
      </w:r>
    </w:p>
    <w:p w14:paraId="65042275" w14:textId="2CF4920E" w:rsidR="008B5348" w:rsidRDefault="008B5348">
      <w:pPr>
        <w:rPr>
          <w:rStyle w:val="A10"/>
        </w:rPr>
        <w:sectPr w:rsidR="008B5348"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r>
        <w:rPr>
          <w:rStyle w:val="A10"/>
        </w:rPr>
        <w:br w:type="page"/>
      </w:r>
    </w:p>
    <w:p w14:paraId="6AAAD0B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6162A7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B67E83B" w14:textId="77777777" w:rsidR="000A5F42" w:rsidRPr="000606CC" w:rsidRDefault="000A5F42" w:rsidP="000A5F42">
      <w:pPr>
        <w:pStyle w:val="NoSpacing"/>
        <w:rPr>
          <w:rStyle w:val="URI"/>
          <w:rFonts w:cstheme="minorHAnsi"/>
          <w:sz w:val="20"/>
          <w:szCs w:val="18"/>
        </w:rPr>
      </w:pPr>
    </w:p>
    <w:p w14:paraId="2C44E07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9644EE8" w14:textId="77777777" w:rsidR="000A5F42" w:rsidRPr="000606CC" w:rsidRDefault="000A5F42" w:rsidP="000A5F42">
      <w:pPr>
        <w:pStyle w:val="NoSpacing"/>
        <w:rPr>
          <w:rStyle w:val="Strong"/>
          <w:rFonts w:cstheme="minorHAnsi"/>
          <w:sz w:val="20"/>
          <w:szCs w:val="18"/>
        </w:rPr>
      </w:pPr>
    </w:p>
    <w:p w14:paraId="4834090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F4B16D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EB883B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7A1A0C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EA1CCF5" w14:textId="77777777" w:rsidR="000A5F42" w:rsidRPr="000606CC" w:rsidRDefault="000A5F42" w:rsidP="000A5F42">
      <w:pPr>
        <w:pStyle w:val="NoSpacing"/>
        <w:rPr>
          <w:rStyle w:val="Strong"/>
          <w:rFonts w:cstheme="minorHAnsi"/>
          <w:sz w:val="20"/>
          <w:szCs w:val="18"/>
        </w:rPr>
      </w:pPr>
    </w:p>
    <w:p w14:paraId="1040A49B" w14:textId="638241E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AF77A5E" w14:textId="77777777" w:rsidR="000A5F42" w:rsidRPr="000606CC" w:rsidRDefault="000A5F42" w:rsidP="000A5F42">
      <w:pPr>
        <w:pStyle w:val="NoSpacing"/>
        <w:rPr>
          <w:rStyle w:val="Strong"/>
          <w:rFonts w:cstheme="minorHAnsi"/>
          <w:sz w:val="20"/>
          <w:szCs w:val="18"/>
        </w:rPr>
      </w:pPr>
    </w:p>
    <w:p w14:paraId="231E3A7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9B6E583" w14:textId="77777777" w:rsidR="000A5F42" w:rsidRPr="000606CC" w:rsidRDefault="000A5F42" w:rsidP="000A5F42">
      <w:pPr>
        <w:pStyle w:val="NoSpacing"/>
        <w:rPr>
          <w:rStyle w:val="Strong"/>
          <w:rFonts w:cstheme="minorHAnsi"/>
          <w:sz w:val="20"/>
          <w:szCs w:val="18"/>
        </w:rPr>
      </w:pPr>
    </w:p>
    <w:p w14:paraId="588FC873" w14:textId="7794810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F09D944" w14:textId="77777777" w:rsidR="000A5F42" w:rsidRPr="000606CC" w:rsidRDefault="000A5F42" w:rsidP="000A5F42">
      <w:pPr>
        <w:pStyle w:val="NoSpacing"/>
        <w:rPr>
          <w:rStyle w:val="Strong"/>
          <w:rFonts w:cstheme="minorHAnsi"/>
          <w:sz w:val="20"/>
          <w:szCs w:val="18"/>
        </w:rPr>
      </w:pPr>
    </w:p>
    <w:p w14:paraId="57E0D859" w14:textId="336902D9"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7D8B595" w14:textId="64D127E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7FBAFA81" w14:textId="77777777" w:rsidR="000A5F42" w:rsidRPr="000606CC" w:rsidRDefault="000A5F42" w:rsidP="000A5F42">
      <w:pPr>
        <w:pStyle w:val="NoSpacing"/>
        <w:pBdr>
          <w:bottom w:val="single" w:sz="6" w:space="1" w:color="auto"/>
        </w:pBdr>
        <w:rPr>
          <w:rStyle w:val="Strong"/>
          <w:rFonts w:cstheme="minorHAnsi"/>
          <w:sz w:val="12"/>
          <w:szCs w:val="18"/>
        </w:rPr>
      </w:pPr>
    </w:p>
    <w:p w14:paraId="43291DD9" w14:textId="77777777" w:rsidR="000A5F42" w:rsidRPr="000606CC" w:rsidRDefault="000A5F42" w:rsidP="000A5F42">
      <w:pPr>
        <w:pStyle w:val="NoSpacing"/>
        <w:rPr>
          <w:rFonts w:cstheme="minorHAnsi"/>
          <w:sz w:val="20"/>
          <w:szCs w:val="18"/>
        </w:rPr>
      </w:pPr>
    </w:p>
    <w:p w14:paraId="1B6AF8C2"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1D5E5AB" w14:textId="77777777" w:rsidR="000A5F42" w:rsidRPr="000606CC" w:rsidRDefault="000A5F42" w:rsidP="000A5F42">
      <w:pPr>
        <w:pStyle w:val="NoSpacing"/>
        <w:rPr>
          <w:rFonts w:cstheme="minorHAnsi"/>
          <w:sz w:val="20"/>
          <w:szCs w:val="18"/>
        </w:rPr>
      </w:pPr>
    </w:p>
    <w:p w14:paraId="35D8BDF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6FD904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744DAD">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894561F" w14:textId="4E935F1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DB8BFCC" w14:textId="77777777" w:rsidR="000A5F42" w:rsidRPr="000606CC" w:rsidRDefault="000A5F42" w:rsidP="000A5F42">
      <w:pPr>
        <w:pStyle w:val="NoSpacing"/>
        <w:rPr>
          <w:rFonts w:cstheme="minorHAnsi"/>
          <w:sz w:val="20"/>
          <w:szCs w:val="18"/>
        </w:rPr>
      </w:pPr>
    </w:p>
    <w:p w14:paraId="43A2DB7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9CA1C5A" w14:textId="6712A03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39AE846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71A703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C4F86B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1EFA57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1ACC784" w14:textId="77777777" w:rsidR="000A5F42" w:rsidRPr="000606CC" w:rsidRDefault="000A5F42" w:rsidP="000A5F42">
      <w:pPr>
        <w:pStyle w:val="NoSpacing"/>
        <w:rPr>
          <w:rStyle w:val="Strong"/>
          <w:rFonts w:cstheme="minorHAnsi"/>
          <w:sz w:val="20"/>
          <w:szCs w:val="18"/>
        </w:rPr>
      </w:pPr>
    </w:p>
    <w:p w14:paraId="5C6EC64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0B97BE5" w14:textId="77777777" w:rsidR="000A5F42" w:rsidRPr="000606CC" w:rsidRDefault="000A5F42" w:rsidP="000A5F42">
      <w:pPr>
        <w:pStyle w:val="NoSpacing"/>
        <w:rPr>
          <w:rStyle w:val="Strong"/>
          <w:rFonts w:cstheme="minorHAnsi"/>
          <w:sz w:val="20"/>
          <w:szCs w:val="18"/>
        </w:rPr>
      </w:pPr>
    </w:p>
    <w:p w14:paraId="06D2D277" w14:textId="2B880B0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0E0E3A3" w14:textId="77777777" w:rsidR="000A5F42" w:rsidRPr="000606CC" w:rsidRDefault="000A5F42" w:rsidP="000A5F42">
      <w:pPr>
        <w:pStyle w:val="NoSpacing"/>
        <w:rPr>
          <w:rStyle w:val="URI"/>
          <w:rFonts w:cstheme="minorHAnsi"/>
          <w:sz w:val="20"/>
          <w:szCs w:val="18"/>
        </w:rPr>
      </w:pPr>
    </w:p>
    <w:p w14:paraId="2E89DE33" w14:textId="7DA263F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7A1E1946"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FF8FAF" w14:textId="77777777" w:rsidR="00744DAD" w:rsidRDefault="00744DAD" w:rsidP="00E54DBA">
      <w:r>
        <w:separator/>
      </w:r>
    </w:p>
    <w:p w14:paraId="5937DCAD" w14:textId="77777777" w:rsidR="00744DAD" w:rsidRDefault="00744DAD"/>
    <w:p w14:paraId="4F19CA37" w14:textId="77777777" w:rsidR="00744DAD" w:rsidRDefault="00744DAD" w:rsidP="008714B0"/>
  </w:endnote>
  <w:endnote w:type="continuationSeparator" w:id="0">
    <w:p w14:paraId="6D9BAABA" w14:textId="77777777" w:rsidR="00744DAD" w:rsidRDefault="00744DAD" w:rsidP="00E54DBA">
      <w:r>
        <w:continuationSeparator/>
      </w:r>
    </w:p>
    <w:p w14:paraId="07F198B6" w14:textId="77777777" w:rsidR="00744DAD" w:rsidRDefault="00744DAD"/>
    <w:p w14:paraId="5A7C2A66" w14:textId="77777777" w:rsidR="00744DAD" w:rsidRDefault="00744DA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9742CD98-B2E4-4082-A926-344992C9EDC1}"/>
    <w:embedBold r:id="rId2" w:fontKey="{3DDC8FD0-8F91-4E01-ACC4-7546088B4651}"/>
    <w:embedItalic r:id="rId3" w:fontKey="{B4238FAD-F0B3-43CA-9EDE-4AB982EF16A0}"/>
    <w:embedBoldItalic r:id="rId4" w:fontKey="{0ECD3DAB-268D-47B0-BA4C-3CDE1B126CD4}"/>
  </w:font>
  <w:font w:name="Cambria">
    <w:panose1 w:val="02040503050406030204"/>
    <w:charset w:val="00"/>
    <w:family w:val="roman"/>
    <w:pitch w:val="variable"/>
    <w:sig w:usb0="E00006FF" w:usb1="420024FF" w:usb2="02000000" w:usb3="00000000" w:csb0="0000019F" w:csb1="00000000"/>
    <w:embedRegular r:id="rId5" w:fontKey="{0ECF8961-5F30-4323-BE1A-4B0341A98E5B}"/>
    <w:embedBold r:id="rId6" w:fontKey="{6D3581E0-4177-4AB4-A831-10BB9AC535BB}"/>
    <w:embedItalic r:id="rId7" w:fontKey="{D72EE8E4-BCD0-4F6B-B455-EF32848673B7}"/>
    <w:embedBoldItalic r:id="rId8" w:fontKey="{4AC43C8B-1D18-4DF6-94F6-6B1041D5365B}"/>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C7F2AFC6-8832-40B0-9D27-3AA8BF25F07E}"/>
  </w:font>
  <w:font w:name="Myriad Variable Concep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ConceptItalic-Bold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C305E" w14:textId="44D3B06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164D5">
      <w:rPr>
        <w:b/>
        <w:i/>
        <w:sz w:val="18"/>
      </w:rPr>
      <w:t>Commun</w:t>
    </w:r>
    <w:proofErr w:type="spellEnd"/>
    <w:r w:rsidR="00CE342B" w:rsidRPr="00A164D5">
      <w:rPr>
        <w:b/>
        <w:i/>
        <w:sz w:val="18"/>
      </w:rPr>
      <w:t xml:space="preserve"> Dis </w:t>
    </w:r>
    <w:proofErr w:type="spellStart"/>
    <w:r w:rsidR="00CE342B" w:rsidRPr="00A164D5">
      <w:rPr>
        <w:b/>
        <w:i/>
        <w:sz w:val="18"/>
      </w:rPr>
      <w:t>Intell</w:t>
    </w:r>
    <w:proofErr w:type="spellEnd"/>
    <w:r w:rsidR="00CE342B" w:rsidRPr="00A164D5">
      <w:rPr>
        <w:b/>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744DAD">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744DAD">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B1642">
      <w:rPr>
        <w:sz w:val="18"/>
      </w:rPr>
      <w:t>https://doi.org/10.33321/cdi.2022.46.50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B1642">
      <w:rPr>
        <w:sz w:val="18"/>
      </w:rPr>
      <w:t>17/8/2022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F5143" w14:textId="42B7049B"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164D5">
      <w:rPr>
        <w:b/>
        <w:i/>
        <w:sz w:val="18"/>
      </w:rPr>
      <w:t>Commun</w:t>
    </w:r>
    <w:proofErr w:type="spellEnd"/>
    <w:r w:rsidR="00A164D5" w:rsidRPr="00A164D5">
      <w:rPr>
        <w:b/>
        <w:i/>
        <w:sz w:val="18"/>
      </w:rPr>
      <w:t xml:space="preserve"> Dis </w:t>
    </w:r>
    <w:proofErr w:type="spellStart"/>
    <w:r w:rsidR="00A164D5" w:rsidRPr="00A164D5">
      <w:rPr>
        <w:b/>
        <w:i/>
        <w:sz w:val="18"/>
      </w:rPr>
      <w:t>Intell</w:t>
    </w:r>
    <w:proofErr w:type="spellEnd"/>
    <w:r w:rsidR="00A164D5" w:rsidRPr="00A164D5">
      <w:rPr>
        <w:b/>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744DAD">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744DAD">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B1642">
      <w:rPr>
        <w:sz w:val="18"/>
      </w:rPr>
      <w:t>https://doi.org/10.33321/cdi.2022.46.50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2B1642">
      <w:rPr>
        <w:sz w:val="18"/>
      </w:rPr>
      <w:t>1</w:t>
    </w:r>
    <w:r w:rsidR="00191E25">
      <w:rPr>
        <w:sz w:val="18"/>
      </w:rPr>
      <w:t>8</w:t>
    </w:r>
    <w:r w:rsidR="002B1642">
      <w:rPr>
        <w:sz w:val="18"/>
      </w:rPr>
      <w:t>/8/2022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C8EF5" w14:textId="77777777" w:rsidR="00744DAD" w:rsidRPr="00B91FB5" w:rsidRDefault="00744DAD" w:rsidP="00B91FB5">
      <w:pPr>
        <w:spacing w:after="0" w:line="240" w:lineRule="auto"/>
        <w:rPr>
          <w:sz w:val="18"/>
          <w:szCs w:val="18"/>
        </w:rPr>
      </w:pPr>
      <w:r w:rsidRPr="00B91FB5">
        <w:rPr>
          <w:sz w:val="18"/>
          <w:szCs w:val="18"/>
        </w:rPr>
        <w:separator/>
      </w:r>
    </w:p>
  </w:footnote>
  <w:footnote w:type="continuationSeparator" w:id="0">
    <w:p w14:paraId="3E8EC33E" w14:textId="77777777" w:rsidR="00744DAD" w:rsidRDefault="00744DAD" w:rsidP="00E54DBA">
      <w:r>
        <w:continuationSeparator/>
      </w:r>
    </w:p>
  </w:footnote>
  <w:footnote w:type="continuationNotice" w:id="1">
    <w:p w14:paraId="3D9D042C" w14:textId="77777777" w:rsidR="00744DAD" w:rsidRPr="00224EFF" w:rsidRDefault="00744DA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4FFB7" w14:textId="24349155" w:rsidR="00257484" w:rsidRPr="00A153B6" w:rsidRDefault="00191E2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F7C19">
          <w:t>Erratum</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2E84D"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473D1F3B" wp14:editId="0EE3F626">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8436D"/>
    <w:multiLevelType w:val="multilevel"/>
    <w:tmpl w:val="C288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proofState w:spelling="clean" w:grammar="clean"/>
  <w:attachedTemplate r:id="rId1"/>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AD"/>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E4664"/>
    <w:rsid w:val="00113D58"/>
    <w:rsid w:val="001200CB"/>
    <w:rsid w:val="001378A3"/>
    <w:rsid w:val="00155582"/>
    <w:rsid w:val="00161590"/>
    <w:rsid w:val="00171CC0"/>
    <w:rsid w:val="001723AC"/>
    <w:rsid w:val="00175494"/>
    <w:rsid w:val="00175629"/>
    <w:rsid w:val="001830EC"/>
    <w:rsid w:val="00183534"/>
    <w:rsid w:val="00191E25"/>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2C85"/>
    <w:rsid w:val="002A3799"/>
    <w:rsid w:val="002A3BCC"/>
    <w:rsid w:val="002A4516"/>
    <w:rsid w:val="002A569F"/>
    <w:rsid w:val="002A7066"/>
    <w:rsid w:val="002B001E"/>
    <w:rsid w:val="002B09B7"/>
    <w:rsid w:val="002B1642"/>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75A48"/>
    <w:rsid w:val="006971F3"/>
    <w:rsid w:val="006C74A3"/>
    <w:rsid w:val="006D1381"/>
    <w:rsid w:val="006D31BC"/>
    <w:rsid w:val="006E7943"/>
    <w:rsid w:val="006F24EA"/>
    <w:rsid w:val="00704CA9"/>
    <w:rsid w:val="0071048D"/>
    <w:rsid w:val="00710F86"/>
    <w:rsid w:val="007111A8"/>
    <w:rsid w:val="00731BC3"/>
    <w:rsid w:val="00741192"/>
    <w:rsid w:val="00741361"/>
    <w:rsid w:val="00743A33"/>
    <w:rsid w:val="00744DAD"/>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36596"/>
    <w:rsid w:val="00B40DE2"/>
    <w:rsid w:val="00B50210"/>
    <w:rsid w:val="00B53955"/>
    <w:rsid w:val="00B56FE1"/>
    <w:rsid w:val="00B634BE"/>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43F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7C19"/>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415D1A"/>
  <w15:docId w15:val="{8880A59F-2495-4B09-B87F-4796C6D6F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author">
    <w:name w:val="author"/>
    <w:basedOn w:val="Normal"/>
    <w:rsid w:val="000E4664"/>
    <w:pPr>
      <w:spacing w:after="180" w:line="0" w:lineRule="auto"/>
    </w:pPr>
    <w:rPr>
      <w:rFonts w:ascii="Myriad Variable Concept" w:hAnsi="Myriad Variable Concept" w:cs="Times New Roman"/>
      <w:color w:val="000000"/>
      <w:sz w:val="18"/>
      <w:szCs w:val="18"/>
    </w:rPr>
  </w:style>
  <w:style w:type="paragraph" w:customStyle="1" w:styleId="figure-title">
    <w:name w:val="figure-title"/>
    <w:basedOn w:val="Normal"/>
    <w:rsid w:val="000E4664"/>
    <w:pPr>
      <w:spacing w:after="180" w:line="240" w:lineRule="auto"/>
    </w:pPr>
    <w:rPr>
      <w:rFonts w:ascii="Times New Roman" w:hAnsi="Times New Roman" w:cs="Times New Roman"/>
      <w:color w:val="000000"/>
      <w:sz w:val="18"/>
      <w:szCs w:val="18"/>
    </w:rPr>
  </w:style>
  <w:style w:type="paragraph" w:customStyle="1" w:styleId="footnote-w--hanging-indent">
    <w:name w:val="footnote-w--hanging-indent"/>
    <w:basedOn w:val="Normal"/>
    <w:rsid w:val="000E4664"/>
    <w:pPr>
      <w:spacing w:after="0" w:line="240" w:lineRule="auto"/>
      <w:ind w:left="240" w:hanging="240"/>
    </w:pPr>
    <w:rPr>
      <w:rFonts w:ascii="Myriad Variable Concept" w:hAnsi="Myriad Variable Concept" w:cs="Times New Roman"/>
      <w:color w:val="000000"/>
      <w:sz w:val="12"/>
      <w:szCs w:val="12"/>
    </w:rPr>
  </w:style>
  <w:style w:type="paragraph" w:customStyle="1" w:styleId="p">
    <w:name w:val="p"/>
    <w:basedOn w:val="Normal"/>
    <w:rsid w:val="000E4664"/>
    <w:pPr>
      <w:spacing w:after="180" w:line="240" w:lineRule="auto"/>
      <w:jc w:val="both"/>
    </w:pPr>
    <w:rPr>
      <w:rFonts w:ascii="Times New Roman" w:hAnsi="Times New Roman" w:cs="Times New Roman"/>
      <w:color w:val="000000"/>
      <w:sz w:val="18"/>
      <w:szCs w:val="18"/>
    </w:rPr>
  </w:style>
  <w:style w:type="paragraph" w:customStyle="1" w:styleId="Subtitle1">
    <w:name w:val="Subtitle1"/>
    <w:basedOn w:val="Normal"/>
    <w:rsid w:val="000E4664"/>
    <w:pPr>
      <w:keepNext/>
      <w:spacing w:before="45" w:after="90" w:line="240" w:lineRule="auto"/>
    </w:pPr>
    <w:rPr>
      <w:rFonts w:ascii="Myriad Variable Concept" w:hAnsi="Myriad Variable Concept" w:cs="Times New Roman"/>
      <w:color w:val="6D6E71"/>
      <w:sz w:val="27"/>
      <w:szCs w:val="27"/>
    </w:rPr>
  </w:style>
  <w:style w:type="paragraph" w:customStyle="1" w:styleId="Title1">
    <w:name w:val="Title1"/>
    <w:basedOn w:val="Normal"/>
    <w:rsid w:val="000E4664"/>
    <w:pPr>
      <w:keepNext/>
      <w:spacing w:before="45" w:after="90" w:line="240" w:lineRule="auto"/>
    </w:pPr>
    <w:rPr>
      <w:rFonts w:ascii="Myriad Variable Concept" w:hAnsi="Myriad Variable Concept" w:cs="Times New Roman"/>
      <w:color w:val="6D6E71"/>
      <w:sz w:val="39"/>
      <w:szCs w:val="39"/>
    </w:rPr>
  </w:style>
  <w:style w:type="paragraph" w:customStyle="1" w:styleId="uncommoncdi-voicecdi-p">
    <w:name w:val="uncommon_cdi-voice_cdi-p"/>
    <w:basedOn w:val="Normal"/>
    <w:rsid w:val="000E4664"/>
    <w:pPr>
      <w:spacing w:after="180" w:line="240" w:lineRule="auto"/>
    </w:pPr>
    <w:rPr>
      <w:rFonts w:ascii="Myriad Variable Concept" w:hAnsi="Myriad Variable Concept" w:cs="Times New Roman"/>
      <w:color w:val="000000"/>
      <w:sz w:val="18"/>
      <w:szCs w:val="18"/>
    </w:rPr>
  </w:style>
  <w:style w:type="character" w:customStyle="1" w:styleId="Hyperlink1">
    <w:name w:val="Hyperlink1"/>
    <w:basedOn w:val="DefaultParagraphFont"/>
    <w:rsid w:val="000E4664"/>
    <w:rPr>
      <w:color w:val="215E9E"/>
      <w:u w:val="single"/>
    </w:rPr>
  </w:style>
  <w:style w:type="character" w:customStyle="1" w:styleId="uri0">
    <w:name w:val="uri"/>
    <w:basedOn w:val="DefaultParagraphFont"/>
    <w:rsid w:val="000E4664"/>
    <w:rPr>
      <w:color w:val="000000"/>
      <w:u w:val="single"/>
    </w:rPr>
  </w:style>
  <w:style w:type="character" w:customStyle="1" w:styleId="no-break">
    <w:name w:val="no-break"/>
    <w:basedOn w:val="DefaultParagraphFont"/>
    <w:rsid w:val="000E4664"/>
    <w:rPr>
      <w:strike w:val="0"/>
      <w:dstrike w:val="0"/>
      <w:u w:val="none"/>
      <w:effect w:val="none"/>
    </w:rPr>
  </w:style>
  <w:style w:type="character" w:customStyle="1" w:styleId="Strong2">
    <w:name w:val="Strong2"/>
    <w:basedOn w:val="DefaultParagraphFont"/>
    <w:rsid w:val="000E4664"/>
    <w:rPr>
      <w:b/>
      <w:bCs/>
      <w:i w:val="0"/>
      <w:iCs w:val="0"/>
    </w:rPr>
  </w:style>
  <w:style w:type="character" w:customStyle="1" w:styleId="charoverride-2">
    <w:name w:val="charoverride-2"/>
    <w:basedOn w:val="DefaultParagraphFont"/>
    <w:rsid w:val="000E4664"/>
    <w:rPr>
      <w:sz w:val="17"/>
      <w:szCs w:val="17"/>
    </w:rPr>
  </w:style>
  <w:style w:type="character" w:customStyle="1" w:styleId="charoverride-3">
    <w:name w:val="charoverride-3"/>
    <w:basedOn w:val="DefaultParagraphFont"/>
    <w:rsid w:val="000E4664"/>
    <w:rPr>
      <w:rFonts w:ascii="Arial" w:hAnsi="Arial" w:cs="Arial" w:hint="default"/>
      <w:b w:val="0"/>
      <w:bCs w:val="0"/>
      <w:i w:val="0"/>
      <w:iCs w:val="0"/>
      <w:sz w:val="17"/>
      <w:szCs w:val="17"/>
    </w:rPr>
  </w:style>
  <w:style w:type="character" w:customStyle="1" w:styleId="charoverride-5">
    <w:name w:val="charoverride-5"/>
    <w:basedOn w:val="DefaultParagraphFont"/>
    <w:rsid w:val="000E4664"/>
    <w:rPr>
      <w:b w:val="0"/>
      <w:bCs w:val="0"/>
      <w:i w:val="0"/>
      <w:iCs w:val="0"/>
      <w:sz w:val="17"/>
      <w:szCs w:val="17"/>
    </w:rPr>
  </w:style>
  <w:style w:type="character" w:customStyle="1" w:styleId="charoverride-7">
    <w:name w:val="charoverride-7"/>
    <w:basedOn w:val="DefaultParagraphFont"/>
    <w:rsid w:val="000E4664"/>
    <w:rPr>
      <w:b w:val="0"/>
      <w:bCs w:val="0"/>
      <w:i/>
      <w:iCs/>
    </w:rPr>
  </w:style>
  <w:style w:type="character" w:customStyle="1" w:styleId="charoverride-8">
    <w:name w:val="charoverride-8"/>
    <w:basedOn w:val="DefaultParagraphFont"/>
    <w:rsid w:val="000E4664"/>
    <w:rPr>
      <w:b w:val="0"/>
      <w:bCs w:val="0"/>
      <w:i w:val="0"/>
      <w:iCs w:val="0"/>
    </w:rPr>
  </w:style>
  <w:style w:type="character" w:customStyle="1" w:styleId="italic">
    <w:name w:val="italic"/>
    <w:uiPriority w:val="99"/>
    <w:rsid w:val="00741361"/>
    <w:rPr>
      <w:i/>
      <w:iCs/>
    </w:rPr>
  </w:style>
  <w:style w:type="character" w:styleId="UnresolvedMention">
    <w:name w:val="Unresolved Mention"/>
    <w:basedOn w:val="DefaultParagraphFont"/>
    <w:uiPriority w:val="99"/>
    <w:semiHidden/>
    <w:unhideWhenUsed/>
    <w:rsid w:val="00741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535732691">
      <w:marLeft w:val="0"/>
      <w:marRight w:val="0"/>
      <w:marTop w:val="0"/>
      <w:marBottom w:val="0"/>
      <w:divBdr>
        <w:top w:val="none" w:sz="0" w:space="0" w:color="auto"/>
        <w:left w:val="none" w:sz="0" w:space="0" w:color="auto"/>
        <w:bottom w:val="none" w:sz="0" w:space="0" w:color="auto"/>
        <w:right w:val="none" w:sz="0" w:space="0" w:color="auto"/>
      </w:divBdr>
      <w:divsChild>
        <w:div w:id="515771466">
          <w:marLeft w:val="0"/>
          <w:marRight w:val="0"/>
          <w:marTop w:val="0"/>
          <w:marBottom w:val="0"/>
          <w:divBdr>
            <w:top w:val="none" w:sz="0" w:space="0" w:color="auto"/>
            <w:left w:val="none" w:sz="0" w:space="0" w:color="auto"/>
            <w:bottom w:val="none" w:sz="0" w:space="0" w:color="auto"/>
            <w:right w:val="none" w:sz="0" w:space="0" w:color="auto"/>
          </w:divBdr>
        </w:div>
        <w:div w:id="90786784">
          <w:marLeft w:val="0"/>
          <w:marRight w:val="0"/>
          <w:marTop w:val="0"/>
          <w:marBottom w:val="0"/>
          <w:divBdr>
            <w:top w:val="none" w:sz="0" w:space="0" w:color="auto"/>
            <w:left w:val="none" w:sz="0" w:space="0" w:color="auto"/>
            <w:bottom w:val="none" w:sz="0" w:space="0" w:color="auto"/>
            <w:right w:val="none" w:sz="0" w:space="0" w:color="auto"/>
          </w:divBdr>
        </w:div>
        <w:div w:id="1805078332">
          <w:marLeft w:val="0"/>
          <w:marRight w:val="0"/>
          <w:marTop w:val="0"/>
          <w:marBottom w:val="0"/>
          <w:divBdr>
            <w:top w:val="none" w:sz="0" w:space="0" w:color="auto"/>
            <w:left w:val="none" w:sz="0" w:space="0" w:color="auto"/>
            <w:bottom w:val="none" w:sz="0" w:space="0" w:color="auto"/>
            <w:right w:val="none" w:sz="0" w:space="0" w:color="auto"/>
          </w:divBdr>
        </w:div>
        <w:div w:id="1524590633">
          <w:marLeft w:val="0"/>
          <w:marRight w:val="0"/>
          <w:marTop w:val="0"/>
          <w:marBottom w:val="0"/>
          <w:divBdr>
            <w:top w:val="single" w:sz="2" w:space="0" w:color="auto"/>
            <w:left w:val="single" w:sz="2" w:space="0" w:color="auto"/>
            <w:bottom w:val="single" w:sz="2" w:space="0" w:color="auto"/>
            <w:right w:val="single" w:sz="2" w:space="0" w:color="auto"/>
          </w:divBdr>
        </w:div>
        <w:div w:id="468549074">
          <w:marLeft w:val="0"/>
          <w:marRight w:val="0"/>
          <w:marTop w:val="0"/>
          <w:marBottom w:val="0"/>
          <w:divBdr>
            <w:top w:val="none" w:sz="0" w:space="0" w:color="auto"/>
            <w:left w:val="none" w:sz="0" w:space="0" w:color="auto"/>
            <w:bottom w:val="none" w:sz="0" w:space="0" w:color="auto"/>
            <w:right w:val="none" w:sz="0" w:space="0" w:color="auto"/>
          </w:divBdr>
        </w:div>
        <w:div w:id="222837816">
          <w:marLeft w:val="0"/>
          <w:marRight w:val="0"/>
          <w:marTop w:val="0"/>
          <w:marBottom w:val="0"/>
          <w:divBdr>
            <w:top w:val="none" w:sz="0" w:space="0" w:color="auto"/>
            <w:left w:val="none" w:sz="0" w:space="0" w:color="auto"/>
            <w:bottom w:val="none" w:sz="0" w:space="0" w:color="auto"/>
            <w:right w:val="none" w:sz="0" w:space="0" w:color="auto"/>
          </w:divBdr>
        </w:div>
        <w:div w:id="150374150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yperlink" Target="https://doi.org/10.33321/cdi.2021.46.6" TargetMode="Externa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53-Erratum%20for%20article%20PH21-23336\MS-Word%20output\53-Erratum%20for%20article%20PH21-233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53-Erratum for article PH21-23336.dotx</Template>
  <TotalTime>4</TotalTime>
  <Pages>2</Pages>
  <Words>450</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Communicable Diseases Intelligence - Erratum: Utilisation of antimicrobials used to treat bacterial pneumonia in principal referral hospitals during the COVID-19 pandemic, Australia, 2020</vt:lpstr>
    </vt:vector>
  </TitlesOfParts>
  <Company>Australian Government, Department of Health</Company>
  <LinksUpToDate>false</LinksUpToDate>
  <CharactersWithSpaces>4113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Erratum: Utilisation of antimicrobials used to treat bacterial pneumonia in principal referral hospitals during the COVID-19 pandemic, Australia, 2020</dc:title>
  <dc:subject>Increased use of antimicrobials during the COVID-19 pandemic has the potential to increase antimicrobial resistance worldwide. In Australia, the National Antimicrobial Utilisation Surveillance Program monitors and reports on antimicrobial usage in the hospital setting. This paper investigates the usage rates of broad-spectrum antibacterial agents commonly used to treat bacterial pneumonias during 2020, and looks at the impact of the second COVID-19 second wave (July to October, 2020) in Victoria.</dc:subject>
  <dc:creator>Erin Connor; Kavita Rasiah; Nadine Hillock</dc:creator>
  <cp:keywords>AMS; surveillance; pneumonia; COVID-19; antimicrobial stewardship; antimicrobial resistance</cp:keywords>
  <dc:description>© Commonwealth of Australia CC BY-NC-ND ISSN: 2209-6051 (Online)</dc:description>
  <cp:lastModifiedBy>YOUSEFI, Kasra</cp:lastModifiedBy>
  <cp:revision>3</cp:revision>
  <cp:lastPrinted>2018-05-10T02:19:00Z</cp:lastPrinted>
  <dcterms:created xsi:type="dcterms:W3CDTF">2022-08-17T06:00:00Z</dcterms:created>
  <dcterms:modified xsi:type="dcterms:W3CDTF">2022-08-17T06:45:00Z</dcterms:modified>
  <cp:category>Erratum</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17/8/2022</vt:lpwstr>
  </property>
  <property fmtid="{D5CDD505-2E9C-101B-9397-08002B2CF9AE}" pid="5" name="DOI">
    <vt:lpwstr>https://doi.org/10.33321/cdi.2022.46.50</vt:lpwstr>
  </property>
</Properties>
</file>