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5DC26F" w14:textId="77777777" w:rsidR="00F510AD" w:rsidRPr="00005426" w:rsidRDefault="00F510AD" w:rsidP="00005426">
      <w:pPr>
        <w:pStyle w:val="Title"/>
      </w:pPr>
      <w:r w:rsidRPr="00005426">
        <w:t xml:space="preserve">COVID-19 Australia: Epidemiology Report 56 </w:t>
      </w:r>
    </w:p>
    <w:p w14:paraId="1BF8CDEE" w14:textId="77777777" w:rsidR="00F510AD" w:rsidRPr="00005426" w:rsidRDefault="00F510AD" w:rsidP="00005426">
      <w:pPr>
        <w:pStyle w:val="Subtitle"/>
      </w:pPr>
      <w:r w:rsidRPr="00005426">
        <w:t xml:space="preserve">Reporting period ending 5 December 2021 </w:t>
      </w:r>
    </w:p>
    <w:p w14:paraId="0EB301EE" w14:textId="4C307F90" w:rsidR="00F510AD" w:rsidRPr="00F510AD" w:rsidRDefault="00F510AD" w:rsidP="00F510AD">
      <w:pPr>
        <w:rPr>
          <w:rStyle w:val="Emphasis"/>
          <w:b w:val="0"/>
          <w:bCs w:val="0"/>
          <w:i w:val="0"/>
          <w:iCs w:val="0"/>
          <w:spacing w:val="0"/>
        </w:rPr>
      </w:pPr>
      <w:r>
        <w:t>COVID-19 National Incident Room Surveillance Team</w:t>
      </w:r>
    </w:p>
    <w:p w14:paraId="043AD6F8" w14:textId="6ADF2C4A" w:rsidR="00FF6232" w:rsidRPr="00FF6232" w:rsidRDefault="00FF6232">
      <w:pPr>
        <w:pStyle w:val="NormalWeb"/>
        <w:rPr>
          <w:rStyle w:val="Emphasis"/>
          <w:b w:val="0"/>
          <w:bCs w:val="0"/>
          <w:i w:val="0"/>
          <w:iCs w:val="0"/>
        </w:rPr>
      </w:pPr>
      <w:r w:rsidRPr="00FF6232">
        <w:rPr>
          <w:rStyle w:val="Emphasis"/>
          <w:b w:val="0"/>
          <w:bCs w:val="0"/>
          <w:i w:val="0"/>
          <w:iCs w:val="0"/>
          <w:noProof/>
        </w:rPr>
        <mc:AlternateContent>
          <mc:Choice Requires="wps">
            <w:drawing>
              <wp:inline distT="0" distB="0" distL="0" distR="0" wp14:anchorId="6DD6DD00" wp14:editId="777027A3">
                <wp:extent cx="6625742" cy="863193"/>
                <wp:effectExtent l="0" t="0" r="3810" b="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742" cy="863193"/>
                        </a:xfrm>
                        <a:prstGeom prst="rect">
                          <a:avLst/>
                        </a:prstGeom>
                        <a:solidFill>
                          <a:schemeClr val="bg1">
                            <a:lumMod val="95000"/>
                          </a:schemeClr>
                        </a:solidFill>
                        <a:ln w="9525">
                          <a:noFill/>
                          <a:miter lim="800000"/>
                          <a:headEnd/>
                          <a:tailEnd/>
                        </a:ln>
                      </wps:spPr>
                      <wps:txbx>
                        <w:txbxContent>
                          <w:p w14:paraId="7BBD2443" w14:textId="005803A2" w:rsidR="00BC3DA8" w:rsidRPr="00FF6232" w:rsidRDefault="00BC3DA8" w:rsidP="00FF6232">
                            <w:pPr>
                              <w:pStyle w:val="NormalWeb"/>
                              <w:rPr>
                                <w:b/>
                                <w:bCs/>
                                <w:sz w:val="24"/>
                                <w:szCs w:val="24"/>
                              </w:rPr>
                            </w:pPr>
                            <w:r w:rsidRPr="00DB1C9C">
                              <w:rPr>
                                <w:rStyle w:val="Emphasis"/>
                                <w:b w:val="0"/>
                                <w:bCs w:val="0"/>
                              </w:rPr>
                              <w:t>The reporting schedule for the COVID-19 epidemiology reports is to change following this fortnight’s report. The next report (Epidemiology Report 57) will cover a six-week period, owing to the summer shutdown, and will be released in late January 2022. Future reports, commencing with Epidemiology Report 58, will then be produced on a four-weekly schedule, rather than fortnightly.</w:t>
                            </w:r>
                          </w:p>
                        </w:txbxContent>
                      </wps:txbx>
                      <wps:bodyPr rot="0" vert="horz" wrap="square" lIns="91440" tIns="45720" rIns="91440" bIns="45720" anchor="t" anchorCtr="0">
                        <a:noAutofit/>
                      </wps:bodyPr>
                    </wps:wsp>
                  </a:graphicData>
                </a:graphic>
              </wp:inline>
            </w:drawing>
          </mc:Choice>
          <mc:Fallback>
            <w:pict>
              <v:shapetype w14:anchorId="6DD6DD00" id="_x0000_t202" coordsize="21600,21600" o:spt="202" path="m,l,21600r21600,l21600,xe">
                <v:stroke joinstyle="miter"/>
                <v:path gradientshapeok="t" o:connecttype="rect"/>
              </v:shapetype>
              <v:shape id="Text Box 2" o:spid="_x0000_s1026" type="#_x0000_t202" style="width:521.7pt;height:67.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" fillcolor="#f2f2f2 [3052]" stroked="f">
                <v:textbox>
                  <w:txbxContent>
                    <w:p w14:paraId="7BBD2443" w14:textId="005803A2" w:rsidR="00BC3DA8" w:rsidRPr="00FF6232" w:rsidRDefault="00BC3DA8" w:rsidP="00FF6232">
                      <w:pPr>
                        <w:pStyle w:val="NormalWeb"/>
                        <w:rPr>
                          <w:b/>
                          <w:bCs/>
                          <w:sz w:val="24"/>
                          <w:szCs w:val="24"/>
                        </w:rPr>
                      </w:pPr>
                      <w:r w:rsidRPr="00DB1C9C">
                        <w:rPr>
                          <w:rStyle w:val="Emphasis"/>
                          <w:b w:val="0"/>
                          <w:bCs w:val="0"/>
                        </w:rPr>
                        <w:t>The reporting schedule for the COVID-19 epidemiology reports is to change following this fortnight’s report. The next report (Epidemiology Report 57) will cover a six-week period, owing to the summer shutdown, and will be released in late January 2022. Future reports, commencing with Epidemiology Report 58, will then be produced on a four-weekly schedule, rather than fortnightly.</w:t>
                      </w:r>
                    </w:p>
                  </w:txbxContent>
                </v:textbox>
                <w10:anchorlock/>
              </v:shape>
            </w:pict>
          </mc:Fallback>
        </mc:AlternateContent>
      </w:r>
    </w:p>
    <w:p w14:paraId="5B2D7842" w14:textId="7E94B4DF" w:rsidR="00B81459" w:rsidRDefault="00B81459" w:rsidP="00B81459">
      <w:pPr>
        <w:pStyle w:val="Heading1"/>
      </w:pPr>
      <w:r w:rsidRPr="00E637F6">
        <w:t>Summary</w:t>
      </w:r>
    </w:p>
    <w:p w14:paraId="29EBBBF6" w14:textId="0D5C9CD5" w:rsidR="00B81459" w:rsidRPr="00B81459" w:rsidRDefault="00EA056A" w:rsidP="00B81459">
      <w:r>
        <w:rPr>
          <w:noProof/>
        </w:rPr>
        <mc:AlternateContent>
          <mc:Choice Requires="wps">
            <w:drawing>
              <wp:inline distT="0" distB="0" distL="0" distR="0" wp14:anchorId="34F95858" wp14:editId="703A9036">
                <wp:extent cx="6625590" cy="1404620"/>
                <wp:effectExtent l="0" t="0" r="3810" b="9525"/>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590" cy="1404620"/>
                        </a:xfrm>
                        <a:prstGeom prst="rect">
                          <a:avLst/>
                        </a:prstGeom>
                        <a:solidFill>
                          <a:srgbClr val="FDEADA">
                            <a:alpha val="50196"/>
                          </a:srgbClr>
                        </a:solidFill>
                        <a:ln w="9525">
                          <a:noFill/>
                          <a:miter lim="800000"/>
                          <a:headEnd/>
                          <a:tailEnd/>
                        </a:ln>
                      </wps:spPr>
                      <wps:txbx>
                        <w:txbxContent>
                          <w:p w14:paraId="50A94B40" w14:textId="77777777" w:rsidR="00BC3DA8" w:rsidRPr="00347843" w:rsidRDefault="00BC3DA8" w:rsidP="00347843">
                            <w:pPr>
                              <w:pStyle w:val="Heading2"/>
                            </w:pPr>
                            <w:r w:rsidRPr="00347843">
                              <w:t xml:space="preserve">Two-week reporting period </w:t>
                            </w:r>
                          </w:p>
                          <w:p w14:paraId="09B8C2C0" w14:textId="77777777" w:rsidR="00BC3DA8" w:rsidRDefault="00BC3DA8" w:rsidP="00BF3409">
                            <w:r>
                              <w:rPr>
                                <w:rStyle w:val="Strong"/>
                              </w:rPr>
                              <w:t>Trends –</w:t>
                            </w:r>
                            <w:r>
                              <w:t xml:space="preserve"> The daily average of 1,369 cases for this reporting period was higher than the previous fortnight’s daily average of 1,285 cases. There were 19,164 cases of coronavirus disease 2019 (COVID-19) reported this fortnight, bringing the 2021 cumulative case count to 189,316 cases. </w:t>
                            </w:r>
                          </w:p>
                          <w:p w14:paraId="1013F3D4" w14:textId="77777777" w:rsidR="00BC3DA8" w:rsidRDefault="00BC3DA8" w:rsidP="00BF3409">
                            <w:r>
                              <w:rPr>
                                <w:rStyle w:val="Strong"/>
                              </w:rPr>
                              <w:t>Local cases –</w:t>
                            </w:r>
                            <w:r>
                              <w:t xml:space="preserve"> More than 99% (19,002/19,164) of COVID-19 cases reported this fortnight were locally acquired (including cases under initial investigation). </w:t>
                            </w:r>
                            <w:proofErr w:type="gramStart"/>
                            <w:r>
                              <w:t>The majority of</w:t>
                            </w:r>
                            <w:proofErr w:type="gramEnd"/>
                            <w:r>
                              <w:t xml:space="preserve"> these cases were reported in Victoria (82%; 15,592/19,002), followed by New South Wales (17%; 3,217/19,002). </w:t>
                            </w:r>
                          </w:p>
                          <w:p w14:paraId="687DC8B5" w14:textId="77777777" w:rsidR="00BC3DA8" w:rsidRDefault="00BC3DA8" w:rsidP="00BF3409">
                            <w:r>
                              <w:rPr>
                                <w:rStyle w:val="Strong"/>
                              </w:rPr>
                              <w:t>Clusters and high-risk settings –</w:t>
                            </w:r>
                            <w:r>
                              <w:t xml:space="preserve"> On 26 November 2021, the World Health Organization (WHO) declared variant B.1.1.529 (now labelled as Omicron) a variant of concern (VOC). As at 5 December 2021, there were 28 confirmed cases with the Omicron variant detected in Australia, with 25 in New South Wales, two in the Australian Capital Territory and one in the Northern Territory. Of these cases, 11 were overseas acquired and 17 were locally acquired. To date, no cases with this variant in Australia have been reported to be hospitalised for treatment of COVID-19. </w:t>
                            </w:r>
                          </w:p>
                          <w:p w14:paraId="3C89A68A" w14:textId="77777777" w:rsidR="00BC3DA8" w:rsidRDefault="00BC3DA8" w:rsidP="00BF3409">
                            <w:r>
                              <w:t xml:space="preserve">As at 5 December 2021, a total of 61 </w:t>
                            </w:r>
                            <w:proofErr w:type="gramStart"/>
                            <w:r>
                              <w:t>locally-acquired</w:t>
                            </w:r>
                            <w:proofErr w:type="gramEnd"/>
                            <w:r>
                              <w:t xml:space="preserve"> cases had been reported in the Northern Territory since 5 November 2021. These cases were part of two genomically linked clusters: an initial four cases detected in Darwin and Katherine between 5 and 10 November 2021, and 57 cases detected in Katherine, Robinson River, </w:t>
                            </w:r>
                            <w:proofErr w:type="spellStart"/>
                            <w:r>
                              <w:t>Binjari</w:t>
                            </w:r>
                            <w:proofErr w:type="spellEnd"/>
                            <w:r>
                              <w:t xml:space="preserve"> and Lajamanu since 15 November 2021. </w:t>
                            </w:r>
                          </w:p>
                          <w:p w14:paraId="07C6CD5C" w14:textId="77777777" w:rsidR="00BC3DA8" w:rsidRDefault="00BC3DA8" w:rsidP="00BF3409">
                            <w:r>
                              <w:t xml:space="preserve">A total of 34 </w:t>
                            </w:r>
                            <w:proofErr w:type="gramStart"/>
                            <w:r>
                              <w:t>locally-acquired</w:t>
                            </w:r>
                            <w:proofErr w:type="gramEnd"/>
                            <w:r>
                              <w:t xml:space="preserve"> cases has been reported in South Australia since 1 December 2021. Most of these cases were connected to a cluster in Norwood, South Australia. </w:t>
                            </w:r>
                          </w:p>
                          <w:p w14:paraId="6312980C" w14:textId="4F9E20DF" w:rsidR="00BC3DA8" w:rsidRDefault="00BC3DA8">
                            <w:r>
                              <w:t xml:space="preserve">A total of three </w:t>
                            </w:r>
                            <w:proofErr w:type="gramStart"/>
                            <w:r>
                              <w:t>locally-acquired</w:t>
                            </w:r>
                            <w:proofErr w:type="gramEnd"/>
                            <w:r>
                              <w:t xml:space="preserve"> cases has been reported in the Gold Coast, Queensland between 4 and 5 December 2021. The source of infection for the initial case in this cluster remains under investigation. </w:t>
                            </w:r>
                          </w:p>
                        </w:txbxContent>
                      </wps:txbx>
                      <wps:bodyPr rot="0" vert="horz" wrap="square" lIns="91440" tIns="45720" rIns="91440" bIns="45720" anchor="t" anchorCtr="0">
                        <a:spAutoFit/>
                      </wps:bodyPr>
                    </wps:wsp>
                  </a:graphicData>
                </a:graphic>
              </wp:inline>
            </w:drawing>
          </mc:Choice>
          <mc:Fallback>
            <w:pict>
              <v:shape w14:anchorId="34F95858" id="_x0000_s1027" type="#_x0000_t202" style="width:521.7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" fillcolor="#fdeada" stroked="f">
                <v:fill opacity="32896f"/>
                <v:textbox style="mso-fit-shape-to-text:t">
                  <w:txbxContent>
                    <w:p w14:paraId="50A94B40" w14:textId="77777777" w:rsidR="00BC3DA8" w:rsidRPr="00347843" w:rsidRDefault="00BC3DA8" w:rsidP="00347843">
                      <w:pPr>
                        <w:pStyle w:val="Heading2"/>
                      </w:pPr>
                      <w:r w:rsidRPr="00347843">
                        <w:t xml:space="preserve">Two-week reporting period </w:t>
                      </w:r>
                    </w:p>
                    <w:p w14:paraId="09B8C2C0" w14:textId="77777777" w:rsidR="00BC3DA8" w:rsidRDefault="00BC3DA8" w:rsidP="00BF3409">
                      <w:r>
                        <w:rPr>
                          <w:rStyle w:val="Strong"/>
                        </w:rPr>
                        <w:t>Trends –</w:t>
                      </w:r>
                      <w:r>
                        <w:t xml:space="preserve"> The daily average of 1,369 cases for this reporting period was higher than the previous fortnight’s daily average of 1,285 cases. There were 19,164 cases of coronavirus disease 2019 (COVID-19) reported this fortnight, bringing the 2021 cumulative case count to 189,316 cases. </w:t>
                      </w:r>
                    </w:p>
                    <w:p w14:paraId="1013F3D4" w14:textId="77777777" w:rsidR="00BC3DA8" w:rsidRDefault="00BC3DA8" w:rsidP="00BF3409">
                      <w:r>
                        <w:rPr>
                          <w:rStyle w:val="Strong"/>
                        </w:rPr>
                        <w:t>Local cases –</w:t>
                      </w:r>
                      <w:r>
                        <w:t xml:space="preserve"> More than 99% (19,002/19,164) of COVID-19 cases reported this fortnight were locally acquired (including cases under initial investigation). </w:t>
                      </w:r>
                      <w:proofErr w:type="gramStart"/>
                      <w:r>
                        <w:t>The majority of</w:t>
                      </w:r>
                      <w:proofErr w:type="gramEnd"/>
                      <w:r>
                        <w:t xml:space="preserve"> these cases were reported in Victoria (82%; 15,592/19,002), followed by New South Wales (17%; 3,217/19,002). </w:t>
                      </w:r>
                    </w:p>
                    <w:p w14:paraId="687DC8B5" w14:textId="77777777" w:rsidR="00BC3DA8" w:rsidRDefault="00BC3DA8" w:rsidP="00BF3409">
                      <w:r>
                        <w:rPr>
                          <w:rStyle w:val="Strong"/>
                        </w:rPr>
                        <w:t>Clusters and high-risk settings –</w:t>
                      </w:r>
                      <w:r>
                        <w:t xml:space="preserve"> On 26 November 2021, the World Health Organization (WHO) declared variant B.1.1.529 (now labelled as Omicron) a variant of concern (VOC). As at 5 December 2021, there were 28 confirmed cases with the Omicron variant detected in Australia, with 25 in New South Wales, two in the Australian Capital Territory and one in the Northern Territory. Of these cases, 11 were overseas acquired and 17 were locally acquired. To date, no cases with this variant in Australia have been reported to be hospitalised for treatment of COVID-19. </w:t>
                      </w:r>
                    </w:p>
                    <w:p w14:paraId="3C89A68A" w14:textId="77777777" w:rsidR="00BC3DA8" w:rsidRDefault="00BC3DA8" w:rsidP="00BF3409">
                      <w:r>
                        <w:t xml:space="preserve">As at 5 December 2021, a total of 61 </w:t>
                      </w:r>
                      <w:proofErr w:type="gramStart"/>
                      <w:r>
                        <w:t>locally-acquired</w:t>
                      </w:r>
                      <w:proofErr w:type="gramEnd"/>
                      <w:r>
                        <w:t xml:space="preserve"> cases had been reported in the Northern Territory since 5 November 2021. These cases were part of two genomically linked clusters: an initial four cases detected in Darwin and Katherine between 5 and 10 November 2021, and 57 cases detected in Katherine, Robinson River, </w:t>
                      </w:r>
                      <w:proofErr w:type="spellStart"/>
                      <w:r>
                        <w:t>Binjari</w:t>
                      </w:r>
                      <w:proofErr w:type="spellEnd"/>
                      <w:r>
                        <w:t xml:space="preserve"> and Lajamanu since 15 November 2021. </w:t>
                      </w:r>
                    </w:p>
                    <w:p w14:paraId="07C6CD5C" w14:textId="77777777" w:rsidR="00BC3DA8" w:rsidRDefault="00BC3DA8" w:rsidP="00BF3409">
                      <w:r>
                        <w:t xml:space="preserve">A total of 34 </w:t>
                      </w:r>
                      <w:proofErr w:type="gramStart"/>
                      <w:r>
                        <w:t>locally-acquired</w:t>
                      </w:r>
                      <w:proofErr w:type="gramEnd"/>
                      <w:r>
                        <w:t xml:space="preserve"> cases has been reported in South Australia since 1 December 2021. Most of these cases were connected to a cluster in Norwood, South Australia. </w:t>
                      </w:r>
                    </w:p>
                    <w:p w14:paraId="6312980C" w14:textId="4F9E20DF" w:rsidR="00BC3DA8" w:rsidRDefault="00BC3DA8">
                      <w:r>
                        <w:t xml:space="preserve">A total of three </w:t>
                      </w:r>
                      <w:proofErr w:type="gramStart"/>
                      <w:r>
                        <w:t>locally-acquired</w:t>
                      </w:r>
                      <w:proofErr w:type="gramEnd"/>
                      <w:r>
                        <w:t xml:space="preserve"> cases has been reported in the Gold Coast, Queensland between 4 and 5 December 2021. The source of infection for the initial case in this cluster remains under investigation. </w:t>
                      </w:r>
                    </w:p>
                  </w:txbxContent>
                </v:textbox>
                <w10:anchorlock/>
              </v:shape>
            </w:pict>
          </mc:Fallback>
        </mc:AlternateContent>
      </w:r>
    </w:p>
    <w:p w14:paraId="6AA36013" w14:textId="04ED4E59" w:rsidR="00892FF4" w:rsidRDefault="00892FF4" w:rsidP="00E637F6">
      <w:r>
        <w:rPr>
          <w:noProof/>
        </w:rPr>
        <w:lastRenderedPageBreak/>
        <mc:AlternateContent>
          <mc:Choice Requires="wps">
            <w:drawing>
              <wp:inline distT="0" distB="0" distL="0" distR="0" wp14:anchorId="1EE36C79" wp14:editId="7A293978">
                <wp:extent cx="6625590" cy="1404620"/>
                <wp:effectExtent l="0" t="0" r="3810" b="1905"/>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590" cy="1404620"/>
                        </a:xfrm>
                        <a:prstGeom prst="rect">
                          <a:avLst/>
                        </a:prstGeom>
                        <a:solidFill>
                          <a:srgbClr val="FDEADA">
                            <a:alpha val="50196"/>
                          </a:srgbClr>
                        </a:solidFill>
                        <a:ln w="9525">
                          <a:noFill/>
                          <a:miter lim="800000"/>
                          <a:headEnd/>
                          <a:tailEnd/>
                        </a:ln>
                      </wps:spPr>
                      <wps:txbx>
                        <w:txbxContent>
                          <w:p w14:paraId="4AADC9F5" w14:textId="77777777" w:rsidR="00BC3DA8" w:rsidRDefault="00BC3DA8" w:rsidP="00892FF4">
                            <w:r>
                              <w:t xml:space="preserve"> </w:t>
                            </w:r>
                            <w:r>
                              <w:rPr>
                                <w:rStyle w:val="Strong"/>
                              </w:rPr>
                              <w:t>Aboriginal and Torres Strait Islander persons –</w:t>
                            </w:r>
                            <w:r>
                              <w:t xml:space="preserve"> During the reporting period, there were 404 new cases notified in Aboriginal and Torres Strait Islander people, of whom 209 were from Victoria, 173 were from New South Wales, 20 were from the Northern Territory, one was from the Australian Capital Territory and one was from South Australia. To date in 2021, there have been 8,807 cases and 20 deaths reported among Aboriginal and Torres Strait Islander people. Of </w:t>
                            </w:r>
                            <w:proofErr w:type="gramStart"/>
                            <w:r>
                              <w:t>locally-acquired</w:t>
                            </w:r>
                            <w:proofErr w:type="gramEnd"/>
                            <w:r>
                              <w:t xml:space="preserve"> cases notified in Aboriginal and Torres Strait Islander people in 2021 to date, 42% (3,709/8,802) lived in a regional or remote area. </w:t>
                            </w:r>
                          </w:p>
                          <w:p w14:paraId="0829AB20" w14:textId="77777777" w:rsidR="00BC3DA8" w:rsidRDefault="00BC3DA8" w:rsidP="00892FF4">
                            <w:r>
                              <w:rPr>
                                <w:rStyle w:val="Strong"/>
                              </w:rPr>
                              <w:t>Overseas-acquired cases –</w:t>
                            </w:r>
                            <w:r>
                              <w:t xml:space="preserve"> There were 149 overseas-acquired cases this reporting period, with the largest number of such cases reported in New South Wales (72%; 108/149), followed by Victoria (16%; 24/149). </w:t>
                            </w:r>
                          </w:p>
                          <w:p w14:paraId="4196AC6A" w14:textId="77777777" w:rsidR="00BC3DA8" w:rsidRDefault="00BC3DA8" w:rsidP="00892FF4">
                            <w:r>
                              <w:rPr>
                                <w:rStyle w:val="Strong"/>
                              </w:rPr>
                              <w:t xml:space="preserve">Severity – </w:t>
                            </w:r>
                            <w:r>
                              <w:t xml:space="preserve">In 2021, based on the highest level of severity reported for cases with an illness onset up to 21 November 2021, 0.7% of cases were reported to have died, a 1.1% of cases required intensive care and a 7.9% required admission to hospital, noting that cases may be hospitalised for reasons other than clinical COVID-19-related care. Given the delay between illness onset and severe illness, cases with an onset in the last two weeks were excluded from the analysis on severity. During the reporting period, 70 new COVID-19-associated deaths were notified. </w:t>
                            </w:r>
                          </w:p>
                          <w:p w14:paraId="4C61246A" w14:textId="77777777" w:rsidR="00BC3DA8" w:rsidRDefault="00BC3DA8" w:rsidP="00892FF4">
                            <w:r>
                              <w:rPr>
                                <w:rStyle w:val="Strong"/>
                              </w:rPr>
                              <w:t xml:space="preserve">Vaccinations – </w:t>
                            </w:r>
                            <w:r>
                              <w:t xml:space="preserve">As at 5 December 2021, there had been 39,663,971 doses of COVID-19 vaccine administered in Australia. Nationally, 19,152,475 people aged 16 years or over (92.9%) had received at least one dose, including 18,163,730 people aged 16 or over (88.1%) who were fully vaccinated. </w:t>
                            </w:r>
                          </w:p>
                          <w:p w14:paraId="45BEE268" w14:textId="77777777" w:rsidR="00BC3DA8" w:rsidRPr="00347843" w:rsidRDefault="00BC3DA8" w:rsidP="00347843">
                            <w:pPr>
                              <w:pStyle w:val="Heading2"/>
                            </w:pPr>
                            <w:r w:rsidRPr="00347843">
                              <w:t xml:space="preserve">Four-week reporting period </w:t>
                            </w:r>
                          </w:p>
                          <w:p w14:paraId="470078D6" w14:textId="77777777" w:rsidR="00BC3DA8" w:rsidRDefault="00BC3DA8" w:rsidP="00892FF4">
                            <w:r>
                              <w:rPr>
                                <w:rStyle w:val="Strong"/>
                              </w:rPr>
                              <w:t>Virology –</w:t>
                            </w:r>
                            <w:r>
                              <w:t xml:space="preserve"> On 26 November 2021, a new variant, B.1.1.529 (Omicron) was designated a VOC by the WHO. Nationally, SARS-CoV-2 strains from 21% of COVID-19 cases have been sequenced during the pandemic. During 2021, there has been an increase in the number of cases infected with SARS-CoV-2 variants of concern in Australia. </w:t>
                            </w:r>
                            <w:proofErr w:type="spellStart"/>
                            <w:r>
                              <w:t>AusTrakka</w:t>
                            </w:r>
                            <w:proofErr w:type="spellEnd"/>
                            <w:r>
                              <w:t xml:space="preserve"> actively monitors and reports on these variants and has so far identified 24,153 samples of Delta (B.1.617.2); 515 samples of Alpha (B.1.1.7); 84 samples of Beta (B.1.351); 12 samples of Omicron (B.1.1.529) and six samples of Gamma (P.1) in Australia. </w:t>
                            </w:r>
                          </w:p>
                          <w:p w14:paraId="613D1B5C" w14:textId="421683BA" w:rsidR="00BC3DA8" w:rsidRDefault="00BC3DA8" w:rsidP="00892FF4">
                            <w:r>
                              <w:rPr>
                                <w:rStyle w:val="Strong"/>
                              </w:rPr>
                              <w:t>International situation –</w:t>
                            </w:r>
                            <w:r>
                              <w:t xml:space="preserve"> According to the WHO, cumulative global COVID-19 cases stood at more than 264 million, with over 5.2 million deaths reported globally, as of 5 December 2021. In Australia’s near region, the South East Asia and Western Pacific Regions reported over 1.2 million </w:t>
                            </w:r>
                            <w:proofErr w:type="gramStart"/>
                            <w:r>
                              <w:t>newly-confirmed</w:t>
                            </w:r>
                            <w:proofErr w:type="gramEnd"/>
                            <w:r>
                              <w:t xml:space="preserve"> cases and over 27,000 deaths in the four-week period to 5 December 2021.</w:t>
                            </w:r>
                          </w:p>
                        </w:txbxContent>
                      </wps:txbx>
                      <wps:bodyPr rot="0" vert="horz" wrap="square" lIns="91440" tIns="45720" rIns="91440" bIns="45720" anchor="t" anchorCtr="0">
                        <a:spAutoFit/>
                      </wps:bodyPr>
                    </wps:wsp>
                  </a:graphicData>
                </a:graphic>
              </wp:inline>
            </w:drawing>
          </mc:Choice>
          <mc:Fallback>
            <w:pict>
              <v:shape w14:anchorId="1EE36C79" id="Text Box 3" o:spid="_x0000_s1028" type="#_x0000_t202" style="width:521.7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" fillcolor="#fdeada" stroked="f">
                <v:fill opacity="32896f"/>
                <v:textbox style="mso-fit-shape-to-text:t">
                  <w:txbxContent>
                    <w:p w14:paraId="4AADC9F5" w14:textId="77777777" w:rsidR="00BC3DA8" w:rsidRDefault="00BC3DA8" w:rsidP="00892FF4">
                      <w:r>
                        <w:t xml:space="preserve"> </w:t>
                      </w:r>
                      <w:r>
                        <w:rPr>
                          <w:rStyle w:val="Strong"/>
                        </w:rPr>
                        <w:t>Aboriginal and Torres Strait Islander persons –</w:t>
                      </w:r>
                      <w:r>
                        <w:t xml:space="preserve"> During the reporting period, there were 404 new cases notified in Aboriginal and Torres Strait Islander people, of whom 209 were from Victoria, 173 were from New South Wales, 20 were from the Northern Territory, one was from the Australian Capital Territory and one was from South Australia. To date in 2021, there have been 8,807 cases and 20 deaths reported among Aboriginal and Torres Strait Islander people. Of </w:t>
                      </w:r>
                      <w:proofErr w:type="gramStart"/>
                      <w:r>
                        <w:t>locally-acquired</w:t>
                      </w:r>
                      <w:proofErr w:type="gramEnd"/>
                      <w:r>
                        <w:t xml:space="preserve"> cases notified in Aboriginal and Torres Strait Islander people in 2021 to date, 42% (3,709/8,802) lived in a regional or remote area. </w:t>
                      </w:r>
                    </w:p>
                    <w:p w14:paraId="0829AB20" w14:textId="77777777" w:rsidR="00BC3DA8" w:rsidRDefault="00BC3DA8" w:rsidP="00892FF4">
                      <w:r>
                        <w:rPr>
                          <w:rStyle w:val="Strong"/>
                        </w:rPr>
                        <w:t>Overseas-acquired cases –</w:t>
                      </w:r>
                      <w:r>
                        <w:t xml:space="preserve"> There were 149 overseas-acquired cases this reporting period, with the largest number of such cases reported in New South Wales (72%; 108/149), followed by Victoria (16%; 24/149). </w:t>
                      </w:r>
                    </w:p>
                    <w:p w14:paraId="4196AC6A" w14:textId="77777777" w:rsidR="00BC3DA8" w:rsidRDefault="00BC3DA8" w:rsidP="00892FF4">
                      <w:r>
                        <w:rPr>
                          <w:rStyle w:val="Strong"/>
                        </w:rPr>
                        <w:t xml:space="preserve">Severity – </w:t>
                      </w:r>
                      <w:r>
                        <w:t xml:space="preserve">In 2021, based on the highest level of severity reported for cases with an illness onset up to 21 November 2021, 0.7% of cases were reported to have died, a 1.1% of cases required intensive care and a 7.9% required admission to hospital, noting that cases may be hospitalised for reasons other than clinical COVID-19-related care. Given the delay between illness onset and severe illness, cases with an onset in the last two weeks were excluded from the analysis on severity. During the reporting period, 70 new COVID-19-associated deaths were notified. </w:t>
                      </w:r>
                    </w:p>
                    <w:p w14:paraId="4C61246A" w14:textId="77777777" w:rsidR="00BC3DA8" w:rsidRDefault="00BC3DA8" w:rsidP="00892FF4">
                      <w:r>
                        <w:rPr>
                          <w:rStyle w:val="Strong"/>
                        </w:rPr>
                        <w:t xml:space="preserve">Vaccinations – </w:t>
                      </w:r>
                      <w:r>
                        <w:t xml:space="preserve">As at 5 December 2021, there had been 39,663,971 doses of COVID-19 vaccine administered in Australia. Nationally, 19,152,475 people aged 16 years or over (92.9%) had received at least one dose, including 18,163,730 people aged 16 or over (88.1%) who were fully vaccinated. </w:t>
                      </w:r>
                    </w:p>
                    <w:p w14:paraId="45BEE268" w14:textId="77777777" w:rsidR="00BC3DA8" w:rsidRPr="00347843" w:rsidRDefault="00BC3DA8" w:rsidP="00347843">
                      <w:pPr>
                        <w:pStyle w:val="Heading2"/>
                      </w:pPr>
                      <w:r w:rsidRPr="00347843">
                        <w:t xml:space="preserve">Four-week reporting period </w:t>
                      </w:r>
                    </w:p>
                    <w:p w14:paraId="470078D6" w14:textId="77777777" w:rsidR="00BC3DA8" w:rsidRDefault="00BC3DA8" w:rsidP="00892FF4">
                      <w:r>
                        <w:rPr>
                          <w:rStyle w:val="Strong"/>
                        </w:rPr>
                        <w:t>Virology –</w:t>
                      </w:r>
                      <w:r>
                        <w:t xml:space="preserve"> On 26 November 2021, a new variant, B.1.1.529 (Omicron) was designated a VOC by the WHO. Nationally, SARS-CoV-2 strains from 21% of COVID-19 cases have been sequenced during the pandemic. During 2021, there has been an increase in the number of cases infected with SARS-CoV-2 variants of concern in Australia. </w:t>
                      </w:r>
                      <w:proofErr w:type="spellStart"/>
                      <w:r>
                        <w:t>AusTrakka</w:t>
                      </w:r>
                      <w:proofErr w:type="spellEnd"/>
                      <w:r>
                        <w:t xml:space="preserve"> actively monitors and reports on these variants and has so far identified 24,153 samples of Delta (B.1.617.2); 515 samples of Alpha (B.1.1.7); 84 samples of Beta (B.1.351); 12 samples of Omicron (B.1.1.529) and six samples of Gamma (P.1) in Australia. </w:t>
                      </w:r>
                    </w:p>
                    <w:p w14:paraId="613D1B5C" w14:textId="421683BA" w:rsidR="00BC3DA8" w:rsidRDefault="00BC3DA8" w:rsidP="00892FF4">
                      <w:r>
                        <w:rPr>
                          <w:rStyle w:val="Strong"/>
                        </w:rPr>
                        <w:t>International situation –</w:t>
                      </w:r>
                      <w:r>
                        <w:t xml:space="preserve"> According to the WHO, cumulative global COVID-19 cases stood at more than 264 million, with over 5.2 million deaths reported globally, as of 5 December 2021. In Australia’s near region, the South East Asia and Western Pacific Regions reported over 1.2 million </w:t>
                      </w:r>
                      <w:proofErr w:type="gramStart"/>
                      <w:r>
                        <w:t>newly-confirmed</w:t>
                      </w:r>
                      <w:proofErr w:type="gramEnd"/>
                      <w:r>
                        <w:t xml:space="preserve"> cases and over 27,000 deaths in the four-week period to 5 December 2021.</w:t>
                      </w:r>
                    </w:p>
                  </w:txbxContent>
                </v:textbox>
                <w10:anchorlock/>
              </v:shape>
            </w:pict>
          </mc:Fallback>
        </mc:AlternateContent>
      </w:r>
    </w:p>
    <w:p w14:paraId="5A82F693" w14:textId="77777777" w:rsidR="00DB1C9C" w:rsidRDefault="00DB1C9C">
      <w:pPr>
        <w:pStyle w:val="NormalWeb"/>
      </w:pPr>
      <w:r>
        <w:t>Keywords</w:t>
      </w:r>
      <w:r w:rsidRPr="00A71449">
        <w:rPr>
          <w:rStyle w:val="Emphasis"/>
          <w:b w:val="0"/>
          <w:bCs w:val="0"/>
        </w:rPr>
        <w:t xml:space="preserve">: SARS-CoV-2; novel coronavirus; 2019-nCoV; coronavirus disease 2019; </w:t>
      </w:r>
      <w:r>
        <w:t>COVID-19</w:t>
      </w:r>
      <w:r w:rsidRPr="00A71449">
        <w:rPr>
          <w:rStyle w:val="Emphasis"/>
          <w:b w:val="0"/>
          <w:bCs w:val="0"/>
        </w:rPr>
        <w:t xml:space="preserve">; acute respiratory disease; epidemiology; Australia </w:t>
      </w:r>
    </w:p>
    <w:p w14:paraId="128FEB0F" w14:textId="4F5AAA7E" w:rsidR="0010578C" w:rsidRDefault="0010578C" w:rsidP="00E637F6">
      <w:pPr>
        <w:rPr>
          <w:rFonts w:eastAsia="Times New Roman"/>
          <w:b/>
          <w:bCs/>
        </w:rPr>
      </w:pPr>
      <w:r w:rsidRPr="0010578C">
        <w:rPr>
          <w:rFonts w:eastAsia="Times New Roman"/>
          <w:b/>
          <w:bCs/>
          <w:noProof/>
        </w:rPr>
        <mc:AlternateContent>
          <mc:Choice Requires="wps">
            <w:drawing>
              <wp:inline distT="0" distB="0" distL="0" distR="0" wp14:anchorId="644B90CB" wp14:editId="1FAD7E09">
                <wp:extent cx="6625590" cy="1404620"/>
                <wp:effectExtent l="0" t="0" r="3810" b="0"/>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590" cy="1404620"/>
                        </a:xfrm>
                        <a:prstGeom prst="rect">
                          <a:avLst/>
                        </a:prstGeom>
                        <a:solidFill>
                          <a:schemeClr val="bg1">
                            <a:lumMod val="95000"/>
                          </a:schemeClr>
                        </a:solidFill>
                        <a:ln w="9525">
                          <a:noFill/>
                          <a:miter lim="800000"/>
                          <a:headEnd/>
                          <a:tailEnd/>
                        </a:ln>
                      </wps:spPr>
                      <wps:txbx>
                        <w:txbxContent>
                          <w:p w14:paraId="0F91C482" w14:textId="0A1FCBA0" w:rsidR="00BC3DA8" w:rsidRPr="0010578C" w:rsidRDefault="00BC3DA8" w:rsidP="0010578C">
                            <w:pPr>
                              <w:pStyle w:val="Heading1"/>
                              <w:spacing w:before="80" w:after="80"/>
                              <w:rPr>
                                <w:rFonts w:eastAsia="Times New Roman"/>
                              </w:rPr>
                            </w:pPr>
                            <w:r w:rsidRPr="00E637F6">
                              <w:rPr>
                                <w:rFonts w:eastAsia="Times New Roman"/>
                              </w:rPr>
                              <w:t>Two-week reporting period (22 November – 5 December 2021)</w:t>
                            </w:r>
                          </w:p>
                        </w:txbxContent>
                      </wps:txbx>
                      <wps:bodyPr rot="0" vert="horz" wrap="square" lIns="91440" tIns="45720" rIns="91440" bIns="45720" anchor="t" anchorCtr="0">
                        <a:spAutoFit/>
                      </wps:bodyPr>
                    </wps:wsp>
                  </a:graphicData>
                </a:graphic>
              </wp:inline>
            </w:drawing>
          </mc:Choice>
          <mc:Fallback>
            <w:pict>
              <v:shape w14:anchorId="644B90CB" id="_x0000_s1029" type="#_x0000_t202" style="width:521.7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" fillcolor="#f2f2f2 [3052]" stroked="f">
                <v:textbox style="mso-fit-shape-to-text:t">
                  <w:txbxContent>
                    <w:p w14:paraId="0F91C482" w14:textId="0A1FCBA0" w:rsidR="00BC3DA8" w:rsidRPr="0010578C" w:rsidRDefault="00BC3DA8" w:rsidP="0010578C">
                      <w:pPr>
                        <w:pStyle w:val="Heading1"/>
                        <w:spacing w:before="80" w:after="80"/>
                        <w:rPr>
                          <w:rFonts w:eastAsia="Times New Roman"/>
                        </w:rPr>
                      </w:pPr>
                      <w:r w:rsidRPr="00E637F6">
                        <w:rPr>
                          <w:rFonts w:eastAsia="Times New Roman"/>
                        </w:rPr>
                        <w:t>Two-week reporting period (22 November – 5 December 2021)</w:t>
                      </w:r>
                    </w:p>
                  </w:txbxContent>
                </v:textbox>
                <w10:anchorlock/>
              </v:shape>
            </w:pict>
          </mc:Fallback>
        </mc:AlternateContent>
      </w:r>
    </w:p>
    <w:p w14:paraId="7356089E" w14:textId="77777777" w:rsidR="00DB1C9C" w:rsidRDefault="00DB1C9C" w:rsidP="00E637F6">
      <w:r>
        <w:t>This reporting period covers the two-week period 22 November – 5 December 2021, with data for this period compared to that from the previous two-week reporting period (8–21 November 2021).</w:t>
      </w:r>
      <w:r>
        <w:rPr>
          <w:vertAlign w:val="superscript"/>
        </w:rPr>
        <w:t>1</w:t>
      </w:r>
      <w:r>
        <w:t xml:space="preserve"> The focus of this report is on the epidemiological situation in Australia since the beginning of 2021. Readers are encouraged to consult prior reports in this series for information on the epidemiology of cases in Australia in 2020. </w:t>
      </w:r>
    </w:p>
    <w:p w14:paraId="4695886A" w14:textId="134F6AEE" w:rsidR="00DB1C9C" w:rsidRDefault="00DB1C9C" w:rsidP="00E637F6">
      <w:r>
        <w:t xml:space="preserve">Included in this report, with a reporting period of four weeks, are sections on genomic surveillance and virology, acute respiratory illness, testing, public health response measures, and the international situation. The reporting </w:t>
      </w:r>
      <w:r>
        <w:lastRenderedPageBreak/>
        <w:t>period for these topics is 8 November – 5 December 2021.</w:t>
      </w:r>
      <w:r w:rsidR="00BC3DA8">
        <w:rPr>
          <w:rStyle w:val="FootnoteReference"/>
        </w:rPr>
        <w:footnoteReference w:id="2"/>
      </w:r>
      <w:r>
        <w:t xml:space="preserve"> For comparability, the previous reporting period is the preceding four weeks (11 October – 7 November 2021).</w:t>
      </w:r>
      <w:r>
        <w:rPr>
          <w:vertAlign w:val="superscript"/>
        </w:rPr>
        <w:t>2</w:t>
      </w:r>
      <w:r>
        <w:t xml:space="preserve"> </w:t>
      </w:r>
    </w:p>
    <w:p w14:paraId="719F1D73" w14:textId="77777777" w:rsidR="00DB1C9C" w:rsidRDefault="00DB1C9C" w:rsidP="00E637F6">
      <w:r>
        <w:t xml:space="preserve">From report 47 onward, the section on severity is included in the two-week reporting period; previously, a four-week reporting period had been adopted for that section. </w:t>
      </w:r>
    </w:p>
    <w:p w14:paraId="0039C7E8" w14:textId="5B256F0C" w:rsidR="00DB1C9C" w:rsidRDefault="00DB1C9C" w:rsidP="00E637F6">
      <w:r>
        <w:t>From report 46 onward, and unless otherwise specified, tabulated data and data within the text are extracted from the National Interoperable Notifiable Diseases Surveillance System (NINDSS)</w:t>
      </w:r>
      <w:r w:rsidR="00BC3DA8">
        <w:rPr>
          <w:rStyle w:val="FootnoteReference"/>
        </w:rPr>
        <w:footnoteReference w:id="3"/>
      </w:r>
      <w:r>
        <w:t xml:space="preserve"> based on ‘notification received date’ rather than ‘diagnosis date’ (see the Technical Supplement for definitions).</w:t>
      </w:r>
      <w:r>
        <w:rPr>
          <w:vertAlign w:val="superscript"/>
        </w:rPr>
        <w:t>3</w:t>
      </w:r>
      <w:r>
        <w:t xml:space="preserve"> As a case’s diagnosis date can be several days prior to the date of its notification, there is potential for newly-notified cases to be excluded from the case count in the current reporting period when reporting by ‘diagnosis date’. Using ‘notification received date’ ensures that the case count for the reporting period better reflects the number of </w:t>
      </w:r>
      <w:proofErr w:type="gramStart"/>
      <w:r>
        <w:t>newly-notified</w:t>
      </w:r>
      <w:proofErr w:type="gramEnd"/>
      <w:r>
        <w:t xml:space="preserve"> cases. As the graphs presented in this report, based on NINDSS data, reflect a larger time period (i.e. year to date and entire pandemic), these will continue to be based on diagnosis date to enable a more accurate understanding of infection risk and local transmission. </w:t>
      </w:r>
    </w:p>
    <w:p w14:paraId="43B6BDF6" w14:textId="77777777" w:rsidR="00DB1C9C" w:rsidRPr="00E637F6" w:rsidRDefault="00DB1C9C" w:rsidP="00E637F6">
      <w:pPr>
        <w:pStyle w:val="Heading2"/>
      </w:pPr>
      <w:r w:rsidRPr="00E637F6">
        <w:t xml:space="preserve">Background and data sources </w:t>
      </w:r>
    </w:p>
    <w:p w14:paraId="54A2666D" w14:textId="77777777" w:rsidR="00DB1C9C" w:rsidRDefault="00DB1C9C" w:rsidP="00E637F6">
      <w:r>
        <w:t xml:space="preserve">See the Technical Supplement for general information on COVID-19 including modes of transmission, common </w:t>
      </w:r>
      <w:proofErr w:type="gramStart"/>
      <w:r>
        <w:t>symptoms</w:t>
      </w:r>
      <w:proofErr w:type="gramEnd"/>
      <w:r>
        <w:t xml:space="preserve"> and severity.</w:t>
      </w:r>
      <w:r>
        <w:rPr>
          <w:vertAlign w:val="superscript"/>
        </w:rPr>
        <w:t>3</w:t>
      </w:r>
      <w:r>
        <w:t xml:space="preserve"> </w:t>
      </w:r>
    </w:p>
    <w:p w14:paraId="75404693" w14:textId="77777777" w:rsidR="00DB1C9C" w:rsidRPr="00E637F6" w:rsidRDefault="00DB1C9C" w:rsidP="00E637F6">
      <w:pPr>
        <w:pStyle w:val="Heading1"/>
      </w:pPr>
      <w:r w:rsidRPr="00E637F6">
        <w:t xml:space="preserve">Activity </w:t>
      </w:r>
    </w:p>
    <w:p w14:paraId="7C5B17C1" w14:textId="77777777" w:rsidR="004067DD" w:rsidRDefault="00DB1C9C" w:rsidP="00E637F6">
      <w:pPr>
        <w:pStyle w:val="Heading2"/>
        <w:rPr>
          <w:rFonts w:eastAsia="Times New Roman"/>
        </w:rPr>
      </w:pPr>
      <w:r>
        <w:rPr>
          <w:rFonts w:eastAsia="Times New Roman"/>
        </w:rPr>
        <w:t>COVID-19 trends</w:t>
      </w:r>
    </w:p>
    <w:p w14:paraId="3DE07395" w14:textId="5A39F439" w:rsidR="00DB1C9C" w:rsidRPr="004067DD" w:rsidRDefault="00DB1C9C" w:rsidP="004067DD">
      <w:pPr>
        <w:pStyle w:val="Heading3"/>
        <w:rPr>
          <w:rFonts w:eastAsia="Times New Roman"/>
          <w:i/>
          <w:iCs/>
        </w:rPr>
      </w:pPr>
      <w:r w:rsidRPr="004067DD">
        <w:rPr>
          <w:rFonts w:eastAsia="Times New Roman"/>
          <w:i/>
          <w:iCs/>
        </w:rPr>
        <w:t xml:space="preserve">(NINDSS and jurisdictional reporting to NIR) </w:t>
      </w:r>
    </w:p>
    <w:p w14:paraId="66BEF078" w14:textId="77777777" w:rsidR="00DB1C9C" w:rsidRDefault="00DB1C9C" w:rsidP="00E637F6">
      <w:r>
        <w:t xml:space="preserve">The number of cases reported this fortnight was slightly higher than the number reported in the previous fortnight. A total of 19,164 cases were notified in this two-week reporting period (an average of 1,369 cases per day), compared to 18,000 cases (an average of 1,285 cases per day) in the previous reporting period. </w:t>
      </w:r>
      <w:proofErr w:type="gramStart"/>
      <w:r>
        <w:t>The majority of</w:t>
      </w:r>
      <w:proofErr w:type="gramEnd"/>
      <w:r>
        <w:t xml:space="preserve"> cases occurred in Victoria (81%; 15,616/19,164), followed by New South Wales (17%; 3,325/19,164) (Table 1). </w:t>
      </w:r>
    </w:p>
    <w:p w14:paraId="5E3AB6AB" w14:textId="77777777" w:rsidR="00BC3DA8" w:rsidRDefault="00BC3DA8">
      <w:pPr>
        <w:rPr>
          <w:rStyle w:val="Strong"/>
          <w:bCs w:val="0"/>
        </w:rPr>
      </w:pPr>
      <w:r>
        <w:rPr>
          <w:rStyle w:val="Strong"/>
          <w:b w:val="0"/>
          <w:bCs w:val="0"/>
        </w:rPr>
        <w:br w:type="page"/>
      </w:r>
    </w:p>
    <w:p w14:paraId="10343D1C" w14:textId="0083E026" w:rsidR="00D22A2F" w:rsidRPr="00F73AAB" w:rsidRDefault="00D22A2F" w:rsidP="00D22A2F">
      <w:pPr>
        <w:pStyle w:val="CDIFigures"/>
      </w:pPr>
      <w:r w:rsidRPr="00F73AAB">
        <w:rPr>
          <w:rStyle w:val="Strong"/>
          <w:b/>
          <w:bCs w:val="0"/>
        </w:rPr>
        <w:lastRenderedPageBreak/>
        <w:t>Table 1: COVID-19 notifications by jurisdiction and source of acquisition, with a notification received date of 22</w:t>
      </w:r>
      <w:r>
        <w:rPr>
          <w:rStyle w:val="Strong"/>
          <w:b/>
          <w:bCs w:val="0"/>
        </w:rPr>
        <w:t> </w:t>
      </w:r>
      <w:r w:rsidRPr="00F73AAB">
        <w:rPr>
          <w:rStyle w:val="Strong"/>
          <w:b/>
          <w:bCs w:val="0"/>
        </w:rPr>
        <w:t>November – 5 December 2021</w:t>
      </w:r>
      <w:r w:rsidRPr="00F73AAB">
        <w:rPr>
          <w:rStyle w:val="Strong"/>
          <w:b/>
          <w:bCs w:val="0"/>
          <w:vertAlign w:val="superscript"/>
        </w:rPr>
        <w:t>a</w:t>
      </w:r>
    </w:p>
    <w:tbl>
      <w:tblPr>
        <w:tblStyle w:val="CDI-StandardTable"/>
        <w:tblW w:w="0" w:type="auto"/>
        <w:tblLayout w:type="fixed"/>
        <w:tblLook w:val="04A0" w:firstRow="1" w:lastRow="0" w:firstColumn="1" w:lastColumn="0" w:noHBand="0" w:noVBand="1"/>
        <w:tblDescription w:val="Table 1 shows COVID-19 notifications by jurisdiction and by source of acquisition, for cases with a notification received date within the current fortnightly reporting period. There were 19,164 cases notified in the current reporting period, of which 9,237 were acquired locally within the jurisdiction of notification, 9,659 were under initial investigation but thought to be locally acquired, 149 were acquired overseas, 106 were interstate acquired and 13 were missing a source of acquisition. Cases were predominantly notified in Victoria (15,616), with most of these cases (15,592) considered to be locally acquired, though a majority of the fortnight’s cases in Victoria remained under investigation at the end of the reporting period. Other jurisdictions reporting cases in this reporting period were New South Wales (3,325 cases overall), the Australian Capital Territory (111), South Australia (49), the Northern Territory (31), Queensland (29) and Western Australia (3). No cases were reported this reporting period in Tasmania.&#10;"/>
      </w:tblPr>
      <w:tblGrid>
        <w:gridCol w:w="3969"/>
        <w:gridCol w:w="567"/>
        <w:gridCol w:w="857"/>
        <w:gridCol w:w="570"/>
        <w:gridCol w:w="571"/>
        <w:gridCol w:w="570"/>
        <w:gridCol w:w="570"/>
        <w:gridCol w:w="831"/>
        <w:gridCol w:w="567"/>
        <w:gridCol w:w="1394"/>
      </w:tblGrid>
      <w:tr w:rsidR="00BF7033" w:rsidRPr="00BB4700" w14:paraId="4CEDE25B" w14:textId="77777777" w:rsidTr="00BF7033">
        <w:trPr>
          <w:cnfStyle w:val="100000000000" w:firstRow="1" w:lastRow="0" w:firstColumn="0" w:lastColumn="0" w:oddVBand="0" w:evenVBand="0" w:oddHBand="0" w:evenHBand="0" w:firstRowFirstColumn="0" w:firstRowLastColumn="0" w:lastRowFirstColumn="0" w:lastRowLastColumn="0"/>
        </w:trPr>
        <w:tc>
          <w:tcPr>
            <w:tcW w:w="3969" w:type="dxa"/>
            <w:tcBorders>
              <w:right w:val="single" w:sz="2" w:space="0" w:color="FFFFFF" w:themeColor="background1"/>
            </w:tcBorders>
            <w:hideMark/>
          </w:tcPr>
          <w:p w14:paraId="3F1907C1" w14:textId="77777777" w:rsidR="00D22A2F" w:rsidRPr="00BB4700" w:rsidRDefault="00D22A2F" w:rsidP="00BC3DA8">
            <w:pPr>
              <w:pStyle w:val="NormalWeb"/>
              <w:rPr>
                <w:color w:val="FFFFFF" w:themeColor="background1"/>
                <w:sz w:val="18"/>
                <w:szCs w:val="18"/>
              </w:rPr>
            </w:pPr>
            <w:proofErr w:type="spellStart"/>
            <w:r w:rsidRPr="00BB4700">
              <w:rPr>
                <w:color w:val="FFFFFF" w:themeColor="background1"/>
                <w:sz w:val="18"/>
                <w:szCs w:val="18"/>
              </w:rPr>
              <w:t>Source</w:t>
            </w:r>
            <w:r w:rsidRPr="00BB4700">
              <w:rPr>
                <w:color w:val="FFFFFF" w:themeColor="background1"/>
                <w:sz w:val="18"/>
                <w:szCs w:val="18"/>
                <w:vertAlign w:val="superscript"/>
              </w:rPr>
              <w:t>b</w:t>
            </w:r>
            <w:proofErr w:type="spellEnd"/>
          </w:p>
        </w:tc>
        <w:tc>
          <w:tcPr>
            <w:tcW w:w="567" w:type="dxa"/>
            <w:tcBorders>
              <w:left w:val="single" w:sz="2" w:space="0" w:color="FFFFFF" w:themeColor="background1"/>
              <w:right w:val="single" w:sz="2" w:space="0" w:color="FFFFFF" w:themeColor="background1"/>
            </w:tcBorders>
            <w:hideMark/>
          </w:tcPr>
          <w:p w14:paraId="3E4B53E0" w14:textId="77777777" w:rsidR="00D22A2F" w:rsidRPr="00BB4700" w:rsidRDefault="00D22A2F" w:rsidP="00BC3DA8">
            <w:pPr>
              <w:pStyle w:val="NormalWeb"/>
              <w:jc w:val="center"/>
              <w:rPr>
                <w:color w:val="FFFFFF" w:themeColor="background1"/>
                <w:sz w:val="18"/>
                <w:szCs w:val="18"/>
              </w:rPr>
            </w:pPr>
            <w:r w:rsidRPr="00BB4700">
              <w:rPr>
                <w:color w:val="FFFFFF" w:themeColor="background1"/>
                <w:sz w:val="18"/>
                <w:szCs w:val="18"/>
              </w:rPr>
              <w:t>ACT</w:t>
            </w:r>
          </w:p>
        </w:tc>
        <w:tc>
          <w:tcPr>
            <w:tcW w:w="857" w:type="dxa"/>
            <w:tcBorders>
              <w:left w:val="single" w:sz="2" w:space="0" w:color="FFFFFF" w:themeColor="background1"/>
              <w:right w:val="single" w:sz="2" w:space="0" w:color="FFFFFF" w:themeColor="background1"/>
            </w:tcBorders>
            <w:hideMark/>
          </w:tcPr>
          <w:p w14:paraId="6ADD8D44" w14:textId="77777777" w:rsidR="00D22A2F" w:rsidRPr="00BB4700" w:rsidRDefault="00D22A2F" w:rsidP="00BC3DA8">
            <w:pPr>
              <w:pStyle w:val="NormalWeb"/>
              <w:jc w:val="center"/>
              <w:rPr>
                <w:color w:val="FFFFFF" w:themeColor="background1"/>
                <w:sz w:val="18"/>
                <w:szCs w:val="18"/>
              </w:rPr>
            </w:pPr>
            <w:r w:rsidRPr="00BB4700">
              <w:rPr>
                <w:color w:val="FFFFFF" w:themeColor="background1"/>
                <w:sz w:val="18"/>
                <w:szCs w:val="18"/>
              </w:rPr>
              <w:t>NSW</w:t>
            </w:r>
          </w:p>
        </w:tc>
        <w:tc>
          <w:tcPr>
            <w:tcW w:w="570" w:type="dxa"/>
            <w:tcBorders>
              <w:left w:val="single" w:sz="2" w:space="0" w:color="FFFFFF" w:themeColor="background1"/>
              <w:right w:val="single" w:sz="2" w:space="0" w:color="FFFFFF" w:themeColor="background1"/>
            </w:tcBorders>
            <w:hideMark/>
          </w:tcPr>
          <w:p w14:paraId="50816230" w14:textId="77777777" w:rsidR="00D22A2F" w:rsidRPr="00BB4700" w:rsidRDefault="00D22A2F" w:rsidP="00BC3DA8">
            <w:pPr>
              <w:pStyle w:val="NormalWeb"/>
              <w:jc w:val="center"/>
              <w:rPr>
                <w:color w:val="FFFFFF" w:themeColor="background1"/>
                <w:sz w:val="18"/>
                <w:szCs w:val="18"/>
              </w:rPr>
            </w:pPr>
            <w:r w:rsidRPr="00BB4700">
              <w:rPr>
                <w:color w:val="FFFFFF" w:themeColor="background1"/>
                <w:sz w:val="18"/>
                <w:szCs w:val="18"/>
              </w:rPr>
              <w:t>NT</w:t>
            </w:r>
          </w:p>
        </w:tc>
        <w:tc>
          <w:tcPr>
            <w:tcW w:w="571" w:type="dxa"/>
            <w:tcBorders>
              <w:left w:val="single" w:sz="2" w:space="0" w:color="FFFFFF" w:themeColor="background1"/>
              <w:right w:val="single" w:sz="2" w:space="0" w:color="FFFFFF" w:themeColor="background1"/>
            </w:tcBorders>
            <w:hideMark/>
          </w:tcPr>
          <w:p w14:paraId="0EA0A847" w14:textId="77777777" w:rsidR="00D22A2F" w:rsidRPr="00BB4700" w:rsidRDefault="00D22A2F" w:rsidP="00BC3DA8">
            <w:pPr>
              <w:pStyle w:val="NormalWeb"/>
              <w:jc w:val="center"/>
              <w:rPr>
                <w:color w:val="FFFFFF" w:themeColor="background1"/>
                <w:sz w:val="18"/>
                <w:szCs w:val="18"/>
              </w:rPr>
            </w:pPr>
            <w:r w:rsidRPr="00BB4700">
              <w:rPr>
                <w:color w:val="FFFFFF" w:themeColor="background1"/>
                <w:sz w:val="18"/>
                <w:szCs w:val="18"/>
              </w:rPr>
              <w:t>Qld</w:t>
            </w:r>
          </w:p>
        </w:tc>
        <w:tc>
          <w:tcPr>
            <w:tcW w:w="570" w:type="dxa"/>
            <w:tcBorders>
              <w:left w:val="single" w:sz="2" w:space="0" w:color="FFFFFF" w:themeColor="background1"/>
              <w:right w:val="single" w:sz="2" w:space="0" w:color="FFFFFF" w:themeColor="background1"/>
            </w:tcBorders>
            <w:hideMark/>
          </w:tcPr>
          <w:p w14:paraId="4464614B" w14:textId="77777777" w:rsidR="00D22A2F" w:rsidRPr="00BB4700" w:rsidRDefault="00D22A2F" w:rsidP="00BC3DA8">
            <w:pPr>
              <w:pStyle w:val="NormalWeb"/>
              <w:jc w:val="center"/>
              <w:rPr>
                <w:color w:val="FFFFFF" w:themeColor="background1"/>
                <w:sz w:val="18"/>
                <w:szCs w:val="18"/>
              </w:rPr>
            </w:pPr>
            <w:r w:rsidRPr="00BB4700">
              <w:rPr>
                <w:color w:val="FFFFFF" w:themeColor="background1"/>
                <w:sz w:val="18"/>
                <w:szCs w:val="18"/>
              </w:rPr>
              <w:t>SA</w:t>
            </w:r>
          </w:p>
        </w:tc>
        <w:tc>
          <w:tcPr>
            <w:tcW w:w="570" w:type="dxa"/>
            <w:tcBorders>
              <w:left w:val="single" w:sz="2" w:space="0" w:color="FFFFFF" w:themeColor="background1"/>
              <w:right w:val="single" w:sz="2" w:space="0" w:color="FFFFFF" w:themeColor="background1"/>
            </w:tcBorders>
            <w:hideMark/>
          </w:tcPr>
          <w:p w14:paraId="59F5483F" w14:textId="77777777" w:rsidR="00D22A2F" w:rsidRPr="00BB4700" w:rsidRDefault="00D22A2F" w:rsidP="00BC3DA8">
            <w:pPr>
              <w:pStyle w:val="NormalWeb"/>
              <w:jc w:val="center"/>
              <w:rPr>
                <w:color w:val="FFFFFF" w:themeColor="background1"/>
                <w:sz w:val="18"/>
                <w:szCs w:val="18"/>
              </w:rPr>
            </w:pPr>
            <w:r w:rsidRPr="00BB4700">
              <w:rPr>
                <w:color w:val="FFFFFF" w:themeColor="background1"/>
                <w:sz w:val="18"/>
                <w:szCs w:val="18"/>
              </w:rPr>
              <w:t>Tas.</w:t>
            </w:r>
          </w:p>
        </w:tc>
        <w:tc>
          <w:tcPr>
            <w:tcW w:w="831" w:type="dxa"/>
            <w:tcBorders>
              <w:left w:val="single" w:sz="2" w:space="0" w:color="FFFFFF" w:themeColor="background1"/>
              <w:right w:val="single" w:sz="2" w:space="0" w:color="FFFFFF" w:themeColor="background1"/>
            </w:tcBorders>
            <w:hideMark/>
          </w:tcPr>
          <w:p w14:paraId="31E17619" w14:textId="77777777" w:rsidR="00D22A2F" w:rsidRPr="00BB4700" w:rsidRDefault="00D22A2F" w:rsidP="00BC3DA8">
            <w:pPr>
              <w:pStyle w:val="NormalWeb"/>
              <w:jc w:val="center"/>
              <w:rPr>
                <w:color w:val="FFFFFF" w:themeColor="background1"/>
                <w:sz w:val="18"/>
                <w:szCs w:val="18"/>
              </w:rPr>
            </w:pPr>
            <w:r w:rsidRPr="00BB4700">
              <w:rPr>
                <w:color w:val="FFFFFF" w:themeColor="background1"/>
                <w:sz w:val="18"/>
                <w:szCs w:val="18"/>
              </w:rPr>
              <w:t>Vic.</w:t>
            </w:r>
          </w:p>
        </w:tc>
        <w:tc>
          <w:tcPr>
            <w:tcW w:w="567" w:type="dxa"/>
            <w:tcBorders>
              <w:left w:val="single" w:sz="2" w:space="0" w:color="FFFFFF" w:themeColor="background1"/>
              <w:right w:val="single" w:sz="2" w:space="0" w:color="FFFFFF" w:themeColor="background1"/>
            </w:tcBorders>
            <w:hideMark/>
          </w:tcPr>
          <w:p w14:paraId="317C756C" w14:textId="77777777" w:rsidR="00D22A2F" w:rsidRPr="00BB4700" w:rsidRDefault="00D22A2F" w:rsidP="00BC3DA8">
            <w:pPr>
              <w:pStyle w:val="NormalWeb"/>
              <w:jc w:val="center"/>
              <w:rPr>
                <w:color w:val="FFFFFF" w:themeColor="background1"/>
                <w:sz w:val="18"/>
                <w:szCs w:val="18"/>
              </w:rPr>
            </w:pPr>
            <w:r w:rsidRPr="00BB4700">
              <w:rPr>
                <w:color w:val="FFFFFF" w:themeColor="background1"/>
                <w:sz w:val="18"/>
                <w:szCs w:val="18"/>
              </w:rPr>
              <w:t>WA</w:t>
            </w:r>
          </w:p>
        </w:tc>
        <w:tc>
          <w:tcPr>
            <w:tcW w:w="1394" w:type="dxa"/>
            <w:tcBorders>
              <w:left w:val="single" w:sz="2" w:space="0" w:color="FFFFFF" w:themeColor="background1"/>
            </w:tcBorders>
            <w:hideMark/>
          </w:tcPr>
          <w:p w14:paraId="0EB18FFF" w14:textId="77777777" w:rsidR="00D22A2F" w:rsidRPr="00BB4700" w:rsidRDefault="00D22A2F" w:rsidP="00BC3DA8">
            <w:pPr>
              <w:pStyle w:val="NormalWeb"/>
              <w:jc w:val="center"/>
              <w:rPr>
                <w:color w:val="FFFFFF" w:themeColor="background1"/>
                <w:sz w:val="18"/>
                <w:szCs w:val="18"/>
              </w:rPr>
            </w:pPr>
            <w:r w:rsidRPr="00BB4700">
              <w:rPr>
                <w:color w:val="FFFFFF" w:themeColor="background1"/>
                <w:sz w:val="18"/>
                <w:szCs w:val="18"/>
              </w:rPr>
              <w:t>Australia</w:t>
            </w:r>
          </w:p>
        </w:tc>
      </w:tr>
      <w:tr w:rsidR="00BB4700" w:rsidRPr="00BB4700" w14:paraId="1832DBC1" w14:textId="77777777" w:rsidTr="00BF7033">
        <w:tblPrEx>
          <w:tblCellMar>
            <w:top w:w="57" w:type="dxa"/>
            <w:left w:w="57" w:type="dxa"/>
            <w:bottom w:w="57" w:type="dxa"/>
            <w:right w:w="57" w:type="dxa"/>
          </w:tblCellMar>
        </w:tblPrEx>
        <w:tc>
          <w:tcPr>
            <w:tcW w:w="3969" w:type="dxa"/>
            <w:hideMark/>
          </w:tcPr>
          <w:p w14:paraId="5D11AA27" w14:textId="77777777" w:rsidR="00D22A2F" w:rsidRPr="00BB4700" w:rsidRDefault="00D22A2F" w:rsidP="00BC3DA8">
            <w:pPr>
              <w:pStyle w:val="NormalWeb"/>
              <w:rPr>
                <w:sz w:val="18"/>
                <w:szCs w:val="18"/>
              </w:rPr>
            </w:pPr>
            <w:r w:rsidRPr="00BB4700">
              <w:rPr>
                <w:sz w:val="18"/>
                <w:szCs w:val="18"/>
              </w:rPr>
              <w:t>Overseas</w:t>
            </w:r>
          </w:p>
        </w:tc>
        <w:tc>
          <w:tcPr>
            <w:tcW w:w="567" w:type="dxa"/>
            <w:hideMark/>
          </w:tcPr>
          <w:p w14:paraId="09B985FE" w14:textId="77777777" w:rsidR="00D22A2F" w:rsidRPr="00BB4700" w:rsidRDefault="00D22A2F" w:rsidP="00BC3DA8">
            <w:pPr>
              <w:pStyle w:val="NormalWeb"/>
              <w:jc w:val="center"/>
              <w:rPr>
                <w:sz w:val="18"/>
                <w:szCs w:val="18"/>
              </w:rPr>
            </w:pPr>
            <w:r w:rsidRPr="00BB4700">
              <w:rPr>
                <w:sz w:val="18"/>
                <w:szCs w:val="18"/>
              </w:rPr>
              <w:t>2</w:t>
            </w:r>
          </w:p>
        </w:tc>
        <w:tc>
          <w:tcPr>
            <w:tcW w:w="857" w:type="dxa"/>
            <w:hideMark/>
          </w:tcPr>
          <w:p w14:paraId="2D56235D" w14:textId="77777777" w:rsidR="00D22A2F" w:rsidRPr="00BB4700" w:rsidRDefault="00D22A2F" w:rsidP="00BC3DA8">
            <w:pPr>
              <w:pStyle w:val="NormalWeb"/>
              <w:jc w:val="center"/>
              <w:rPr>
                <w:sz w:val="18"/>
                <w:szCs w:val="18"/>
              </w:rPr>
            </w:pPr>
            <w:r w:rsidRPr="00BB4700">
              <w:rPr>
                <w:sz w:val="18"/>
                <w:szCs w:val="18"/>
              </w:rPr>
              <w:t>108</w:t>
            </w:r>
          </w:p>
        </w:tc>
        <w:tc>
          <w:tcPr>
            <w:tcW w:w="570" w:type="dxa"/>
            <w:hideMark/>
          </w:tcPr>
          <w:p w14:paraId="5C976234" w14:textId="77777777" w:rsidR="00D22A2F" w:rsidRPr="00BB4700" w:rsidRDefault="00D22A2F" w:rsidP="00BC3DA8">
            <w:pPr>
              <w:pStyle w:val="NormalWeb"/>
              <w:jc w:val="center"/>
              <w:rPr>
                <w:sz w:val="18"/>
                <w:szCs w:val="18"/>
              </w:rPr>
            </w:pPr>
            <w:r w:rsidRPr="00BB4700">
              <w:rPr>
                <w:sz w:val="18"/>
                <w:szCs w:val="18"/>
              </w:rPr>
              <w:t>4</w:t>
            </w:r>
          </w:p>
        </w:tc>
        <w:tc>
          <w:tcPr>
            <w:tcW w:w="571" w:type="dxa"/>
            <w:hideMark/>
          </w:tcPr>
          <w:p w14:paraId="369F404E" w14:textId="77777777" w:rsidR="00D22A2F" w:rsidRPr="00BB4700" w:rsidRDefault="00D22A2F" w:rsidP="00BC3DA8">
            <w:pPr>
              <w:pStyle w:val="NormalWeb"/>
              <w:jc w:val="center"/>
              <w:rPr>
                <w:sz w:val="18"/>
                <w:szCs w:val="18"/>
              </w:rPr>
            </w:pPr>
            <w:r w:rsidRPr="00BB4700">
              <w:rPr>
                <w:sz w:val="18"/>
                <w:szCs w:val="18"/>
              </w:rPr>
              <w:t>3</w:t>
            </w:r>
          </w:p>
        </w:tc>
        <w:tc>
          <w:tcPr>
            <w:tcW w:w="570" w:type="dxa"/>
            <w:hideMark/>
          </w:tcPr>
          <w:p w14:paraId="1672BAE4" w14:textId="77777777" w:rsidR="00D22A2F" w:rsidRPr="00BB4700" w:rsidRDefault="00D22A2F" w:rsidP="00BC3DA8">
            <w:pPr>
              <w:pStyle w:val="NormalWeb"/>
              <w:jc w:val="center"/>
              <w:rPr>
                <w:sz w:val="18"/>
                <w:szCs w:val="18"/>
              </w:rPr>
            </w:pPr>
            <w:r w:rsidRPr="00BB4700">
              <w:rPr>
                <w:sz w:val="18"/>
                <w:szCs w:val="18"/>
              </w:rPr>
              <w:t>5</w:t>
            </w:r>
          </w:p>
        </w:tc>
        <w:tc>
          <w:tcPr>
            <w:tcW w:w="570" w:type="dxa"/>
            <w:hideMark/>
          </w:tcPr>
          <w:p w14:paraId="4A788C67" w14:textId="77777777" w:rsidR="00D22A2F" w:rsidRPr="00BB4700" w:rsidRDefault="00D22A2F" w:rsidP="00BC3DA8">
            <w:pPr>
              <w:pStyle w:val="NormalWeb"/>
              <w:jc w:val="center"/>
              <w:rPr>
                <w:sz w:val="18"/>
                <w:szCs w:val="18"/>
              </w:rPr>
            </w:pPr>
            <w:r w:rsidRPr="00BB4700">
              <w:rPr>
                <w:sz w:val="18"/>
                <w:szCs w:val="18"/>
              </w:rPr>
              <w:t>0</w:t>
            </w:r>
          </w:p>
        </w:tc>
        <w:tc>
          <w:tcPr>
            <w:tcW w:w="831" w:type="dxa"/>
            <w:hideMark/>
          </w:tcPr>
          <w:p w14:paraId="0DAF2184" w14:textId="77777777" w:rsidR="00D22A2F" w:rsidRPr="00BB4700" w:rsidRDefault="00D22A2F" w:rsidP="00BC3DA8">
            <w:pPr>
              <w:pStyle w:val="NormalWeb"/>
              <w:jc w:val="center"/>
              <w:rPr>
                <w:sz w:val="18"/>
                <w:szCs w:val="18"/>
              </w:rPr>
            </w:pPr>
            <w:r w:rsidRPr="00BB4700">
              <w:rPr>
                <w:sz w:val="18"/>
                <w:szCs w:val="18"/>
              </w:rPr>
              <w:t>24</w:t>
            </w:r>
          </w:p>
        </w:tc>
        <w:tc>
          <w:tcPr>
            <w:tcW w:w="567" w:type="dxa"/>
            <w:hideMark/>
          </w:tcPr>
          <w:p w14:paraId="12A56D1E" w14:textId="77777777" w:rsidR="00D22A2F" w:rsidRPr="00BB4700" w:rsidRDefault="00D22A2F" w:rsidP="00BC3DA8">
            <w:pPr>
              <w:pStyle w:val="NormalWeb"/>
              <w:jc w:val="center"/>
              <w:rPr>
                <w:sz w:val="18"/>
                <w:szCs w:val="18"/>
              </w:rPr>
            </w:pPr>
            <w:r w:rsidRPr="00BB4700">
              <w:rPr>
                <w:sz w:val="18"/>
                <w:szCs w:val="18"/>
              </w:rPr>
              <w:t>3</w:t>
            </w:r>
          </w:p>
        </w:tc>
        <w:tc>
          <w:tcPr>
            <w:tcW w:w="1394" w:type="dxa"/>
            <w:hideMark/>
          </w:tcPr>
          <w:p w14:paraId="6F57D929" w14:textId="77777777" w:rsidR="00D22A2F" w:rsidRPr="00BB4700" w:rsidRDefault="00D22A2F" w:rsidP="00BC3DA8">
            <w:pPr>
              <w:pStyle w:val="NormalWeb"/>
              <w:jc w:val="center"/>
              <w:rPr>
                <w:sz w:val="18"/>
                <w:szCs w:val="18"/>
              </w:rPr>
            </w:pPr>
            <w:r w:rsidRPr="00BB4700">
              <w:rPr>
                <w:sz w:val="18"/>
                <w:szCs w:val="18"/>
              </w:rPr>
              <w:t>149</w:t>
            </w:r>
          </w:p>
        </w:tc>
      </w:tr>
      <w:tr w:rsidR="00BF7033" w:rsidRPr="00BB4700" w14:paraId="07C2DC15" w14:textId="77777777" w:rsidTr="00BF703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969" w:type="dxa"/>
            <w:hideMark/>
          </w:tcPr>
          <w:p w14:paraId="72253747" w14:textId="77777777" w:rsidR="00D22A2F" w:rsidRPr="00BB4700" w:rsidRDefault="00D22A2F" w:rsidP="00BC3DA8">
            <w:pPr>
              <w:pStyle w:val="NormalWeb"/>
              <w:rPr>
                <w:sz w:val="18"/>
                <w:szCs w:val="18"/>
              </w:rPr>
            </w:pPr>
            <w:r w:rsidRPr="00BB4700">
              <w:rPr>
                <w:sz w:val="18"/>
                <w:szCs w:val="18"/>
              </w:rPr>
              <w:t>Locally acquired - acquired within jurisdiction of notification</w:t>
            </w:r>
          </w:p>
        </w:tc>
        <w:tc>
          <w:tcPr>
            <w:tcW w:w="567" w:type="dxa"/>
            <w:hideMark/>
          </w:tcPr>
          <w:p w14:paraId="18C69987" w14:textId="77777777" w:rsidR="00D22A2F" w:rsidRPr="00BB4700" w:rsidRDefault="00D22A2F" w:rsidP="00BC3DA8">
            <w:pPr>
              <w:pStyle w:val="NormalWeb"/>
              <w:jc w:val="center"/>
              <w:rPr>
                <w:sz w:val="18"/>
                <w:szCs w:val="18"/>
              </w:rPr>
            </w:pPr>
            <w:r w:rsidRPr="00BB4700">
              <w:rPr>
                <w:sz w:val="18"/>
                <w:szCs w:val="18"/>
              </w:rPr>
              <w:t>95</w:t>
            </w:r>
          </w:p>
        </w:tc>
        <w:tc>
          <w:tcPr>
            <w:tcW w:w="857" w:type="dxa"/>
            <w:hideMark/>
          </w:tcPr>
          <w:p w14:paraId="15FC97E7" w14:textId="77777777" w:rsidR="00D22A2F" w:rsidRPr="00BB4700" w:rsidRDefault="00D22A2F" w:rsidP="00BC3DA8">
            <w:pPr>
              <w:pStyle w:val="NormalWeb"/>
              <w:jc w:val="center"/>
              <w:rPr>
                <w:sz w:val="18"/>
                <w:szCs w:val="18"/>
              </w:rPr>
            </w:pPr>
            <w:r w:rsidRPr="00BB4700">
              <w:rPr>
                <w:sz w:val="18"/>
                <w:szCs w:val="18"/>
              </w:rPr>
              <w:t>3,108</w:t>
            </w:r>
          </w:p>
        </w:tc>
        <w:tc>
          <w:tcPr>
            <w:tcW w:w="570" w:type="dxa"/>
            <w:hideMark/>
          </w:tcPr>
          <w:p w14:paraId="165C33D1" w14:textId="77777777" w:rsidR="00D22A2F" w:rsidRPr="00BB4700" w:rsidRDefault="00D22A2F" w:rsidP="00BC3DA8">
            <w:pPr>
              <w:pStyle w:val="NormalWeb"/>
              <w:jc w:val="center"/>
              <w:rPr>
                <w:sz w:val="18"/>
                <w:szCs w:val="18"/>
              </w:rPr>
            </w:pPr>
            <w:r w:rsidRPr="00BB4700">
              <w:rPr>
                <w:sz w:val="18"/>
                <w:szCs w:val="18"/>
              </w:rPr>
              <w:t>26</w:t>
            </w:r>
          </w:p>
        </w:tc>
        <w:tc>
          <w:tcPr>
            <w:tcW w:w="571" w:type="dxa"/>
            <w:hideMark/>
          </w:tcPr>
          <w:p w14:paraId="6A3C838F" w14:textId="77777777" w:rsidR="00D22A2F" w:rsidRPr="00BB4700" w:rsidRDefault="00D22A2F" w:rsidP="00BC3DA8">
            <w:pPr>
              <w:pStyle w:val="NormalWeb"/>
              <w:jc w:val="center"/>
              <w:rPr>
                <w:sz w:val="18"/>
                <w:szCs w:val="18"/>
              </w:rPr>
            </w:pPr>
            <w:r w:rsidRPr="00BB4700">
              <w:rPr>
                <w:sz w:val="18"/>
                <w:szCs w:val="18"/>
              </w:rPr>
              <w:t>7</w:t>
            </w:r>
          </w:p>
        </w:tc>
        <w:tc>
          <w:tcPr>
            <w:tcW w:w="570" w:type="dxa"/>
            <w:hideMark/>
          </w:tcPr>
          <w:p w14:paraId="2E8FEC5A" w14:textId="77777777" w:rsidR="00D22A2F" w:rsidRPr="00BB4700" w:rsidRDefault="00D22A2F" w:rsidP="00BC3DA8">
            <w:pPr>
              <w:pStyle w:val="NormalWeb"/>
              <w:jc w:val="center"/>
              <w:rPr>
                <w:sz w:val="18"/>
                <w:szCs w:val="18"/>
              </w:rPr>
            </w:pPr>
            <w:r w:rsidRPr="00BB4700">
              <w:rPr>
                <w:sz w:val="18"/>
                <w:szCs w:val="18"/>
              </w:rPr>
              <w:t>26</w:t>
            </w:r>
          </w:p>
        </w:tc>
        <w:tc>
          <w:tcPr>
            <w:tcW w:w="570" w:type="dxa"/>
            <w:hideMark/>
          </w:tcPr>
          <w:p w14:paraId="626B05A5" w14:textId="77777777" w:rsidR="00D22A2F" w:rsidRPr="00BB4700" w:rsidRDefault="00D22A2F" w:rsidP="00BC3DA8">
            <w:pPr>
              <w:pStyle w:val="NormalWeb"/>
              <w:jc w:val="center"/>
              <w:rPr>
                <w:sz w:val="18"/>
                <w:szCs w:val="18"/>
              </w:rPr>
            </w:pPr>
            <w:r w:rsidRPr="00BB4700">
              <w:rPr>
                <w:sz w:val="18"/>
                <w:szCs w:val="18"/>
              </w:rPr>
              <w:t>0</w:t>
            </w:r>
          </w:p>
        </w:tc>
        <w:tc>
          <w:tcPr>
            <w:tcW w:w="831" w:type="dxa"/>
            <w:hideMark/>
          </w:tcPr>
          <w:p w14:paraId="3EC479B0" w14:textId="77777777" w:rsidR="00D22A2F" w:rsidRPr="00BB4700" w:rsidRDefault="00D22A2F" w:rsidP="00BC3DA8">
            <w:pPr>
              <w:pStyle w:val="NormalWeb"/>
              <w:jc w:val="center"/>
              <w:rPr>
                <w:sz w:val="18"/>
                <w:szCs w:val="18"/>
              </w:rPr>
            </w:pPr>
            <w:r w:rsidRPr="00BB4700">
              <w:rPr>
                <w:sz w:val="18"/>
                <w:szCs w:val="18"/>
              </w:rPr>
              <w:t>5,975</w:t>
            </w:r>
          </w:p>
        </w:tc>
        <w:tc>
          <w:tcPr>
            <w:tcW w:w="567" w:type="dxa"/>
            <w:hideMark/>
          </w:tcPr>
          <w:p w14:paraId="127D1A40" w14:textId="77777777" w:rsidR="00D22A2F" w:rsidRPr="00BB4700" w:rsidRDefault="00D22A2F" w:rsidP="00BC3DA8">
            <w:pPr>
              <w:pStyle w:val="NormalWeb"/>
              <w:jc w:val="center"/>
              <w:rPr>
                <w:sz w:val="18"/>
                <w:szCs w:val="18"/>
              </w:rPr>
            </w:pPr>
            <w:r w:rsidRPr="00BB4700">
              <w:rPr>
                <w:sz w:val="18"/>
                <w:szCs w:val="18"/>
              </w:rPr>
              <w:t>0</w:t>
            </w:r>
          </w:p>
        </w:tc>
        <w:tc>
          <w:tcPr>
            <w:tcW w:w="1394" w:type="dxa"/>
            <w:hideMark/>
          </w:tcPr>
          <w:p w14:paraId="6464BD66" w14:textId="77777777" w:rsidR="00D22A2F" w:rsidRPr="00BB4700" w:rsidRDefault="00D22A2F" w:rsidP="00BC3DA8">
            <w:pPr>
              <w:pStyle w:val="NormalWeb"/>
              <w:jc w:val="center"/>
              <w:rPr>
                <w:sz w:val="18"/>
                <w:szCs w:val="18"/>
              </w:rPr>
            </w:pPr>
            <w:r w:rsidRPr="00BB4700">
              <w:rPr>
                <w:sz w:val="18"/>
                <w:szCs w:val="18"/>
              </w:rPr>
              <w:t>9,237</w:t>
            </w:r>
          </w:p>
        </w:tc>
      </w:tr>
      <w:tr w:rsidR="00BB4700" w:rsidRPr="00BB4700" w14:paraId="4F1FBEA0" w14:textId="77777777" w:rsidTr="00BF7033">
        <w:tblPrEx>
          <w:tblCellMar>
            <w:top w:w="57" w:type="dxa"/>
            <w:left w:w="57" w:type="dxa"/>
            <w:bottom w:w="57" w:type="dxa"/>
            <w:right w:w="57" w:type="dxa"/>
          </w:tblCellMar>
        </w:tblPrEx>
        <w:tc>
          <w:tcPr>
            <w:tcW w:w="3969" w:type="dxa"/>
            <w:hideMark/>
          </w:tcPr>
          <w:p w14:paraId="5981C5ED" w14:textId="77777777" w:rsidR="00D22A2F" w:rsidRPr="00BB4700" w:rsidRDefault="00D22A2F" w:rsidP="00BC3DA8">
            <w:pPr>
              <w:pStyle w:val="NormalWeb"/>
              <w:rPr>
                <w:sz w:val="18"/>
                <w:szCs w:val="18"/>
              </w:rPr>
            </w:pPr>
            <w:r w:rsidRPr="00BB4700">
              <w:rPr>
                <w:sz w:val="18"/>
                <w:szCs w:val="18"/>
              </w:rPr>
              <w:t>Locally acquired - acquired interstate</w:t>
            </w:r>
          </w:p>
        </w:tc>
        <w:tc>
          <w:tcPr>
            <w:tcW w:w="567" w:type="dxa"/>
            <w:hideMark/>
          </w:tcPr>
          <w:p w14:paraId="62930D0E" w14:textId="77777777" w:rsidR="00D22A2F" w:rsidRPr="00BB4700" w:rsidRDefault="00D22A2F" w:rsidP="00BC3DA8">
            <w:pPr>
              <w:pStyle w:val="NormalWeb"/>
              <w:jc w:val="center"/>
              <w:rPr>
                <w:sz w:val="18"/>
                <w:szCs w:val="18"/>
              </w:rPr>
            </w:pPr>
            <w:r w:rsidRPr="00BB4700">
              <w:rPr>
                <w:sz w:val="18"/>
                <w:szCs w:val="18"/>
              </w:rPr>
              <w:t>13</w:t>
            </w:r>
          </w:p>
        </w:tc>
        <w:tc>
          <w:tcPr>
            <w:tcW w:w="857" w:type="dxa"/>
            <w:hideMark/>
          </w:tcPr>
          <w:p w14:paraId="3E68CADF" w14:textId="77777777" w:rsidR="00D22A2F" w:rsidRPr="00BB4700" w:rsidRDefault="00D22A2F" w:rsidP="00BC3DA8">
            <w:pPr>
              <w:pStyle w:val="NormalWeb"/>
              <w:jc w:val="center"/>
              <w:rPr>
                <w:sz w:val="18"/>
                <w:szCs w:val="18"/>
              </w:rPr>
            </w:pPr>
            <w:r w:rsidRPr="00BB4700">
              <w:rPr>
                <w:sz w:val="18"/>
                <w:szCs w:val="18"/>
              </w:rPr>
              <w:t>69</w:t>
            </w:r>
          </w:p>
        </w:tc>
        <w:tc>
          <w:tcPr>
            <w:tcW w:w="570" w:type="dxa"/>
            <w:hideMark/>
          </w:tcPr>
          <w:p w14:paraId="553B9F5B" w14:textId="77777777" w:rsidR="00D22A2F" w:rsidRPr="00BB4700" w:rsidRDefault="00D22A2F" w:rsidP="00BC3DA8">
            <w:pPr>
              <w:pStyle w:val="NormalWeb"/>
              <w:jc w:val="center"/>
              <w:rPr>
                <w:sz w:val="18"/>
                <w:szCs w:val="18"/>
              </w:rPr>
            </w:pPr>
            <w:r w:rsidRPr="00BB4700">
              <w:rPr>
                <w:sz w:val="18"/>
                <w:szCs w:val="18"/>
              </w:rPr>
              <w:t>1</w:t>
            </w:r>
          </w:p>
        </w:tc>
        <w:tc>
          <w:tcPr>
            <w:tcW w:w="571" w:type="dxa"/>
            <w:hideMark/>
          </w:tcPr>
          <w:p w14:paraId="6B5D57CC" w14:textId="77777777" w:rsidR="00D22A2F" w:rsidRPr="00BB4700" w:rsidRDefault="00D22A2F" w:rsidP="00BC3DA8">
            <w:pPr>
              <w:pStyle w:val="NormalWeb"/>
              <w:jc w:val="center"/>
              <w:rPr>
                <w:sz w:val="18"/>
                <w:szCs w:val="18"/>
              </w:rPr>
            </w:pPr>
            <w:r w:rsidRPr="00BB4700">
              <w:rPr>
                <w:sz w:val="18"/>
                <w:szCs w:val="18"/>
              </w:rPr>
              <w:t>11</w:t>
            </w:r>
          </w:p>
        </w:tc>
        <w:tc>
          <w:tcPr>
            <w:tcW w:w="570" w:type="dxa"/>
            <w:hideMark/>
          </w:tcPr>
          <w:p w14:paraId="76FE22F8" w14:textId="77777777" w:rsidR="00D22A2F" w:rsidRPr="00BB4700" w:rsidRDefault="00D22A2F" w:rsidP="00BC3DA8">
            <w:pPr>
              <w:pStyle w:val="NormalWeb"/>
              <w:jc w:val="center"/>
              <w:rPr>
                <w:sz w:val="18"/>
                <w:szCs w:val="18"/>
              </w:rPr>
            </w:pPr>
            <w:r w:rsidRPr="00BB4700">
              <w:rPr>
                <w:sz w:val="18"/>
                <w:szCs w:val="18"/>
              </w:rPr>
              <w:t>12</w:t>
            </w:r>
          </w:p>
        </w:tc>
        <w:tc>
          <w:tcPr>
            <w:tcW w:w="570" w:type="dxa"/>
            <w:hideMark/>
          </w:tcPr>
          <w:p w14:paraId="0E9079A9" w14:textId="77777777" w:rsidR="00D22A2F" w:rsidRPr="00BB4700" w:rsidRDefault="00D22A2F" w:rsidP="00BC3DA8">
            <w:pPr>
              <w:pStyle w:val="NormalWeb"/>
              <w:jc w:val="center"/>
              <w:rPr>
                <w:sz w:val="18"/>
                <w:szCs w:val="18"/>
              </w:rPr>
            </w:pPr>
            <w:r w:rsidRPr="00BB4700">
              <w:rPr>
                <w:sz w:val="18"/>
                <w:szCs w:val="18"/>
              </w:rPr>
              <w:t>0</w:t>
            </w:r>
          </w:p>
        </w:tc>
        <w:tc>
          <w:tcPr>
            <w:tcW w:w="831" w:type="dxa"/>
            <w:hideMark/>
          </w:tcPr>
          <w:p w14:paraId="5797FBB8" w14:textId="77777777" w:rsidR="00D22A2F" w:rsidRPr="00BB4700" w:rsidRDefault="00D22A2F" w:rsidP="00BC3DA8">
            <w:pPr>
              <w:pStyle w:val="NormalWeb"/>
              <w:jc w:val="center"/>
              <w:rPr>
                <w:sz w:val="18"/>
                <w:szCs w:val="18"/>
              </w:rPr>
            </w:pPr>
            <w:r w:rsidRPr="00BB4700">
              <w:rPr>
                <w:sz w:val="18"/>
                <w:szCs w:val="18"/>
              </w:rPr>
              <w:t>0</w:t>
            </w:r>
          </w:p>
        </w:tc>
        <w:tc>
          <w:tcPr>
            <w:tcW w:w="567" w:type="dxa"/>
            <w:hideMark/>
          </w:tcPr>
          <w:p w14:paraId="7CA0ABF0" w14:textId="77777777" w:rsidR="00D22A2F" w:rsidRPr="00BB4700" w:rsidRDefault="00D22A2F" w:rsidP="00BC3DA8">
            <w:pPr>
              <w:pStyle w:val="NormalWeb"/>
              <w:jc w:val="center"/>
              <w:rPr>
                <w:sz w:val="18"/>
                <w:szCs w:val="18"/>
              </w:rPr>
            </w:pPr>
            <w:r w:rsidRPr="00BB4700">
              <w:rPr>
                <w:sz w:val="18"/>
                <w:szCs w:val="18"/>
              </w:rPr>
              <w:t>0</w:t>
            </w:r>
          </w:p>
        </w:tc>
        <w:tc>
          <w:tcPr>
            <w:tcW w:w="1394" w:type="dxa"/>
            <w:hideMark/>
          </w:tcPr>
          <w:p w14:paraId="3AF11E2F" w14:textId="77777777" w:rsidR="00D22A2F" w:rsidRPr="00BB4700" w:rsidRDefault="00D22A2F" w:rsidP="00BC3DA8">
            <w:pPr>
              <w:pStyle w:val="NormalWeb"/>
              <w:jc w:val="center"/>
              <w:rPr>
                <w:sz w:val="18"/>
                <w:szCs w:val="18"/>
              </w:rPr>
            </w:pPr>
            <w:r w:rsidRPr="00BB4700">
              <w:rPr>
                <w:sz w:val="18"/>
                <w:szCs w:val="18"/>
              </w:rPr>
              <w:t>106</w:t>
            </w:r>
          </w:p>
        </w:tc>
      </w:tr>
      <w:tr w:rsidR="00BF7033" w:rsidRPr="00BB4700" w14:paraId="255EB44F" w14:textId="77777777" w:rsidTr="00BF703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969" w:type="dxa"/>
            <w:hideMark/>
          </w:tcPr>
          <w:p w14:paraId="0FE0D9E4" w14:textId="77777777" w:rsidR="00D22A2F" w:rsidRPr="00BB4700" w:rsidRDefault="00D22A2F" w:rsidP="00BC3DA8">
            <w:pPr>
              <w:pStyle w:val="NormalWeb"/>
              <w:rPr>
                <w:sz w:val="18"/>
                <w:szCs w:val="18"/>
              </w:rPr>
            </w:pPr>
            <w:r w:rsidRPr="00BB4700">
              <w:rPr>
                <w:sz w:val="18"/>
                <w:szCs w:val="18"/>
              </w:rPr>
              <w:t>Under initial investigation</w:t>
            </w:r>
          </w:p>
        </w:tc>
        <w:tc>
          <w:tcPr>
            <w:tcW w:w="567" w:type="dxa"/>
            <w:hideMark/>
          </w:tcPr>
          <w:p w14:paraId="4013CA88" w14:textId="77777777" w:rsidR="00D22A2F" w:rsidRPr="00BB4700" w:rsidRDefault="00D22A2F" w:rsidP="00BC3DA8">
            <w:pPr>
              <w:pStyle w:val="NormalWeb"/>
              <w:jc w:val="center"/>
              <w:rPr>
                <w:sz w:val="18"/>
                <w:szCs w:val="18"/>
              </w:rPr>
            </w:pPr>
            <w:r w:rsidRPr="00BB4700">
              <w:rPr>
                <w:sz w:val="18"/>
                <w:szCs w:val="18"/>
              </w:rPr>
              <w:t>1</w:t>
            </w:r>
          </w:p>
        </w:tc>
        <w:tc>
          <w:tcPr>
            <w:tcW w:w="857" w:type="dxa"/>
            <w:hideMark/>
          </w:tcPr>
          <w:p w14:paraId="524DA0EA" w14:textId="77777777" w:rsidR="00D22A2F" w:rsidRPr="00BB4700" w:rsidRDefault="00D22A2F" w:rsidP="00BC3DA8">
            <w:pPr>
              <w:pStyle w:val="NormalWeb"/>
              <w:jc w:val="center"/>
              <w:rPr>
                <w:sz w:val="18"/>
                <w:szCs w:val="18"/>
              </w:rPr>
            </w:pPr>
            <w:r w:rsidRPr="00BB4700">
              <w:rPr>
                <w:sz w:val="18"/>
                <w:szCs w:val="18"/>
              </w:rPr>
              <w:t>40</w:t>
            </w:r>
          </w:p>
        </w:tc>
        <w:tc>
          <w:tcPr>
            <w:tcW w:w="570" w:type="dxa"/>
            <w:hideMark/>
          </w:tcPr>
          <w:p w14:paraId="0723253A" w14:textId="77777777" w:rsidR="00D22A2F" w:rsidRPr="00BB4700" w:rsidRDefault="00D22A2F" w:rsidP="00BC3DA8">
            <w:pPr>
              <w:pStyle w:val="NormalWeb"/>
              <w:jc w:val="center"/>
              <w:rPr>
                <w:sz w:val="18"/>
                <w:szCs w:val="18"/>
              </w:rPr>
            </w:pPr>
            <w:r w:rsidRPr="00BB4700">
              <w:rPr>
                <w:sz w:val="18"/>
                <w:szCs w:val="18"/>
              </w:rPr>
              <w:t>0</w:t>
            </w:r>
          </w:p>
        </w:tc>
        <w:tc>
          <w:tcPr>
            <w:tcW w:w="571" w:type="dxa"/>
            <w:hideMark/>
          </w:tcPr>
          <w:p w14:paraId="6A57CAFB" w14:textId="77777777" w:rsidR="00D22A2F" w:rsidRPr="00BB4700" w:rsidRDefault="00D22A2F" w:rsidP="00BC3DA8">
            <w:pPr>
              <w:pStyle w:val="NormalWeb"/>
              <w:jc w:val="center"/>
              <w:rPr>
                <w:sz w:val="18"/>
                <w:szCs w:val="18"/>
              </w:rPr>
            </w:pPr>
            <w:r w:rsidRPr="00BB4700">
              <w:rPr>
                <w:sz w:val="18"/>
                <w:szCs w:val="18"/>
              </w:rPr>
              <w:t>1</w:t>
            </w:r>
          </w:p>
        </w:tc>
        <w:tc>
          <w:tcPr>
            <w:tcW w:w="570" w:type="dxa"/>
            <w:hideMark/>
          </w:tcPr>
          <w:p w14:paraId="4512DFC4" w14:textId="77777777" w:rsidR="00D22A2F" w:rsidRPr="00BB4700" w:rsidRDefault="00D22A2F" w:rsidP="00BC3DA8">
            <w:pPr>
              <w:pStyle w:val="NormalWeb"/>
              <w:jc w:val="center"/>
              <w:rPr>
                <w:sz w:val="18"/>
                <w:szCs w:val="18"/>
              </w:rPr>
            </w:pPr>
            <w:r w:rsidRPr="00BB4700">
              <w:rPr>
                <w:sz w:val="18"/>
                <w:szCs w:val="18"/>
              </w:rPr>
              <w:t>0</w:t>
            </w:r>
          </w:p>
        </w:tc>
        <w:tc>
          <w:tcPr>
            <w:tcW w:w="570" w:type="dxa"/>
            <w:hideMark/>
          </w:tcPr>
          <w:p w14:paraId="001F4137" w14:textId="77777777" w:rsidR="00D22A2F" w:rsidRPr="00BB4700" w:rsidRDefault="00D22A2F" w:rsidP="00BC3DA8">
            <w:pPr>
              <w:pStyle w:val="NormalWeb"/>
              <w:jc w:val="center"/>
              <w:rPr>
                <w:sz w:val="18"/>
                <w:szCs w:val="18"/>
              </w:rPr>
            </w:pPr>
            <w:r w:rsidRPr="00BB4700">
              <w:rPr>
                <w:sz w:val="18"/>
                <w:szCs w:val="18"/>
              </w:rPr>
              <w:t>0</w:t>
            </w:r>
          </w:p>
        </w:tc>
        <w:tc>
          <w:tcPr>
            <w:tcW w:w="831" w:type="dxa"/>
            <w:hideMark/>
          </w:tcPr>
          <w:p w14:paraId="4A159ABF" w14:textId="77777777" w:rsidR="00D22A2F" w:rsidRPr="00BB4700" w:rsidRDefault="00D22A2F" w:rsidP="00BC3DA8">
            <w:pPr>
              <w:pStyle w:val="NormalWeb"/>
              <w:jc w:val="center"/>
              <w:rPr>
                <w:sz w:val="18"/>
                <w:szCs w:val="18"/>
              </w:rPr>
            </w:pPr>
            <w:r w:rsidRPr="00BB4700">
              <w:rPr>
                <w:sz w:val="18"/>
                <w:szCs w:val="18"/>
              </w:rPr>
              <w:t>9,617</w:t>
            </w:r>
          </w:p>
        </w:tc>
        <w:tc>
          <w:tcPr>
            <w:tcW w:w="567" w:type="dxa"/>
            <w:hideMark/>
          </w:tcPr>
          <w:p w14:paraId="39DE5AF8" w14:textId="77777777" w:rsidR="00D22A2F" w:rsidRPr="00BB4700" w:rsidRDefault="00D22A2F" w:rsidP="00BC3DA8">
            <w:pPr>
              <w:pStyle w:val="NormalWeb"/>
              <w:jc w:val="center"/>
              <w:rPr>
                <w:sz w:val="18"/>
                <w:szCs w:val="18"/>
              </w:rPr>
            </w:pPr>
            <w:r w:rsidRPr="00BB4700">
              <w:rPr>
                <w:sz w:val="18"/>
                <w:szCs w:val="18"/>
              </w:rPr>
              <w:t>0</w:t>
            </w:r>
          </w:p>
        </w:tc>
        <w:tc>
          <w:tcPr>
            <w:tcW w:w="1394" w:type="dxa"/>
            <w:hideMark/>
          </w:tcPr>
          <w:p w14:paraId="2254AC32" w14:textId="77777777" w:rsidR="00D22A2F" w:rsidRPr="00BB4700" w:rsidRDefault="00D22A2F" w:rsidP="00BC3DA8">
            <w:pPr>
              <w:pStyle w:val="NormalWeb"/>
              <w:jc w:val="center"/>
              <w:rPr>
                <w:sz w:val="18"/>
                <w:szCs w:val="18"/>
              </w:rPr>
            </w:pPr>
            <w:r w:rsidRPr="00BB4700">
              <w:rPr>
                <w:sz w:val="18"/>
                <w:szCs w:val="18"/>
              </w:rPr>
              <w:t>9,659</w:t>
            </w:r>
          </w:p>
        </w:tc>
      </w:tr>
      <w:tr w:rsidR="00BB4700" w:rsidRPr="00BB4700" w14:paraId="2E470058" w14:textId="77777777" w:rsidTr="00BF7033">
        <w:tblPrEx>
          <w:tblCellMar>
            <w:top w:w="57" w:type="dxa"/>
            <w:left w:w="57" w:type="dxa"/>
            <w:bottom w:w="57" w:type="dxa"/>
            <w:right w:w="57" w:type="dxa"/>
          </w:tblCellMar>
        </w:tblPrEx>
        <w:tc>
          <w:tcPr>
            <w:tcW w:w="3969" w:type="dxa"/>
            <w:hideMark/>
          </w:tcPr>
          <w:p w14:paraId="3D3812BE" w14:textId="77777777" w:rsidR="00D22A2F" w:rsidRPr="00BB4700" w:rsidRDefault="00D22A2F" w:rsidP="00BC3DA8">
            <w:pPr>
              <w:pStyle w:val="NormalWeb"/>
              <w:rPr>
                <w:sz w:val="18"/>
                <w:szCs w:val="18"/>
              </w:rPr>
            </w:pPr>
            <w:r w:rsidRPr="00BB4700">
              <w:rPr>
                <w:sz w:val="18"/>
                <w:szCs w:val="18"/>
              </w:rPr>
              <w:t>Missing source of acquisition</w:t>
            </w:r>
          </w:p>
        </w:tc>
        <w:tc>
          <w:tcPr>
            <w:tcW w:w="567" w:type="dxa"/>
            <w:hideMark/>
          </w:tcPr>
          <w:p w14:paraId="2B33C6E9" w14:textId="77777777" w:rsidR="00D22A2F" w:rsidRPr="00BB4700" w:rsidRDefault="00D22A2F" w:rsidP="00BC3DA8">
            <w:pPr>
              <w:pStyle w:val="NormalWeb"/>
              <w:jc w:val="center"/>
              <w:rPr>
                <w:sz w:val="18"/>
                <w:szCs w:val="18"/>
              </w:rPr>
            </w:pPr>
            <w:r w:rsidRPr="00BB4700">
              <w:rPr>
                <w:sz w:val="18"/>
                <w:szCs w:val="18"/>
              </w:rPr>
              <w:t>0</w:t>
            </w:r>
          </w:p>
        </w:tc>
        <w:tc>
          <w:tcPr>
            <w:tcW w:w="857" w:type="dxa"/>
            <w:hideMark/>
          </w:tcPr>
          <w:p w14:paraId="7C62A1D9" w14:textId="77777777" w:rsidR="00D22A2F" w:rsidRPr="00BB4700" w:rsidRDefault="00D22A2F" w:rsidP="00BC3DA8">
            <w:pPr>
              <w:pStyle w:val="NormalWeb"/>
              <w:jc w:val="center"/>
              <w:rPr>
                <w:sz w:val="18"/>
                <w:szCs w:val="18"/>
              </w:rPr>
            </w:pPr>
            <w:r w:rsidRPr="00BB4700">
              <w:rPr>
                <w:sz w:val="18"/>
                <w:szCs w:val="18"/>
              </w:rPr>
              <w:t>0</w:t>
            </w:r>
          </w:p>
        </w:tc>
        <w:tc>
          <w:tcPr>
            <w:tcW w:w="570" w:type="dxa"/>
            <w:hideMark/>
          </w:tcPr>
          <w:p w14:paraId="6EE7ED6D" w14:textId="77777777" w:rsidR="00D22A2F" w:rsidRPr="00BB4700" w:rsidRDefault="00D22A2F" w:rsidP="00BC3DA8">
            <w:pPr>
              <w:pStyle w:val="NormalWeb"/>
              <w:jc w:val="center"/>
              <w:rPr>
                <w:sz w:val="18"/>
                <w:szCs w:val="18"/>
              </w:rPr>
            </w:pPr>
            <w:r w:rsidRPr="00BB4700">
              <w:rPr>
                <w:sz w:val="18"/>
                <w:szCs w:val="18"/>
              </w:rPr>
              <w:t>0</w:t>
            </w:r>
          </w:p>
        </w:tc>
        <w:tc>
          <w:tcPr>
            <w:tcW w:w="571" w:type="dxa"/>
            <w:hideMark/>
          </w:tcPr>
          <w:p w14:paraId="528C6881" w14:textId="77777777" w:rsidR="00D22A2F" w:rsidRPr="00BB4700" w:rsidRDefault="00D22A2F" w:rsidP="00BC3DA8">
            <w:pPr>
              <w:pStyle w:val="NormalWeb"/>
              <w:jc w:val="center"/>
              <w:rPr>
                <w:sz w:val="18"/>
                <w:szCs w:val="18"/>
              </w:rPr>
            </w:pPr>
            <w:r w:rsidRPr="00BB4700">
              <w:rPr>
                <w:sz w:val="18"/>
                <w:szCs w:val="18"/>
              </w:rPr>
              <w:t>7</w:t>
            </w:r>
          </w:p>
        </w:tc>
        <w:tc>
          <w:tcPr>
            <w:tcW w:w="570" w:type="dxa"/>
            <w:hideMark/>
          </w:tcPr>
          <w:p w14:paraId="6F920B15" w14:textId="77777777" w:rsidR="00D22A2F" w:rsidRPr="00BB4700" w:rsidRDefault="00D22A2F" w:rsidP="00BC3DA8">
            <w:pPr>
              <w:pStyle w:val="NormalWeb"/>
              <w:jc w:val="center"/>
              <w:rPr>
                <w:sz w:val="18"/>
                <w:szCs w:val="18"/>
              </w:rPr>
            </w:pPr>
            <w:r w:rsidRPr="00BB4700">
              <w:rPr>
                <w:sz w:val="18"/>
                <w:szCs w:val="18"/>
              </w:rPr>
              <w:t>6</w:t>
            </w:r>
          </w:p>
        </w:tc>
        <w:tc>
          <w:tcPr>
            <w:tcW w:w="570" w:type="dxa"/>
            <w:hideMark/>
          </w:tcPr>
          <w:p w14:paraId="50C005E3" w14:textId="77777777" w:rsidR="00D22A2F" w:rsidRPr="00BB4700" w:rsidRDefault="00D22A2F" w:rsidP="00BC3DA8">
            <w:pPr>
              <w:pStyle w:val="NormalWeb"/>
              <w:jc w:val="center"/>
              <w:rPr>
                <w:sz w:val="18"/>
                <w:szCs w:val="18"/>
              </w:rPr>
            </w:pPr>
            <w:r w:rsidRPr="00BB4700">
              <w:rPr>
                <w:sz w:val="18"/>
                <w:szCs w:val="18"/>
              </w:rPr>
              <w:t>0</w:t>
            </w:r>
          </w:p>
        </w:tc>
        <w:tc>
          <w:tcPr>
            <w:tcW w:w="831" w:type="dxa"/>
            <w:hideMark/>
          </w:tcPr>
          <w:p w14:paraId="71AEA69C" w14:textId="77777777" w:rsidR="00D22A2F" w:rsidRPr="00BB4700" w:rsidRDefault="00D22A2F" w:rsidP="00BC3DA8">
            <w:pPr>
              <w:pStyle w:val="NormalWeb"/>
              <w:jc w:val="center"/>
              <w:rPr>
                <w:sz w:val="18"/>
                <w:szCs w:val="18"/>
              </w:rPr>
            </w:pPr>
            <w:r w:rsidRPr="00BB4700">
              <w:rPr>
                <w:sz w:val="18"/>
                <w:szCs w:val="18"/>
              </w:rPr>
              <w:t>0</w:t>
            </w:r>
          </w:p>
        </w:tc>
        <w:tc>
          <w:tcPr>
            <w:tcW w:w="567" w:type="dxa"/>
            <w:hideMark/>
          </w:tcPr>
          <w:p w14:paraId="543AA402" w14:textId="77777777" w:rsidR="00D22A2F" w:rsidRPr="00BB4700" w:rsidRDefault="00D22A2F" w:rsidP="00BC3DA8">
            <w:pPr>
              <w:pStyle w:val="NormalWeb"/>
              <w:jc w:val="center"/>
              <w:rPr>
                <w:sz w:val="18"/>
                <w:szCs w:val="18"/>
              </w:rPr>
            </w:pPr>
            <w:r w:rsidRPr="00BB4700">
              <w:rPr>
                <w:sz w:val="18"/>
                <w:szCs w:val="18"/>
              </w:rPr>
              <w:t>0</w:t>
            </w:r>
          </w:p>
        </w:tc>
        <w:tc>
          <w:tcPr>
            <w:tcW w:w="1394" w:type="dxa"/>
            <w:hideMark/>
          </w:tcPr>
          <w:p w14:paraId="68B2CBF2" w14:textId="77777777" w:rsidR="00D22A2F" w:rsidRPr="00BB4700" w:rsidRDefault="00D22A2F" w:rsidP="00BC3DA8">
            <w:pPr>
              <w:pStyle w:val="NormalWeb"/>
              <w:jc w:val="center"/>
              <w:rPr>
                <w:sz w:val="18"/>
                <w:szCs w:val="18"/>
              </w:rPr>
            </w:pPr>
            <w:r w:rsidRPr="00BB4700">
              <w:rPr>
                <w:sz w:val="18"/>
                <w:szCs w:val="18"/>
              </w:rPr>
              <w:t>13</w:t>
            </w:r>
          </w:p>
        </w:tc>
      </w:tr>
      <w:tr w:rsidR="00BF7033" w:rsidRPr="00BB4700" w14:paraId="379D9FF3" w14:textId="77777777" w:rsidTr="00BF703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969" w:type="dxa"/>
            <w:shd w:val="clear" w:color="auto" w:fill="FDE9D9" w:themeFill="accent6" w:themeFillTint="33"/>
            <w:hideMark/>
          </w:tcPr>
          <w:p w14:paraId="74E50C5A" w14:textId="77777777" w:rsidR="00D22A2F" w:rsidRPr="00BB4700" w:rsidRDefault="00D22A2F" w:rsidP="00BC3DA8">
            <w:pPr>
              <w:pStyle w:val="NormalWeb"/>
              <w:rPr>
                <w:b/>
                <w:bCs/>
                <w:sz w:val="18"/>
                <w:szCs w:val="18"/>
              </w:rPr>
            </w:pPr>
            <w:r w:rsidRPr="00BB4700">
              <w:rPr>
                <w:b/>
                <w:bCs/>
                <w:sz w:val="18"/>
                <w:szCs w:val="18"/>
              </w:rPr>
              <w:t>Total new cases</w:t>
            </w:r>
          </w:p>
        </w:tc>
        <w:tc>
          <w:tcPr>
            <w:tcW w:w="567" w:type="dxa"/>
            <w:shd w:val="clear" w:color="auto" w:fill="FDE9D9" w:themeFill="accent6" w:themeFillTint="33"/>
            <w:hideMark/>
          </w:tcPr>
          <w:p w14:paraId="1217D77A" w14:textId="77777777" w:rsidR="00D22A2F" w:rsidRPr="00BB4700" w:rsidRDefault="00D22A2F" w:rsidP="00BC3DA8">
            <w:pPr>
              <w:pStyle w:val="NormalWeb"/>
              <w:jc w:val="center"/>
              <w:rPr>
                <w:b/>
                <w:bCs/>
                <w:sz w:val="18"/>
                <w:szCs w:val="18"/>
              </w:rPr>
            </w:pPr>
            <w:r w:rsidRPr="00BB4700">
              <w:rPr>
                <w:b/>
                <w:bCs/>
                <w:sz w:val="18"/>
                <w:szCs w:val="18"/>
              </w:rPr>
              <w:t>111</w:t>
            </w:r>
          </w:p>
        </w:tc>
        <w:tc>
          <w:tcPr>
            <w:tcW w:w="857" w:type="dxa"/>
            <w:shd w:val="clear" w:color="auto" w:fill="FDE9D9" w:themeFill="accent6" w:themeFillTint="33"/>
            <w:hideMark/>
          </w:tcPr>
          <w:p w14:paraId="37B223AF" w14:textId="77777777" w:rsidR="00D22A2F" w:rsidRPr="00BB4700" w:rsidRDefault="00D22A2F" w:rsidP="00BC3DA8">
            <w:pPr>
              <w:pStyle w:val="NormalWeb"/>
              <w:jc w:val="center"/>
              <w:rPr>
                <w:b/>
                <w:bCs/>
                <w:sz w:val="18"/>
                <w:szCs w:val="18"/>
              </w:rPr>
            </w:pPr>
            <w:r w:rsidRPr="00BB4700">
              <w:rPr>
                <w:b/>
                <w:bCs/>
                <w:sz w:val="18"/>
                <w:szCs w:val="18"/>
              </w:rPr>
              <w:t>3,325</w:t>
            </w:r>
          </w:p>
        </w:tc>
        <w:tc>
          <w:tcPr>
            <w:tcW w:w="570" w:type="dxa"/>
            <w:shd w:val="clear" w:color="auto" w:fill="FDE9D9" w:themeFill="accent6" w:themeFillTint="33"/>
            <w:hideMark/>
          </w:tcPr>
          <w:p w14:paraId="480FCB89" w14:textId="77777777" w:rsidR="00D22A2F" w:rsidRPr="00BB4700" w:rsidRDefault="00D22A2F" w:rsidP="00BC3DA8">
            <w:pPr>
              <w:pStyle w:val="NormalWeb"/>
              <w:jc w:val="center"/>
              <w:rPr>
                <w:b/>
                <w:bCs/>
                <w:sz w:val="18"/>
                <w:szCs w:val="18"/>
              </w:rPr>
            </w:pPr>
            <w:r w:rsidRPr="00BB4700">
              <w:rPr>
                <w:b/>
                <w:bCs/>
                <w:sz w:val="18"/>
                <w:szCs w:val="18"/>
              </w:rPr>
              <w:t>31</w:t>
            </w:r>
          </w:p>
        </w:tc>
        <w:tc>
          <w:tcPr>
            <w:tcW w:w="571" w:type="dxa"/>
            <w:shd w:val="clear" w:color="auto" w:fill="FDE9D9" w:themeFill="accent6" w:themeFillTint="33"/>
            <w:hideMark/>
          </w:tcPr>
          <w:p w14:paraId="2100343E" w14:textId="77777777" w:rsidR="00D22A2F" w:rsidRPr="00BB4700" w:rsidRDefault="00D22A2F" w:rsidP="00BC3DA8">
            <w:pPr>
              <w:pStyle w:val="NormalWeb"/>
              <w:jc w:val="center"/>
              <w:rPr>
                <w:b/>
                <w:bCs/>
                <w:sz w:val="18"/>
                <w:szCs w:val="18"/>
              </w:rPr>
            </w:pPr>
            <w:r w:rsidRPr="00BB4700">
              <w:rPr>
                <w:b/>
                <w:bCs/>
                <w:sz w:val="18"/>
                <w:szCs w:val="18"/>
              </w:rPr>
              <w:t>29</w:t>
            </w:r>
          </w:p>
        </w:tc>
        <w:tc>
          <w:tcPr>
            <w:tcW w:w="570" w:type="dxa"/>
            <w:shd w:val="clear" w:color="auto" w:fill="FDE9D9" w:themeFill="accent6" w:themeFillTint="33"/>
            <w:hideMark/>
          </w:tcPr>
          <w:p w14:paraId="1FE0F076" w14:textId="77777777" w:rsidR="00D22A2F" w:rsidRPr="00BB4700" w:rsidRDefault="00D22A2F" w:rsidP="00BC3DA8">
            <w:pPr>
              <w:pStyle w:val="NormalWeb"/>
              <w:jc w:val="center"/>
              <w:rPr>
                <w:b/>
                <w:bCs/>
                <w:sz w:val="18"/>
                <w:szCs w:val="18"/>
              </w:rPr>
            </w:pPr>
            <w:r w:rsidRPr="00BB4700">
              <w:rPr>
                <w:b/>
                <w:bCs/>
                <w:sz w:val="18"/>
                <w:szCs w:val="18"/>
              </w:rPr>
              <w:t>49</w:t>
            </w:r>
          </w:p>
        </w:tc>
        <w:tc>
          <w:tcPr>
            <w:tcW w:w="570" w:type="dxa"/>
            <w:shd w:val="clear" w:color="auto" w:fill="FDE9D9" w:themeFill="accent6" w:themeFillTint="33"/>
            <w:hideMark/>
          </w:tcPr>
          <w:p w14:paraId="1375B2B7" w14:textId="77777777" w:rsidR="00D22A2F" w:rsidRPr="00BB4700" w:rsidRDefault="00D22A2F" w:rsidP="00BC3DA8">
            <w:pPr>
              <w:pStyle w:val="NormalWeb"/>
              <w:jc w:val="center"/>
              <w:rPr>
                <w:b/>
                <w:bCs/>
                <w:sz w:val="18"/>
                <w:szCs w:val="18"/>
              </w:rPr>
            </w:pPr>
            <w:r w:rsidRPr="00BB4700">
              <w:rPr>
                <w:b/>
                <w:bCs/>
                <w:sz w:val="18"/>
                <w:szCs w:val="18"/>
              </w:rPr>
              <w:t>0</w:t>
            </w:r>
          </w:p>
        </w:tc>
        <w:tc>
          <w:tcPr>
            <w:tcW w:w="831" w:type="dxa"/>
            <w:shd w:val="clear" w:color="auto" w:fill="FDE9D9" w:themeFill="accent6" w:themeFillTint="33"/>
            <w:hideMark/>
          </w:tcPr>
          <w:p w14:paraId="2555D3C6" w14:textId="77777777" w:rsidR="00D22A2F" w:rsidRPr="00BB4700" w:rsidRDefault="00D22A2F" w:rsidP="00BC3DA8">
            <w:pPr>
              <w:pStyle w:val="NormalWeb"/>
              <w:jc w:val="center"/>
              <w:rPr>
                <w:b/>
                <w:bCs/>
                <w:sz w:val="18"/>
                <w:szCs w:val="18"/>
              </w:rPr>
            </w:pPr>
            <w:r w:rsidRPr="00BB4700">
              <w:rPr>
                <w:b/>
                <w:bCs/>
                <w:sz w:val="18"/>
                <w:szCs w:val="18"/>
              </w:rPr>
              <w:t>15,616</w:t>
            </w:r>
          </w:p>
        </w:tc>
        <w:tc>
          <w:tcPr>
            <w:tcW w:w="567" w:type="dxa"/>
            <w:shd w:val="clear" w:color="auto" w:fill="FDE9D9" w:themeFill="accent6" w:themeFillTint="33"/>
            <w:hideMark/>
          </w:tcPr>
          <w:p w14:paraId="68AA1CBB" w14:textId="77777777" w:rsidR="00D22A2F" w:rsidRPr="00BB4700" w:rsidRDefault="00D22A2F" w:rsidP="00BC3DA8">
            <w:pPr>
              <w:pStyle w:val="NormalWeb"/>
              <w:jc w:val="center"/>
              <w:rPr>
                <w:b/>
                <w:bCs/>
                <w:sz w:val="18"/>
                <w:szCs w:val="18"/>
              </w:rPr>
            </w:pPr>
            <w:r w:rsidRPr="00BB4700">
              <w:rPr>
                <w:b/>
                <w:bCs/>
                <w:sz w:val="18"/>
                <w:szCs w:val="18"/>
              </w:rPr>
              <w:t>3</w:t>
            </w:r>
          </w:p>
        </w:tc>
        <w:tc>
          <w:tcPr>
            <w:tcW w:w="1394" w:type="dxa"/>
            <w:shd w:val="clear" w:color="auto" w:fill="FDE9D9" w:themeFill="accent6" w:themeFillTint="33"/>
            <w:hideMark/>
          </w:tcPr>
          <w:p w14:paraId="611D2EEA" w14:textId="77777777" w:rsidR="00D22A2F" w:rsidRPr="00BB4700" w:rsidRDefault="00D22A2F" w:rsidP="00BC3DA8">
            <w:pPr>
              <w:pStyle w:val="NormalWeb"/>
              <w:jc w:val="center"/>
              <w:rPr>
                <w:b/>
                <w:bCs/>
                <w:sz w:val="18"/>
                <w:szCs w:val="18"/>
              </w:rPr>
            </w:pPr>
            <w:r w:rsidRPr="00BB4700">
              <w:rPr>
                <w:b/>
                <w:bCs/>
                <w:sz w:val="18"/>
                <w:szCs w:val="18"/>
              </w:rPr>
              <w:t>19,164</w:t>
            </w:r>
          </w:p>
        </w:tc>
      </w:tr>
    </w:tbl>
    <w:p w14:paraId="350DF80F" w14:textId="77777777" w:rsidR="00D22A2F" w:rsidRDefault="00D22A2F" w:rsidP="00D22A2F">
      <w:pPr>
        <w:pStyle w:val="CDIfootnotes"/>
        <w:rPr>
          <w:lang w:val="en-GB"/>
        </w:rPr>
      </w:pPr>
      <w:r>
        <w:rPr>
          <w:lang w:val="en-GB"/>
        </w:rPr>
        <w:t>a</w:t>
      </w:r>
      <w:r>
        <w:rPr>
          <w:lang w:val="en-GB"/>
        </w:rPr>
        <w:tab/>
        <w:t>Source: NINDSS, extract from 8 December 2021 for notifications to 5 December 2021.</w:t>
      </w:r>
    </w:p>
    <w:p w14:paraId="73F21590" w14:textId="77777777" w:rsidR="00D22A2F" w:rsidRDefault="00D22A2F" w:rsidP="00D22A2F">
      <w:pPr>
        <w:pStyle w:val="CDIfootnotes"/>
        <w:rPr>
          <w:lang w:val="en-GB"/>
        </w:rPr>
      </w:pPr>
      <w:r>
        <w:rPr>
          <w:lang w:val="en-GB"/>
        </w:rPr>
        <w:t>b</w:t>
      </w:r>
      <w:r>
        <w:rPr>
          <w:lang w:val="en-GB"/>
        </w:rPr>
        <w:tab/>
        <w:t>ACT: Australian Capital Territory; NSW: New South Wales; NT: Northern Territory; Qld: Queensland; SA: South Australia; Tas.: Tasmania; Vic.: Victoria; WA: Western Australia.</w:t>
      </w:r>
    </w:p>
    <w:p w14:paraId="461C2786" w14:textId="5D607E2D" w:rsidR="00DB1C9C" w:rsidRDefault="00DB1C9C" w:rsidP="00E637F6">
      <w:r>
        <w:t xml:space="preserve">In the year to date, from 1 January to 5 December 2021, there have been 189,316 COVID-19 cases reported nationally. Until the week ending 20 June 2021, the number of weekly cases diagnosed this year had been below 180 cases per week. Since then, cases increased and there were over 1,000 cases diagnosed each week from the week ending 25 July 2021 to the start of September and over 10,000 cases diagnosed each week from the start of September until late October 2021 (Figure 1). Excluding the most recent week, the number of cases has increased slightly over the last three weeks, though case numbers have remained below 10,000 each week. Case numbers for the most recent week are likely an underestimate as additional cases may be identified in the coming week that have a diagnosis date in this period. The current peak in 2021 is over 15,000 cases per week, which occurred in the week ending 3 October 2021. This peak considerably surpasses the two distinct peaks experienced in March and July of 2020, when new cases diagnosed per week reached approximately 2,700 and 3,000, respectively (Figure 1). Cumulatively, since the beginning of the pandemic, there have been 217,725 COVID-19 cases reported in Australia to 5 December 2021. </w:t>
      </w:r>
    </w:p>
    <w:p w14:paraId="4EB4FD30" w14:textId="77777777" w:rsidR="00BC3DA8" w:rsidRDefault="00BC3DA8">
      <w:pPr>
        <w:rPr>
          <w:rStyle w:val="Strong"/>
          <w:lang w:val="en-GB"/>
        </w:rPr>
      </w:pPr>
      <w:r>
        <w:rPr>
          <w:rStyle w:val="Strong"/>
          <w:lang w:val="en-GB"/>
        </w:rPr>
        <w:br w:type="page"/>
      </w:r>
    </w:p>
    <w:p w14:paraId="6E36F34F" w14:textId="0D7EA60D" w:rsidR="00127A58" w:rsidRDefault="00127A58" w:rsidP="00127A58">
      <w:pPr>
        <w:pStyle w:val="NormalWeb"/>
        <w:rPr>
          <w:lang w:val="en-GB"/>
        </w:rPr>
      </w:pPr>
      <w:r>
        <w:rPr>
          <w:rStyle w:val="Strong"/>
          <w:lang w:val="en-GB"/>
        </w:rPr>
        <w:lastRenderedPageBreak/>
        <w:t>Figure 1: COVID-19 notified cases by source of acquisition and diagnosis date, 2 March 2020 – 5 December 2021</w:t>
      </w:r>
      <w:proofErr w:type="gramStart"/>
      <w:r w:rsidRPr="004B7931">
        <w:rPr>
          <w:rStyle w:val="Strong"/>
          <w:vertAlign w:val="superscript"/>
          <w:lang w:val="en-GB"/>
        </w:rPr>
        <w:t>a,b</w:t>
      </w:r>
      <w:proofErr w:type="gramEnd"/>
    </w:p>
    <w:p w14:paraId="59D57D5B" w14:textId="3E845B9A" w:rsidR="00127A58" w:rsidRDefault="00127A58" w:rsidP="00E637F6">
      <w:r>
        <w:rPr>
          <w:rFonts w:eastAsia="Times New Roman"/>
          <w:noProof/>
          <w:lang w:val="en-GB"/>
        </w:rPr>
        <w:drawing>
          <wp:inline distT="0" distB="0" distL="0" distR="0" wp14:anchorId="5A18A2BD" wp14:editId="71D4F9CB">
            <wp:extent cx="6625424" cy="3546966"/>
            <wp:effectExtent l="0" t="0" r="4445" b="0"/>
            <wp:docPr id="8" name="Picture 8" descr="A bar chart of new case notifications in Australia, by week of illness diagnosis and source of acquisition, since the start of the COVID-19 epidemic in Australia. There is an evident peak in notifications in the week ending 22 March 2020, with a majority of cases during this time overseas acquired. In contrast, almost all cases from 1 June to 11 October 2020 (and peaking in the weeks ending 26 July and 2 August 2020) have been reported as locally acquired. After several subsequent months largely dominated by overseas-acquired cases and generally low weekly case numbers, a further escalation in cases (largely locally acquired), starting from the week ending 27 June 2021 and peaking in the week ending 3 October 2021, is evident. Total cases exceeded 6,000 in each week of the current reporting fortnigh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ar chart of new case notifications in Australia, by week of illness diagnosis and source of acquisition, since the start of the COVID-19 epidemic in Australia. There is an evident peak in notifications in the week ending 22 March 2020, with a majority of cases during this time overseas acquired. In contrast, almost all cases from 1 June to 11 October 2020 (and peaking in the weeks ending 26 July and 2 August 2020) have been reported as locally acquired. After several subsequent months largely dominated by overseas-acquired cases and generally low weekly case numbers, a further escalation in cases (largely locally acquired), starting from the week ending 27 June 2021 and peaking in the week ending 3 October 2021, is evident. Total cases exceeded 6,000 in each week of the current reporting fortnight. &#10;"/>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633679" cy="3551386"/>
                    </a:xfrm>
                    <a:prstGeom prst="rect">
                      <a:avLst/>
                    </a:prstGeom>
                  </pic:spPr>
                </pic:pic>
              </a:graphicData>
            </a:graphic>
          </wp:inline>
        </w:drawing>
      </w:r>
    </w:p>
    <w:p w14:paraId="254B0370" w14:textId="77777777" w:rsidR="00127A58" w:rsidRDefault="00127A58" w:rsidP="00127A58">
      <w:pPr>
        <w:pStyle w:val="CDIfootnotes"/>
        <w:rPr>
          <w:lang w:val="en-GB"/>
        </w:rPr>
      </w:pPr>
      <w:r>
        <w:rPr>
          <w:lang w:val="en-GB"/>
        </w:rPr>
        <w:t>a</w:t>
      </w:r>
      <w:r>
        <w:rPr>
          <w:lang w:val="en-GB"/>
        </w:rPr>
        <w:tab/>
        <w:t>Source: NINDSS, extract from 8 December 2021 for notifications to 5 December 2021.</w:t>
      </w:r>
    </w:p>
    <w:p w14:paraId="76BAED1F" w14:textId="006235A3" w:rsidR="00127A58" w:rsidRPr="00127A58" w:rsidRDefault="00127A58" w:rsidP="00127A58">
      <w:pPr>
        <w:pStyle w:val="CDIfootnotes"/>
        <w:rPr>
          <w:lang w:val="en-GB"/>
        </w:rPr>
      </w:pPr>
      <w:r>
        <w:rPr>
          <w:lang w:val="en-GB"/>
        </w:rPr>
        <w:t>b</w:t>
      </w:r>
      <w:r>
        <w:rPr>
          <w:lang w:val="en-GB"/>
        </w:rPr>
        <w:tab/>
      </w:r>
      <w:proofErr w:type="gramStart"/>
      <w:r>
        <w:rPr>
          <w:lang w:val="en-GB"/>
        </w:rPr>
        <w:t>The</w:t>
      </w:r>
      <w:proofErr w:type="gramEnd"/>
      <w:r>
        <w:rPr>
          <w:lang w:val="en-GB"/>
        </w:rPr>
        <w:t xml:space="preserve"> lighter bar at the right represents the most recent reporting week and should be interpreted with caution as additional cases may be identified in the coming week that have a diagnosis date during this period.</w:t>
      </w:r>
    </w:p>
    <w:p w14:paraId="39DF5721" w14:textId="77777777" w:rsidR="0065541B" w:rsidRPr="0065541B" w:rsidRDefault="00DB1C9C" w:rsidP="0065541B">
      <w:pPr>
        <w:pStyle w:val="Heading2"/>
      </w:pPr>
      <w:r w:rsidRPr="0065541B">
        <w:t>Source of acquisition</w:t>
      </w:r>
    </w:p>
    <w:p w14:paraId="41252A27" w14:textId="518D6EC5" w:rsidR="00DB1C9C" w:rsidRPr="0065541B" w:rsidRDefault="00DB1C9C" w:rsidP="0065541B">
      <w:pPr>
        <w:pStyle w:val="Heading3"/>
        <w:rPr>
          <w:rFonts w:eastAsia="Times New Roman"/>
          <w:i/>
          <w:iCs/>
        </w:rPr>
      </w:pPr>
      <w:r w:rsidRPr="0065541B">
        <w:rPr>
          <w:rFonts w:eastAsia="Times New Roman"/>
          <w:i/>
          <w:iCs/>
        </w:rPr>
        <w:t xml:space="preserve">(NINDSS) </w:t>
      </w:r>
    </w:p>
    <w:p w14:paraId="49CEF847" w14:textId="744C70ED" w:rsidR="00DB1C9C" w:rsidRDefault="00DB1C9C" w:rsidP="00E637F6">
      <w:r>
        <w:t>In this reporting period, &gt; 99% of cases notified (19,002/19,164) were considered to be acquired within Australia, comprising 48% (9,237/19,164) identified as cases acquired within the reporting jurisdiction, 50% (9,659/19,164) categorised as cases under initial investigation, and 106 interstate-acquired cases; &lt; 1% of cases (149/19,164) were overseas acquired and 13 cases were missing a source of acquisition (Table 1).</w:t>
      </w:r>
      <w:r w:rsidR="00BC3DA8">
        <w:rPr>
          <w:rStyle w:val="FootnoteReference"/>
        </w:rPr>
        <w:footnoteReference w:id="4"/>
      </w:r>
      <w:r>
        <w:t xml:space="preserve"> Victoria reported the majority of locally-acquired cases (82%; 15,592/19,002) in this fortnight, followed by New South Wales (17%; 3,217/19,002) and the Australian Capital Territory (1%; 109/19,002). Cases acquired within the jurisdiction of notification were reported in the Australian Capital Territory, New South Wales, the Northern Territory, Queensland, South Australia, and Victoria. The Australian Capital Territory, New South Wales, the Northern Territory, </w:t>
      </w:r>
      <w:proofErr w:type="gramStart"/>
      <w:r>
        <w:t>Queensland</w:t>
      </w:r>
      <w:proofErr w:type="gramEnd"/>
      <w:r>
        <w:t xml:space="preserve"> and South Australia reported infections that were acquired in another jurisdiction. Tasmania and Western Australia did not report any </w:t>
      </w:r>
      <w:proofErr w:type="gramStart"/>
      <w:r>
        <w:t>locally-acquired</w:t>
      </w:r>
      <w:proofErr w:type="gramEnd"/>
      <w:r>
        <w:t xml:space="preserve"> cases. </w:t>
      </w:r>
    </w:p>
    <w:p w14:paraId="24179B07" w14:textId="352863C9" w:rsidR="00DB1C9C" w:rsidRDefault="00DB1C9C" w:rsidP="00E637F6">
      <w:r>
        <w:lastRenderedPageBreak/>
        <w:t>For 2021 to date, Victoria has had the highest notification rate for locally-acquired cases with 1,609.1 notifications per 100,000 population, followed by New South Wales with a rate of 942.2 notifications per 100,000 population and the Australian Capital Territory with a rate of 471.8 notifications per 100,000 population (Table 2).</w:t>
      </w:r>
    </w:p>
    <w:p w14:paraId="454CBDC2" w14:textId="10620AAF" w:rsidR="00DD79AD" w:rsidRPr="00036311" w:rsidRDefault="00DD79AD" w:rsidP="00DD79AD">
      <w:pPr>
        <w:pStyle w:val="CDIFigures"/>
      </w:pPr>
      <w:r w:rsidRPr="00036311">
        <w:rPr>
          <w:rStyle w:val="Strong"/>
          <w:b/>
          <w:bCs w:val="0"/>
        </w:rPr>
        <w:t xml:space="preserve">Table 2: </w:t>
      </w:r>
      <w:proofErr w:type="gramStart"/>
      <w:r w:rsidRPr="00036311">
        <w:rPr>
          <w:rStyle w:val="Strong"/>
          <w:b/>
          <w:bCs w:val="0"/>
        </w:rPr>
        <w:t>Locally-acquired</w:t>
      </w:r>
      <w:proofErr w:type="gramEnd"/>
      <w:r w:rsidRPr="00036311">
        <w:rPr>
          <w:rStyle w:val="Strong"/>
          <w:b/>
          <w:bCs w:val="0"/>
        </w:rPr>
        <w:t xml:space="preserve"> COVID-19 case numbers and rates per 100,000 population by jurisdiction and reporting period, Australia, with a notification received date from 1 January to 5 December 2021</w:t>
      </w:r>
      <w:r w:rsidRPr="00036311">
        <w:rPr>
          <w:rStyle w:val="Strong"/>
          <w:b/>
          <w:bCs w:val="0"/>
          <w:vertAlign w:val="superscript"/>
        </w:rPr>
        <w:t>a</w:t>
      </w:r>
    </w:p>
    <w:tbl>
      <w:tblPr>
        <w:tblStyle w:val="CDI-StandardTable"/>
        <w:tblW w:w="0" w:type="auto"/>
        <w:tblLook w:val="04A0" w:firstRow="1" w:lastRow="0" w:firstColumn="1" w:lastColumn="0" w:noHBand="0" w:noVBand="1"/>
        <w:tblDescription w:val="Table 2 shows the locally-acquired case notifications within each jurisdiction for the current two-week reporting period, the previous two-week reporting period, and the total case numbers and rates per 100,000 population for each jurisdiction for the calendar year to date. For this reporting period, there were 19,002 locally-acquired cases, most of them notified in Victoria (15,592 cases). Other jurisdictions with locally-acquired cases this reporting period were New South Wales (3,217 cases), the Australian Capital Territory (109 cases), South Australia (38 cases), the Northern Territory (27 cases) and Queensland (19 cases). No locally-acquired cases were reported in Tasmania or Western Australia in this reporting period. Locally-acquired cases reported this fortnight represented slight increases in new case numbers, over the previous fortnight, in Victoria and New South Wales; a decrease in new cases in the Australian Capital Territory; and minor fluctuations in case numbers in the remaining jurisdictions. Nationwide, the total number of locally-acquired cases for the calendar year to date is 187,217 cases, with a corresponding locally-acquired case rate of 728.5 cases per 100,000 population, predominantly driven by the case rates this year for Victoria and New South Wales, of 1,609.1 and 942.2 cases per 100,000 population, respectively.&#10;"/>
      </w:tblPr>
      <w:tblGrid>
        <w:gridCol w:w="1093"/>
        <w:gridCol w:w="2646"/>
        <w:gridCol w:w="2646"/>
        <w:gridCol w:w="2040"/>
        <w:gridCol w:w="2041"/>
      </w:tblGrid>
      <w:tr w:rsidR="00DD79AD" w:rsidRPr="00DD79AD" w14:paraId="56A67357" w14:textId="77777777" w:rsidTr="006928A2">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2C189398" w14:textId="77777777" w:rsidR="00DD79AD" w:rsidRPr="00DD79AD" w:rsidRDefault="00DD79AD" w:rsidP="00BC3DA8">
            <w:pPr>
              <w:pStyle w:val="NormalWeb"/>
              <w:rPr>
                <w:color w:val="FFFFFF" w:themeColor="background1"/>
                <w:sz w:val="18"/>
                <w:szCs w:val="18"/>
              </w:rPr>
            </w:pPr>
            <w:r w:rsidRPr="00DD79AD">
              <w:rPr>
                <w:color w:val="FFFFFF" w:themeColor="background1"/>
                <w:sz w:val="18"/>
                <w:szCs w:val="18"/>
              </w:rPr>
              <w:t>Jurisdiction</w:t>
            </w:r>
          </w:p>
        </w:tc>
        <w:tc>
          <w:tcPr>
            <w:tcW w:w="2646" w:type="dxa"/>
            <w:tcBorders>
              <w:left w:val="single" w:sz="2" w:space="0" w:color="FFFFFF" w:themeColor="background1"/>
              <w:bottom w:val="single" w:sz="2" w:space="0" w:color="FFFFFF" w:themeColor="background1"/>
              <w:right w:val="single" w:sz="2" w:space="0" w:color="FFFFFF" w:themeColor="background1"/>
            </w:tcBorders>
            <w:vAlign w:val="center"/>
            <w:hideMark/>
          </w:tcPr>
          <w:p w14:paraId="45E2F912" w14:textId="77777777" w:rsidR="00DD79AD" w:rsidRPr="00DD79AD" w:rsidRDefault="00DD79AD" w:rsidP="00BC3DA8">
            <w:pPr>
              <w:pStyle w:val="NormalWeb"/>
              <w:jc w:val="center"/>
              <w:rPr>
                <w:color w:val="FFFFFF" w:themeColor="background1"/>
                <w:sz w:val="18"/>
                <w:szCs w:val="18"/>
              </w:rPr>
            </w:pPr>
            <w:r w:rsidRPr="00DD79AD">
              <w:rPr>
                <w:color w:val="FFFFFF" w:themeColor="background1"/>
                <w:sz w:val="18"/>
                <w:szCs w:val="18"/>
              </w:rPr>
              <w:t>Reporting period</w:t>
            </w:r>
          </w:p>
        </w:tc>
        <w:tc>
          <w:tcPr>
            <w:tcW w:w="2646" w:type="dxa"/>
            <w:tcBorders>
              <w:left w:val="single" w:sz="2" w:space="0" w:color="FFFFFF" w:themeColor="background1"/>
              <w:bottom w:val="single" w:sz="2" w:space="0" w:color="FFFFFF" w:themeColor="background1"/>
              <w:right w:val="single" w:sz="2" w:space="0" w:color="FFFFFF" w:themeColor="background1"/>
            </w:tcBorders>
            <w:vAlign w:val="center"/>
            <w:hideMark/>
          </w:tcPr>
          <w:p w14:paraId="2F7A12FD" w14:textId="77777777" w:rsidR="00DD79AD" w:rsidRPr="00DD79AD" w:rsidRDefault="00DD79AD" w:rsidP="00BC3DA8">
            <w:pPr>
              <w:pStyle w:val="NormalWeb"/>
              <w:jc w:val="center"/>
              <w:rPr>
                <w:color w:val="FFFFFF" w:themeColor="background1"/>
                <w:sz w:val="18"/>
                <w:szCs w:val="18"/>
              </w:rPr>
            </w:pPr>
            <w:r w:rsidRPr="00DD79AD">
              <w:rPr>
                <w:color w:val="FFFFFF" w:themeColor="background1"/>
                <w:sz w:val="18"/>
                <w:szCs w:val="18"/>
              </w:rPr>
              <w:t>Reporting period</w:t>
            </w:r>
          </w:p>
        </w:tc>
        <w:tc>
          <w:tcPr>
            <w:tcW w:w="4081" w:type="dxa"/>
            <w:gridSpan w:val="2"/>
            <w:tcBorders>
              <w:left w:val="single" w:sz="2" w:space="0" w:color="FFFFFF" w:themeColor="background1"/>
              <w:bottom w:val="single" w:sz="2" w:space="0" w:color="FFFFFF" w:themeColor="background1"/>
            </w:tcBorders>
            <w:vAlign w:val="center"/>
            <w:hideMark/>
          </w:tcPr>
          <w:p w14:paraId="79373984" w14:textId="77777777" w:rsidR="00DD79AD" w:rsidRPr="00DD79AD" w:rsidRDefault="00DD79AD" w:rsidP="00BC3DA8">
            <w:pPr>
              <w:pStyle w:val="NormalWeb"/>
              <w:jc w:val="center"/>
              <w:rPr>
                <w:color w:val="FFFFFF" w:themeColor="background1"/>
                <w:sz w:val="18"/>
                <w:szCs w:val="18"/>
              </w:rPr>
            </w:pPr>
            <w:r w:rsidRPr="00DD79AD">
              <w:rPr>
                <w:color w:val="FFFFFF" w:themeColor="background1"/>
                <w:sz w:val="18"/>
                <w:szCs w:val="18"/>
              </w:rPr>
              <w:t>Cases this year</w:t>
            </w:r>
          </w:p>
        </w:tc>
      </w:tr>
      <w:tr w:rsidR="00DD79AD" w:rsidRPr="00DD79AD" w14:paraId="0642F64C" w14:textId="77777777" w:rsidTr="006928A2">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bottom w:val="single" w:sz="2" w:space="0" w:color="FFFFFF" w:themeColor="background1"/>
              <w:right w:val="single" w:sz="2" w:space="0" w:color="FFFFFF" w:themeColor="background1"/>
            </w:tcBorders>
            <w:hideMark/>
          </w:tcPr>
          <w:p w14:paraId="4AA3AA25" w14:textId="77777777" w:rsidR="00DD79AD" w:rsidRPr="00DD79AD" w:rsidRDefault="00DD79AD" w:rsidP="00BC3DA8">
            <w:pPr>
              <w:rPr>
                <w:color w:val="FFFFFF" w:themeColor="background1"/>
                <w:sz w:val="18"/>
                <w:szCs w:val="18"/>
              </w:rPr>
            </w:pPr>
          </w:p>
        </w:tc>
        <w:tc>
          <w:tcPr>
            <w:tcW w:w="2646"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03C3299B" w14:textId="77777777" w:rsidR="00DD79AD" w:rsidRPr="00DD79AD" w:rsidRDefault="00DD79AD" w:rsidP="00BC3DA8">
            <w:pPr>
              <w:pStyle w:val="NormalWeb"/>
              <w:jc w:val="center"/>
              <w:rPr>
                <w:color w:val="FFFFFF" w:themeColor="background1"/>
                <w:sz w:val="18"/>
                <w:szCs w:val="18"/>
              </w:rPr>
            </w:pPr>
            <w:r w:rsidRPr="00DD79AD">
              <w:rPr>
                <w:color w:val="FFFFFF" w:themeColor="background1"/>
                <w:sz w:val="18"/>
                <w:szCs w:val="18"/>
              </w:rPr>
              <w:t>22 November – 5 December 2021</w:t>
            </w:r>
          </w:p>
        </w:tc>
        <w:tc>
          <w:tcPr>
            <w:tcW w:w="2646"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711FE2D1" w14:textId="77777777" w:rsidR="00DD79AD" w:rsidRPr="00DD79AD" w:rsidRDefault="00DD79AD" w:rsidP="00BC3DA8">
            <w:pPr>
              <w:pStyle w:val="NormalWeb"/>
              <w:jc w:val="center"/>
              <w:rPr>
                <w:color w:val="FFFFFF" w:themeColor="background1"/>
                <w:sz w:val="18"/>
                <w:szCs w:val="18"/>
              </w:rPr>
            </w:pPr>
            <w:r w:rsidRPr="00DD79AD">
              <w:rPr>
                <w:color w:val="FFFFFF" w:themeColor="background1"/>
                <w:sz w:val="18"/>
                <w:szCs w:val="18"/>
              </w:rPr>
              <w:t>8–21 November 2021</w:t>
            </w:r>
          </w:p>
        </w:tc>
        <w:tc>
          <w:tcPr>
            <w:tcW w:w="4081" w:type="dxa"/>
            <w:gridSpan w:val="2"/>
            <w:tcBorders>
              <w:top w:val="single" w:sz="2" w:space="0" w:color="FFFFFF" w:themeColor="background1"/>
              <w:left w:val="single" w:sz="2" w:space="0" w:color="FFFFFF" w:themeColor="background1"/>
              <w:bottom w:val="single" w:sz="2" w:space="0" w:color="FFFFFF" w:themeColor="background1"/>
            </w:tcBorders>
            <w:vAlign w:val="center"/>
            <w:hideMark/>
          </w:tcPr>
          <w:p w14:paraId="6F4D5F03" w14:textId="77777777" w:rsidR="00DD79AD" w:rsidRPr="00DD79AD" w:rsidRDefault="00DD79AD" w:rsidP="00BC3DA8">
            <w:pPr>
              <w:pStyle w:val="NormalWeb"/>
              <w:jc w:val="center"/>
              <w:rPr>
                <w:color w:val="FFFFFF" w:themeColor="background1"/>
                <w:sz w:val="18"/>
                <w:szCs w:val="18"/>
              </w:rPr>
            </w:pPr>
            <w:r w:rsidRPr="00DD79AD">
              <w:rPr>
                <w:color w:val="FFFFFF" w:themeColor="background1"/>
                <w:sz w:val="18"/>
                <w:szCs w:val="18"/>
              </w:rPr>
              <w:t>1 January – 5 December 2021</w:t>
            </w:r>
          </w:p>
        </w:tc>
      </w:tr>
      <w:tr w:rsidR="00DD79AD" w:rsidRPr="00DD79AD" w14:paraId="31D7487A" w14:textId="77777777" w:rsidTr="006928A2">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51EF6CFE" w14:textId="77777777" w:rsidR="00DD79AD" w:rsidRPr="00DD79AD" w:rsidRDefault="00DD79AD" w:rsidP="00BC3DA8">
            <w:pPr>
              <w:rPr>
                <w:color w:val="FFFFFF" w:themeColor="background1"/>
                <w:sz w:val="18"/>
                <w:szCs w:val="18"/>
              </w:rPr>
            </w:pPr>
          </w:p>
        </w:tc>
        <w:tc>
          <w:tcPr>
            <w:tcW w:w="2646" w:type="dxa"/>
            <w:tcBorders>
              <w:top w:val="single" w:sz="2" w:space="0" w:color="FFFFFF" w:themeColor="background1"/>
              <w:left w:val="single" w:sz="2" w:space="0" w:color="FFFFFF" w:themeColor="background1"/>
              <w:right w:val="single" w:sz="2" w:space="0" w:color="FFFFFF" w:themeColor="background1"/>
            </w:tcBorders>
            <w:vAlign w:val="center"/>
            <w:hideMark/>
          </w:tcPr>
          <w:p w14:paraId="69352CA1" w14:textId="77777777" w:rsidR="00DD79AD" w:rsidRPr="00DD79AD" w:rsidRDefault="00DD79AD" w:rsidP="00BC3DA8">
            <w:pPr>
              <w:pStyle w:val="NormalWeb"/>
              <w:jc w:val="center"/>
              <w:rPr>
                <w:color w:val="FFFFFF" w:themeColor="background1"/>
                <w:sz w:val="18"/>
                <w:szCs w:val="18"/>
              </w:rPr>
            </w:pPr>
            <w:r w:rsidRPr="00DD79AD">
              <w:rPr>
                <w:color w:val="FFFFFF" w:themeColor="background1"/>
                <w:sz w:val="18"/>
                <w:szCs w:val="18"/>
              </w:rPr>
              <w:t xml:space="preserve">Number of </w:t>
            </w:r>
            <w:proofErr w:type="spellStart"/>
            <w:r w:rsidRPr="00DD79AD">
              <w:rPr>
                <w:color w:val="FFFFFF" w:themeColor="background1"/>
                <w:sz w:val="18"/>
                <w:szCs w:val="18"/>
              </w:rPr>
              <w:t>cases</w:t>
            </w:r>
            <w:r w:rsidRPr="00DD79AD">
              <w:rPr>
                <w:color w:val="FFFFFF" w:themeColor="background1"/>
                <w:sz w:val="18"/>
                <w:szCs w:val="18"/>
                <w:vertAlign w:val="superscript"/>
              </w:rPr>
              <w:t>b</w:t>
            </w:r>
            <w:proofErr w:type="spellEnd"/>
          </w:p>
        </w:tc>
        <w:tc>
          <w:tcPr>
            <w:tcW w:w="2646" w:type="dxa"/>
            <w:tcBorders>
              <w:top w:val="single" w:sz="2" w:space="0" w:color="FFFFFF" w:themeColor="background1"/>
              <w:left w:val="single" w:sz="2" w:space="0" w:color="FFFFFF" w:themeColor="background1"/>
              <w:right w:val="single" w:sz="2" w:space="0" w:color="FFFFFF" w:themeColor="background1"/>
            </w:tcBorders>
            <w:vAlign w:val="center"/>
            <w:hideMark/>
          </w:tcPr>
          <w:p w14:paraId="37FE0CF5" w14:textId="77777777" w:rsidR="00DD79AD" w:rsidRPr="00DD79AD" w:rsidRDefault="00DD79AD" w:rsidP="00BC3DA8">
            <w:pPr>
              <w:pStyle w:val="NormalWeb"/>
              <w:jc w:val="center"/>
              <w:rPr>
                <w:color w:val="FFFFFF" w:themeColor="background1"/>
                <w:sz w:val="18"/>
                <w:szCs w:val="18"/>
              </w:rPr>
            </w:pPr>
            <w:r w:rsidRPr="00DD79AD">
              <w:rPr>
                <w:color w:val="FFFFFF" w:themeColor="background1"/>
                <w:sz w:val="18"/>
                <w:szCs w:val="18"/>
              </w:rPr>
              <w:t xml:space="preserve">Number of </w:t>
            </w:r>
            <w:proofErr w:type="spellStart"/>
            <w:r w:rsidRPr="00DD79AD">
              <w:rPr>
                <w:color w:val="FFFFFF" w:themeColor="background1"/>
                <w:sz w:val="18"/>
                <w:szCs w:val="18"/>
              </w:rPr>
              <w:t>cases</w:t>
            </w:r>
            <w:r w:rsidRPr="00DD79AD">
              <w:rPr>
                <w:color w:val="FFFFFF" w:themeColor="background1"/>
                <w:sz w:val="18"/>
                <w:szCs w:val="18"/>
                <w:vertAlign w:val="superscript"/>
              </w:rPr>
              <w:t>b</w:t>
            </w:r>
            <w:proofErr w:type="spellEnd"/>
          </w:p>
        </w:tc>
        <w:tc>
          <w:tcPr>
            <w:tcW w:w="2040" w:type="dxa"/>
            <w:tcBorders>
              <w:top w:val="single" w:sz="2" w:space="0" w:color="FFFFFF" w:themeColor="background1"/>
              <w:left w:val="single" w:sz="2" w:space="0" w:color="FFFFFF" w:themeColor="background1"/>
              <w:right w:val="single" w:sz="2" w:space="0" w:color="FFFFFF" w:themeColor="background1"/>
            </w:tcBorders>
            <w:vAlign w:val="center"/>
            <w:hideMark/>
          </w:tcPr>
          <w:p w14:paraId="2843DF22" w14:textId="77777777" w:rsidR="00DD79AD" w:rsidRPr="00DD79AD" w:rsidRDefault="00DD79AD" w:rsidP="00BC3DA8">
            <w:pPr>
              <w:pStyle w:val="NormalWeb"/>
              <w:jc w:val="center"/>
              <w:rPr>
                <w:color w:val="FFFFFF" w:themeColor="background1"/>
                <w:sz w:val="18"/>
                <w:szCs w:val="18"/>
              </w:rPr>
            </w:pPr>
            <w:r w:rsidRPr="00DD79AD">
              <w:rPr>
                <w:color w:val="FFFFFF" w:themeColor="background1"/>
                <w:sz w:val="18"/>
                <w:szCs w:val="18"/>
              </w:rPr>
              <w:t xml:space="preserve">Number of </w:t>
            </w:r>
            <w:proofErr w:type="spellStart"/>
            <w:r w:rsidRPr="00DD79AD">
              <w:rPr>
                <w:color w:val="FFFFFF" w:themeColor="background1"/>
                <w:sz w:val="18"/>
                <w:szCs w:val="18"/>
              </w:rPr>
              <w:t>cases</w:t>
            </w:r>
            <w:r w:rsidRPr="00DD79AD">
              <w:rPr>
                <w:color w:val="FFFFFF" w:themeColor="background1"/>
                <w:sz w:val="18"/>
                <w:szCs w:val="18"/>
                <w:vertAlign w:val="superscript"/>
              </w:rPr>
              <w:t>b</w:t>
            </w:r>
            <w:proofErr w:type="spellEnd"/>
          </w:p>
        </w:tc>
        <w:tc>
          <w:tcPr>
            <w:tcW w:w="2041" w:type="dxa"/>
            <w:tcBorders>
              <w:top w:val="single" w:sz="2" w:space="0" w:color="FFFFFF" w:themeColor="background1"/>
              <w:left w:val="single" w:sz="2" w:space="0" w:color="FFFFFF" w:themeColor="background1"/>
            </w:tcBorders>
            <w:vAlign w:val="center"/>
            <w:hideMark/>
          </w:tcPr>
          <w:p w14:paraId="4ED3E3CF" w14:textId="77777777" w:rsidR="00DD79AD" w:rsidRPr="00DD79AD" w:rsidRDefault="00DD79AD" w:rsidP="00BC3DA8">
            <w:pPr>
              <w:pStyle w:val="NormalWeb"/>
              <w:jc w:val="center"/>
              <w:rPr>
                <w:color w:val="FFFFFF" w:themeColor="background1"/>
                <w:sz w:val="18"/>
                <w:szCs w:val="18"/>
              </w:rPr>
            </w:pPr>
            <w:r w:rsidRPr="00DD79AD">
              <w:rPr>
                <w:color w:val="FFFFFF" w:themeColor="background1"/>
                <w:sz w:val="18"/>
                <w:szCs w:val="18"/>
              </w:rPr>
              <w:t xml:space="preserve">Rate per 100,000 </w:t>
            </w:r>
            <w:proofErr w:type="spellStart"/>
            <w:r w:rsidRPr="00DD79AD">
              <w:rPr>
                <w:color w:val="FFFFFF" w:themeColor="background1"/>
                <w:sz w:val="18"/>
                <w:szCs w:val="18"/>
              </w:rPr>
              <w:t>population</w:t>
            </w:r>
            <w:r w:rsidRPr="00DD79AD">
              <w:rPr>
                <w:color w:val="FFFFFF" w:themeColor="background1"/>
                <w:sz w:val="18"/>
                <w:szCs w:val="18"/>
                <w:vertAlign w:val="superscript"/>
              </w:rPr>
              <w:t>c</w:t>
            </w:r>
            <w:proofErr w:type="spellEnd"/>
          </w:p>
        </w:tc>
      </w:tr>
      <w:tr w:rsidR="00DD79AD" w:rsidRPr="00DD79AD" w14:paraId="2548B358" w14:textId="77777777" w:rsidTr="006928A2">
        <w:tblPrEx>
          <w:tblCellMar>
            <w:top w:w="57" w:type="dxa"/>
            <w:left w:w="57" w:type="dxa"/>
            <w:bottom w:w="57" w:type="dxa"/>
            <w:right w:w="57" w:type="dxa"/>
          </w:tblCellMar>
        </w:tblPrEx>
        <w:tc>
          <w:tcPr>
            <w:tcW w:w="0" w:type="auto"/>
            <w:hideMark/>
          </w:tcPr>
          <w:p w14:paraId="2B0446B7" w14:textId="77777777" w:rsidR="00DD79AD" w:rsidRPr="00DD79AD" w:rsidRDefault="00DD79AD" w:rsidP="00BC3DA8">
            <w:pPr>
              <w:pStyle w:val="NormalWeb"/>
              <w:rPr>
                <w:sz w:val="18"/>
                <w:szCs w:val="18"/>
              </w:rPr>
            </w:pPr>
            <w:r w:rsidRPr="00DD79AD">
              <w:rPr>
                <w:sz w:val="18"/>
                <w:szCs w:val="18"/>
              </w:rPr>
              <w:t>ACT</w:t>
            </w:r>
          </w:p>
        </w:tc>
        <w:tc>
          <w:tcPr>
            <w:tcW w:w="2646" w:type="dxa"/>
            <w:hideMark/>
          </w:tcPr>
          <w:p w14:paraId="5E199E84" w14:textId="77777777" w:rsidR="00DD79AD" w:rsidRPr="00DD79AD" w:rsidRDefault="00DD79AD" w:rsidP="00BC3DA8">
            <w:pPr>
              <w:pStyle w:val="NormalWeb"/>
              <w:jc w:val="center"/>
              <w:rPr>
                <w:sz w:val="18"/>
                <w:szCs w:val="18"/>
              </w:rPr>
            </w:pPr>
            <w:r w:rsidRPr="00DD79AD">
              <w:rPr>
                <w:sz w:val="18"/>
                <w:szCs w:val="18"/>
              </w:rPr>
              <w:t>109</w:t>
            </w:r>
          </w:p>
        </w:tc>
        <w:tc>
          <w:tcPr>
            <w:tcW w:w="2646" w:type="dxa"/>
            <w:hideMark/>
          </w:tcPr>
          <w:p w14:paraId="17E30519" w14:textId="77777777" w:rsidR="00DD79AD" w:rsidRPr="00DD79AD" w:rsidRDefault="00DD79AD" w:rsidP="00BC3DA8">
            <w:pPr>
              <w:pStyle w:val="NormalWeb"/>
              <w:jc w:val="center"/>
              <w:rPr>
                <w:sz w:val="18"/>
                <w:szCs w:val="18"/>
              </w:rPr>
            </w:pPr>
            <w:r w:rsidRPr="00DD79AD">
              <w:rPr>
                <w:sz w:val="18"/>
                <w:szCs w:val="18"/>
              </w:rPr>
              <w:t>187</w:t>
            </w:r>
          </w:p>
        </w:tc>
        <w:tc>
          <w:tcPr>
            <w:tcW w:w="2040" w:type="dxa"/>
            <w:hideMark/>
          </w:tcPr>
          <w:p w14:paraId="7B474D12" w14:textId="77777777" w:rsidR="00DD79AD" w:rsidRPr="00DD79AD" w:rsidRDefault="00DD79AD" w:rsidP="00BC3DA8">
            <w:pPr>
              <w:pStyle w:val="NormalWeb"/>
              <w:jc w:val="center"/>
              <w:rPr>
                <w:sz w:val="18"/>
                <w:szCs w:val="18"/>
              </w:rPr>
            </w:pPr>
            <w:r w:rsidRPr="00DD79AD">
              <w:rPr>
                <w:sz w:val="18"/>
                <w:szCs w:val="18"/>
              </w:rPr>
              <w:t>2,035</w:t>
            </w:r>
          </w:p>
        </w:tc>
        <w:tc>
          <w:tcPr>
            <w:tcW w:w="2041" w:type="dxa"/>
            <w:hideMark/>
          </w:tcPr>
          <w:p w14:paraId="7964A632" w14:textId="77777777" w:rsidR="00DD79AD" w:rsidRPr="00DD79AD" w:rsidRDefault="00DD79AD" w:rsidP="00BC3DA8">
            <w:pPr>
              <w:pStyle w:val="NormalWeb"/>
              <w:jc w:val="center"/>
              <w:rPr>
                <w:sz w:val="18"/>
                <w:szCs w:val="18"/>
              </w:rPr>
            </w:pPr>
            <w:r w:rsidRPr="00DD79AD">
              <w:rPr>
                <w:sz w:val="18"/>
                <w:szCs w:val="18"/>
              </w:rPr>
              <w:t>471.8</w:t>
            </w:r>
          </w:p>
        </w:tc>
      </w:tr>
      <w:tr w:rsidR="00DD79AD" w:rsidRPr="00DD79AD" w14:paraId="3E24ECBE" w14:textId="77777777" w:rsidTr="006928A2">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7114EF16" w14:textId="77777777" w:rsidR="00DD79AD" w:rsidRPr="00DD79AD" w:rsidRDefault="00DD79AD" w:rsidP="00BC3DA8">
            <w:pPr>
              <w:pStyle w:val="NormalWeb"/>
              <w:rPr>
                <w:sz w:val="18"/>
                <w:szCs w:val="18"/>
              </w:rPr>
            </w:pPr>
            <w:r w:rsidRPr="00DD79AD">
              <w:rPr>
                <w:sz w:val="18"/>
                <w:szCs w:val="18"/>
              </w:rPr>
              <w:t>NSW</w:t>
            </w:r>
          </w:p>
        </w:tc>
        <w:tc>
          <w:tcPr>
            <w:tcW w:w="2646" w:type="dxa"/>
            <w:hideMark/>
          </w:tcPr>
          <w:p w14:paraId="4B252111" w14:textId="77777777" w:rsidR="00DD79AD" w:rsidRPr="00DD79AD" w:rsidRDefault="00DD79AD" w:rsidP="00BC3DA8">
            <w:pPr>
              <w:pStyle w:val="NormalWeb"/>
              <w:jc w:val="center"/>
              <w:rPr>
                <w:sz w:val="18"/>
                <w:szCs w:val="18"/>
              </w:rPr>
            </w:pPr>
            <w:r w:rsidRPr="00DD79AD">
              <w:rPr>
                <w:sz w:val="18"/>
                <w:szCs w:val="18"/>
              </w:rPr>
              <w:t>3,217</w:t>
            </w:r>
          </w:p>
        </w:tc>
        <w:tc>
          <w:tcPr>
            <w:tcW w:w="2646" w:type="dxa"/>
            <w:hideMark/>
          </w:tcPr>
          <w:p w14:paraId="6A726F9A" w14:textId="77777777" w:rsidR="00DD79AD" w:rsidRPr="00DD79AD" w:rsidRDefault="00DD79AD" w:rsidP="00BC3DA8">
            <w:pPr>
              <w:pStyle w:val="NormalWeb"/>
              <w:jc w:val="center"/>
              <w:rPr>
                <w:sz w:val="18"/>
                <w:szCs w:val="18"/>
              </w:rPr>
            </w:pPr>
            <w:r w:rsidRPr="00DD79AD">
              <w:rPr>
                <w:sz w:val="18"/>
                <w:szCs w:val="18"/>
              </w:rPr>
              <w:t>2,956</w:t>
            </w:r>
          </w:p>
        </w:tc>
        <w:tc>
          <w:tcPr>
            <w:tcW w:w="2040" w:type="dxa"/>
            <w:hideMark/>
          </w:tcPr>
          <w:p w14:paraId="43304C66" w14:textId="77777777" w:rsidR="00DD79AD" w:rsidRPr="00DD79AD" w:rsidRDefault="00DD79AD" w:rsidP="00BC3DA8">
            <w:pPr>
              <w:pStyle w:val="NormalWeb"/>
              <w:jc w:val="center"/>
              <w:rPr>
                <w:sz w:val="18"/>
                <w:szCs w:val="18"/>
              </w:rPr>
            </w:pPr>
            <w:r w:rsidRPr="00DD79AD">
              <w:rPr>
                <w:sz w:val="18"/>
                <w:szCs w:val="18"/>
              </w:rPr>
              <w:t>76,959</w:t>
            </w:r>
          </w:p>
        </w:tc>
        <w:tc>
          <w:tcPr>
            <w:tcW w:w="2041" w:type="dxa"/>
            <w:hideMark/>
          </w:tcPr>
          <w:p w14:paraId="2EEFBCA6" w14:textId="77777777" w:rsidR="00DD79AD" w:rsidRPr="00DD79AD" w:rsidRDefault="00DD79AD" w:rsidP="00BC3DA8">
            <w:pPr>
              <w:pStyle w:val="NormalWeb"/>
              <w:jc w:val="center"/>
              <w:rPr>
                <w:sz w:val="18"/>
                <w:szCs w:val="18"/>
              </w:rPr>
            </w:pPr>
            <w:r w:rsidRPr="00DD79AD">
              <w:rPr>
                <w:sz w:val="18"/>
                <w:szCs w:val="18"/>
              </w:rPr>
              <w:t>942.2</w:t>
            </w:r>
          </w:p>
        </w:tc>
      </w:tr>
      <w:tr w:rsidR="00DD79AD" w:rsidRPr="00DD79AD" w14:paraId="032D3D80" w14:textId="77777777" w:rsidTr="006928A2">
        <w:tblPrEx>
          <w:tblCellMar>
            <w:top w:w="57" w:type="dxa"/>
            <w:left w:w="57" w:type="dxa"/>
            <w:bottom w:w="57" w:type="dxa"/>
            <w:right w:w="57" w:type="dxa"/>
          </w:tblCellMar>
        </w:tblPrEx>
        <w:tc>
          <w:tcPr>
            <w:tcW w:w="0" w:type="auto"/>
            <w:hideMark/>
          </w:tcPr>
          <w:p w14:paraId="299B16F5" w14:textId="77777777" w:rsidR="00DD79AD" w:rsidRPr="00DD79AD" w:rsidRDefault="00DD79AD" w:rsidP="00BC3DA8">
            <w:pPr>
              <w:pStyle w:val="NormalWeb"/>
              <w:rPr>
                <w:sz w:val="18"/>
                <w:szCs w:val="18"/>
              </w:rPr>
            </w:pPr>
            <w:r w:rsidRPr="00DD79AD">
              <w:rPr>
                <w:sz w:val="18"/>
                <w:szCs w:val="18"/>
              </w:rPr>
              <w:t>NT</w:t>
            </w:r>
          </w:p>
        </w:tc>
        <w:tc>
          <w:tcPr>
            <w:tcW w:w="2646" w:type="dxa"/>
            <w:hideMark/>
          </w:tcPr>
          <w:p w14:paraId="3DCC77FE" w14:textId="77777777" w:rsidR="00DD79AD" w:rsidRPr="00DD79AD" w:rsidRDefault="00DD79AD" w:rsidP="00BC3DA8">
            <w:pPr>
              <w:pStyle w:val="NormalWeb"/>
              <w:jc w:val="center"/>
              <w:rPr>
                <w:sz w:val="18"/>
                <w:szCs w:val="18"/>
              </w:rPr>
            </w:pPr>
            <w:r w:rsidRPr="00DD79AD">
              <w:rPr>
                <w:sz w:val="18"/>
                <w:szCs w:val="18"/>
              </w:rPr>
              <w:t>27</w:t>
            </w:r>
          </w:p>
        </w:tc>
        <w:tc>
          <w:tcPr>
            <w:tcW w:w="2646" w:type="dxa"/>
            <w:hideMark/>
          </w:tcPr>
          <w:p w14:paraId="68240D95" w14:textId="77777777" w:rsidR="00DD79AD" w:rsidRPr="00DD79AD" w:rsidRDefault="00DD79AD" w:rsidP="00BC3DA8">
            <w:pPr>
              <w:pStyle w:val="NormalWeb"/>
              <w:jc w:val="center"/>
              <w:rPr>
                <w:sz w:val="18"/>
                <w:szCs w:val="18"/>
              </w:rPr>
            </w:pPr>
            <w:r w:rsidRPr="00DD79AD">
              <w:rPr>
                <w:sz w:val="18"/>
                <w:szCs w:val="18"/>
              </w:rPr>
              <w:t>34</w:t>
            </w:r>
          </w:p>
        </w:tc>
        <w:tc>
          <w:tcPr>
            <w:tcW w:w="2040" w:type="dxa"/>
            <w:hideMark/>
          </w:tcPr>
          <w:p w14:paraId="4A2A03D1" w14:textId="77777777" w:rsidR="00DD79AD" w:rsidRPr="00DD79AD" w:rsidRDefault="00DD79AD" w:rsidP="00BC3DA8">
            <w:pPr>
              <w:pStyle w:val="NormalWeb"/>
              <w:jc w:val="center"/>
              <w:rPr>
                <w:sz w:val="18"/>
                <w:szCs w:val="18"/>
              </w:rPr>
            </w:pPr>
            <w:r w:rsidRPr="00DD79AD">
              <w:rPr>
                <w:sz w:val="18"/>
                <w:szCs w:val="18"/>
              </w:rPr>
              <w:t>81</w:t>
            </w:r>
          </w:p>
        </w:tc>
        <w:tc>
          <w:tcPr>
            <w:tcW w:w="2041" w:type="dxa"/>
            <w:hideMark/>
          </w:tcPr>
          <w:p w14:paraId="48E137FA" w14:textId="77777777" w:rsidR="00DD79AD" w:rsidRPr="00DD79AD" w:rsidRDefault="00DD79AD" w:rsidP="00BC3DA8">
            <w:pPr>
              <w:pStyle w:val="NormalWeb"/>
              <w:jc w:val="center"/>
              <w:rPr>
                <w:sz w:val="18"/>
                <w:szCs w:val="18"/>
              </w:rPr>
            </w:pPr>
            <w:r w:rsidRPr="00DD79AD">
              <w:rPr>
                <w:sz w:val="18"/>
                <w:szCs w:val="18"/>
              </w:rPr>
              <w:t>32.9</w:t>
            </w:r>
          </w:p>
        </w:tc>
      </w:tr>
      <w:tr w:rsidR="00DD79AD" w:rsidRPr="00DD79AD" w14:paraId="5D045D02" w14:textId="77777777" w:rsidTr="006928A2">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799D1C81" w14:textId="77777777" w:rsidR="00DD79AD" w:rsidRPr="00DD79AD" w:rsidRDefault="00DD79AD" w:rsidP="00BC3DA8">
            <w:pPr>
              <w:pStyle w:val="NormalWeb"/>
              <w:rPr>
                <w:sz w:val="18"/>
                <w:szCs w:val="18"/>
              </w:rPr>
            </w:pPr>
            <w:r w:rsidRPr="00DD79AD">
              <w:rPr>
                <w:sz w:val="18"/>
                <w:szCs w:val="18"/>
              </w:rPr>
              <w:t>Qld</w:t>
            </w:r>
          </w:p>
        </w:tc>
        <w:tc>
          <w:tcPr>
            <w:tcW w:w="2646" w:type="dxa"/>
            <w:hideMark/>
          </w:tcPr>
          <w:p w14:paraId="1B5B8C3C" w14:textId="77777777" w:rsidR="00DD79AD" w:rsidRPr="00DD79AD" w:rsidRDefault="00DD79AD" w:rsidP="00BC3DA8">
            <w:pPr>
              <w:pStyle w:val="NormalWeb"/>
              <w:jc w:val="center"/>
              <w:rPr>
                <w:sz w:val="18"/>
                <w:szCs w:val="18"/>
              </w:rPr>
            </w:pPr>
            <w:r w:rsidRPr="00DD79AD">
              <w:rPr>
                <w:sz w:val="18"/>
                <w:szCs w:val="18"/>
              </w:rPr>
              <w:t>19</w:t>
            </w:r>
          </w:p>
        </w:tc>
        <w:tc>
          <w:tcPr>
            <w:tcW w:w="2646" w:type="dxa"/>
            <w:hideMark/>
          </w:tcPr>
          <w:p w14:paraId="221F9EA8" w14:textId="77777777" w:rsidR="00DD79AD" w:rsidRPr="00DD79AD" w:rsidRDefault="00DD79AD" w:rsidP="00BC3DA8">
            <w:pPr>
              <w:pStyle w:val="NormalWeb"/>
              <w:jc w:val="center"/>
              <w:rPr>
                <w:sz w:val="18"/>
                <w:szCs w:val="18"/>
              </w:rPr>
            </w:pPr>
            <w:r w:rsidRPr="00DD79AD">
              <w:rPr>
                <w:sz w:val="18"/>
                <w:szCs w:val="18"/>
              </w:rPr>
              <w:t>6</w:t>
            </w:r>
          </w:p>
        </w:tc>
        <w:tc>
          <w:tcPr>
            <w:tcW w:w="2040" w:type="dxa"/>
            <w:hideMark/>
          </w:tcPr>
          <w:p w14:paraId="32166A19" w14:textId="77777777" w:rsidR="00DD79AD" w:rsidRPr="00DD79AD" w:rsidRDefault="00DD79AD" w:rsidP="00BC3DA8">
            <w:pPr>
              <w:pStyle w:val="NormalWeb"/>
              <w:jc w:val="center"/>
              <w:rPr>
                <w:sz w:val="18"/>
                <w:szCs w:val="18"/>
              </w:rPr>
            </w:pPr>
            <w:r w:rsidRPr="00DD79AD">
              <w:rPr>
                <w:sz w:val="18"/>
                <w:szCs w:val="18"/>
              </w:rPr>
              <w:t>286</w:t>
            </w:r>
          </w:p>
        </w:tc>
        <w:tc>
          <w:tcPr>
            <w:tcW w:w="2041" w:type="dxa"/>
            <w:hideMark/>
          </w:tcPr>
          <w:p w14:paraId="20F11D79" w14:textId="77777777" w:rsidR="00DD79AD" w:rsidRPr="00DD79AD" w:rsidRDefault="00DD79AD" w:rsidP="00BC3DA8">
            <w:pPr>
              <w:pStyle w:val="NormalWeb"/>
              <w:jc w:val="center"/>
              <w:rPr>
                <w:sz w:val="18"/>
                <w:szCs w:val="18"/>
              </w:rPr>
            </w:pPr>
            <w:r w:rsidRPr="00DD79AD">
              <w:rPr>
                <w:sz w:val="18"/>
                <w:szCs w:val="18"/>
              </w:rPr>
              <w:t>5.5</w:t>
            </w:r>
          </w:p>
        </w:tc>
      </w:tr>
      <w:tr w:rsidR="00DD79AD" w:rsidRPr="00DD79AD" w14:paraId="2F1B2E27" w14:textId="77777777" w:rsidTr="006928A2">
        <w:tblPrEx>
          <w:tblCellMar>
            <w:top w:w="57" w:type="dxa"/>
            <w:left w:w="57" w:type="dxa"/>
            <w:bottom w:w="57" w:type="dxa"/>
            <w:right w:w="57" w:type="dxa"/>
          </w:tblCellMar>
        </w:tblPrEx>
        <w:tc>
          <w:tcPr>
            <w:tcW w:w="0" w:type="auto"/>
            <w:hideMark/>
          </w:tcPr>
          <w:p w14:paraId="0B70FC75" w14:textId="77777777" w:rsidR="00DD79AD" w:rsidRPr="00DD79AD" w:rsidRDefault="00DD79AD" w:rsidP="00BC3DA8">
            <w:pPr>
              <w:pStyle w:val="NormalWeb"/>
              <w:rPr>
                <w:sz w:val="18"/>
                <w:szCs w:val="18"/>
              </w:rPr>
            </w:pPr>
            <w:r w:rsidRPr="00DD79AD">
              <w:rPr>
                <w:sz w:val="18"/>
                <w:szCs w:val="18"/>
              </w:rPr>
              <w:t>SA</w:t>
            </w:r>
          </w:p>
        </w:tc>
        <w:tc>
          <w:tcPr>
            <w:tcW w:w="2646" w:type="dxa"/>
            <w:hideMark/>
          </w:tcPr>
          <w:p w14:paraId="0891C91B" w14:textId="77777777" w:rsidR="00DD79AD" w:rsidRPr="00DD79AD" w:rsidRDefault="00DD79AD" w:rsidP="00BC3DA8">
            <w:pPr>
              <w:pStyle w:val="NormalWeb"/>
              <w:jc w:val="center"/>
              <w:rPr>
                <w:sz w:val="18"/>
                <w:szCs w:val="18"/>
              </w:rPr>
            </w:pPr>
            <w:r w:rsidRPr="00DD79AD">
              <w:rPr>
                <w:sz w:val="18"/>
                <w:szCs w:val="18"/>
              </w:rPr>
              <w:t>38</w:t>
            </w:r>
          </w:p>
        </w:tc>
        <w:tc>
          <w:tcPr>
            <w:tcW w:w="2646" w:type="dxa"/>
            <w:hideMark/>
          </w:tcPr>
          <w:p w14:paraId="5BDCD7EA" w14:textId="77777777" w:rsidR="00DD79AD" w:rsidRPr="00DD79AD" w:rsidRDefault="00DD79AD" w:rsidP="00BC3DA8">
            <w:pPr>
              <w:pStyle w:val="NormalWeb"/>
              <w:jc w:val="center"/>
              <w:rPr>
                <w:sz w:val="18"/>
                <w:szCs w:val="18"/>
              </w:rPr>
            </w:pPr>
            <w:r w:rsidRPr="00DD79AD">
              <w:rPr>
                <w:sz w:val="18"/>
                <w:szCs w:val="18"/>
              </w:rPr>
              <w:t>0</w:t>
            </w:r>
          </w:p>
        </w:tc>
        <w:tc>
          <w:tcPr>
            <w:tcW w:w="2040" w:type="dxa"/>
            <w:hideMark/>
          </w:tcPr>
          <w:p w14:paraId="4254144F" w14:textId="77777777" w:rsidR="00DD79AD" w:rsidRPr="00DD79AD" w:rsidRDefault="00DD79AD" w:rsidP="00BC3DA8">
            <w:pPr>
              <w:pStyle w:val="NormalWeb"/>
              <w:jc w:val="center"/>
              <w:rPr>
                <w:sz w:val="18"/>
                <w:szCs w:val="18"/>
              </w:rPr>
            </w:pPr>
            <w:r w:rsidRPr="00DD79AD">
              <w:rPr>
                <w:sz w:val="18"/>
                <w:szCs w:val="18"/>
              </w:rPr>
              <w:t>79</w:t>
            </w:r>
          </w:p>
        </w:tc>
        <w:tc>
          <w:tcPr>
            <w:tcW w:w="2041" w:type="dxa"/>
            <w:hideMark/>
          </w:tcPr>
          <w:p w14:paraId="2E9BEE8C" w14:textId="77777777" w:rsidR="00DD79AD" w:rsidRPr="00DD79AD" w:rsidRDefault="00DD79AD" w:rsidP="00BC3DA8">
            <w:pPr>
              <w:pStyle w:val="NormalWeb"/>
              <w:jc w:val="center"/>
              <w:rPr>
                <w:sz w:val="18"/>
                <w:szCs w:val="18"/>
              </w:rPr>
            </w:pPr>
            <w:r w:rsidRPr="00DD79AD">
              <w:rPr>
                <w:sz w:val="18"/>
                <w:szCs w:val="18"/>
              </w:rPr>
              <w:t>4.5</w:t>
            </w:r>
          </w:p>
        </w:tc>
      </w:tr>
      <w:tr w:rsidR="00DD79AD" w:rsidRPr="00DD79AD" w14:paraId="374BC8E1" w14:textId="77777777" w:rsidTr="006928A2">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40C657F9" w14:textId="77777777" w:rsidR="00DD79AD" w:rsidRPr="00DD79AD" w:rsidRDefault="00DD79AD" w:rsidP="00BC3DA8">
            <w:pPr>
              <w:pStyle w:val="NormalWeb"/>
              <w:rPr>
                <w:sz w:val="18"/>
                <w:szCs w:val="18"/>
              </w:rPr>
            </w:pPr>
            <w:r w:rsidRPr="00DD79AD">
              <w:rPr>
                <w:sz w:val="18"/>
                <w:szCs w:val="18"/>
              </w:rPr>
              <w:t>Tas.</w:t>
            </w:r>
          </w:p>
        </w:tc>
        <w:tc>
          <w:tcPr>
            <w:tcW w:w="2646" w:type="dxa"/>
            <w:hideMark/>
          </w:tcPr>
          <w:p w14:paraId="1429C214" w14:textId="77777777" w:rsidR="00DD79AD" w:rsidRPr="00DD79AD" w:rsidRDefault="00DD79AD" w:rsidP="00BC3DA8">
            <w:pPr>
              <w:pStyle w:val="NormalWeb"/>
              <w:jc w:val="center"/>
              <w:rPr>
                <w:sz w:val="18"/>
                <w:szCs w:val="18"/>
              </w:rPr>
            </w:pPr>
            <w:r w:rsidRPr="00DD79AD">
              <w:rPr>
                <w:sz w:val="18"/>
                <w:szCs w:val="18"/>
              </w:rPr>
              <w:t>0</w:t>
            </w:r>
          </w:p>
        </w:tc>
        <w:tc>
          <w:tcPr>
            <w:tcW w:w="2646" w:type="dxa"/>
            <w:hideMark/>
          </w:tcPr>
          <w:p w14:paraId="21072BD8" w14:textId="77777777" w:rsidR="00DD79AD" w:rsidRPr="00DD79AD" w:rsidRDefault="00DD79AD" w:rsidP="00BC3DA8">
            <w:pPr>
              <w:pStyle w:val="NormalWeb"/>
              <w:jc w:val="center"/>
              <w:rPr>
                <w:sz w:val="18"/>
                <w:szCs w:val="18"/>
              </w:rPr>
            </w:pPr>
            <w:r w:rsidRPr="00DD79AD">
              <w:rPr>
                <w:sz w:val="18"/>
                <w:szCs w:val="18"/>
              </w:rPr>
              <w:t>0</w:t>
            </w:r>
          </w:p>
        </w:tc>
        <w:tc>
          <w:tcPr>
            <w:tcW w:w="2040" w:type="dxa"/>
            <w:hideMark/>
          </w:tcPr>
          <w:p w14:paraId="2B29C840" w14:textId="77777777" w:rsidR="00DD79AD" w:rsidRPr="00DD79AD" w:rsidRDefault="00DD79AD" w:rsidP="00BC3DA8">
            <w:pPr>
              <w:pStyle w:val="NormalWeb"/>
              <w:jc w:val="center"/>
              <w:rPr>
                <w:sz w:val="18"/>
                <w:szCs w:val="18"/>
              </w:rPr>
            </w:pPr>
            <w:r w:rsidRPr="00DD79AD">
              <w:rPr>
                <w:sz w:val="18"/>
                <w:szCs w:val="18"/>
              </w:rPr>
              <w:t>3</w:t>
            </w:r>
          </w:p>
        </w:tc>
        <w:tc>
          <w:tcPr>
            <w:tcW w:w="2041" w:type="dxa"/>
            <w:hideMark/>
          </w:tcPr>
          <w:p w14:paraId="7CF3FD5D" w14:textId="77777777" w:rsidR="00DD79AD" w:rsidRPr="00DD79AD" w:rsidRDefault="00DD79AD" w:rsidP="00BC3DA8">
            <w:pPr>
              <w:pStyle w:val="NormalWeb"/>
              <w:jc w:val="center"/>
              <w:rPr>
                <w:sz w:val="18"/>
                <w:szCs w:val="18"/>
              </w:rPr>
            </w:pPr>
            <w:r w:rsidRPr="00DD79AD">
              <w:rPr>
                <w:sz w:val="18"/>
                <w:szCs w:val="18"/>
              </w:rPr>
              <w:t>0.6</w:t>
            </w:r>
          </w:p>
        </w:tc>
      </w:tr>
      <w:tr w:rsidR="00DD79AD" w:rsidRPr="00DD79AD" w14:paraId="206B720B" w14:textId="77777777" w:rsidTr="006928A2">
        <w:tblPrEx>
          <w:tblCellMar>
            <w:top w:w="57" w:type="dxa"/>
            <w:left w:w="57" w:type="dxa"/>
            <w:bottom w:w="57" w:type="dxa"/>
            <w:right w:w="57" w:type="dxa"/>
          </w:tblCellMar>
        </w:tblPrEx>
        <w:tc>
          <w:tcPr>
            <w:tcW w:w="0" w:type="auto"/>
            <w:hideMark/>
          </w:tcPr>
          <w:p w14:paraId="71662F62" w14:textId="77777777" w:rsidR="00DD79AD" w:rsidRPr="00DD79AD" w:rsidRDefault="00DD79AD" w:rsidP="00BC3DA8">
            <w:pPr>
              <w:pStyle w:val="NormalWeb"/>
              <w:rPr>
                <w:sz w:val="18"/>
                <w:szCs w:val="18"/>
              </w:rPr>
            </w:pPr>
            <w:r w:rsidRPr="00DD79AD">
              <w:rPr>
                <w:sz w:val="18"/>
                <w:szCs w:val="18"/>
              </w:rPr>
              <w:t>Vic.</w:t>
            </w:r>
          </w:p>
        </w:tc>
        <w:tc>
          <w:tcPr>
            <w:tcW w:w="2646" w:type="dxa"/>
            <w:hideMark/>
          </w:tcPr>
          <w:p w14:paraId="7834C606" w14:textId="77777777" w:rsidR="00DD79AD" w:rsidRPr="00DD79AD" w:rsidRDefault="00DD79AD" w:rsidP="00BC3DA8">
            <w:pPr>
              <w:pStyle w:val="NormalWeb"/>
              <w:jc w:val="center"/>
              <w:rPr>
                <w:sz w:val="18"/>
                <w:szCs w:val="18"/>
              </w:rPr>
            </w:pPr>
            <w:r w:rsidRPr="00DD79AD">
              <w:rPr>
                <w:sz w:val="18"/>
                <w:szCs w:val="18"/>
              </w:rPr>
              <w:t>15,592</w:t>
            </w:r>
          </w:p>
        </w:tc>
        <w:tc>
          <w:tcPr>
            <w:tcW w:w="2646" w:type="dxa"/>
            <w:hideMark/>
          </w:tcPr>
          <w:p w14:paraId="1B9DC519" w14:textId="77777777" w:rsidR="00DD79AD" w:rsidRPr="00DD79AD" w:rsidRDefault="00DD79AD" w:rsidP="00BC3DA8">
            <w:pPr>
              <w:pStyle w:val="NormalWeb"/>
              <w:jc w:val="center"/>
              <w:rPr>
                <w:sz w:val="18"/>
                <w:szCs w:val="18"/>
              </w:rPr>
            </w:pPr>
            <w:r w:rsidRPr="00DD79AD">
              <w:rPr>
                <w:sz w:val="18"/>
                <w:szCs w:val="18"/>
              </w:rPr>
              <w:t>14,766</w:t>
            </w:r>
          </w:p>
        </w:tc>
        <w:tc>
          <w:tcPr>
            <w:tcW w:w="2040" w:type="dxa"/>
            <w:hideMark/>
          </w:tcPr>
          <w:p w14:paraId="0E9F1FBC" w14:textId="77777777" w:rsidR="00DD79AD" w:rsidRPr="00DD79AD" w:rsidRDefault="00DD79AD" w:rsidP="00BC3DA8">
            <w:pPr>
              <w:pStyle w:val="NormalWeb"/>
              <w:jc w:val="center"/>
              <w:rPr>
                <w:sz w:val="18"/>
                <w:szCs w:val="18"/>
              </w:rPr>
            </w:pPr>
            <w:r w:rsidRPr="00DD79AD">
              <w:rPr>
                <w:sz w:val="18"/>
                <w:szCs w:val="18"/>
              </w:rPr>
              <w:t>107,758</w:t>
            </w:r>
          </w:p>
        </w:tc>
        <w:tc>
          <w:tcPr>
            <w:tcW w:w="2041" w:type="dxa"/>
            <w:hideMark/>
          </w:tcPr>
          <w:p w14:paraId="09912600" w14:textId="77777777" w:rsidR="00DD79AD" w:rsidRPr="00DD79AD" w:rsidRDefault="00DD79AD" w:rsidP="00BC3DA8">
            <w:pPr>
              <w:pStyle w:val="NormalWeb"/>
              <w:jc w:val="center"/>
              <w:rPr>
                <w:sz w:val="18"/>
                <w:szCs w:val="18"/>
              </w:rPr>
            </w:pPr>
            <w:r w:rsidRPr="00DD79AD">
              <w:rPr>
                <w:sz w:val="18"/>
                <w:szCs w:val="18"/>
              </w:rPr>
              <w:t>1,609.1</w:t>
            </w:r>
          </w:p>
        </w:tc>
      </w:tr>
      <w:tr w:rsidR="00DD79AD" w:rsidRPr="00DD79AD" w14:paraId="21352D58" w14:textId="77777777" w:rsidTr="006928A2">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5502D1A2" w14:textId="77777777" w:rsidR="00DD79AD" w:rsidRPr="00DD79AD" w:rsidRDefault="00DD79AD" w:rsidP="00BC3DA8">
            <w:pPr>
              <w:pStyle w:val="NormalWeb"/>
              <w:rPr>
                <w:sz w:val="18"/>
                <w:szCs w:val="18"/>
              </w:rPr>
            </w:pPr>
            <w:r w:rsidRPr="00DD79AD">
              <w:rPr>
                <w:sz w:val="18"/>
                <w:szCs w:val="18"/>
              </w:rPr>
              <w:t>WA</w:t>
            </w:r>
          </w:p>
        </w:tc>
        <w:tc>
          <w:tcPr>
            <w:tcW w:w="2646" w:type="dxa"/>
            <w:hideMark/>
          </w:tcPr>
          <w:p w14:paraId="6831122F" w14:textId="77777777" w:rsidR="00DD79AD" w:rsidRPr="00DD79AD" w:rsidRDefault="00DD79AD" w:rsidP="00BC3DA8">
            <w:pPr>
              <w:pStyle w:val="NormalWeb"/>
              <w:jc w:val="center"/>
              <w:rPr>
                <w:sz w:val="18"/>
                <w:szCs w:val="18"/>
              </w:rPr>
            </w:pPr>
            <w:r w:rsidRPr="00DD79AD">
              <w:rPr>
                <w:sz w:val="18"/>
                <w:szCs w:val="18"/>
              </w:rPr>
              <w:t>0</w:t>
            </w:r>
          </w:p>
        </w:tc>
        <w:tc>
          <w:tcPr>
            <w:tcW w:w="2646" w:type="dxa"/>
            <w:hideMark/>
          </w:tcPr>
          <w:p w14:paraId="3D938937" w14:textId="77777777" w:rsidR="00DD79AD" w:rsidRPr="00DD79AD" w:rsidRDefault="00DD79AD" w:rsidP="00BC3DA8">
            <w:pPr>
              <w:pStyle w:val="NormalWeb"/>
              <w:jc w:val="center"/>
              <w:rPr>
                <w:sz w:val="18"/>
                <w:szCs w:val="18"/>
              </w:rPr>
            </w:pPr>
            <w:r w:rsidRPr="00DD79AD">
              <w:rPr>
                <w:sz w:val="18"/>
                <w:szCs w:val="18"/>
              </w:rPr>
              <w:t>0</w:t>
            </w:r>
          </w:p>
        </w:tc>
        <w:tc>
          <w:tcPr>
            <w:tcW w:w="2040" w:type="dxa"/>
            <w:hideMark/>
          </w:tcPr>
          <w:p w14:paraId="6003CB49" w14:textId="77777777" w:rsidR="00DD79AD" w:rsidRPr="00DD79AD" w:rsidRDefault="00DD79AD" w:rsidP="00BC3DA8">
            <w:pPr>
              <w:pStyle w:val="NormalWeb"/>
              <w:jc w:val="center"/>
              <w:rPr>
                <w:sz w:val="18"/>
                <w:szCs w:val="18"/>
              </w:rPr>
            </w:pPr>
            <w:r w:rsidRPr="00DD79AD">
              <w:rPr>
                <w:sz w:val="18"/>
                <w:szCs w:val="18"/>
              </w:rPr>
              <w:t>16</w:t>
            </w:r>
          </w:p>
        </w:tc>
        <w:tc>
          <w:tcPr>
            <w:tcW w:w="2041" w:type="dxa"/>
            <w:hideMark/>
          </w:tcPr>
          <w:p w14:paraId="0C9A943A" w14:textId="77777777" w:rsidR="00DD79AD" w:rsidRPr="00DD79AD" w:rsidRDefault="00DD79AD" w:rsidP="00BC3DA8">
            <w:pPr>
              <w:pStyle w:val="NormalWeb"/>
              <w:jc w:val="center"/>
              <w:rPr>
                <w:sz w:val="18"/>
                <w:szCs w:val="18"/>
              </w:rPr>
            </w:pPr>
            <w:r w:rsidRPr="00DD79AD">
              <w:rPr>
                <w:sz w:val="18"/>
                <w:szCs w:val="18"/>
              </w:rPr>
              <w:t>0.6</w:t>
            </w:r>
          </w:p>
        </w:tc>
      </w:tr>
      <w:tr w:rsidR="00DD79AD" w:rsidRPr="00DD79AD" w14:paraId="00E1C7CF" w14:textId="77777777" w:rsidTr="006928A2">
        <w:tblPrEx>
          <w:tblCellMar>
            <w:top w:w="57" w:type="dxa"/>
            <w:left w:w="57" w:type="dxa"/>
            <w:bottom w:w="57" w:type="dxa"/>
            <w:right w:w="57" w:type="dxa"/>
          </w:tblCellMar>
        </w:tblPrEx>
        <w:tc>
          <w:tcPr>
            <w:tcW w:w="0" w:type="auto"/>
            <w:shd w:val="clear" w:color="auto" w:fill="FDE9D9" w:themeFill="accent6" w:themeFillTint="33"/>
            <w:hideMark/>
          </w:tcPr>
          <w:p w14:paraId="10194C42" w14:textId="77777777" w:rsidR="00DD79AD" w:rsidRPr="00DD79AD" w:rsidRDefault="00DD79AD" w:rsidP="00BC3DA8">
            <w:pPr>
              <w:pStyle w:val="NormalWeb"/>
              <w:rPr>
                <w:b/>
                <w:bCs/>
                <w:sz w:val="18"/>
                <w:szCs w:val="18"/>
              </w:rPr>
            </w:pPr>
            <w:r w:rsidRPr="00DD79AD">
              <w:rPr>
                <w:b/>
                <w:bCs/>
                <w:sz w:val="18"/>
                <w:szCs w:val="18"/>
              </w:rPr>
              <w:t>Australia</w:t>
            </w:r>
          </w:p>
        </w:tc>
        <w:tc>
          <w:tcPr>
            <w:tcW w:w="2646" w:type="dxa"/>
            <w:shd w:val="clear" w:color="auto" w:fill="FDE9D9" w:themeFill="accent6" w:themeFillTint="33"/>
            <w:hideMark/>
          </w:tcPr>
          <w:p w14:paraId="358F37CD" w14:textId="77777777" w:rsidR="00DD79AD" w:rsidRPr="00DD79AD" w:rsidRDefault="00DD79AD" w:rsidP="00BC3DA8">
            <w:pPr>
              <w:pStyle w:val="NormalWeb"/>
              <w:jc w:val="center"/>
              <w:rPr>
                <w:b/>
                <w:bCs/>
                <w:sz w:val="18"/>
                <w:szCs w:val="18"/>
              </w:rPr>
            </w:pPr>
            <w:r w:rsidRPr="00DD79AD">
              <w:rPr>
                <w:b/>
                <w:bCs/>
                <w:sz w:val="18"/>
                <w:szCs w:val="18"/>
              </w:rPr>
              <w:t>19,002</w:t>
            </w:r>
          </w:p>
        </w:tc>
        <w:tc>
          <w:tcPr>
            <w:tcW w:w="2646" w:type="dxa"/>
            <w:shd w:val="clear" w:color="auto" w:fill="FDE9D9" w:themeFill="accent6" w:themeFillTint="33"/>
            <w:hideMark/>
          </w:tcPr>
          <w:p w14:paraId="525C7350" w14:textId="77777777" w:rsidR="00DD79AD" w:rsidRPr="00DD79AD" w:rsidRDefault="00DD79AD" w:rsidP="00BC3DA8">
            <w:pPr>
              <w:pStyle w:val="NormalWeb"/>
              <w:jc w:val="center"/>
              <w:rPr>
                <w:b/>
                <w:bCs/>
                <w:sz w:val="18"/>
                <w:szCs w:val="18"/>
              </w:rPr>
            </w:pPr>
            <w:r w:rsidRPr="00DD79AD">
              <w:rPr>
                <w:b/>
                <w:bCs/>
                <w:sz w:val="18"/>
                <w:szCs w:val="18"/>
              </w:rPr>
              <w:t>17,949</w:t>
            </w:r>
          </w:p>
        </w:tc>
        <w:tc>
          <w:tcPr>
            <w:tcW w:w="2040" w:type="dxa"/>
            <w:shd w:val="clear" w:color="auto" w:fill="FDE9D9" w:themeFill="accent6" w:themeFillTint="33"/>
            <w:hideMark/>
          </w:tcPr>
          <w:p w14:paraId="3FC0949C" w14:textId="77777777" w:rsidR="00DD79AD" w:rsidRPr="00DD79AD" w:rsidRDefault="00DD79AD" w:rsidP="00BC3DA8">
            <w:pPr>
              <w:pStyle w:val="NormalWeb"/>
              <w:jc w:val="center"/>
              <w:rPr>
                <w:b/>
                <w:bCs/>
                <w:sz w:val="18"/>
                <w:szCs w:val="18"/>
              </w:rPr>
            </w:pPr>
            <w:r w:rsidRPr="00DD79AD">
              <w:rPr>
                <w:b/>
                <w:bCs/>
                <w:sz w:val="18"/>
                <w:szCs w:val="18"/>
              </w:rPr>
              <w:t>187,217</w:t>
            </w:r>
          </w:p>
        </w:tc>
        <w:tc>
          <w:tcPr>
            <w:tcW w:w="2041" w:type="dxa"/>
            <w:shd w:val="clear" w:color="auto" w:fill="FDE9D9" w:themeFill="accent6" w:themeFillTint="33"/>
            <w:hideMark/>
          </w:tcPr>
          <w:p w14:paraId="5A1208A0" w14:textId="77777777" w:rsidR="00DD79AD" w:rsidRPr="00DD79AD" w:rsidRDefault="00DD79AD" w:rsidP="00BC3DA8">
            <w:pPr>
              <w:pStyle w:val="NormalWeb"/>
              <w:jc w:val="center"/>
              <w:rPr>
                <w:b/>
                <w:bCs/>
                <w:sz w:val="18"/>
                <w:szCs w:val="18"/>
              </w:rPr>
            </w:pPr>
            <w:r w:rsidRPr="00DD79AD">
              <w:rPr>
                <w:b/>
                <w:bCs/>
                <w:sz w:val="18"/>
                <w:szCs w:val="18"/>
              </w:rPr>
              <w:t>728.5</w:t>
            </w:r>
          </w:p>
        </w:tc>
      </w:tr>
    </w:tbl>
    <w:p w14:paraId="70BAEFF7" w14:textId="77777777" w:rsidR="00DD79AD" w:rsidRDefault="00DD79AD" w:rsidP="00DD79AD">
      <w:pPr>
        <w:pStyle w:val="CDIfootnotes"/>
        <w:rPr>
          <w:lang w:val="en-GB"/>
        </w:rPr>
      </w:pPr>
      <w:r>
        <w:rPr>
          <w:lang w:val="en-GB"/>
        </w:rPr>
        <w:t>a</w:t>
      </w:r>
      <w:r>
        <w:rPr>
          <w:lang w:val="en-GB"/>
        </w:rPr>
        <w:tab/>
        <w:t>Source: NINDSS, extract from 8 December 2021 for notifications to 5 December 2021.</w:t>
      </w:r>
    </w:p>
    <w:p w14:paraId="4E94D788" w14:textId="77777777" w:rsidR="00DD79AD" w:rsidRDefault="00DD79AD" w:rsidP="00DD79AD">
      <w:pPr>
        <w:pStyle w:val="CDIfootnotes"/>
        <w:rPr>
          <w:lang w:val="en-GB"/>
        </w:rPr>
      </w:pPr>
      <w:r>
        <w:rPr>
          <w:lang w:val="en-GB"/>
        </w:rPr>
        <w:t>b</w:t>
      </w:r>
      <w:r>
        <w:rPr>
          <w:lang w:val="en-GB"/>
        </w:rPr>
        <w:tab/>
        <w:t>This total includes cases under initial investigation and excludes overseas-acquired cases and with a missing source of acquisition. In reports prior to report 51, cases under initial investigation were excluded from this total.</w:t>
      </w:r>
    </w:p>
    <w:p w14:paraId="3F1D6B13" w14:textId="77777777" w:rsidR="00DD79AD" w:rsidRDefault="00DD79AD" w:rsidP="00DD79AD">
      <w:pPr>
        <w:pStyle w:val="CDIfootnotes"/>
        <w:rPr>
          <w:lang w:val="en-GB"/>
        </w:rPr>
      </w:pPr>
      <w:r>
        <w:rPr>
          <w:lang w:val="en-GB"/>
        </w:rPr>
        <w:t>c</w:t>
      </w:r>
      <w:r>
        <w:rPr>
          <w:lang w:val="en-GB"/>
        </w:rPr>
        <w:tab/>
        <w:t>Population data based on Australian Bureau of Statistics (ABS) Estimated Resident Population (ERP) as at June 2020. The ABS June 2020 ERP was ACT: 431,325; NSW: 8,168,893; NT: 246,283; Qld: 5,176,044; SA: 1,770,494; Tas.: 540,781; Vic.: 6,696,630; WA: 2,663,976; Australia: 25,698,093.</w:t>
      </w:r>
    </w:p>
    <w:p w14:paraId="38A33036" w14:textId="77777777" w:rsidR="00DB1C9C" w:rsidRDefault="00DB1C9C" w:rsidP="00E637F6">
      <w:r>
        <w:t xml:space="preserve">In the reporting period, New South Wales reported the largest number of overseas-acquired cases (72%; 108/149), followed by Victoria (16%; 24/149) (Table 1). In the past 28 days (8 November to 5 December 2021), 11% (22/200) of confirmed overseas-acquired cases reported to the NINDSS had an unknown country of acquisition. Cases acquired in the United Kingdom (23%; 41/178) were the most numerous of those with an identified country of acquisition in the past 28 days, followed by the United States of America (12%; 22/178). </w:t>
      </w:r>
    </w:p>
    <w:p w14:paraId="677D6B32" w14:textId="77777777" w:rsidR="00DB1C9C" w:rsidRDefault="00DB1C9C" w:rsidP="00E637F6">
      <w:r>
        <w:t xml:space="preserve">Since May 2021, the proportion of air arrivals diagnosed with COVID-19 has remained at less than 1%. On 1 November 2021, several states changed quarantine requirements for vaccinated arrivals. Since then, there has been a substantial increase in the number of air arrivals; however, the proportion of overseas-acquired cases amongst these arrivals has remained less than 1%. The number of cases acquired in different countries is influenced by travel patterns of returning Australians, travel restrictions, and the prevalence of COVID-19 in the country of travel. </w:t>
      </w:r>
    </w:p>
    <w:p w14:paraId="02D65B4D" w14:textId="77777777" w:rsidR="0065541B" w:rsidRPr="0065541B" w:rsidRDefault="00DB1C9C" w:rsidP="0065541B">
      <w:pPr>
        <w:pStyle w:val="Heading2"/>
      </w:pPr>
      <w:r w:rsidRPr="0065541B">
        <w:t>Demographic features</w:t>
      </w:r>
    </w:p>
    <w:p w14:paraId="5186465D" w14:textId="5127E704" w:rsidR="00DB1C9C" w:rsidRPr="0065541B" w:rsidRDefault="00DB1C9C" w:rsidP="0065541B">
      <w:pPr>
        <w:pStyle w:val="Heading3"/>
        <w:rPr>
          <w:rFonts w:eastAsia="Times New Roman"/>
          <w:i/>
          <w:iCs/>
        </w:rPr>
      </w:pPr>
      <w:r w:rsidRPr="0065541B">
        <w:rPr>
          <w:rFonts w:eastAsia="Times New Roman"/>
          <w:i/>
          <w:iCs/>
        </w:rPr>
        <w:t xml:space="preserve">(NINDSS) </w:t>
      </w:r>
    </w:p>
    <w:p w14:paraId="27463886" w14:textId="77777777" w:rsidR="00DB1C9C" w:rsidRDefault="00DB1C9C" w:rsidP="00E637F6">
      <w:r>
        <w:t xml:space="preserve">In this reporting period, the largest proportion of cases occurred in children aged 5 to 11 years (21%; 4,048/19,164). Notification rates were also highest in people aged 5 to 11, at 177.8 per 100,000 population, over twice that of the next highest age group. For this year, the highest rate of infection has been in those aged 5 to 11 years with a rate of </w:t>
      </w:r>
      <w:r>
        <w:lastRenderedPageBreak/>
        <w:t xml:space="preserve">1,134.5 infections per 100,000 population, followed by people aged 18 to 29 (1,006.3 per 100,000 population) (Figure 2; Appendix A, Table A.1). Adults aged 70 to 79 years have had the lowest rate of infection this year. </w:t>
      </w:r>
    </w:p>
    <w:p w14:paraId="4BF3453F" w14:textId="77777777" w:rsidR="00DB1C9C" w:rsidRDefault="00DB1C9C" w:rsidP="00E637F6">
      <w:r>
        <w:t xml:space="preserve">In 2021, notification rates were higher among males than females in most age groups, though rates were similar among males and females in those aged 0 to 15 years and were also similar in those over 90 years old (Figure 2; Appendix A, Table A.1). The median age of cases in this reporting period was 29 years (range: 0 to 102 years; interquartile range, IQR: 11 to 46 years). </w:t>
      </w:r>
    </w:p>
    <w:p w14:paraId="7A65F0AF" w14:textId="77777777" w:rsidR="004F051C" w:rsidRPr="00036311" w:rsidRDefault="004F051C" w:rsidP="004F051C">
      <w:pPr>
        <w:pStyle w:val="CDIFigures"/>
      </w:pPr>
      <w:r w:rsidRPr="00036311">
        <w:rPr>
          <w:rStyle w:val="Strong"/>
          <w:b/>
          <w:bCs w:val="0"/>
        </w:rPr>
        <w:t>Figure 2: Cumulative COVID-19 cases for the calendar year to date, by age group and sex, Australia, with a notification received date of 1 January 2021 – 5 December 2021</w:t>
      </w:r>
      <w:proofErr w:type="gramStart"/>
      <w:r w:rsidRPr="00036311">
        <w:rPr>
          <w:rStyle w:val="Strong"/>
          <w:b/>
          <w:bCs w:val="0"/>
          <w:vertAlign w:val="superscript"/>
        </w:rPr>
        <w:t>a,b</w:t>
      </w:r>
      <w:proofErr w:type="gramEnd"/>
    </w:p>
    <w:p w14:paraId="64BB2421" w14:textId="105F8D82" w:rsidR="004F051C" w:rsidRDefault="004F051C" w:rsidP="00E637F6">
      <w:pPr>
        <w:pStyle w:val="Heading2"/>
        <w:rPr>
          <w:rFonts w:eastAsia="Times New Roman"/>
        </w:rPr>
      </w:pPr>
      <w:r>
        <w:rPr>
          <w:rFonts w:eastAsia="Times New Roman"/>
          <w:noProof/>
          <w:lang w:val="en-GB"/>
        </w:rPr>
        <w:drawing>
          <wp:inline distT="0" distB="0" distL="0" distR="0" wp14:anchorId="79B9E4E5" wp14:editId="127FC4DA">
            <wp:extent cx="6638397" cy="3204972"/>
            <wp:effectExtent l="0" t="0" r="0" b="0"/>
            <wp:docPr id="5" name="Picture 5" descr="A bar chart showing the cumulative rates per 100,000 population of confirmed COVID-19 cases, for this calendar year to date, as at 5 December 2021, by age group and sex. For this calendar year, the highest notification rates have been in the 5 to 11 year age group, followed by the 18 to 29 year age group. Amongst those aged 0 to 15 years and those 90+ years of age, rates among males and females are similar; in all other age groups, males have a higher rate than females among cases notified in 2021 to dat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ar chart showing the cumulative rates per 100,000 population of confirmed COVID-19 cases, for this calendar year to date, as at 5 December 2021, by age group and sex. For this calendar year, the highest notification rates have been in the 5 to 11 year age group, followed by the 18 to 29 year age group. Amongst those aged 0 to 15 years and those 90+ years of age, rates among males and females are similar; in all other age groups, males have a higher rate than females among cases notified in 2021 to date.&#10;"/>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643078" cy="3207232"/>
                    </a:xfrm>
                    <a:prstGeom prst="rect">
                      <a:avLst/>
                    </a:prstGeom>
                  </pic:spPr>
                </pic:pic>
              </a:graphicData>
            </a:graphic>
          </wp:inline>
        </w:drawing>
      </w:r>
    </w:p>
    <w:p w14:paraId="561032F5" w14:textId="77777777" w:rsidR="004F051C" w:rsidRDefault="004F051C" w:rsidP="004F051C">
      <w:pPr>
        <w:pStyle w:val="CDIfootnotes"/>
        <w:rPr>
          <w:lang w:val="en-GB"/>
        </w:rPr>
      </w:pPr>
      <w:r>
        <w:rPr>
          <w:lang w:val="en-GB"/>
        </w:rPr>
        <w:t>a</w:t>
      </w:r>
      <w:r>
        <w:rPr>
          <w:lang w:val="en-GB"/>
        </w:rPr>
        <w:tab/>
        <w:t>Source: NINDSS, extract from 8 December 2021 for notifications to 5 December 2021.</w:t>
      </w:r>
    </w:p>
    <w:p w14:paraId="467FCA94" w14:textId="77777777" w:rsidR="004F051C" w:rsidRDefault="004F051C" w:rsidP="004F051C">
      <w:pPr>
        <w:pStyle w:val="CDIfootnotes"/>
        <w:rPr>
          <w:lang w:val="en-GB"/>
        </w:rPr>
      </w:pPr>
      <w:r>
        <w:rPr>
          <w:lang w:val="en-GB"/>
        </w:rPr>
        <w:t xml:space="preserve">b </w:t>
      </w:r>
      <w:r>
        <w:rPr>
          <w:lang w:val="en-GB"/>
        </w:rPr>
        <w:tab/>
        <w:t>Note that, from Epidemiology Report 55 onwards, the age groups have been changed to match those used to report severity.</w:t>
      </w:r>
    </w:p>
    <w:p w14:paraId="15EC39F6" w14:textId="77777777" w:rsidR="0065541B" w:rsidRPr="0065541B" w:rsidRDefault="00DB1C9C" w:rsidP="0065541B">
      <w:pPr>
        <w:pStyle w:val="Heading2"/>
      </w:pPr>
      <w:r w:rsidRPr="0065541B">
        <w:t>Aboriginal and Torres Strait Islander persons</w:t>
      </w:r>
    </w:p>
    <w:p w14:paraId="4EB45030" w14:textId="69B66922" w:rsidR="00DB1C9C" w:rsidRPr="0065541B" w:rsidRDefault="00DB1C9C" w:rsidP="0065541B">
      <w:pPr>
        <w:pStyle w:val="Heading3"/>
        <w:rPr>
          <w:rFonts w:eastAsia="Times New Roman"/>
          <w:i/>
          <w:iCs/>
        </w:rPr>
      </w:pPr>
      <w:r w:rsidRPr="0065541B">
        <w:rPr>
          <w:rFonts w:eastAsia="Times New Roman"/>
          <w:i/>
          <w:iCs/>
        </w:rPr>
        <w:t xml:space="preserve">(NINDSS) </w:t>
      </w:r>
    </w:p>
    <w:p w14:paraId="049330C1" w14:textId="5A775EA9" w:rsidR="00DB1C9C" w:rsidRDefault="00DB1C9C" w:rsidP="00E637F6">
      <w:r>
        <w:t xml:space="preserve">During the reporting period, there were 404 new cases notified in Aboriginal and Torres Strait Islander people, with 209 from Victoria, 173 from New South Wales, 20 from the Northern Territory, and one each from the Australian Capital Territory and South Australia. Since the beginning of 2021, there have been 8,807 confirmed cases of COVID-19 notified in Aboriginal and Torres Strait Islander people, representing 5% (8,807/189,316) of all confirmed cases this year. Of the </w:t>
      </w:r>
      <w:proofErr w:type="gramStart"/>
      <w:r>
        <w:t>locally-acquired</w:t>
      </w:r>
      <w:proofErr w:type="gramEnd"/>
      <w:r>
        <w:t xml:space="preserve"> cases notified in Aboriginal and Torres Strait Islander people in 2021 to date, 42% (3,709/8,802) resided in a regional or remote area (Table 3). </w:t>
      </w:r>
    </w:p>
    <w:p w14:paraId="000A9E29" w14:textId="77777777" w:rsidR="00B059CB" w:rsidRDefault="00B059CB">
      <w:pPr>
        <w:rPr>
          <w:rStyle w:val="Strong"/>
          <w:bCs w:val="0"/>
        </w:rPr>
      </w:pPr>
      <w:r>
        <w:rPr>
          <w:rStyle w:val="Strong"/>
          <w:b w:val="0"/>
          <w:bCs w:val="0"/>
        </w:rPr>
        <w:br w:type="page"/>
      </w:r>
    </w:p>
    <w:p w14:paraId="6EA100DE" w14:textId="579EBECD" w:rsidR="00B059CB" w:rsidRPr="00036311" w:rsidRDefault="00B059CB" w:rsidP="00B059CB">
      <w:pPr>
        <w:pStyle w:val="CDIFigures"/>
      </w:pPr>
      <w:r w:rsidRPr="00036311">
        <w:rPr>
          <w:rStyle w:val="Strong"/>
          <w:b/>
          <w:bCs w:val="0"/>
        </w:rPr>
        <w:lastRenderedPageBreak/>
        <w:t>Table 3: Confirmed cases of COVID-19 among Aboriginal and Torres Strait Islander peoples by place of acquisition and area of remoteness, 1 January – 5 December 2021</w:t>
      </w:r>
      <w:r w:rsidRPr="00036311">
        <w:rPr>
          <w:rStyle w:val="Strong"/>
          <w:b/>
          <w:bCs w:val="0"/>
          <w:vertAlign w:val="superscript"/>
        </w:rPr>
        <w:t>a</w:t>
      </w:r>
    </w:p>
    <w:tbl>
      <w:tblPr>
        <w:tblStyle w:val="CDI-StandardTable"/>
        <w:tblW w:w="0" w:type="auto"/>
        <w:tblLook w:val="04A0" w:firstRow="1" w:lastRow="0" w:firstColumn="1" w:lastColumn="0" w:noHBand="0" w:noVBand="1"/>
        <w:tblDescription w:val="Table 3 shows the number of confirmed cases of COVID-19 this year, among Aboriginal and Torres Strait Islander people, by jurisdiction, place of acquisition, and area of remoteness. In the calendar year to date, there have been 8,807 confirmed cases among Aboriginal and Torres Strait Islander people (6,884 in New South Wales, 1,614 in Victoria, 237 in the Australian Capital Territory, 54 in the Northern Territory, 11 in Queensland and one each in South Australia, Tasmania and Western Australia). While a majority of cases in Aboriginal and Torres Strait Islander people this year (5,035) have been locally acquired in a ‘major city’ setting, there have also been many such cases in ‘regional’ and ‘remote’ settings, notably in New South Wales (2,488 regional cases, 361 remote), Victoria (797 regional cases) and the Nortern Territory (51 remote cases).&#10;"/>
      </w:tblPr>
      <w:tblGrid>
        <w:gridCol w:w="1093"/>
        <w:gridCol w:w="1001"/>
        <w:gridCol w:w="1288"/>
        <w:gridCol w:w="1327"/>
        <w:gridCol w:w="879"/>
        <w:gridCol w:w="1583"/>
        <w:gridCol w:w="965"/>
        <w:gridCol w:w="1619"/>
        <w:gridCol w:w="622"/>
      </w:tblGrid>
      <w:tr w:rsidR="00B059CB" w:rsidRPr="00201B32" w14:paraId="33D042E6" w14:textId="77777777" w:rsidTr="00BC3DA8">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vAlign w:val="center"/>
            <w:hideMark/>
          </w:tcPr>
          <w:p w14:paraId="31AB46BA" w14:textId="77777777" w:rsidR="00B059CB" w:rsidRPr="00201B32" w:rsidRDefault="00B059CB" w:rsidP="00BC3DA8">
            <w:pPr>
              <w:pStyle w:val="NormalWeb"/>
              <w:jc w:val="center"/>
              <w:rPr>
                <w:color w:val="FFFFFF" w:themeColor="background1"/>
                <w:sz w:val="18"/>
                <w:szCs w:val="18"/>
              </w:rPr>
            </w:pPr>
            <w:r w:rsidRPr="00201B32">
              <w:rPr>
                <w:color w:val="FFFFFF" w:themeColor="background1"/>
                <w:sz w:val="18"/>
                <w:szCs w:val="18"/>
              </w:rPr>
              <w:t>Jurisdiction</w:t>
            </w:r>
          </w:p>
        </w:tc>
        <w:tc>
          <w:tcPr>
            <w:tcW w:w="0" w:type="auto"/>
            <w:gridSpan w:val="6"/>
            <w:tcBorders>
              <w:left w:val="single" w:sz="2" w:space="0" w:color="FFFFFF" w:themeColor="background1"/>
              <w:bottom w:val="single" w:sz="2" w:space="0" w:color="FFFFFF" w:themeColor="background1"/>
              <w:right w:val="single" w:sz="2" w:space="0" w:color="FFFFFF" w:themeColor="background1"/>
            </w:tcBorders>
            <w:vAlign w:val="center"/>
            <w:hideMark/>
          </w:tcPr>
          <w:p w14:paraId="12C50DA3" w14:textId="77777777" w:rsidR="00B059CB" w:rsidRPr="00201B32" w:rsidRDefault="00B059CB" w:rsidP="00BC3DA8">
            <w:pPr>
              <w:pStyle w:val="NormalWeb"/>
              <w:jc w:val="center"/>
              <w:rPr>
                <w:color w:val="FFFFFF" w:themeColor="background1"/>
                <w:sz w:val="18"/>
                <w:szCs w:val="18"/>
              </w:rPr>
            </w:pPr>
            <w:r w:rsidRPr="00201B32">
              <w:rPr>
                <w:color w:val="FFFFFF" w:themeColor="background1"/>
                <w:sz w:val="18"/>
                <w:szCs w:val="18"/>
              </w:rPr>
              <w:t xml:space="preserve">Locally acquired, </w:t>
            </w:r>
            <w:proofErr w:type="spellStart"/>
            <w:r w:rsidRPr="00201B32">
              <w:rPr>
                <w:color w:val="FFFFFF" w:themeColor="background1"/>
                <w:sz w:val="18"/>
                <w:szCs w:val="18"/>
              </w:rPr>
              <w:t>Australia</w:t>
            </w:r>
            <w:r w:rsidRPr="00201B32">
              <w:rPr>
                <w:color w:val="FFFFFF" w:themeColor="background1"/>
                <w:sz w:val="18"/>
                <w:szCs w:val="18"/>
                <w:vertAlign w:val="superscript"/>
              </w:rPr>
              <w:t>b</w:t>
            </w:r>
            <w:proofErr w:type="spellEnd"/>
          </w:p>
        </w:tc>
        <w:tc>
          <w:tcPr>
            <w:tcW w:w="0" w:type="auto"/>
            <w:vMerge w:val="restart"/>
            <w:tcBorders>
              <w:left w:val="single" w:sz="2" w:space="0" w:color="FFFFFF" w:themeColor="background1"/>
              <w:bottom w:val="single" w:sz="2" w:space="0" w:color="FFFFFF" w:themeColor="background1"/>
              <w:right w:val="single" w:sz="2" w:space="0" w:color="FFFFFF" w:themeColor="background1"/>
            </w:tcBorders>
            <w:vAlign w:val="center"/>
            <w:hideMark/>
          </w:tcPr>
          <w:p w14:paraId="2CA8E54E" w14:textId="77777777" w:rsidR="00B059CB" w:rsidRPr="00201B32" w:rsidRDefault="00B059CB" w:rsidP="00BC3DA8">
            <w:pPr>
              <w:pStyle w:val="NormalWeb"/>
              <w:jc w:val="center"/>
              <w:rPr>
                <w:color w:val="FFFFFF" w:themeColor="background1"/>
                <w:sz w:val="18"/>
                <w:szCs w:val="18"/>
              </w:rPr>
            </w:pPr>
            <w:r w:rsidRPr="00201B32">
              <w:rPr>
                <w:color w:val="FFFFFF" w:themeColor="background1"/>
                <w:sz w:val="18"/>
                <w:szCs w:val="18"/>
              </w:rPr>
              <w:t>Overseas acquired</w:t>
            </w:r>
          </w:p>
        </w:tc>
        <w:tc>
          <w:tcPr>
            <w:tcW w:w="0" w:type="auto"/>
            <w:vMerge w:val="restart"/>
            <w:tcBorders>
              <w:left w:val="single" w:sz="2" w:space="0" w:color="FFFFFF" w:themeColor="background1"/>
              <w:bottom w:val="single" w:sz="2" w:space="0" w:color="FFFFFF" w:themeColor="background1"/>
            </w:tcBorders>
            <w:vAlign w:val="center"/>
            <w:hideMark/>
          </w:tcPr>
          <w:p w14:paraId="6671B8ED" w14:textId="77777777" w:rsidR="00B059CB" w:rsidRPr="00201B32" w:rsidRDefault="00B059CB" w:rsidP="00BC3DA8">
            <w:pPr>
              <w:pStyle w:val="NormalWeb"/>
              <w:jc w:val="center"/>
              <w:rPr>
                <w:color w:val="FFFFFF" w:themeColor="background1"/>
                <w:sz w:val="18"/>
                <w:szCs w:val="18"/>
              </w:rPr>
            </w:pPr>
            <w:r w:rsidRPr="00201B32">
              <w:rPr>
                <w:color w:val="FFFFFF" w:themeColor="background1"/>
                <w:sz w:val="18"/>
                <w:szCs w:val="18"/>
              </w:rPr>
              <w:t>Total</w:t>
            </w:r>
          </w:p>
        </w:tc>
      </w:tr>
      <w:tr w:rsidR="00B059CB" w:rsidRPr="00201B32" w14:paraId="546F6069" w14:textId="77777777" w:rsidTr="00BC3DA8">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vAlign w:val="center"/>
            <w:hideMark/>
          </w:tcPr>
          <w:p w14:paraId="57A3537C" w14:textId="77777777" w:rsidR="00B059CB" w:rsidRPr="00201B32" w:rsidRDefault="00B059CB" w:rsidP="00BC3DA8">
            <w:pPr>
              <w:jc w:val="center"/>
              <w:rPr>
                <w:color w:val="FFFFFF" w:themeColor="background1"/>
                <w:sz w:val="18"/>
                <w:szCs w:val="18"/>
              </w:rPr>
            </w:pPr>
          </w:p>
        </w:tc>
        <w:tc>
          <w:tcPr>
            <w:tcW w:w="0" w:type="auto"/>
            <w:tcBorders>
              <w:top w:val="single" w:sz="2" w:space="0" w:color="FFFFFF" w:themeColor="background1"/>
              <w:left w:val="single" w:sz="2" w:space="0" w:color="FFFFFF" w:themeColor="background1"/>
              <w:right w:val="single" w:sz="2" w:space="0" w:color="FFFFFF" w:themeColor="background1"/>
            </w:tcBorders>
            <w:vAlign w:val="center"/>
            <w:hideMark/>
          </w:tcPr>
          <w:p w14:paraId="2FC6A566" w14:textId="77777777" w:rsidR="00B059CB" w:rsidRPr="00201B32" w:rsidRDefault="00B059CB" w:rsidP="00BC3DA8">
            <w:pPr>
              <w:pStyle w:val="NormalWeb"/>
              <w:jc w:val="center"/>
              <w:rPr>
                <w:color w:val="FFFFFF" w:themeColor="background1"/>
                <w:sz w:val="18"/>
                <w:szCs w:val="18"/>
              </w:rPr>
            </w:pPr>
            <w:r w:rsidRPr="00201B32">
              <w:rPr>
                <w:color w:val="FFFFFF" w:themeColor="background1"/>
                <w:sz w:val="18"/>
                <w:szCs w:val="18"/>
              </w:rPr>
              <w:t>Major city</w:t>
            </w:r>
          </w:p>
        </w:tc>
        <w:tc>
          <w:tcPr>
            <w:tcW w:w="0" w:type="auto"/>
            <w:tcBorders>
              <w:top w:val="single" w:sz="2" w:space="0" w:color="FFFFFF" w:themeColor="background1"/>
              <w:left w:val="single" w:sz="2" w:space="0" w:color="FFFFFF" w:themeColor="background1"/>
              <w:right w:val="single" w:sz="2" w:space="0" w:color="FFFFFF" w:themeColor="background1"/>
            </w:tcBorders>
            <w:vAlign w:val="center"/>
            <w:hideMark/>
          </w:tcPr>
          <w:p w14:paraId="72C3FC5D" w14:textId="77777777" w:rsidR="00B059CB" w:rsidRPr="00201B32" w:rsidRDefault="00B059CB" w:rsidP="00BC3DA8">
            <w:pPr>
              <w:pStyle w:val="NormalWeb"/>
              <w:jc w:val="center"/>
              <w:rPr>
                <w:color w:val="FFFFFF" w:themeColor="background1"/>
                <w:sz w:val="18"/>
                <w:szCs w:val="18"/>
              </w:rPr>
            </w:pPr>
            <w:r w:rsidRPr="00201B32">
              <w:rPr>
                <w:color w:val="FFFFFF" w:themeColor="background1"/>
                <w:sz w:val="18"/>
                <w:szCs w:val="18"/>
              </w:rPr>
              <w:t>Inner regional</w:t>
            </w:r>
          </w:p>
        </w:tc>
        <w:tc>
          <w:tcPr>
            <w:tcW w:w="0" w:type="auto"/>
            <w:tcBorders>
              <w:top w:val="single" w:sz="2" w:space="0" w:color="FFFFFF" w:themeColor="background1"/>
              <w:left w:val="single" w:sz="2" w:space="0" w:color="FFFFFF" w:themeColor="background1"/>
              <w:right w:val="single" w:sz="2" w:space="0" w:color="FFFFFF" w:themeColor="background1"/>
            </w:tcBorders>
            <w:vAlign w:val="center"/>
            <w:hideMark/>
          </w:tcPr>
          <w:p w14:paraId="63B57278" w14:textId="77777777" w:rsidR="00B059CB" w:rsidRPr="00201B32" w:rsidRDefault="00B059CB" w:rsidP="00BC3DA8">
            <w:pPr>
              <w:pStyle w:val="NormalWeb"/>
              <w:jc w:val="center"/>
              <w:rPr>
                <w:color w:val="FFFFFF" w:themeColor="background1"/>
                <w:sz w:val="18"/>
                <w:szCs w:val="18"/>
              </w:rPr>
            </w:pPr>
            <w:r w:rsidRPr="00201B32">
              <w:rPr>
                <w:color w:val="FFFFFF" w:themeColor="background1"/>
                <w:sz w:val="18"/>
                <w:szCs w:val="18"/>
              </w:rPr>
              <w:t>Outer regional</w:t>
            </w:r>
          </w:p>
        </w:tc>
        <w:tc>
          <w:tcPr>
            <w:tcW w:w="0" w:type="auto"/>
            <w:tcBorders>
              <w:top w:val="single" w:sz="2" w:space="0" w:color="FFFFFF" w:themeColor="background1"/>
              <w:left w:val="single" w:sz="2" w:space="0" w:color="FFFFFF" w:themeColor="background1"/>
              <w:right w:val="single" w:sz="2" w:space="0" w:color="FFFFFF" w:themeColor="background1"/>
            </w:tcBorders>
            <w:vAlign w:val="center"/>
            <w:hideMark/>
          </w:tcPr>
          <w:p w14:paraId="42F55B02" w14:textId="77777777" w:rsidR="00B059CB" w:rsidRPr="00201B32" w:rsidRDefault="00B059CB" w:rsidP="00BC3DA8">
            <w:pPr>
              <w:pStyle w:val="NormalWeb"/>
              <w:jc w:val="center"/>
              <w:rPr>
                <w:color w:val="FFFFFF" w:themeColor="background1"/>
                <w:sz w:val="18"/>
                <w:szCs w:val="18"/>
              </w:rPr>
            </w:pPr>
            <w:proofErr w:type="spellStart"/>
            <w:r w:rsidRPr="00201B32">
              <w:rPr>
                <w:color w:val="FFFFFF" w:themeColor="background1"/>
                <w:sz w:val="18"/>
                <w:szCs w:val="18"/>
              </w:rPr>
              <w:t>Remote</w:t>
            </w:r>
            <w:r w:rsidRPr="00201B32">
              <w:rPr>
                <w:color w:val="FFFFFF" w:themeColor="background1"/>
                <w:sz w:val="18"/>
                <w:szCs w:val="18"/>
                <w:vertAlign w:val="superscript"/>
              </w:rPr>
              <w:t>c</w:t>
            </w:r>
            <w:proofErr w:type="spellEnd"/>
          </w:p>
        </w:tc>
        <w:tc>
          <w:tcPr>
            <w:tcW w:w="0" w:type="auto"/>
            <w:tcBorders>
              <w:top w:val="single" w:sz="2" w:space="0" w:color="FFFFFF" w:themeColor="background1"/>
              <w:left w:val="single" w:sz="2" w:space="0" w:color="FFFFFF" w:themeColor="background1"/>
              <w:right w:val="single" w:sz="2" w:space="0" w:color="FFFFFF" w:themeColor="background1"/>
            </w:tcBorders>
            <w:vAlign w:val="center"/>
            <w:hideMark/>
          </w:tcPr>
          <w:p w14:paraId="59B12767" w14:textId="77777777" w:rsidR="00B059CB" w:rsidRPr="00201B32" w:rsidRDefault="00B059CB" w:rsidP="00BC3DA8">
            <w:pPr>
              <w:pStyle w:val="NormalWeb"/>
              <w:jc w:val="center"/>
              <w:rPr>
                <w:color w:val="FFFFFF" w:themeColor="background1"/>
                <w:sz w:val="18"/>
                <w:szCs w:val="18"/>
              </w:rPr>
            </w:pPr>
            <w:r w:rsidRPr="00201B32">
              <w:rPr>
                <w:color w:val="FFFFFF" w:themeColor="background1"/>
                <w:sz w:val="18"/>
                <w:szCs w:val="18"/>
              </w:rPr>
              <w:t>Overseas resident</w:t>
            </w:r>
          </w:p>
        </w:tc>
        <w:tc>
          <w:tcPr>
            <w:tcW w:w="0" w:type="auto"/>
            <w:tcBorders>
              <w:top w:val="single" w:sz="2" w:space="0" w:color="FFFFFF" w:themeColor="background1"/>
              <w:left w:val="single" w:sz="2" w:space="0" w:color="FFFFFF" w:themeColor="background1"/>
              <w:right w:val="single" w:sz="2" w:space="0" w:color="FFFFFF" w:themeColor="background1"/>
            </w:tcBorders>
            <w:vAlign w:val="center"/>
            <w:hideMark/>
          </w:tcPr>
          <w:p w14:paraId="7C4185C9" w14:textId="77777777" w:rsidR="00B059CB" w:rsidRPr="00201B32" w:rsidRDefault="00B059CB" w:rsidP="00BC3DA8">
            <w:pPr>
              <w:pStyle w:val="NormalWeb"/>
              <w:jc w:val="center"/>
              <w:rPr>
                <w:color w:val="FFFFFF" w:themeColor="background1"/>
                <w:sz w:val="18"/>
                <w:szCs w:val="18"/>
              </w:rPr>
            </w:pPr>
            <w:r w:rsidRPr="00201B32">
              <w:rPr>
                <w:color w:val="FFFFFF" w:themeColor="background1"/>
                <w:sz w:val="18"/>
                <w:szCs w:val="18"/>
              </w:rPr>
              <w:t>Unknown</w:t>
            </w:r>
          </w:p>
        </w:tc>
        <w:tc>
          <w:tcPr>
            <w:tcW w:w="0" w:type="auto"/>
            <w:vMerge/>
            <w:tcBorders>
              <w:top w:val="single" w:sz="2" w:space="0" w:color="FFFFFF" w:themeColor="background1"/>
              <w:left w:val="single" w:sz="2" w:space="0" w:color="FFFFFF" w:themeColor="background1"/>
              <w:right w:val="single" w:sz="2" w:space="0" w:color="FFFFFF" w:themeColor="background1"/>
            </w:tcBorders>
            <w:vAlign w:val="center"/>
            <w:hideMark/>
          </w:tcPr>
          <w:p w14:paraId="78B67B62" w14:textId="77777777" w:rsidR="00B059CB" w:rsidRPr="00201B32" w:rsidRDefault="00B059CB" w:rsidP="00BC3DA8">
            <w:pPr>
              <w:jc w:val="center"/>
              <w:rPr>
                <w:color w:val="FFFFFF" w:themeColor="background1"/>
                <w:sz w:val="18"/>
                <w:szCs w:val="18"/>
              </w:rPr>
            </w:pPr>
          </w:p>
        </w:tc>
        <w:tc>
          <w:tcPr>
            <w:tcW w:w="0" w:type="auto"/>
            <w:vMerge/>
            <w:tcBorders>
              <w:top w:val="single" w:sz="2" w:space="0" w:color="FFFFFF" w:themeColor="background1"/>
              <w:left w:val="single" w:sz="2" w:space="0" w:color="FFFFFF" w:themeColor="background1"/>
            </w:tcBorders>
            <w:vAlign w:val="center"/>
            <w:hideMark/>
          </w:tcPr>
          <w:p w14:paraId="0BA8591D" w14:textId="77777777" w:rsidR="00B059CB" w:rsidRPr="00201B32" w:rsidRDefault="00B059CB" w:rsidP="00BC3DA8">
            <w:pPr>
              <w:jc w:val="center"/>
              <w:rPr>
                <w:color w:val="FFFFFF" w:themeColor="background1"/>
                <w:sz w:val="18"/>
                <w:szCs w:val="18"/>
              </w:rPr>
            </w:pPr>
          </w:p>
        </w:tc>
      </w:tr>
      <w:tr w:rsidR="00B059CB" w:rsidRPr="00201B32" w14:paraId="04FB68EE" w14:textId="77777777" w:rsidTr="00BC3DA8">
        <w:tblPrEx>
          <w:tblCellMar>
            <w:top w:w="57" w:type="dxa"/>
            <w:left w:w="57" w:type="dxa"/>
            <w:bottom w:w="57" w:type="dxa"/>
            <w:right w:w="57" w:type="dxa"/>
          </w:tblCellMar>
        </w:tblPrEx>
        <w:tc>
          <w:tcPr>
            <w:tcW w:w="0" w:type="auto"/>
            <w:hideMark/>
          </w:tcPr>
          <w:p w14:paraId="4FD282CC" w14:textId="77777777" w:rsidR="00B059CB" w:rsidRPr="00201B32" w:rsidRDefault="00B059CB" w:rsidP="00BC3DA8">
            <w:pPr>
              <w:pStyle w:val="NormalWeb"/>
              <w:rPr>
                <w:sz w:val="18"/>
                <w:szCs w:val="18"/>
              </w:rPr>
            </w:pPr>
            <w:r w:rsidRPr="00201B32">
              <w:rPr>
                <w:sz w:val="18"/>
                <w:szCs w:val="18"/>
              </w:rPr>
              <w:t>ACT</w:t>
            </w:r>
          </w:p>
        </w:tc>
        <w:tc>
          <w:tcPr>
            <w:tcW w:w="0" w:type="auto"/>
            <w:hideMark/>
          </w:tcPr>
          <w:p w14:paraId="59F0A01A" w14:textId="77777777" w:rsidR="00B059CB" w:rsidRPr="00201B32" w:rsidRDefault="00B059CB" w:rsidP="00BC3DA8">
            <w:pPr>
              <w:pStyle w:val="NormalWeb"/>
              <w:jc w:val="center"/>
              <w:rPr>
                <w:sz w:val="18"/>
                <w:szCs w:val="18"/>
              </w:rPr>
            </w:pPr>
            <w:r w:rsidRPr="00201B32">
              <w:rPr>
                <w:sz w:val="18"/>
                <w:szCs w:val="18"/>
              </w:rPr>
              <w:t>236</w:t>
            </w:r>
          </w:p>
        </w:tc>
        <w:tc>
          <w:tcPr>
            <w:tcW w:w="0" w:type="auto"/>
            <w:hideMark/>
          </w:tcPr>
          <w:p w14:paraId="7F3AF708" w14:textId="77777777" w:rsidR="00B059CB" w:rsidRPr="00201B32" w:rsidRDefault="00B059CB" w:rsidP="00BC3DA8">
            <w:pPr>
              <w:pStyle w:val="NormalWeb"/>
              <w:jc w:val="center"/>
              <w:rPr>
                <w:sz w:val="18"/>
                <w:szCs w:val="18"/>
              </w:rPr>
            </w:pPr>
            <w:r w:rsidRPr="00201B32">
              <w:rPr>
                <w:sz w:val="18"/>
                <w:szCs w:val="18"/>
              </w:rPr>
              <w:t>0</w:t>
            </w:r>
          </w:p>
        </w:tc>
        <w:tc>
          <w:tcPr>
            <w:tcW w:w="0" w:type="auto"/>
            <w:hideMark/>
          </w:tcPr>
          <w:p w14:paraId="1423FC33" w14:textId="77777777" w:rsidR="00B059CB" w:rsidRPr="00201B32" w:rsidRDefault="00B059CB" w:rsidP="00BC3DA8">
            <w:pPr>
              <w:pStyle w:val="NormalWeb"/>
              <w:jc w:val="center"/>
              <w:rPr>
                <w:sz w:val="18"/>
                <w:szCs w:val="18"/>
              </w:rPr>
            </w:pPr>
            <w:r w:rsidRPr="00201B32">
              <w:rPr>
                <w:sz w:val="18"/>
                <w:szCs w:val="18"/>
              </w:rPr>
              <w:t>0</w:t>
            </w:r>
          </w:p>
        </w:tc>
        <w:tc>
          <w:tcPr>
            <w:tcW w:w="0" w:type="auto"/>
            <w:hideMark/>
          </w:tcPr>
          <w:p w14:paraId="438EE19B" w14:textId="77777777" w:rsidR="00B059CB" w:rsidRPr="00201B32" w:rsidRDefault="00B059CB" w:rsidP="00BC3DA8">
            <w:pPr>
              <w:pStyle w:val="NormalWeb"/>
              <w:jc w:val="center"/>
              <w:rPr>
                <w:sz w:val="18"/>
                <w:szCs w:val="18"/>
              </w:rPr>
            </w:pPr>
            <w:r w:rsidRPr="00201B32">
              <w:rPr>
                <w:sz w:val="18"/>
                <w:szCs w:val="18"/>
              </w:rPr>
              <w:t>0</w:t>
            </w:r>
          </w:p>
        </w:tc>
        <w:tc>
          <w:tcPr>
            <w:tcW w:w="0" w:type="auto"/>
            <w:hideMark/>
          </w:tcPr>
          <w:p w14:paraId="5B71D02C" w14:textId="77777777" w:rsidR="00B059CB" w:rsidRPr="00201B32" w:rsidRDefault="00B059CB" w:rsidP="00BC3DA8">
            <w:pPr>
              <w:pStyle w:val="NormalWeb"/>
              <w:jc w:val="center"/>
              <w:rPr>
                <w:sz w:val="18"/>
                <w:szCs w:val="18"/>
              </w:rPr>
            </w:pPr>
            <w:r w:rsidRPr="00201B32">
              <w:rPr>
                <w:sz w:val="18"/>
                <w:szCs w:val="18"/>
              </w:rPr>
              <w:t>0</w:t>
            </w:r>
          </w:p>
        </w:tc>
        <w:tc>
          <w:tcPr>
            <w:tcW w:w="0" w:type="auto"/>
            <w:hideMark/>
          </w:tcPr>
          <w:p w14:paraId="384C1229" w14:textId="77777777" w:rsidR="00B059CB" w:rsidRPr="00201B32" w:rsidRDefault="00B059CB" w:rsidP="00BC3DA8">
            <w:pPr>
              <w:pStyle w:val="NormalWeb"/>
              <w:jc w:val="center"/>
              <w:rPr>
                <w:sz w:val="18"/>
                <w:szCs w:val="18"/>
              </w:rPr>
            </w:pPr>
            <w:r w:rsidRPr="00201B32">
              <w:rPr>
                <w:sz w:val="18"/>
                <w:szCs w:val="18"/>
              </w:rPr>
              <w:t>1</w:t>
            </w:r>
          </w:p>
        </w:tc>
        <w:tc>
          <w:tcPr>
            <w:tcW w:w="0" w:type="auto"/>
            <w:hideMark/>
          </w:tcPr>
          <w:p w14:paraId="59617121" w14:textId="77777777" w:rsidR="00B059CB" w:rsidRPr="00201B32" w:rsidRDefault="00B059CB" w:rsidP="00BC3DA8">
            <w:pPr>
              <w:pStyle w:val="NormalWeb"/>
              <w:jc w:val="center"/>
              <w:rPr>
                <w:sz w:val="18"/>
                <w:szCs w:val="18"/>
              </w:rPr>
            </w:pPr>
            <w:r w:rsidRPr="00201B32">
              <w:rPr>
                <w:sz w:val="18"/>
                <w:szCs w:val="18"/>
              </w:rPr>
              <w:t>0</w:t>
            </w:r>
          </w:p>
        </w:tc>
        <w:tc>
          <w:tcPr>
            <w:tcW w:w="0" w:type="auto"/>
            <w:hideMark/>
          </w:tcPr>
          <w:p w14:paraId="0A3DEEB6" w14:textId="77777777" w:rsidR="00B059CB" w:rsidRPr="00201B32" w:rsidRDefault="00B059CB" w:rsidP="00BC3DA8">
            <w:pPr>
              <w:pStyle w:val="NormalWeb"/>
              <w:jc w:val="center"/>
              <w:rPr>
                <w:sz w:val="18"/>
                <w:szCs w:val="18"/>
              </w:rPr>
            </w:pPr>
            <w:r w:rsidRPr="00201B32">
              <w:rPr>
                <w:sz w:val="18"/>
                <w:szCs w:val="18"/>
              </w:rPr>
              <w:t>237</w:t>
            </w:r>
          </w:p>
        </w:tc>
      </w:tr>
      <w:tr w:rsidR="00B059CB" w:rsidRPr="00201B32" w14:paraId="5C1766B5" w14:textId="77777777" w:rsidTr="00BC3DA8">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3BF51767" w14:textId="77777777" w:rsidR="00B059CB" w:rsidRPr="00201B32" w:rsidRDefault="00B059CB" w:rsidP="00BC3DA8">
            <w:pPr>
              <w:pStyle w:val="NormalWeb"/>
              <w:rPr>
                <w:sz w:val="18"/>
                <w:szCs w:val="18"/>
              </w:rPr>
            </w:pPr>
            <w:r w:rsidRPr="00201B32">
              <w:rPr>
                <w:sz w:val="18"/>
                <w:szCs w:val="18"/>
              </w:rPr>
              <w:t>NSW</w:t>
            </w:r>
          </w:p>
        </w:tc>
        <w:tc>
          <w:tcPr>
            <w:tcW w:w="0" w:type="auto"/>
            <w:hideMark/>
          </w:tcPr>
          <w:p w14:paraId="448F92F3" w14:textId="77777777" w:rsidR="00B059CB" w:rsidRPr="00201B32" w:rsidRDefault="00B059CB" w:rsidP="00BC3DA8">
            <w:pPr>
              <w:pStyle w:val="NormalWeb"/>
              <w:jc w:val="center"/>
              <w:rPr>
                <w:sz w:val="18"/>
                <w:szCs w:val="18"/>
              </w:rPr>
            </w:pPr>
            <w:r w:rsidRPr="00201B32">
              <w:rPr>
                <w:sz w:val="18"/>
                <w:szCs w:val="18"/>
              </w:rPr>
              <w:t>3,979</w:t>
            </w:r>
          </w:p>
        </w:tc>
        <w:tc>
          <w:tcPr>
            <w:tcW w:w="0" w:type="auto"/>
            <w:hideMark/>
          </w:tcPr>
          <w:p w14:paraId="53054786" w14:textId="77777777" w:rsidR="00B059CB" w:rsidRPr="00201B32" w:rsidRDefault="00B059CB" w:rsidP="00BC3DA8">
            <w:pPr>
              <w:pStyle w:val="NormalWeb"/>
              <w:jc w:val="center"/>
              <w:rPr>
                <w:sz w:val="18"/>
                <w:szCs w:val="18"/>
              </w:rPr>
            </w:pPr>
            <w:r w:rsidRPr="00201B32">
              <w:rPr>
                <w:sz w:val="18"/>
                <w:szCs w:val="18"/>
              </w:rPr>
              <w:t>1,778</w:t>
            </w:r>
          </w:p>
        </w:tc>
        <w:tc>
          <w:tcPr>
            <w:tcW w:w="0" w:type="auto"/>
            <w:hideMark/>
          </w:tcPr>
          <w:p w14:paraId="0C95B1F4" w14:textId="77777777" w:rsidR="00B059CB" w:rsidRPr="00201B32" w:rsidRDefault="00B059CB" w:rsidP="00BC3DA8">
            <w:pPr>
              <w:pStyle w:val="NormalWeb"/>
              <w:jc w:val="center"/>
              <w:rPr>
                <w:sz w:val="18"/>
                <w:szCs w:val="18"/>
              </w:rPr>
            </w:pPr>
            <w:r w:rsidRPr="00201B32">
              <w:rPr>
                <w:sz w:val="18"/>
                <w:szCs w:val="18"/>
              </w:rPr>
              <w:t>710</w:t>
            </w:r>
          </w:p>
        </w:tc>
        <w:tc>
          <w:tcPr>
            <w:tcW w:w="0" w:type="auto"/>
            <w:hideMark/>
          </w:tcPr>
          <w:p w14:paraId="65D8A20C" w14:textId="77777777" w:rsidR="00B059CB" w:rsidRPr="00201B32" w:rsidRDefault="00B059CB" w:rsidP="00BC3DA8">
            <w:pPr>
              <w:pStyle w:val="NormalWeb"/>
              <w:jc w:val="center"/>
              <w:rPr>
                <w:sz w:val="18"/>
                <w:szCs w:val="18"/>
              </w:rPr>
            </w:pPr>
            <w:r w:rsidRPr="00201B32">
              <w:rPr>
                <w:sz w:val="18"/>
                <w:szCs w:val="18"/>
              </w:rPr>
              <w:t>361</w:t>
            </w:r>
          </w:p>
        </w:tc>
        <w:tc>
          <w:tcPr>
            <w:tcW w:w="0" w:type="auto"/>
            <w:hideMark/>
          </w:tcPr>
          <w:p w14:paraId="42CDA058" w14:textId="77777777" w:rsidR="00B059CB" w:rsidRPr="00201B32" w:rsidRDefault="00B059CB" w:rsidP="00BC3DA8">
            <w:pPr>
              <w:pStyle w:val="NormalWeb"/>
              <w:jc w:val="center"/>
              <w:rPr>
                <w:sz w:val="18"/>
                <w:szCs w:val="18"/>
              </w:rPr>
            </w:pPr>
            <w:r w:rsidRPr="00201B32">
              <w:rPr>
                <w:sz w:val="18"/>
                <w:szCs w:val="18"/>
              </w:rPr>
              <w:t>5</w:t>
            </w:r>
          </w:p>
        </w:tc>
        <w:tc>
          <w:tcPr>
            <w:tcW w:w="0" w:type="auto"/>
            <w:hideMark/>
          </w:tcPr>
          <w:p w14:paraId="658D1EB7" w14:textId="77777777" w:rsidR="00B059CB" w:rsidRPr="00201B32" w:rsidRDefault="00B059CB" w:rsidP="00BC3DA8">
            <w:pPr>
              <w:pStyle w:val="NormalWeb"/>
              <w:jc w:val="center"/>
              <w:rPr>
                <w:sz w:val="18"/>
                <w:szCs w:val="18"/>
              </w:rPr>
            </w:pPr>
            <w:r w:rsidRPr="00201B32">
              <w:rPr>
                <w:sz w:val="18"/>
                <w:szCs w:val="18"/>
              </w:rPr>
              <w:t>50</w:t>
            </w:r>
          </w:p>
        </w:tc>
        <w:tc>
          <w:tcPr>
            <w:tcW w:w="0" w:type="auto"/>
            <w:hideMark/>
          </w:tcPr>
          <w:p w14:paraId="71E04F02" w14:textId="77777777" w:rsidR="00B059CB" w:rsidRPr="00201B32" w:rsidRDefault="00B059CB" w:rsidP="00BC3DA8">
            <w:pPr>
              <w:pStyle w:val="NormalWeb"/>
              <w:jc w:val="center"/>
              <w:rPr>
                <w:sz w:val="18"/>
                <w:szCs w:val="18"/>
              </w:rPr>
            </w:pPr>
            <w:r w:rsidRPr="00201B32">
              <w:rPr>
                <w:sz w:val="18"/>
                <w:szCs w:val="18"/>
              </w:rPr>
              <w:t>1</w:t>
            </w:r>
          </w:p>
        </w:tc>
        <w:tc>
          <w:tcPr>
            <w:tcW w:w="0" w:type="auto"/>
            <w:hideMark/>
          </w:tcPr>
          <w:p w14:paraId="4543FB95" w14:textId="77777777" w:rsidR="00B059CB" w:rsidRPr="00201B32" w:rsidRDefault="00B059CB" w:rsidP="00BC3DA8">
            <w:pPr>
              <w:pStyle w:val="NormalWeb"/>
              <w:jc w:val="center"/>
              <w:rPr>
                <w:sz w:val="18"/>
                <w:szCs w:val="18"/>
              </w:rPr>
            </w:pPr>
            <w:r w:rsidRPr="00201B32">
              <w:rPr>
                <w:sz w:val="18"/>
                <w:szCs w:val="18"/>
              </w:rPr>
              <w:t>6,884</w:t>
            </w:r>
          </w:p>
        </w:tc>
      </w:tr>
      <w:tr w:rsidR="00B059CB" w:rsidRPr="00201B32" w14:paraId="32CDE73A" w14:textId="77777777" w:rsidTr="00BC3DA8">
        <w:tblPrEx>
          <w:tblCellMar>
            <w:top w:w="57" w:type="dxa"/>
            <w:left w:w="57" w:type="dxa"/>
            <w:bottom w:w="57" w:type="dxa"/>
            <w:right w:w="57" w:type="dxa"/>
          </w:tblCellMar>
        </w:tblPrEx>
        <w:tc>
          <w:tcPr>
            <w:tcW w:w="0" w:type="auto"/>
            <w:hideMark/>
          </w:tcPr>
          <w:p w14:paraId="08CC16F5" w14:textId="77777777" w:rsidR="00B059CB" w:rsidRPr="00201B32" w:rsidRDefault="00B059CB" w:rsidP="00BC3DA8">
            <w:pPr>
              <w:pStyle w:val="NormalWeb"/>
              <w:rPr>
                <w:sz w:val="18"/>
                <w:szCs w:val="18"/>
              </w:rPr>
            </w:pPr>
            <w:r w:rsidRPr="00201B32">
              <w:rPr>
                <w:sz w:val="18"/>
                <w:szCs w:val="18"/>
              </w:rPr>
              <w:t>NT</w:t>
            </w:r>
          </w:p>
        </w:tc>
        <w:tc>
          <w:tcPr>
            <w:tcW w:w="0" w:type="auto"/>
            <w:hideMark/>
          </w:tcPr>
          <w:p w14:paraId="18996962" w14:textId="77777777" w:rsidR="00B059CB" w:rsidRPr="00201B32" w:rsidRDefault="00B059CB" w:rsidP="00BC3DA8">
            <w:pPr>
              <w:pStyle w:val="NormalWeb"/>
              <w:jc w:val="center"/>
              <w:rPr>
                <w:sz w:val="18"/>
                <w:szCs w:val="18"/>
              </w:rPr>
            </w:pPr>
            <w:r w:rsidRPr="00201B32">
              <w:rPr>
                <w:sz w:val="18"/>
                <w:szCs w:val="18"/>
              </w:rPr>
              <w:t>0</w:t>
            </w:r>
          </w:p>
        </w:tc>
        <w:tc>
          <w:tcPr>
            <w:tcW w:w="0" w:type="auto"/>
            <w:hideMark/>
          </w:tcPr>
          <w:p w14:paraId="506C86CE" w14:textId="77777777" w:rsidR="00B059CB" w:rsidRPr="00201B32" w:rsidRDefault="00B059CB" w:rsidP="00BC3DA8">
            <w:pPr>
              <w:pStyle w:val="NormalWeb"/>
              <w:jc w:val="center"/>
              <w:rPr>
                <w:sz w:val="18"/>
                <w:szCs w:val="18"/>
              </w:rPr>
            </w:pPr>
            <w:r w:rsidRPr="00201B32">
              <w:rPr>
                <w:sz w:val="18"/>
                <w:szCs w:val="18"/>
              </w:rPr>
              <w:t>0</w:t>
            </w:r>
          </w:p>
        </w:tc>
        <w:tc>
          <w:tcPr>
            <w:tcW w:w="0" w:type="auto"/>
            <w:hideMark/>
          </w:tcPr>
          <w:p w14:paraId="6E7C5B22" w14:textId="77777777" w:rsidR="00B059CB" w:rsidRPr="00201B32" w:rsidRDefault="00B059CB" w:rsidP="00BC3DA8">
            <w:pPr>
              <w:pStyle w:val="NormalWeb"/>
              <w:jc w:val="center"/>
              <w:rPr>
                <w:sz w:val="18"/>
                <w:szCs w:val="18"/>
              </w:rPr>
            </w:pPr>
            <w:r w:rsidRPr="00201B32">
              <w:rPr>
                <w:sz w:val="18"/>
                <w:szCs w:val="18"/>
              </w:rPr>
              <w:t>3</w:t>
            </w:r>
          </w:p>
        </w:tc>
        <w:tc>
          <w:tcPr>
            <w:tcW w:w="0" w:type="auto"/>
            <w:hideMark/>
          </w:tcPr>
          <w:p w14:paraId="33C12070" w14:textId="77777777" w:rsidR="00B059CB" w:rsidRPr="00201B32" w:rsidRDefault="00B059CB" w:rsidP="00BC3DA8">
            <w:pPr>
              <w:pStyle w:val="NormalWeb"/>
              <w:jc w:val="center"/>
              <w:rPr>
                <w:sz w:val="18"/>
                <w:szCs w:val="18"/>
              </w:rPr>
            </w:pPr>
            <w:r w:rsidRPr="00201B32">
              <w:rPr>
                <w:sz w:val="18"/>
                <w:szCs w:val="18"/>
              </w:rPr>
              <w:t>51</w:t>
            </w:r>
          </w:p>
        </w:tc>
        <w:tc>
          <w:tcPr>
            <w:tcW w:w="0" w:type="auto"/>
            <w:hideMark/>
          </w:tcPr>
          <w:p w14:paraId="1306308C" w14:textId="77777777" w:rsidR="00B059CB" w:rsidRPr="00201B32" w:rsidRDefault="00B059CB" w:rsidP="00BC3DA8">
            <w:pPr>
              <w:pStyle w:val="NormalWeb"/>
              <w:jc w:val="center"/>
              <w:rPr>
                <w:sz w:val="18"/>
                <w:szCs w:val="18"/>
              </w:rPr>
            </w:pPr>
            <w:r w:rsidRPr="00201B32">
              <w:rPr>
                <w:sz w:val="18"/>
                <w:szCs w:val="18"/>
              </w:rPr>
              <w:t>0</w:t>
            </w:r>
          </w:p>
        </w:tc>
        <w:tc>
          <w:tcPr>
            <w:tcW w:w="0" w:type="auto"/>
            <w:hideMark/>
          </w:tcPr>
          <w:p w14:paraId="6F8125C0" w14:textId="77777777" w:rsidR="00B059CB" w:rsidRPr="00201B32" w:rsidRDefault="00B059CB" w:rsidP="00BC3DA8">
            <w:pPr>
              <w:pStyle w:val="NormalWeb"/>
              <w:jc w:val="center"/>
              <w:rPr>
                <w:sz w:val="18"/>
                <w:szCs w:val="18"/>
              </w:rPr>
            </w:pPr>
            <w:r w:rsidRPr="00201B32">
              <w:rPr>
                <w:sz w:val="18"/>
                <w:szCs w:val="18"/>
              </w:rPr>
              <w:t>0</w:t>
            </w:r>
          </w:p>
        </w:tc>
        <w:tc>
          <w:tcPr>
            <w:tcW w:w="0" w:type="auto"/>
            <w:hideMark/>
          </w:tcPr>
          <w:p w14:paraId="48922E1C" w14:textId="77777777" w:rsidR="00B059CB" w:rsidRPr="00201B32" w:rsidRDefault="00B059CB" w:rsidP="00BC3DA8">
            <w:pPr>
              <w:pStyle w:val="NormalWeb"/>
              <w:jc w:val="center"/>
              <w:rPr>
                <w:sz w:val="18"/>
                <w:szCs w:val="18"/>
              </w:rPr>
            </w:pPr>
            <w:r w:rsidRPr="00201B32">
              <w:rPr>
                <w:sz w:val="18"/>
                <w:szCs w:val="18"/>
              </w:rPr>
              <w:t>0</w:t>
            </w:r>
          </w:p>
        </w:tc>
        <w:tc>
          <w:tcPr>
            <w:tcW w:w="0" w:type="auto"/>
            <w:hideMark/>
          </w:tcPr>
          <w:p w14:paraId="2AFFCFA6" w14:textId="77777777" w:rsidR="00B059CB" w:rsidRPr="00201B32" w:rsidRDefault="00B059CB" w:rsidP="00BC3DA8">
            <w:pPr>
              <w:pStyle w:val="NormalWeb"/>
              <w:jc w:val="center"/>
              <w:rPr>
                <w:sz w:val="18"/>
                <w:szCs w:val="18"/>
              </w:rPr>
            </w:pPr>
            <w:r w:rsidRPr="00201B32">
              <w:rPr>
                <w:sz w:val="18"/>
                <w:szCs w:val="18"/>
              </w:rPr>
              <w:t>54</w:t>
            </w:r>
          </w:p>
        </w:tc>
      </w:tr>
      <w:tr w:rsidR="00B059CB" w:rsidRPr="00201B32" w14:paraId="53533687" w14:textId="77777777" w:rsidTr="00BC3DA8">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202C6055" w14:textId="77777777" w:rsidR="00B059CB" w:rsidRPr="00201B32" w:rsidRDefault="00B059CB" w:rsidP="00BC3DA8">
            <w:pPr>
              <w:pStyle w:val="NormalWeb"/>
              <w:rPr>
                <w:sz w:val="18"/>
                <w:szCs w:val="18"/>
              </w:rPr>
            </w:pPr>
            <w:r w:rsidRPr="00201B32">
              <w:rPr>
                <w:sz w:val="18"/>
                <w:szCs w:val="18"/>
              </w:rPr>
              <w:t>Qld</w:t>
            </w:r>
          </w:p>
        </w:tc>
        <w:tc>
          <w:tcPr>
            <w:tcW w:w="0" w:type="auto"/>
            <w:hideMark/>
          </w:tcPr>
          <w:p w14:paraId="6178628F" w14:textId="77777777" w:rsidR="00B059CB" w:rsidRPr="00201B32" w:rsidRDefault="00B059CB" w:rsidP="00BC3DA8">
            <w:pPr>
              <w:pStyle w:val="NormalWeb"/>
              <w:jc w:val="center"/>
              <w:rPr>
                <w:sz w:val="18"/>
                <w:szCs w:val="18"/>
              </w:rPr>
            </w:pPr>
            <w:r w:rsidRPr="00201B32">
              <w:rPr>
                <w:sz w:val="18"/>
                <w:szCs w:val="18"/>
              </w:rPr>
              <w:t>4</w:t>
            </w:r>
          </w:p>
        </w:tc>
        <w:tc>
          <w:tcPr>
            <w:tcW w:w="0" w:type="auto"/>
            <w:hideMark/>
          </w:tcPr>
          <w:p w14:paraId="626A054D" w14:textId="77777777" w:rsidR="00B059CB" w:rsidRPr="00201B32" w:rsidRDefault="00B059CB" w:rsidP="00BC3DA8">
            <w:pPr>
              <w:pStyle w:val="NormalWeb"/>
              <w:jc w:val="center"/>
              <w:rPr>
                <w:sz w:val="18"/>
                <w:szCs w:val="18"/>
              </w:rPr>
            </w:pPr>
            <w:r w:rsidRPr="00201B32">
              <w:rPr>
                <w:sz w:val="18"/>
                <w:szCs w:val="18"/>
              </w:rPr>
              <w:t>2</w:t>
            </w:r>
          </w:p>
        </w:tc>
        <w:tc>
          <w:tcPr>
            <w:tcW w:w="0" w:type="auto"/>
            <w:hideMark/>
          </w:tcPr>
          <w:p w14:paraId="185A56C2" w14:textId="77777777" w:rsidR="00B059CB" w:rsidRPr="00201B32" w:rsidRDefault="00B059CB" w:rsidP="00BC3DA8">
            <w:pPr>
              <w:pStyle w:val="NormalWeb"/>
              <w:jc w:val="center"/>
              <w:rPr>
                <w:sz w:val="18"/>
                <w:szCs w:val="18"/>
              </w:rPr>
            </w:pPr>
            <w:r w:rsidRPr="00201B32">
              <w:rPr>
                <w:sz w:val="18"/>
                <w:szCs w:val="18"/>
              </w:rPr>
              <w:t>6</w:t>
            </w:r>
          </w:p>
        </w:tc>
        <w:tc>
          <w:tcPr>
            <w:tcW w:w="0" w:type="auto"/>
            <w:hideMark/>
          </w:tcPr>
          <w:p w14:paraId="5CBF06A6" w14:textId="77777777" w:rsidR="00B059CB" w:rsidRPr="00201B32" w:rsidRDefault="00B059CB" w:rsidP="00BC3DA8">
            <w:pPr>
              <w:pStyle w:val="NormalWeb"/>
              <w:jc w:val="center"/>
              <w:rPr>
                <w:sz w:val="18"/>
                <w:szCs w:val="18"/>
              </w:rPr>
            </w:pPr>
            <w:r w:rsidRPr="00201B32">
              <w:rPr>
                <w:sz w:val="18"/>
                <w:szCs w:val="18"/>
              </w:rPr>
              <w:t>0</w:t>
            </w:r>
          </w:p>
        </w:tc>
        <w:tc>
          <w:tcPr>
            <w:tcW w:w="0" w:type="auto"/>
            <w:hideMark/>
          </w:tcPr>
          <w:p w14:paraId="276EF4A9" w14:textId="77777777" w:rsidR="00B059CB" w:rsidRPr="00201B32" w:rsidRDefault="00B059CB" w:rsidP="00BC3DA8">
            <w:pPr>
              <w:pStyle w:val="NormalWeb"/>
              <w:jc w:val="center"/>
              <w:rPr>
                <w:sz w:val="18"/>
                <w:szCs w:val="18"/>
              </w:rPr>
            </w:pPr>
            <w:r w:rsidRPr="00201B32">
              <w:rPr>
                <w:sz w:val="18"/>
                <w:szCs w:val="18"/>
              </w:rPr>
              <w:t>0</w:t>
            </w:r>
          </w:p>
        </w:tc>
        <w:tc>
          <w:tcPr>
            <w:tcW w:w="0" w:type="auto"/>
            <w:hideMark/>
          </w:tcPr>
          <w:p w14:paraId="66ACAF84" w14:textId="77777777" w:rsidR="00B059CB" w:rsidRPr="00201B32" w:rsidRDefault="00B059CB" w:rsidP="00BC3DA8">
            <w:pPr>
              <w:pStyle w:val="NormalWeb"/>
              <w:jc w:val="center"/>
              <w:rPr>
                <w:sz w:val="18"/>
                <w:szCs w:val="18"/>
              </w:rPr>
            </w:pPr>
            <w:r w:rsidRPr="00201B32">
              <w:rPr>
                <w:sz w:val="18"/>
                <w:szCs w:val="18"/>
              </w:rPr>
              <w:t>0</w:t>
            </w:r>
          </w:p>
        </w:tc>
        <w:tc>
          <w:tcPr>
            <w:tcW w:w="0" w:type="auto"/>
            <w:hideMark/>
          </w:tcPr>
          <w:p w14:paraId="09D636AB" w14:textId="77777777" w:rsidR="00B059CB" w:rsidRPr="00201B32" w:rsidRDefault="00B059CB" w:rsidP="00BC3DA8">
            <w:pPr>
              <w:pStyle w:val="NormalWeb"/>
              <w:jc w:val="center"/>
              <w:rPr>
                <w:sz w:val="18"/>
                <w:szCs w:val="18"/>
              </w:rPr>
            </w:pPr>
            <w:r w:rsidRPr="00201B32">
              <w:rPr>
                <w:sz w:val="18"/>
                <w:szCs w:val="18"/>
              </w:rPr>
              <w:t>3</w:t>
            </w:r>
          </w:p>
        </w:tc>
        <w:tc>
          <w:tcPr>
            <w:tcW w:w="0" w:type="auto"/>
            <w:hideMark/>
          </w:tcPr>
          <w:p w14:paraId="79FBFE2E" w14:textId="77777777" w:rsidR="00B059CB" w:rsidRPr="00201B32" w:rsidRDefault="00B059CB" w:rsidP="00BC3DA8">
            <w:pPr>
              <w:pStyle w:val="NormalWeb"/>
              <w:jc w:val="center"/>
              <w:rPr>
                <w:sz w:val="18"/>
                <w:szCs w:val="18"/>
              </w:rPr>
            </w:pPr>
            <w:r w:rsidRPr="00201B32">
              <w:rPr>
                <w:sz w:val="18"/>
                <w:szCs w:val="18"/>
              </w:rPr>
              <w:t>15</w:t>
            </w:r>
          </w:p>
        </w:tc>
      </w:tr>
      <w:tr w:rsidR="00B059CB" w:rsidRPr="00201B32" w14:paraId="403A7FB7" w14:textId="77777777" w:rsidTr="00BC3DA8">
        <w:tblPrEx>
          <w:tblCellMar>
            <w:top w:w="57" w:type="dxa"/>
            <w:left w:w="57" w:type="dxa"/>
            <w:bottom w:w="57" w:type="dxa"/>
            <w:right w:w="57" w:type="dxa"/>
          </w:tblCellMar>
        </w:tblPrEx>
        <w:tc>
          <w:tcPr>
            <w:tcW w:w="0" w:type="auto"/>
            <w:hideMark/>
          </w:tcPr>
          <w:p w14:paraId="3A5FB0C9" w14:textId="77777777" w:rsidR="00B059CB" w:rsidRPr="00201B32" w:rsidRDefault="00B059CB" w:rsidP="00BC3DA8">
            <w:pPr>
              <w:pStyle w:val="NormalWeb"/>
              <w:rPr>
                <w:sz w:val="18"/>
                <w:szCs w:val="18"/>
              </w:rPr>
            </w:pPr>
            <w:r w:rsidRPr="00201B32">
              <w:rPr>
                <w:sz w:val="18"/>
                <w:szCs w:val="18"/>
              </w:rPr>
              <w:t>SA</w:t>
            </w:r>
          </w:p>
        </w:tc>
        <w:tc>
          <w:tcPr>
            <w:tcW w:w="0" w:type="auto"/>
            <w:hideMark/>
          </w:tcPr>
          <w:p w14:paraId="040DDD66" w14:textId="77777777" w:rsidR="00B059CB" w:rsidRPr="00201B32" w:rsidRDefault="00B059CB" w:rsidP="00BC3DA8">
            <w:pPr>
              <w:pStyle w:val="NormalWeb"/>
              <w:jc w:val="center"/>
              <w:rPr>
                <w:sz w:val="18"/>
                <w:szCs w:val="18"/>
              </w:rPr>
            </w:pPr>
            <w:r w:rsidRPr="00201B32">
              <w:rPr>
                <w:sz w:val="18"/>
                <w:szCs w:val="18"/>
              </w:rPr>
              <w:t>1</w:t>
            </w:r>
          </w:p>
        </w:tc>
        <w:tc>
          <w:tcPr>
            <w:tcW w:w="0" w:type="auto"/>
            <w:hideMark/>
          </w:tcPr>
          <w:p w14:paraId="22F34562" w14:textId="77777777" w:rsidR="00B059CB" w:rsidRPr="00201B32" w:rsidRDefault="00B059CB" w:rsidP="00BC3DA8">
            <w:pPr>
              <w:pStyle w:val="NormalWeb"/>
              <w:jc w:val="center"/>
              <w:rPr>
                <w:sz w:val="18"/>
                <w:szCs w:val="18"/>
              </w:rPr>
            </w:pPr>
            <w:r w:rsidRPr="00201B32">
              <w:rPr>
                <w:sz w:val="18"/>
                <w:szCs w:val="18"/>
              </w:rPr>
              <w:t>0</w:t>
            </w:r>
          </w:p>
        </w:tc>
        <w:tc>
          <w:tcPr>
            <w:tcW w:w="0" w:type="auto"/>
            <w:hideMark/>
          </w:tcPr>
          <w:p w14:paraId="69B98456" w14:textId="77777777" w:rsidR="00B059CB" w:rsidRPr="00201B32" w:rsidRDefault="00B059CB" w:rsidP="00BC3DA8">
            <w:pPr>
              <w:pStyle w:val="NormalWeb"/>
              <w:jc w:val="center"/>
              <w:rPr>
                <w:sz w:val="18"/>
                <w:szCs w:val="18"/>
              </w:rPr>
            </w:pPr>
            <w:r w:rsidRPr="00201B32">
              <w:rPr>
                <w:sz w:val="18"/>
                <w:szCs w:val="18"/>
              </w:rPr>
              <w:t>0</w:t>
            </w:r>
          </w:p>
        </w:tc>
        <w:tc>
          <w:tcPr>
            <w:tcW w:w="0" w:type="auto"/>
            <w:hideMark/>
          </w:tcPr>
          <w:p w14:paraId="0D16B8E1" w14:textId="77777777" w:rsidR="00B059CB" w:rsidRPr="00201B32" w:rsidRDefault="00B059CB" w:rsidP="00BC3DA8">
            <w:pPr>
              <w:pStyle w:val="NormalWeb"/>
              <w:jc w:val="center"/>
              <w:rPr>
                <w:sz w:val="18"/>
                <w:szCs w:val="18"/>
              </w:rPr>
            </w:pPr>
            <w:r w:rsidRPr="00201B32">
              <w:rPr>
                <w:sz w:val="18"/>
                <w:szCs w:val="18"/>
              </w:rPr>
              <w:t>0</w:t>
            </w:r>
          </w:p>
        </w:tc>
        <w:tc>
          <w:tcPr>
            <w:tcW w:w="0" w:type="auto"/>
            <w:hideMark/>
          </w:tcPr>
          <w:p w14:paraId="3BBF36DA" w14:textId="77777777" w:rsidR="00B059CB" w:rsidRPr="00201B32" w:rsidRDefault="00B059CB" w:rsidP="00BC3DA8">
            <w:pPr>
              <w:pStyle w:val="NormalWeb"/>
              <w:jc w:val="center"/>
              <w:rPr>
                <w:sz w:val="18"/>
                <w:szCs w:val="18"/>
              </w:rPr>
            </w:pPr>
            <w:r w:rsidRPr="00201B32">
              <w:rPr>
                <w:sz w:val="18"/>
                <w:szCs w:val="18"/>
              </w:rPr>
              <w:t>0</w:t>
            </w:r>
          </w:p>
        </w:tc>
        <w:tc>
          <w:tcPr>
            <w:tcW w:w="0" w:type="auto"/>
            <w:hideMark/>
          </w:tcPr>
          <w:p w14:paraId="31A81BFE" w14:textId="77777777" w:rsidR="00B059CB" w:rsidRPr="00201B32" w:rsidRDefault="00B059CB" w:rsidP="00BC3DA8">
            <w:pPr>
              <w:pStyle w:val="NormalWeb"/>
              <w:jc w:val="center"/>
              <w:rPr>
                <w:sz w:val="18"/>
                <w:szCs w:val="18"/>
              </w:rPr>
            </w:pPr>
            <w:r w:rsidRPr="00201B32">
              <w:rPr>
                <w:sz w:val="18"/>
                <w:szCs w:val="18"/>
              </w:rPr>
              <w:t>0</w:t>
            </w:r>
          </w:p>
        </w:tc>
        <w:tc>
          <w:tcPr>
            <w:tcW w:w="0" w:type="auto"/>
            <w:hideMark/>
          </w:tcPr>
          <w:p w14:paraId="1946AE1A" w14:textId="77777777" w:rsidR="00B059CB" w:rsidRPr="00201B32" w:rsidRDefault="00B059CB" w:rsidP="00BC3DA8">
            <w:pPr>
              <w:pStyle w:val="NormalWeb"/>
              <w:jc w:val="center"/>
              <w:rPr>
                <w:sz w:val="18"/>
                <w:szCs w:val="18"/>
              </w:rPr>
            </w:pPr>
            <w:r w:rsidRPr="00201B32">
              <w:rPr>
                <w:sz w:val="18"/>
                <w:szCs w:val="18"/>
              </w:rPr>
              <w:t>0</w:t>
            </w:r>
          </w:p>
        </w:tc>
        <w:tc>
          <w:tcPr>
            <w:tcW w:w="0" w:type="auto"/>
            <w:hideMark/>
          </w:tcPr>
          <w:p w14:paraId="4791D238" w14:textId="77777777" w:rsidR="00B059CB" w:rsidRPr="00201B32" w:rsidRDefault="00B059CB" w:rsidP="00BC3DA8">
            <w:pPr>
              <w:pStyle w:val="NormalWeb"/>
              <w:jc w:val="center"/>
              <w:rPr>
                <w:sz w:val="18"/>
                <w:szCs w:val="18"/>
              </w:rPr>
            </w:pPr>
            <w:r w:rsidRPr="00201B32">
              <w:rPr>
                <w:sz w:val="18"/>
                <w:szCs w:val="18"/>
              </w:rPr>
              <w:t>1</w:t>
            </w:r>
          </w:p>
        </w:tc>
      </w:tr>
      <w:tr w:rsidR="00B059CB" w:rsidRPr="00201B32" w14:paraId="6B27797E" w14:textId="77777777" w:rsidTr="00BC3DA8">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1F42735D" w14:textId="77777777" w:rsidR="00B059CB" w:rsidRPr="00201B32" w:rsidRDefault="00B059CB" w:rsidP="00BC3DA8">
            <w:pPr>
              <w:pStyle w:val="NormalWeb"/>
              <w:rPr>
                <w:sz w:val="18"/>
                <w:szCs w:val="18"/>
              </w:rPr>
            </w:pPr>
            <w:r w:rsidRPr="00201B32">
              <w:rPr>
                <w:sz w:val="18"/>
                <w:szCs w:val="18"/>
              </w:rPr>
              <w:t>Tas.</w:t>
            </w:r>
          </w:p>
        </w:tc>
        <w:tc>
          <w:tcPr>
            <w:tcW w:w="0" w:type="auto"/>
            <w:hideMark/>
          </w:tcPr>
          <w:p w14:paraId="53506F21" w14:textId="77777777" w:rsidR="00B059CB" w:rsidRPr="00201B32" w:rsidRDefault="00B059CB" w:rsidP="00BC3DA8">
            <w:pPr>
              <w:pStyle w:val="NormalWeb"/>
              <w:jc w:val="center"/>
              <w:rPr>
                <w:sz w:val="18"/>
                <w:szCs w:val="18"/>
              </w:rPr>
            </w:pPr>
            <w:r w:rsidRPr="00201B32">
              <w:rPr>
                <w:sz w:val="18"/>
                <w:szCs w:val="18"/>
              </w:rPr>
              <w:t>0</w:t>
            </w:r>
          </w:p>
        </w:tc>
        <w:tc>
          <w:tcPr>
            <w:tcW w:w="0" w:type="auto"/>
            <w:hideMark/>
          </w:tcPr>
          <w:p w14:paraId="4FC4359B" w14:textId="77777777" w:rsidR="00B059CB" w:rsidRPr="00201B32" w:rsidRDefault="00B059CB" w:rsidP="00BC3DA8">
            <w:pPr>
              <w:pStyle w:val="NormalWeb"/>
              <w:jc w:val="center"/>
              <w:rPr>
                <w:sz w:val="18"/>
                <w:szCs w:val="18"/>
              </w:rPr>
            </w:pPr>
            <w:r w:rsidRPr="00201B32">
              <w:rPr>
                <w:sz w:val="18"/>
                <w:szCs w:val="18"/>
              </w:rPr>
              <w:t>1</w:t>
            </w:r>
          </w:p>
        </w:tc>
        <w:tc>
          <w:tcPr>
            <w:tcW w:w="0" w:type="auto"/>
            <w:hideMark/>
          </w:tcPr>
          <w:p w14:paraId="35495560" w14:textId="77777777" w:rsidR="00B059CB" w:rsidRPr="00201B32" w:rsidRDefault="00B059CB" w:rsidP="00BC3DA8">
            <w:pPr>
              <w:pStyle w:val="NormalWeb"/>
              <w:jc w:val="center"/>
              <w:rPr>
                <w:sz w:val="18"/>
                <w:szCs w:val="18"/>
              </w:rPr>
            </w:pPr>
            <w:r w:rsidRPr="00201B32">
              <w:rPr>
                <w:sz w:val="18"/>
                <w:szCs w:val="18"/>
              </w:rPr>
              <w:t>0</w:t>
            </w:r>
          </w:p>
        </w:tc>
        <w:tc>
          <w:tcPr>
            <w:tcW w:w="0" w:type="auto"/>
            <w:hideMark/>
          </w:tcPr>
          <w:p w14:paraId="595D0416" w14:textId="77777777" w:rsidR="00B059CB" w:rsidRPr="00201B32" w:rsidRDefault="00B059CB" w:rsidP="00BC3DA8">
            <w:pPr>
              <w:pStyle w:val="NormalWeb"/>
              <w:jc w:val="center"/>
              <w:rPr>
                <w:sz w:val="18"/>
                <w:szCs w:val="18"/>
              </w:rPr>
            </w:pPr>
            <w:r w:rsidRPr="00201B32">
              <w:rPr>
                <w:sz w:val="18"/>
                <w:szCs w:val="18"/>
              </w:rPr>
              <w:t>0</w:t>
            </w:r>
          </w:p>
        </w:tc>
        <w:tc>
          <w:tcPr>
            <w:tcW w:w="0" w:type="auto"/>
            <w:hideMark/>
          </w:tcPr>
          <w:p w14:paraId="6072B361" w14:textId="77777777" w:rsidR="00B059CB" w:rsidRPr="00201B32" w:rsidRDefault="00B059CB" w:rsidP="00BC3DA8">
            <w:pPr>
              <w:pStyle w:val="NormalWeb"/>
              <w:jc w:val="center"/>
              <w:rPr>
                <w:sz w:val="18"/>
                <w:szCs w:val="18"/>
              </w:rPr>
            </w:pPr>
            <w:r w:rsidRPr="00201B32">
              <w:rPr>
                <w:sz w:val="18"/>
                <w:szCs w:val="18"/>
              </w:rPr>
              <w:t>0</w:t>
            </w:r>
          </w:p>
        </w:tc>
        <w:tc>
          <w:tcPr>
            <w:tcW w:w="0" w:type="auto"/>
            <w:hideMark/>
          </w:tcPr>
          <w:p w14:paraId="2B5885F4" w14:textId="77777777" w:rsidR="00B059CB" w:rsidRPr="00201B32" w:rsidRDefault="00B059CB" w:rsidP="00BC3DA8">
            <w:pPr>
              <w:pStyle w:val="NormalWeb"/>
              <w:jc w:val="center"/>
              <w:rPr>
                <w:sz w:val="18"/>
                <w:szCs w:val="18"/>
              </w:rPr>
            </w:pPr>
            <w:r w:rsidRPr="00201B32">
              <w:rPr>
                <w:sz w:val="18"/>
                <w:szCs w:val="18"/>
              </w:rPr>
              <w:t>0</w:t>
            </w:r>
          </w:p>
        </w:tc>
        <w:tc>
          <w:tcPr>
            <w:tcW w:w="0" w:type="auto"/>
            <w:hideMark/>
          </w:tcPr>
          <w:p w14:paraId="7E17A2D3" w14:textId="77777777" w:rsidR="00B059CB" w:rsidRPr="00201B32" w:rsidRDefault="00B059CB" w:rsidP="00BC3DA8">
            <w:pPr>
              <w:pStyle w:val="NormalWeb"/>
              <w:jc w:val="center"/>
              <w:rPr>
                <w:sz w:val="18"/>
                <w:szCs w:val="18"/>
              </w:rPr>
            </w:pPr>
            <w:r w:rsidRPr="00201B32">
              <w:rPr>
                <w:sz w:val="18"/>
                <w:szCs w:val="18"/>
              </w:rPr>
              <w:t>0</w:t>
            </w:r>
          </w:p>
        </w:tc>
        <w:tc>
          <w:tcPr>
            <w:tcW w:w="0" w:type="auto"/>
            <w:hideMark/>
          </w:tcPr>
          <w:p w14:paraId="6BCE79E7" w14:textId="77777777" w:rsidR="00B059CB" w:rsidRPr="00201B32" w:rsidRDefault="00B059CB" w:rsidP="00BC3DA8">
            <w:pPr>
              <w:pStyle w:val="NormalWeb"/>
              <w:jc w:val="center"/>
              <w:rPr>
                <w:sz w:val="18"/>
                <w:szCs w:val="18"/>
              </w:rPr>
            </w:pPr>
            <w:r w:rsidRPr="00201B32">
              <w:rPr>
                <w:sz w:val="18"/>
                <w:szCs w:val="18"/>
              </w:rPr>
              <w:t>1</w:t>
            </w:r>
          </w:p>
        </w:tc>
      </w:tr>
      <w:tr w:rsidR="00B059CB" w:rsidRPr="00201B32" w14:paraId="4ECE8876" w14:textId="77777777" w:rsidTr="00BC3DA8">
        <w:tblPrEx>
          <w:tblCellMar>
            <w:top w:w="57" w:type="dxa"/>
            <w:left w:w="57" w:type="dxa"/>
            <w:bottom w:w="57" w:type="dxa"/>
            <w:right w:w="57" w:type="dxa"/>
          </w:tblCellMar>
        </w:tblPrEx>
        <w:tc>
          <w:tcPr>
            <w:tcW w:w="0" w:type="auto"/>
            <w:hideMark/>
          </w:tcPr>
          <w:p w14:paraId="646CCA3C" w14:textId="77777777" w:rsidR="00B059CB" w:rsidRPr="00201B32" w:rsidRDefault="00B059CB" w:rsidP="00BC3DA8">
            <w:pPr>
              <w:pStyle w:val="NormalWeb"/>
              <w:rPr>
                <w:sz w:val="18"/>
                <w:szCs w:val="18"/>
              </w:rPr>
            </w:pPr>
            <w:r w:rsidRPr="00201B32">
              <w:rPr>
                <w:sz w:val="18"/>
                <w:szCs w:val="18"/>
              </w:rPr>
              <w:t>Vic.</w:t>
            </w:r>
          </w:p>
        </w:tc>
        <w:tc>
          <w:tcPr>
            <w:tcW w:w="0" w:type="auto"/>
            <w:hideMark/>
          </w:tcPr>
          <w:p w14:paraId="3C975C8E" w14:textId="77777777" w:rsidR="00B059CB" w:rsidRPr="00201B32" w:rsidRDefault="00B059CB" w:rsidP="00BC3DA8">
            <w:pPr>
              <w:pStyle w:val="NormalWeb"/>
              <w:jc w:val="center"/>
              <w:rPr>
                <w:sz w:val="18"/>
                <w:szCs w:val="18"/>
              </w:rPr>
            </w:pPr>
            <w:r w:rsidRPr="00201B32">
              <w:rPr>
                <w:sz w:val="18"/>
                <w:szCs w:val="18"/>
              </w:rPr>
              <w:t>815</w:t>
            </w:r>
          </w:p>
        </w:tc>
        <w:tc>
          <w:tcPr>
            <w:tcW w:w="0" w:type="auto"/>
            <w:hideMark/>
          </w:tcPr>
          <w:p w14:paraId="15C677A0" w14:textId="77777777" w:rsidR="00B059CB" w:rsidRPr="00201B32" w:rsidRDefault="00B059CB" w:rsidP="00BC3DA8">
            <w:pPr>
              <w:pStyle w:val="NormalWeb"/>
              <w:jc w:val="center"/>
              <w:rPr>
                <w:sz w:val="18"/>
                <w:szCs w:val="18"/>
              </w:rPr>
            </w:pPr>
            <w:r w:rsidRPr="00201B32">
              <w:rPr>
                <w:sz w:val="18"/>
                <w:szCs w:val="18"/>
              </w:rPr>
              <w:t>555</w:t>
            </w:r>
          </w:p>
        </w:tc>
        <w:tc>
          <w:tcPr>
            <w:tcW w:w="0" w:type="auto"/>
            <w:hideMark/>
          </w:tcPr>
          <w:p w14:paraId="79E7E5E6" w14:textId="77777777" w:rsidR="00B059CB" w:rsidRPr="00201B32" w:rsidRDefault="00B059CB" w:rsidP="00BC3DA8">
            <w:pPr>
              <w:pStyle w:val="NormalWeb"/>
              <w:jc w:val="center"/>
              <w:rPr>
                <w:sz w:val="18"/>
                <w:szCs w:val="18"/>
              </w:rPr>
            </w:pPr>
            <w:r w:rsidRPr="00201B32">
              <w:rPr>
                <w:sz w:val="18"/>
                <w:szCs w:val="18"/>
              </w:rPr>
              <w:t>242</w:t>
            </w:r>
          </w:p>
        </w:tc>
        <w:tc>
          <w:tcPr>
            <w:tcW w:w="0" w:type="auto"/>
            <w:hideMark/>
          </w:tcPr>
          <w:p w14:paraId="506BB246" w14:textId="77777777" w:rsidR="00B059CB" w:rsidRPr="00201B32" w:rsidRDefault="00B059CB" w:rsidP="00BC3DA8">
            <w:pPr>
              <w:pStyle w:val="NormalWeb"/>
              <w:jc w:val="center"/>
              <w:rPr>
                <w:sz w:val="18"/>
                <w:szCs w:val="18"/>
              </w:rPr>
            </w:pPr>
            <w:r w:rsidRPr="00201B32">
              <w:rPr>
                <w:sz w:val="18"/>
                <w:szCs w:val="18"/>
              </w:rPr>
              <w:t>0</w:t>
            </w:r>
          </w:p>
        </w:tc>
        <w:tc>
          <w:tcPr>
            <w:tcW w:w="0" w:type="auto"/>
            <w:hideMark/>
          </w:tcPr>
          <w:p w14:paraId="4EA2FBE0" w14:textId="77777777" w:rsidR="00B059CB" w:rsidRPr="00201B32" w:rsidRDefault="00B059CB" w:rsidP="00BC3DA8">
            <w:pPr>
              <w:pStyle w:val="NormalWeb"/>
              <w:jc w:val="center"/>
              <w:rPr>
                <w:sz w:val="18"/>
                <w:szCs w:val="18"/>
              </w:rPr>
            </w:pPr>
            <w:r w:rsidRPr="00201B32">
              <w:rPr>
                <w:sz w:val="18"/>
                <w:szCs w:val="18"/>
              </w:rPr>
              <w:t>0</w:t>
            </w:r>
          </w:p>
        </w:tc>
        <w:tc>
          <w:tcPr>
            <w:tcW w:w="0" w:type="auto"/>
            <w:hideMark/>
          </w:tcPr>
          <w:p w14:paraId="5DA58F0C" w14:textId="77777777" w:rsidR="00B059CB" w:rsidRPr="00201B32" w:rsidRDefault="00B059CB" w:rsidP="00BC3DA8">
            <w:pPr>
              <w:pStyle w:val="NormalWeb"/>
              <w:jc w:val="center"/>
              <w:rPr>
                <w:sz w:val="18"/>
                <w:szCs w:val="18"/>
              </w:rPr>
            </w:pPr>
            <w:r w:rsidRPr="00201B32">
              <w:rPr>
                <w:sz w:val="18"/>
                <w:szCs w:val="18"/>
              </w:rPr>
              <w:t>2</w:t>
            </w:r>
          </w:p>
        </w:tc>
        <w:tc>
          <w:tcPr>
            <w:tcW w:w="0" w:type="auto"/>
            <w:hideMark/>
          </w:tcPr>
          <w:p w14:paraId="336DB4EC" w14:textId="77777777" w:rsidR="00B059CB" w:rsidRPr="00201B32" w:rsidRDefault="00B059CB" w:rsidP="00BC3DA8">
            <w:pPr>
              <w:pStyle w:val="NormalWeb"/>
              <w:jc w:val="center"/>
              <w:rPr>
                <w:sz w:val="18"/>
                <w:szCs w:val="18"/>
              </w:rPr>
            </w:pPr>
            <w:r w:rsidRPr="00201B32">
              <w:rPr>
                <w:sz w:val="18"/>
                <w:szCs w:val="18"/>
              </w:rPr>
              <w:t>0</w:t>
            </w:r>
          </w:p>
        </w:tc>
        <w:tc>
          <w:tcPr>
            <w:tcW w:w="0" w:type="auto"/>
            <w:hideMark/>
          </w:tcPr>
          <w:p w14:paraId="12C29B5A" w14:textId="77777777" w:rsidR="00B059CB" w:rsidRPr="00201B32" w:rsidRDefault="00B059CB" w:rsidP="00BC3DA8">
            <w:pPr>
              <w:pStyle w:val="NormalWeb"/>
              <w:jc w:val="center"/>
              <w:rPr>
                <w:sz w:val="18"/>
                <w:szCs w:val="18"/>
              </w:rPr>
            </w:pPr>
            <w:r w:rsidRPr="00201B32">
              <w:rPr>
                <w:sz w:val="18"/>
                <w:szCs w:val="18"/>
              </w:rPr>
              <w:t>1,614</w:t>
            </w:r>
          </w:p>
        </w:tc>
      </w:tr>
      <w:tr w:rsidR="00B059CB" w:rsidRPr="00201B32" w14:paraId="250B54A6" w14:textId="77777777" w:rsidTr="00BC3DA8">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6455FC9E" w14:textId="77777777" w:rsidR="00B059CB" w:rsidRPr="00201B32" w:rsidRDefault="00B059CB" w:rsidP="00BC3DA8">
            <w:pPr>
              <w:pStyle w:val="NormalWeb"/>
              <w:rPr>
                <w:sz w:val="18"/>
                <w:szCs w:val="18"/>
              </w:rPr>
            </w:pPr>
            <w:r w:rsidRPr="00201B32">
              <w:rPr>
                <w:sz w:val="18"/>
                <w:szCs w:val="18"/>
              </w:rPr>
              <w:t>WA</w:t>
            </w:r>
          </w:p>
        </w:tc>
        <w:tc>
          <w:tcPr>
            <w:tcW w:w="0" w:type="auto"/>
            <w:hideMark/>
          </w:tcPr>
          <w:p w14:paraId="51C92CDD" w14:textId="77777777" w:rsidR="00B059CB" w:rsidRPr="00201B32" w:rsidRDefault="00B059CB" w:rsidP="00BC3DA8">
            <w:pPr>
              <w:pStyle w:val="NormalWeb"/>
              <w:jc w:val="center"/>
              <w:rPr>
                <w:sz w:val="18"/>
                <w:szCs w:val="18"/>
              </w:rPr>
            </w:pPr>
            <w:r w:rsidRPr="00201B32">
              <w:rPr>
                <w:sz w:val="18"/>
                <w:szCs w:val="18"/>
              </w:rPr>
              <w:t>0</w:t>
            </w:r>
          </w:p>
        </w:tc>
        <w:tc>
          <w:tcPr>
            <w:tcW w:w="0" w:type="auto"/>
            <w:hideMark/>
          </w:tcPr>
          <w:p w14:paraId="2DCAF09B" w14:textId="77777777" w:rsidR="00B059CB" w:rsidRPr="00201B32" w:rsidRDefault="00B059CB" w:rsidP="00BC3DA8">
            <w:pPr>
              <w:pStyle w:val="NormalWeb"/>
              <w:jc w:val="center"/>
              <w:rPr>
                <w:sz w:val="18"/>
                <w:szCs w:val="18"/>
              </w:rPr>
            </w:pPr>
            <w:r w:rsidRPr="00201B32">
              <w:rPr>
                <w:sz w:val="18"/>
                <w:szCs w:val="18"/>
              </w:rPr>
              <w:t>0</w:t>
            </w:r>
          </w:p>
        </w:tc>
        <w:tc>
          <w:tcPr>
            <w:tcW w:w="0" w:type="auto"/>
            <w:hideMark/>
          </w:tcPr>
          <w:p w14:paraId="5D7D2760" w14:textId="77777777" w:rsidR="00B059CB" w:rsidRPr="00201B32" w:rsidRDefault="00B059CB" w:rsidP="00BC3DA8">
            <w:pPr>
              <w:pStyle w:val="NormalWeb"/>
              <w:jc w:val="center"/>
              <w:rPr>
                <w:sz w:val="18"/>
                <w:szCs w:val="18"/>
              </w:rPr>
            </w:pPr>
            <w:r w:rsidRPr="00201B32">
              <w:rPr>
                <w:sz w:val="18"/>
                <w:szCs w:val="18"/>
              </w:rPr>
              <w:t>0</w:t>
            </w:r>
          </w:p>
        </w:tc>
        <w:tc>
          <w:tcPr>
            <w:tcW w:w="0" w:type="auto"/>
            <w:hideMark/>
          </w:tcPr>
          <w:p w14:paraId="255C6924" w14:textId="77777777" w:rsidR="00B059CB" w:rsidRPr="00201B32" w:rsidRDefault="00B059CB" w:rsidP="00BC3DA8">
            <w:pPr>
              <w:pStyle w:val="NormalWeb"/>
              <w:jc w:val="center"/>
              <w:rPr>
                <w:sz w:val="18"/>
                <w:szCs w:val="18"/>
              </w:rPr>
            </w:pPr>
            <w:r w:rsidRPr="00201B32">
              <w:rPr>
                <w:sz w:val="18"/>
                <w:szCs w:val="18"/>
              </w:rPr>
              <w:t>0</w:t>
            </w:r>
          </w:p>
        </w:tc>
        <w:tc>
          <w:tcPr>
            <w:tcW w:w="0" w:type="auto"/>
            <w:hideMark/>
          </w:tcPr>
          <w:p w14:paraId="653A46B1" w14:textId="77777777" w:rsidR="00B059CB" w:rsidRPr="00201B32" w:rsidRDefault="00B059CB" w:rsidP="00BC3DA8">
            <w:pPr>
              <w:pStyle w:val="NormalWeb"/>
              <w:jc w:val="center"/>
              <w:rPr>
                <w:sz w:val="18"/>
                <w:szCs w:val="18"/>
              </w:rPr>
            </w:pPr>
            <w:r w:rsidRPr="00201B32">
              <w:rPr>
                <w:sz w:val="18"/>
                <w:szCs w:val="18"/>
              </w:rPr>
              <w:t>0</w:t>
            </w:r>
          </w:p>
        </w:tc>
        <w:tc>
          <w:tcPr>
            <w:tcW w:w="0" w:type="auto"/>
            <w:hideMark/>
          </w:tcPr>
          <w:p w14:paraId="07B6F27C" w14:textId="77777777" w:rsidR="00B059CB" w:rsidRPr="00201B32" w:rsidRDefault="00B059CB" w:rsidP="00BC3DA8">
            <w:pPr>
              <w:pStyle w:val="NormalWeb"/>
              <w:jc w:val="center"/>
              <w:rPr>
                <w:sz w:val="18"/>
                <w:szCs w:val="18"/>
              </w:rPr>
            </w:pPr>
            <w:r w:rsidRPr="00201B32">
              <w:rPr>
                <w:sz w:val="18"/>
                <w:szCs w:val="18"/>
              </w:rPr>
              <w:t>0</w:t>
            </w:r>
          </w:p>
        </w:tc>
        <w:tc>
          <w:tcPr>
            <w:tcW w:w="0" w:type="auto"/>
            <w:hideMark/>
          </w:tcPr>
          <w:p w14:paraId="10812E08" w14:textId="77777777" w:rsidR="00B059CB" w:rsidRPr="00201B32" w:rsidRDefault="00B059CB" w:rsidP="00BC3DA8">
            <w:pPr>
              <w:pStyle w:val="NormalWeb"/>
              <w:jc w:val="center"/>
              <w:rPr>
                <w:sz w:val="18"/>
                <w:szCs w:val="18"/>
              </w:rPr>
            </w:pPr>
            <w:r w:rsidRPr="00201B32">
              <w:rPr>
                <w:sz w:val="18"/>
                <w:szCs w:val="18"/>
              </w:rPr>
              <w:t>1</w:t>
            </w:r>
          </w:p>
        </w:tc>
        <w:tc>
          <w:tcPr>
            <w:tcW w:w="0" w:type="auto"/>
            <w:hideMark/>
          </w:tcPr>
          <w:p w14:paraId="46CF981C" w14:textId="77777777" w:rsidR="00B059CB" w:rsidRPr="00201B32" w:rsidRDefault="00B059CB" w:rsidP="00BC3DA8">
            <w:pPr>
              <w:pStyle w:val="NormalWeb"/>
              <w:jc w:val="center"/>
              <w:rPr>
                <w:sz w:val="18"/>
                <w:szCs w:val="18"/>
              </w:rPr>
            </w:pPr>
            <w:r w:rsidRPr="00201B32">
              <w:rPr>
                <w:sz w:val="18"/>
                <w:szCs w:val="18"/>
              </w:rPr>
              <w:t>1</w:t>
            </w:r>
          </w:p>
        </w:tc>
      </w:tr>
      <w:tr w:rsidR="00201B32" w:rsidRPr="00201B32" w14:paraId="142752B5" w14:textId="77777777" w:rsidTr="00BC3DA8">
        <w:tblPrEx>
          <w:tblCellMar>
            <w:top w:w="57" w:type="dxa"/>
            <w:left w:w="57" w:type="dxa"/>
            <w:bottom w:w="57" w:type="dxa"/>
            <w:right w:w="57" w:type="dxa"/>
          </w:tblCellMar>
        </w:tblPrEx>
        <w:tc>
          <w:tcPr>
            <w:tcW w:w="0" w:type="auto"/>
            <w:shd w:val="clear" w:color="auto" w:fill="FDE9D9" w:themeFill="accent6" w:themeFillTint="33"/>
            <w:hideMark/>
          </w:tcPr>
          <w:p w14:paraId="3EBB1C0D" w14:textId="77777777" w:rsidR="00B059CB" w:rsidRPr="00201B32" w:rsidRDefault="00B059CB" w:rsidP="00BC3DA8">
            <w:pPr>
              <w:pStyle w:val="NormalWeb"/>
              <w:rPr>
                <w:b/>
                <w:bCs/>
                <w:sz w:val="18"/>
                <w:szCs w:val="18"/>
              </w:rPr>
            </w:pPr>
            <w:r w:rsidRPr="00201B32">
              <w:rPr>
                <w:b/>
                <w:bCs/>
                <w:sz w:val="18"/>
                <w:szCs w:val="18"/>
              </w:rPr>
              <w:t>Australia</w:t>
            </w:r>
          </w:p>
        </w:tc>
        <w:tc>
          <w:tcPr>
            <w:tcW w:w="0" w:type="auto"/>
            <w:shd w:val="clear" w:color="auto" w:fill="FDE9D9" w:themeFill="accent6" w:themeFillTint="33"/>
            <w:hideMark/>
          </w:tcPr>
          <w:p w14:paraId="2B2FFDF5" w14:textId="77777777" w:rsidR="00B059CB" w:rsidRPr="00201B32" w:rsidRDefault="00B059CB" w:rsidP="00BC3DA8">
            <w:pPr>
              <w:pStyle w:val="NormalWeb"/>
              <w:jc w:val="center"/>
              <w:rPr>
                <w:b/>
                <w:bCs/>
                <w:sz w:val="18"/>
                <w:szCs w:val="18"/>
              </w:rPr>
            </w:pPr>
            <w:r w:rsidRPr="00201B32">
              <w:rPr>
                <w:b/>
                <w:bCs/>
                <w:sz w:val="18"/>
                <w:szCs w:val="18"/>
              </w:rPr>
              <w:t>5,035</w:t>
            </w:r>
          </w:p>
        </w:tc>
        <w:tc>
          <w:tcPr>
            <w:tcW w:w="0" w:type="auto"/>
            <w:shd w:val="clear" w:color="auto" w:fill="FDE9D9" w:themeFill="accent6" w:themeFillTint="33"/>
            <w:hideMark/>
          </w:tcPr>
          <w:p w14:paraId="6B2E74AC" w14:textId="77777777" w:rsidR="00B059CB" w:rsidRPr="00201B32" w:rsidRDefault="00B059CB" w:rsidP="00BC3DA8">
            <w:pPr>
              <w:pStyle w:val="NormalWeb"/>
              <w:jc w:val="center"/>
              <w:rPr>
                <w:b/>
                <w:bCs/>
                <w:sz w:val="18"/>
                <w:szCs w:val="18"/>
              </w:rPr>
            </w:pPr>
            <w:r w:rsidRPr="00201B32">
              <w:rPr>
                <w:b/>
                <w:bCs/>
                <w:sz w:val="18"/>
                <w:szCs w:val="18"/>
              </w:rPr>
              <w:t>2,336</w:t>
            </w:r>
          </w:p>
        </w:tc>
        <w:tc>
          <w:tcPr>
            <w:tcW w:w="0" w:type="auto"/>
            <w:shd w:val="clear" w:color="auto" w:fill="FDE9D9" w:themeFill="accent6" w:themeFillTint="33"/>
            <w:hideMark/>
          </w:tcPr>
          <w:p w14:paraId="703ECE10" w14:textId="77777777" w:rsidR="00B059CB" w:rsidRPr="00201B32" w:rsidRDefault="00B059CB" w:rsidP="00BC3DA8">
            <w:pPr>
              <w:pStyle w:val="NormalWeb"/>
              <w:jc w:val="center"/>
              <w:rPr>
                <w:b/>
                <w:bCs/>
                <w:sz w:val="18"/>
                <w:szCs w:val="18"/>
              </w:rPr>
            </w:pPr>
            <w:r w:rsidRPr="00201B32">
              <w:rPr>
                <w:b/>
                <w:bCs/>
                <w:sz w:val="18"/>
                <w:szCs w:val="18"/>
              </w:rPr>
              <w:t>961</w:t>
            </w:r>
          </w:p>
        </w:tc>
        <w:tc>
          <w:tcPr>
            <w:tcW w:w="0" w:type="auto"/>
            <w:shd w:val="clear" w:color="auto" w:fill="FDE9D9" w:themeFill="accent6" w:themeFillTint="33"/>
            <w:hideMark/>
          </w:tcPr>
          <w:p w14:paraId="34742516" w14:textId="77777777" w:rsidR="00B059CB" w:rsidRPr="00201B32" w:rsidRDefault="00B059CB" w:rsidP="00BC3DA8">
            <w:pPr>
              <w:pStyle w:val="NormalWeb"/>
              <w:jc w:val="center"/>
              <w:rPr>
                <w:b/>
                <w:bCs/>
                <w:sz w:val="18"/>
                <w:szCs w:val="18"/>
              </w:rPr>
            </w:pPr>
            <w:r w:rsidRPr="00201B32">
              <w:rPr>
                <w:b/>
                <w:bCs/>
                <w:sz w:val="18"/>
                <w:szCs w:val="18"/>
              </w:rPr>
              <w:t>412</w:t>
            </w:r>
          </w:p>
        </w:tc>
        <w:tc>
          <w:tcPr>
            <w:tcW w:w="0" w:type="auto"/>
            <w:shd w:val="clear" w:color="auto" w:fill="FDE9D9" w:themeFill="accent6" w:themeFillTint="33"/>
            <w:hideMark/>
          </w:tcPr>
          <w:p w14:paraId="66BF9EC6" w14:textId="77777777" w:rsidR="00B059CB" w:rsidRPr="00201B32" w:rsidRDefault="00B059CB" w:rsidP="00BC3DA8">
            <w:pPr>
              <w:pStyle w:val="NormalWeb"/>
              <w:jc w:val="center"/>
              <w:rPr>
                <w:b/>
                <w:bCs/>
                <w:sz w:val="18"/>
                <w:szCs w:val="18"/>
              </w:rPr>
            </w:pPr>
            <w:r w:rsidRPr="00201B32">
              <w:rPr>
                <w:b/>
                <w:bCs/>
                <w:sz w:val="18"/>
                <w:szCs w:val="18"/>
              </w:rPr>
              <w:t>5</w:t>
            </w:r>
          </w:p>
        </w:tc>
        <w:tc>
          <w:tcPr>
            <w:tcW w:w="0" w:type="auto"/>
            <w:shd w:val="clear" w:color="auto" w:fill="FDE9D9" w:themeFill="accent6" w:themeFillTint="33"/>
            <w:hideMark/>
          </w:tcPr>
          <w:p w14:paraId="603AED57" w14:textId="77777777" w:rsidR="00B059CB" w:rsidRPr="00201B32" w:rsidRDefault="00B059CB" w:rsidP="00BC3DA8">
            <w:pPr>
              <w:pStyle w:val="NormalWeb"/>
              <w:jc w:val="center"/>
              <w:rPr>
                <w:b/>
                <w:bCs/>
                <w:sz w:val="18"/>
                <w:szCs w:val="18"/>
              </w:rPr>
            </w:pPr>
            <w:r w:rsidRPr="00201B32">
              <w:rPr>
                <w:b/>
                <w:bCs/>
                <w:sz w:val="18"/>
                <w:szCs w:val="18"/>
              </w:rPr>
              <w:t>53</w:t>
            </w:r>
          </w:p>
        </w:tc>
        <w:tc>
          <w:tcPr>
            <w:tcW w:w="0" w:type="auto"/>
            <w:shd w:val="clear" w:color="auto" w:fill="FDE9D9" w:themeFill="accent6" w:themeFillTint="33"/>
            <w:hideMark/>
          </w:tcPr>
          <w:p w14:paraId="4FB01386" w14:textId="77777777" w:rsidR="00B059CB" w:rsidRPr="00201B32" w:rsidRDefault="00B059CB" w:rsidP="00BC3DA8">
            <w:pPr>
              <w:pStyle w:val="NormalWeb"/>
              <w:jc w:val="center"/>
              <w:rPr>
                <w:b/>
                <w:bCs/>
                <w:sz w:val="18"/>
                <w:szCs w:val="18"/>
              </w:rPr>
            </w:pPr>
            <w:r w:rsidRPr="00201B32">
              <w:rPr>
                <w:b/>
                <w:bCs/>
                <w:sz w:val="18"/>
                <w:szCs w:val="18"/>
              </w:rPr>
              <w:t>5</w:t>
            </w:r>
          </w:p>
        </w:tc>
        <w:tc>
          <w:tcPr>
            <w:tcW w:w="0" w:type="auto"/>
            <w:shd w:val="clear" w:color="auto" w:fill="FDE9D9" w:themeFill="accent6" w:themeFillTint="33"/>
            <w:hideMark/>
          </w:tcPr>
          <w:p w14:paraId="30E9CB41" w14:textId="77777777" w:rsidR="00B059CB" w:rsidRPr="00201B32" w:rsidRDefault="00B059CB" w:rsidP="00BC3DA8">
            <w:pPr>
              <w:pStyle w:val="NormalWeb"/>
              <w:jc w:val="center"/>
              <w:rPr>
                <w:b/>
                <w:bCs/>
                <w:sz w:val="18"/>
                <w:szCs w:val="18"/>
              </w:rPr>
            </w:pPr>
            <w:r w:rsidRPr="00201B32">
              <w:rPr>
                <w:b/>
                <w:bCs/>
                <w:sz w:val="18"/>
                <w:szCs w:val="18"/>
              </w:rPr>
              <w:t>8,807</w:t>
            </w:r>
          </w:p>
        </w:tc>
      </w:tr>
    </w:tbl>
    <w:p w14:paraId="439CB847" w14:textId="77777777" w:rsidR="00B059CB" w:rsidRDefault="00B059CB" w:rsidP="00B059CB">
      <w:pPr>
        <w:pStyle w:val="CDIfootnotes"/>
        <w:rPr>
          <w:lang w:val="en-GB"/>
        </w:rPr>
      </w:pPr>
      <w:r>
        <w:rPr>
          <w:lang w:val="en-GB"/>
        </w:rPr>
        <w:t>a</w:t>
      </w:r>
      <w:r>
        <w:rPr>
          <w:lang w:val="en-GB"/>
        </w:rPr>
        <w:tab/>
        <w:t>Source: NINDSS, extract from 8 December 2021 for notifications to 5 December 2021.</w:t>
      </w:r>
    </w:p>
    <w:p w14:paraId="6E56636B" w14:textId="77777777" w:rsidR="00B059CB" w:rsidRDefault="00B059CB" w:rsidP="00B059CB">
      <w:pPr>
        <w:pStyle w:val="CDIfootnotes"/>
        <w:rPr>
          <w:lang w:val="en-GB"/>
        </w:rPr>
      </w:pPr>
      <w:r>
        <w:rPr>
          <w:lang w:val="en-GB"/>
        </w:rPr>
        <w:t>b</w:t>
      </w:r>
      <w:r>
        <w:rPr>
          <w:lang w:val="en-GB"/>
        </w:rPr>
        <w:tab/>
        <w:t>‘Locally acquired’ includes cases under initial investigation. Note, in reports prior to report 52, ‘locally acquired’ excluded cases under initial investigation.</w:t>
      </w:r>
    </w:p>
    <w:p w14:paraId="30775FBF" w14:textId="74F78B0F" w:rsidR="00B059CB" w:rsidRPr="00B059CB" w:rsidRDefault="00B059CB" w:rsidP="00B059CB">
      <w:pPr>
        <w:pStyle w:val="CDIfootnotes"/>
        <w:rPr>
          <w:lang w:val="en-GB"/>
        </w:rPr>
      </w:pPr>
      <w:r>
        <w:rPr>
          <w:lang w:val="en-GB"/>
        </w:rPr>
        <w:t>c</w:t>
      </w:r>
      <w:r>
        <w:rPr>
          <w:lang w:val="en-GB"/>
        </w:rPr>
        <w:tab/>
        <w:t>‘Remote’ here also includes areas classified as ‘very remote’.</w:t>
      </w:r>
    </w:p>
    <w:p w14:paraId="1DC21716" w14:textId="77777777" w:rsidR="00DB1C9C" w:rsidRDefault="00DB1C9C" w:rsidP="00E637F6">
      <w:proofErr w:type="gramStart"/>
      <w:r>
        <w:t>The majority of</w:t>
      </w:r>
      <w:proofErr w:type="gramEnd"/>
      <w:r>
        <w:t xml:space="preserve"> cases reported in Aboriginal and Torres Strait Islander people in 2021 have been associated with the Sydney metropolitan and regional outbreaks in New South Wales. There have been 6,882 </w:t>
      </w:r>
      <w:proofErr w:type="gramStart"/>
      <w:r>
        <w:t>locally-acquired</w:t>
      </w:r>
      <w:proofErr w:type="gramEnd"/>
      <w:r>
        <w:t xml:space="preserve"> cases reported in Aboriginal and Torres Strait Islander people in New South Wales since 16 June 2021 when the Sydney metropolitan outbreak began, with 41% (2,848/6,882) of these cases reported in regional and remote residents. In Victoria, there have been 1,614 </w:t>
      </w:r>
      <w:proofErr w:type="gramStart"/>
      <w:r>
        <w:t>locally-acquired</w:t>
      </w:r>
      <w:proofErr w:type="gramEnd"/>
      <w:r>
        <w:t xml:space="preserve"> Aboriginal and Torres Strait Islander cases reported since the start of the Victorian outbreak on 5 August 2021, with 49% (797/1,614) of these cases in regional residents. In the Australian Capital Territory, there have been 237 cases reported in Aboriginal and Torres Strait Islander people since the start of the outbreak, representing approximately 12% of cases overall in this jurisdiction. The Northern Territory has reported 51 </w:t>
      </w:r>
      <w:proofErr w:type="gramStart"/>
      <w:r>
        <w:t>locally-acquired</w:t>
      </w:r>
      <w:proofErr w:type="gramEnd"/>
      <w:r>
        <w:t xml:space="preserve"> cases in Aboriginal and Torres Strait Islander people, with the first case reported on 15 November 2021. </w:t>
      </w:r>
    </w:p>
    <w:p w14:paraId="39FC5898" w14:textId="77777777" w:rsidR="00DB1C9C" w:rsidRDefault="00DB1C9C" w:rsidP="00E637F6">
      <w:r>
        <w:t xml:space="preserve">Cumulatively, since the beginning of the epidemic in Australia, there have been 8,962 cases in Aboriginal and Torres Strait Islander people, representing approximately 4% (8,962/217,725) of all confirmed cases in Australia. Indigenous status was unknown for approximately 19% (41,676/217,725) of confirmed cases, with the majority of these associated with more </w:t>
      </w:r>
      <w:proofErr w:type="gramStart"/>
      <w:r>
        <w:t>recently-reported</w:t>
      </w:r>
      <w:proofErr w:type="gramEnd"/>
      <w:r>
        <w:t xml:space="preserve"> cases, especially in Victoria and New South Wales. Since the start of the pandemic, there have been 20 COVID-19-associated deaths in Aboriginal and Torres Strait Islander people, 17 in New South Wales, two in Victoria and one in the Northern Territory. </w:t>
      </w:r>
    </w:p>
    <w:p w14:paraId="20DFA280" w14:textId="77777777" w:rsidR="00DB1C9C" w:rsidRDefault="00DB1C9C" w:rsidP="00E637F6">
      <w:r>
        <w:t xml:space="preserve">To date, </w:t>
      </w:r>
      <w:proofErr w:type="gramStart"/>
      <w:r>
        <w:t>the majority of</w:t>
      </w:r>
      <w:proofErr w:type="gramEnd"/>
      <w:r>
        <w:t xml:space="preserve"> Aboriginal and Torres Strait Islander cases were reported as locally acquired (91%; 8,176/8,962), with 37 cases that were overseas acquired and 749 cases under investigation (most of which are known to be locally acquired). The median age of locally-acquired Aboriginal and Torres Strait Islander cases is 20 years old (range 0 to 99 years, IQR: 9 to 35 years), while the median age of overseas-acquired cases is 39 years old (range 7 to 75 years; IQR: 26 to 57 years). Overall, the proportions of cases among males and females were similar at 49% and 51% of cases, respectively. </w:t>
      </w:r>
    </w:p>
    <w:p w14:paraId="3E69D5D4" w14:textId="4BB01A9B" w:rsidR="00DB1C9C" w:rsidRDefault="00DB1C9C" w:rsidP="00E637F6">
      <w:r>
        <w:t xml:space="preserve">Given the delay between onset and severe illness, cases with an onset in the last two weeks were excluded from the following analysis on severity. In 2021, based on the highest level of severity reported for cases with an illness onset </w:t>
      </w:r>
      <w:r>
        <w:lastRenderedPageBreak/>
        <w:t>up to 21 November 2021, 0.2% of cases in Aboriginal and Torres Strait Islander people were reported to have died, 1.0% of cases required intensive care and a further 9.4% required admission to hospital (Table 4). Note that hospitalisation data in NINDSS should be interpreted with caution: hospitalisation is not always reflective of severe illness, as cases may be hospitalised for reasons other than clinical COVID-19-related care; additionally, hospitalisation and intensive care unit (ICU) status in NINDSS is likely incomplete.</w:t>
      </w:r>
    </w:p>
    <w:p w14:paraId="28C18FCC" w14:textId="77777777" w:rsidR="00895EDA" w:rsidRDefault="00895EDA" w:rsidP="00895EDA">
      <w:pPr>
        <w:pStyle w:val="NormalWeb"/>
        <w:rPr>
          <w:lang w:val="en-GB"/>
        </w:rPr>
      </w:pPr>
      <w:r>
        <w:rPr>
          <w:rStyle w:val="Strong"/>
          <w:lang w:val="en-GB"/>
        </w:rPr>
        <w:t>Table 4: COVID-19 cases in Aboriginal and Torres Strait Islander people by age group and highest level of illness severity, 1 January 2021 – 21 November 2021</w:t>
      </w:r>
      <w:r w:rsidRPr="00491CE4">
        <w:rPr>
          <w:rStyle w:val="Strong"/>
          <w:vertAlign w:val="superscript"/>
          <w:lang w:val="en-GB"/>
        </w:rPr>
        <w:t>a</w:t>
      </w:r>
    </w:p>
    <w:tbl>
      <w:tblPr>
        <w:tblStyle w:val="CDI-StandardTable"/>
        <w:tblW w:w="0" w:type="auto"/>
        <w:tblLook w:val="04A0" w:firstRow="1" w:lastRow="0" w:firstColumn="1" w:lastColumn="0" w:noHBand="0" w:noVBand="1"/>
        <w:tblDescription w:val="Table 4 summarises the total number of cases and the proportions of the highest level of illness severity (hospitalisation, intensive care unit (ICU) admission or death) among Aboriginal and Torres Strait Islander people for the calendar year to 21 November 2021, as a function of age group. While a majority of cases among Aboriginal and Torres Strait Islander people notified this year (5,720/8,480 cases) are under 30 years of age, rates of hospitalisation across this younger age range are comparatively low, with few ICU admissions in cases under 30 years of age and no deaths recorded in cases under 40 years of age this year. The percentages of cases hospitalised or died are highest among those over 70 years of age, while the highest proportion of cases admitted to ICU (but not died) is seen among those in the 70–79 year age bracket.&#10;"/>
      </w:tblPr>
      <w:tblGrid>
        <w:gridCol w:w="1276"/>
        <w:gridCol w:w="1068"/>
        <w:gridCol w:w="1567"/>
        <w:gridCol w:w="1307"/>
        <w:gridCol w:w="601"/>
        <w:gridCol w:w="1089"/>
        <w:gridCol w:w="1526"/>
        <w:gridCol w:w="1273"/>
        <w:gridCol w:w="733"/>
      </w:tblGrid>
      <w:tr w:rsidR="00895EDA" w:rsidRPr="00DB0731" w14:paraId="7CE673F7" w14:textId="77777777" w:rsidTr="00DB0731">
        <w:trPr>
          <w:cnfStyle w:val="100000000000" w:firstRow="1" w:lastRow="0" w:firstColumn="0" w:lastColumn="0" w:oddVBand="0" w:evenVBand="0" w:oddHBand="0" w:evenHBand="0" w:firstRowFirstColumn="0" w:firstRowLastColumn="0" w:lastRowFirstColumn="0" w:lastRowLastColumn="0"/>
          <w:tblHeader/>
        </w:trPr>
        <w:tc>
          <w:tcPr>
            <w:tcW w:w="1276" w:type="dxa"/>
            <w:vMerge w:val="restart"/>
            <w:tcBorders>
              <w:bottom w:val="single" w:sz="2" w:space="0" w:color="FFFFFF" w:themeColor="background1"/>
              <w:right w:val="single" w:sz="2" w:space="0" w:color="FFFFFF" w:themeColor="background1"/>
            </w:tcBorders>
            <w:vAlign w:val="center"/>
            <w:hideMark/>
          </w:tcPr>
          <w:p w14:paraId="24B64F4A" w14:textId="77777777" w:rsidR="00895EDA" w:rsidRPr="00DB0731" w:rsidRDefault="00895EDA" w:rsidP="00BC3DA8">
            <w:pPr>
              <w:pStyle w:val="NormalWeb"/>
              <w:rPr>
                <w:color w:val="FFFFFF" w:themeColor="background1"/>
                <w:sz w:val="18"/>
                <w:szCs w:val="18"/>
              </w:rPr>
            </w:pPr>
            <w:r w:rsidRPr="00DB0731">
              <w:rPr>
                <w:color w:val="FFFFFF" w:themeColor="background1"/>
                <w:sz w:val="18"/>
                <w:szCs w:val="18"/>
              </w:rPr>
              <w:t>Age group</w:t>
            </w:r>
          </w:p>
        </w:tc>
        <w:tc>
          <w:tcPr>
            <w:tcW w:w="5632" w:type="dxa"/>
            <w:gridSpan w:val="5"/>
            <w:tcBorders>
              <w:left w:val="single" w:sz="2" w:space="0" w:color="FFFFFF" w:themeColor="background1"/>
              <w:bottom w:val="single" w:sz="2" w:space="0" w:color="FFFFFF" w:themeColor="background1"/>
              <w:right w:val="single" w:sz="2" w:space="0" w:color="FFFFFF" w:themeColor="background1"/>
            </w:tcBorders>
            <w:vAlign w:val="center"/>
            <w:hideMark/>
          </w:tcPr>
          <w:p w14:paraId="010C9CFC" w14:textId="77777777" w:rsidR="00895EDA" w:rsidRPr="00DB0731" w:rsidRDefault="00895EDA" w:rsidP="00BC3DA8">
            <w:pPr>
              <w:pStyle w:val="NormalWeb"/>
              <w:jc w:val="center"/>
              <w:rPr>
                <w:color w:val="FFFFFF" w:themeColor="background1"/>
                <w:sz w:val="18"/>
                <w:szCs w:val="18"/>
              </w:rPr>
            </w:pPr>
            <w:r w:rsidRPr="00DB0731">
              <w:rPr>
                <w:color w:val="FFFFFF" w:themeColor="background1"/>
                <w:sz w:val="18"/>
                <w:szCs w:val="18"/>
              </w:rPr>
              <w:t>Count</w:t>
            </w:r>
          </w:p>
        </w:tc>
        <w:tc>
          <w:tcPr>
            <w:tcW w:w="3532" w:type="dxa"/>
            <w:gridSpan w:val="3"/>
            <w:tcBorders>
              <w:left w:val="single" w:sz="2" w:space="0" w:color="FFFFFF" w:themeColor="background1"/>
              <w:bottom w:val="single" w:sz="2" w:space="0" w:color="FFFFFF" w:themeColor="background1"/>
            </w:tcBorders>
            <w:vAlign w:val="center"/>
            <w:hideMark/>
          </w:tcPr>
          <w:p w14:paraId="5BEF0D84" w14:textId="77777777" w:rsidR="00895EDA" w:rsidRPr="00DB0731" w:rsidRDefault="00895EDA" w:rsidP="00BC3DA8">
            <w:pPr>
              <w:pStyle w:val="NormalWeb"/>
              <w:jc w:val="center"/>
              <w:rPr>
                <w:color w:val="FFFFFF" w:themeColor="background1"/>
                <w:sz w:val="18"/>
                <w:szCs w:val="18"/>
              </w:rPr>
            </w:pPr>
            <w:r w:rsidRPr="00DB0731">
              <w:rPr>
                <w:color w:val="FFFFFF" w:themeColor="background1"/>
                <w:sz w:val="18"/>
                <w:szCs w:val="18"/>
              </w:rPr>
              <w:t>% of total cases by age group</w:t>
            </w:r>
          </w:p>
        </w:tc>
      </w:tr>
      <w:tr w:rsidR="00DB0731" w:rsidRPr="00DB0731" w14:paraId="3EF70592" w14:textId="77777777" w:rsidTr="00DB0731">
        <w:trPr>
          <w:cnfStyle w:val="100000000000" w:firstRow="1" w:lastRow="0" w:firstColumn="0" w:lastColumn="0" w:oddVBand="0" w:evenVBand="0" w:oddHBand="0" w:evenHBand="0" w:firstRowFirstColumn="0" w:firstRowLastColumn="0" w:lastRowFirstColumn="0" w:lastRowLastColumn="0"/>
          <w:tblHeader/>
        </w:trPr>
        <w:tc>
          <w:tcPr>
            <w:tcW w:w="1276" w:type="dxa"/>
            <w:vMerge/>
            <w:tcBorders>
              <w:top w:val="single" w:sz="2" w:space="0" w:color="FFFFFF" w:themeColor="background1"/>
              <w:bottom w:val="single" w:sz="2" w:space="0" w:color="FFFFFF" w:themeColor="background1"/>
              <w:right w:val="single" w:sz="2" w:space="0" w:color="FFFFFF" w:themeColor="background1"/>
            </w:tcBorders>
            <w:hideMark/>
          </w:tcPr>
          <w:p w14:paraId="2FFBCF6E" w14:textId="77777777" w:rsidR="00895EDA" w:rsidRPr="00DB0731" w:rsidRDefault="00895EDA" w:rsidP="00BC3DA8">
            <w:pPr>
              <w:rPr>
                <w:color w:val="FFFFFF" w:themeColor="background1"/>
                <w:sz w:val="18"/>
                <w:szCs w:val="18"/>
              </w:rPr>
            </w:pPr>
          </w:p>
        </w:tc>
        <w:tc>
          <w:tcPr>
            <w:tcW w:w="1040" w:type="dxa"/>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6A517CCF" w14:textId="77777777" w:rsidR="00895EDA" w:rsidRPr="00DB0731" w:rsidRDefault="00895EDA" w:rsidP="00BC3DA8">
            <w:pPr>
              <w:pStyle w:val="NormalWeb"/>
              <w:jc w:val="center"/>
              <w:rPr>
                <w:color w:val="FFFFFF" w:themeColor="background1"/>
                <w:sz w:val="18"/>
                <w:szCs w:val="18"/>
              </w:rPr>
            </w:pPr>
            <w:r w:rsidRPr="00DB0731">
              <w:rPr>
                <w:color w:val="FFFFFF" w:themeColor="background1"/>
                <w:sz w:val="18"/>
                <w:szCs w:val="18"/>
              </w:rPr>
              <w:t xml:space="preserve">Not </w:t>
            </w:r>
            <w:proofErr w:type="spellStart"/>
            <w:r w:rsidRPr="00DB0731">
              <w:rPr>
                <w:color w:val="FFFFFF" w:themeColor="background1"/>
                <w:sz w:val="18"/>
                <w:szCs w:val="18"/>
              </w:rPr>
              <w:t>severe</w:t>
            </w:r>
            <w:r w:rsidRPr="00DB0731">
              <w:rPr>
                <w:color w:val="FFFFFF" w:themeColor="background1"/>
                <w:sz w:val="18"/>
                <w:szCs w:val="18"/>
                <w:vertAlign w:val="superscript"/>
              </w:rPr>
              <w:t>b</w:t>
            </w:r>
            <w:proofErr w:type="spellEnd"/>
          </w:p>
        </w:tc>
        <w:tc>
          <w:tcPr>
            <w:tcW w:w="0" w:type="auto"/>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532E06D6" w14:textId="77777777" w:rsidR="00895EDA" w:rsidRPr="00DB0731" w:rsidRDefault="00895EDA" w:rsidP="00BC3DA8">
            <w:pPr>
              <w:pStyle w:val="NormalWeb"/>
              <w:jc w:val="center"/>
              <w:rPr>
                <w:color w:val="FFFFFF" w:themeColor="background1"/>
                <w:sz w:val="18"/>
                <w:szCs w:val="18"/>
              </w:rPr>
            </w:pPr>
            <w:r w:rsidRPr="00DB0731">
              <w:rPr>
                <w:color w:val="FFFFFF" w:themeColor="background1"/>
                <w:sz w:val="18"/>
                <w:szCs w:val="18"/>
              </w:rPr>
              <w:t>Hospitalised only</w:t>
            </w:r>
          </w:p>
        </w:tc>
        <w:tc>
          <w:tcPr>
            <w:tcW w:w="0" w:type="auto"/>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27C92054" w14:textId="77777777" w:rsidR="00895EDA" w:rsidRPr="00DB0731" w:rsidRDefault="00895EDA" w:rsidP="00BC3DA8">
            <w:pPr>
              <w:pStyle w:val="NormalWeb"/>
              <w:jc w:val="center"/>
              <w:rPr>
                <w:color w:val="FFFFFF" w:themeColor="background1"/>
                <w:sz w:val="18"/>
                <w:szCs w:val="18"/>
              </w:rPr>
            </w:pPr>
            <w:r w:rsidRPr="00DB0731">
              <w:rPr>
                <w:color w:val="FFFFFF" w:themeColor="background1"/>
                <w:sz w:val="18"/>
                <w:szCs w:val="18"/>
              </w:rPr>
              <w:t>ICU</w:t>
            </w:r>
          </w:p>
        </w:tc>
        <w:tc>
          <w:tcPr>
            <w:tcW w:w="0" w:type="auto"/>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69E9EF29" w14:textId="77777777" w:rsidR="00895EDA" w:rsidRPr="00DB0731" w:rsidRDefault="00895EDA" w:rsidP="00BC3DA8">
            <w:pPr>
              <w:pStyle w:val="NormalWeb"/>
              <w:jc w:val="center"/>
              <w:rPr>
                <w:color w:val="FFFFFF" w:themeColor="background1"/>
                <w:sz w:val="18"/>
                <w:szCs w:val="18"/>
              </w:rPr>
            </w:pPr>
            <w:r w:rsidRPr="00DB0731">
              <w:rPr>
                <w:color w:val="FFFFFF" w:themeColor="background1"/>
                <w:sz w:val="18"/>
                <w:szCs w:val="18"/>
              </w:rPr>
              <w:t>Died</w:t>
            </w:r>
          </w:p>
        </w:tc>
        <w:tc>
          <w:tcPr>
            <w:tcW w:w="0" w:type="auto"/>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4E88DE05" w14:textId="77777777" w:rsidR="00895EDA" w:rsidRPr="00DB0731" w:rsidRDefault="00895EDA" w:rsidP="00BC3DA8">
            <w:pPr>
              <w:pStyle w:val="NormalWeb"/>
              <w:jc w:val="center"/>
              <w:rPr>
                <w:color w:val="FFFFFF" w:themeColor="background1"/>
                <w:sz w:val="18"/>
                <w:szCs w:val="18"/>
              </w:rPr>
            </w:pPr>
            <w:r w:rsidRPr="00DB0731">
              <w:rPr>
                <w:color w:val="FFFFFF" w:themeColor="background1"/>
                <w:sz w:val="18"/>
                <w:szCs w:val="18"/>
              </w:rPr>
              <w:t>Total cases</w:t>
            </w:r>
          </w:p>
        </w:tc>
        <w:tc>
          <w:tcPr>
            <w:tcW w:w="0" w:type="auto"/>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73BA55C2" w14:textId="77777777" w:rsidR="00895EDA" w:rsidRPr="00DB0731" w:rsidRDefault="00895EDA" w:rsidP="00BC3DA8">
            <w:pPr>
              <w:pStyle w:val="NormalWeb"/>
              <w:jc w:val="center"/>
              <w:rPr>
                <w:color w:val="FFFFFF" w:themeColor="background1"/>
                <w:sz w:val="18"/>
                <w:szCs w:val="18"/>
              </w:rPr>
            </w:pPr>
            <w:r w:rsidRPr="00DB0731">
              <w:rPr>
                <w:color w:val="FFFFFF" w:themeColor="background1"/>
                <w:sz w:val="18"/>
                <w:szCs w:val="18"/>
              </w:rPr>
              <w:t>Hospitalised only</w:t>
            </w:r>
          </w:p>
        </w:tc>
        <w:tc>
          <w:tcPr>
            <w:tcW w:w="0" w:type="auto"/>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4E78DB8D" w14:textId="77777777" w:rsidR="00895EDA" w:rsidRPr="00DB0731" w:rsidRDefault="00895EDA" w:rsidP="00BC3DA8">
            <w:pPr>
              <w:pStyle w:val="NormalWeb"/>
              <w:jc w:val="center"/>
              <w:rPr>
                <w:color w:val="FFFFFF" w:themeColor="background1"/>
                <w:sz w:val="18"/>
                <w:szCs w:val="18"/>
              </w:rPr>
            </w:pPr>
            <w:r w:rsidRPr="00DB0731">
              <w:rPr>
                <w:color w:val="FFFFFF" w:themeColor="background1"/>
                <w:sz w:val="18"/>
                <w:szCs w:val="18"/>
              </w:rPr>
              <w:t>ICU</w:t>
            </w:r>
          </w:p>
        </w:tc>
        <w:tc>
          <w:tcPr>
            <w:tcW w:w="733" w:type="dxa"/>
            <w:vMerge w:val="restart"/>
            <w:tcBorders>
              <w:top w:val="single" w:sz="2" w:space="0" w:color="FFFFFF" w:themeColor="background1"/>
              <w:left w:val="single" w:sz="2" w:space="0" w:color="FFFFFF" w:themeColor="background1"/>
              <w:bottom w:val="single" w:sz="2" w:space="0" w:color="FFFFFF" w:themeColor="background1"/>
            </w:tcBorders>
            <w:vAlign w:val="center"/>
            <w:hideMark/>
          </w:tcPr>
          <w:p w14:paraId="0D8B959B" w14:textId="77777777" w:rsidR="00895EDA" w:rsidRPr="00DB0731" w:rsidRDefault="00895EDA" w:rsidP="00BC3DA8">
            <w:pPr>
              <w:pStyle w:val="NormalWeb"/>
              <w:jc w:val="center"/>
              <w:rPr>
                <w:color w:val="FFFFFF" w:themeColor="background1"/>
                <w:sz w:val="18"/>
                <w:szCs w:val="18"/>
              </w:rPr>
            </w:pPr>
            <w:r w:rsidRPr="00DB0731">
              <w:rPr>
                <w:color w:val="FFFFFF" w:themeColor="background1"/>
                <w:sz w:val="18"/>
                <w:szCs w:val="18"/>
              </w:rPr>
              <w:t>Died</w:t>
            </w:r>
          </w:p>
        </w:tc>
      </w:tr>
      <w:tr w:rsidR="00DB0731" w:rsidRPr="00DB0731" w14:paraId="53AD6286" w14:textId="77777777" w:rsidTr="00DB0731">
        <w:trPr>
          <w:cnfStyle w:val="100000000000" w:firstRow="1" w:lastRow="0" w:firstColumn="0" w:lastColumn="0" w:oddVBand="0" w:evenVBand="0" w:oddHBand="0" w:evenHBand="0" w:firstRowFirstColumn="0" w:firstRowLastColumn="0" w:lastRowFirstColumn="0" w:lastRowLastColumn="0"/>
          <w:tblHeader/>
        </w:trPr>
        <w:tc>
          <w:tcPr>
            <w:tcW w:w="1276" w:type="dxa"/>
            <w:vMerge/>
            <w:tcBorders>
              <w:top w:val="single" w:sz="2" w:space="0" w:color="FFFFFF" w:themeColor="background1"/>
              <w:right w:val="single" w:sz="2" w:space="0" w:color="FFFFFF" w:themeColor="background1"/>
            </w:tcBorders>
            <w:hideMark/>
          </w:tcPr>
          <w:p w14:paraId="259D769A" w14:textId="77777777" w:rsidR="00895EDA" w:rsidRPr="00DB0731" w:rsidRDefault="00895EDA" w:rsidP="00BC3DA8">
            <w:pPr>
              <w:rPr>
                <w:color w:val="FFFFFF" w:themeColor="background1"/>
                <w:sz w:val="18"/>
                <w:szCs w:val="18"/>
              </w:rPr>
            </w:pPr>
          </w:p>
        </w:tc>
        <w:tc>
          <w:tcPr>
            <w:tcW w:w="1040" w:type="dxa"/>
            <w:vMerge/>
            <w:tcBorders>
              <w:top w:val="single" w:sz="2" w:space="0" w:color="FFFFFF" w:themeColor="background1"/>
              <w:left w:val="single" w:sz="2" w:space="0" w:color="FFFFFF" w:themeColor="background1"/>
              <w:right w:val="single" w:sz="2" w:space="0" w:color="FFFFFF" w:themeColor="background1"/>
            </w:tcBorders>
            <w:hideMark/>
          </w:tcPr>
          <w:p w14:paraId="24DBAD24" w14:textId="77777777" w:rsidR="00895EDA" w:rsidRPr="00DB0731" w:rsidRDefault="00895EDA" w:rsidP="00BC3DA8">
            <w:pPr>
              <w:jc w:val="center"/>
              <w:rPr>
                <w:color w:val="FFFFFF" w:themeColor="background1"/>
                <w:sz w:val="18"/>
                <w:szCs w:val="18"/>
              </w:rPr>
            </w:pPr>
          </w:p>
        </w:tc>
        <w:tc>
          <w:tcPr>
            <w:tcW w:w="0" w:type="auto"/>
            <w:tcBorders>
              <w:top w:val="single" w:sz="2" w:space="0" w:color="FFFFFF" w:themeColor="background1"/>
              <w:left w:val="single" w:sz="2" w:space="0" w:color="FFFFFF" w:themeColor="background1"/>
              <w:right w:val="single" w:sz="2" w:space="0" w:color="FFFFFF" w:themeColor="background1"/>
            </w:tcBorders>
            <w:vAlign w:val="center"/>
            <w:hideMark/>
          </w:tcPr>
          <w:p w14:paraId="1A8E0497" w14:textId="77777777" w:rsidR="00895EDA" w:rsidRPr="00DB0731" w:rsidRDefault="00895EDA" w:rsidP="00BC3DA8">
            <w:pPr>
              <w:pStyle w:val="NormalWeb"/>
              <w:jc w:val="center"/>
              <w:rPr>
                <w:color w:val="FFFFFF" w:themeColor="background1"/>
                <w:sz w:val="18"/>
                <w:szCs w:val="18"/>
              </w:rPr>
            </w:pPr>
            <w:r w:rsidRPr="00DB0731">
              <w:rPr>
                <w:color w:val="FFFFFF" w:themeColor="background1"/>
                <w:sz w:val="18"/>
                <w:szCs w:val="18"/>
              </w:rPr>
              <w:t>(not ICU or died)</w:t>
            </w:r>
          </w:p>
        </w:tc>
        <w:tc>
          <w:tcPr>
            <w:tcW w:w="0" w:type="auto"/>
            <w:tcBorders>
              <w:top w:val="single" w:sz="2" w:space="0" w:color="FFFFFF" w:themeColor="background1"/>
              <w:left w:val="single" w:sz="2" w:space="0" w:color="FFFFFF" w:themeColor="background1"/>
              <w:right w:val="single" w:sz="2" w:space="0" w:color="FFFFFF" w:themeColor="background1"/>
            </w:tcBorders>
            <w:vAlign w:val="center"/>
            <w:hideMark/>
          </w:tcPr>
          <w:p w14:paraId="5552C568" w14:textId="77777777" w:rsidR="00895EDA" w:rsidRPr="00DB0731" w:rsidRDefault="00895EDA" w:rsidP="00BC3DA8">
            <w:pPr>
              <w:pStyle w:val="NormalWeb"/>
              <w:jc w:val="center"/>
              <w:rPr>
                <w:color w:val="FFFFFF" w:themeColor="background1"/>
                <w:sz w:val="18"/>
                <w:szCs w:val="18"/>
              </w:rPr>
            </w:pPr>
            <w:r w:rsidRPr="00DB0731">
              <w:rPr>
                <w:color w:val="FFFFFF" w:themeColor="background1"/>
                <w:sz w:val="18"/>
                <w:szCs w:val="18"/>
              </w:rPr>
              <w:t>(but not died)</w:t>
            </w:r>
          </w:p>
        </w:tc>
        <w:tc>
          <w:tcPr>
            <w:tcW w:w="0" w:type="auto"/>
            <w:vMerge/>
            <w:tcBorders>
              <w:top w:val="single" w:sz="2" w:space="0" w:color="FFFFFF" w:themeColor="background1"/>
              <w:left w:val="single" w:sz="2" w:space="0" w:color="FFFFFF" w:themeColor="background1"/>
              <w:right w:val="single" w:sz="2" w:space="0" w:color="FFFFFF" w:themeColor="background1"/>
            </w:tcBorders>
            <w:vAlign w:val="center"/>
            <w:hideMark/>
          </w:tcPr>
          <w:p w14:paraId="636C1B98" w14:textId="77777777" w:rsidR="00895EDA" w:rsidRPr="00DB0731" w:rsidRDefault="00895EDA" w:rsidP="00BC3DA8">
            <w:pPr>
              <w:jc w:val="center"/>
              <w:rPr>
                <w:color w:val="FFFFFF" w:themeColor="background1"/>
                <w:sz w:val="18"/>
                <w:szCs w:val="18"/>
              </w:rPr>
            </w:pPr>
          </w:p>
        </w:tc>
        <w:tc>
          <w:tcPr>
            <w:tcW w:w="0" w:type="auto"/>
            <w:vMerge/>
            <w:tcBorders>
              <w:top w:val="single" w:sz="2" w:space="0" w:color="FFFFFF" w:themeColor="background1"/>
              <w:left w:val="single" w:sz="2" w:space="0" w:color="FFFFFF" w:themeColor="background1"/>
              <w:right w:val="single" w:sz="2" w:space="0" w:color="FFFFFF" w:themeColor="background1"/>
            </w:tcBorders>
            <w:vAlign w:val="center"/>
            <w:hideMark/>
          </w:tcPr>
          <w:p w14:paraId="456B76E0" w14:textId="77777777" w:rsidR="00895EDA" w:rsidRPr="00DB0731" w:rsidRDefault="00895EDA" w:rsidP="00BC3DA8">
            <w:pPr>
              <w:jc w:val="center"/>
              <w:rPr>
                <w:color w:val="FFFFFF" w:themeColor="background1"/>
                <w:sz w:val="18"/>
                <w:szCs w:val="18"/>
              </w:rPr>
            </w:pPr>
          </w:p>
        </w:tc>
        <w:tc>
          <w:tcPr>
            <w:tcW w:w="0" w:type="auto"/>
            <w:tcBorders>
              <w:top w:val="single" w:sz="2" w:space="0" w:color="FFFFFF" w:themeColor="background1"/>
              <w:left w:val="single" w:sz="2" w:space="0" w:color="FFFFFF" w:themeColor="background1"/>
              <w:right w:val="single" w:sz="2" w:space="0" w:color="FFFFFF" w:themeColor="background1"/>
            </w:tcBorders>
            <w:vAlign w:val="center"/>
            <w:hideMark/>
          </w:tcPr>
          <w:p w14:paraId="46BC555A" w14:textId="77777777" w:rsidR="00895EDA" w:rsidRPr="00DB0731" w:rsidRDefault="00895EDA" w:rsidP="00BC3DA8">
            <w:pPr>
              <w:pStyle w:val="NormalWeb"/>
              <w:jc w:val="center"/>
              <w:rPr>
                <w:color w:val="FFFFFF" w:themeColor="background1"/>
                <w:sz w:val="18"/>
                <w:szCs w:val="18"/>
              </w:rPr>
            </w:pPr>
            <w:r w:rsidRPr="00DB0731">
              <w:rPr>
                <w:color w:val="FFFFFF" w:themeColor="background1"/>
                <w:sz w:val="18"/>
                <w:szCs w:val="18"/>
              </w:rPr>
              <w:t>(not ICU or died)</w:t>
            </w:r>
          </w:p>
        </w:tc>
        <w:tc>
          <w:tcPr>
            <w:tcW w:w="0" w:type="auto"/>
            <w:tcBorders>
              <w:top w:val="single" w:sz="2" w:space="0" w:color="FFFFFF" w:themeColor="background1"/>
              <w:left w:val="single" w:sz="2" w:space="0" w:color="FFFFFF" w:themeColor="background1"/>
              <w:right w:val="single" w:sz="2" w:space="0" w:color="FFFFFF" w:themeColor="background1"/>
            </w:tcBorders>
            <w:vAlign w:val="center"/>
            <w:hideMark/>
          </w:tcPr>
          <w:p w14:paraId="42233FB4" w14:textId="77777777" w:rsidR="00895EDA" w:rsidRPr="00DB0731" w:rsidRDefault="00895EDA" w:rsidP="00BC3DA8">
            <w:pPr>
              <w:pStyle w:val="NormalWeb"/>
              <w:jc w:val="center"/>
              <w:rPr>
                <w:color w:val="FFFFFF" w:themeColor="background1"/>
                <w:sz w:val="18"/>
                <w:szCs w:val="18"/>
              </w:rPr>
            </w:pPr>
            <w:r w:rsidRPr="00DB0731">
              <w:rPr>
                <w:color w:val="FFFFFF" w:themeColor="background1"/>
                <w:sz w:val="18"/>
                <w:szCs w:val="18"/>
              </w:rPr>
              <w:t>(but not died)</w:t>
            </w:r>
          </w:p>
        </w:tc>
        <w:tc>
          <w:tcPr>
            <w:tcW w:w="733" w:type="dxa"/>
            <w:vMerge/>
            <w:tcBorders>
              <w:top w:val="single" w:sz="2" w:space="0" w:color="FFFFFF" w:themeColor="background1"/>
              <w:left w:val="single" w:sz="2" w:space="0" w:color="FFFFFF" w:themeColor="background1"/>
            </w:tcBorders>
            <w:vAlign w:val="center"/>
            <w:hideMark/>
          </w:tcPr>
          <w:p w14:paraId="5D4FA658" w14:textId="77777777" w:rsidR="00895EDA" w:rsidRPr="00DB0731" w:rsidRDefault="00895EDA" w:rsidP="00BC3DA8">
            <w:pPr>
              <w:jc w:val="center"/>
              <w:rPr>
                <w:color w:val="FFFFFF" w:themeColor="background1"/>
                <w:sz w:val="18"/>
                <w:szCs w:val="18"/>
              </w:rPr>
            </w:pPr>
          </w:p>
        </w:tc>
      </w:tr>
      <w:tr w:rsidR="00895EDA" w:rsidRPr="00DB0731" w14:paraId="3E1EFBEA" w14:textId="77777777" w:rsidTr="00DB0731">
        <w:tblPrEx>
          <w:tblCellMar>
            <w:top w:w="57" w:type="dxa"/>
            <w:left w:w="57" w:type="dxa"/>
            <w:bottom w:w="57" w:type="dxa"/>
            <w:right w:w="57" w:type="dxa"/>
          </w:tblCellMar>
        </w:tblPrEx>
        <w:tc>
          <w:tcPr>
            <w:tcW w:w="1276" w:type="dxa"/>
            <w:hideMark/>
          </w:tcPr>
          <w:p w14:paraId="3DA97F61" w14:textId="77777777" w:rsidR="00895EDA" w:rsidRPr="00DB0731" w:rsidRDefault="00895EDA" w:rsidP="00BC3DA8">
            <w:pPr>
              <w:pStyle w:val="NormalWeb"/>
              <w:rPr>
                <w:sz w:val="18"/>
                <w:szCs w:val="18"/>
              </w:rPr>
            </w:pPr>
            <w:r w:rsidRPr="00DB0731">
              <w:rPr>
                <w:sz w:val="18"/>
                <w:szCs w:val="18"/>
              </w:rPr>
              <w:t>0–4</w:t>
            </w:r>
          </w:p>
        </w:tc>
        <w:tc>
          <w:tcPr>
            <w:tcW w:w="1040" w:type="dxa"/>
            <w:hideMark/>
          </w:tcPr>
          <w:p w14:paraId="2A8877C5" w14:textId="77777777" w:rsidR="00895EDA" w:rsidRPr="00DB0731" w:rsidRDefault="00895EDA" w:rsidP="00BC3DA8">
            <w:pPr>
              <w:pStyle w:val="NormalWeb"/>
              <w:jc w:val="center"/>
              <w:rPr>
                <w:sz w:val="18"/>
                <w:szCs w:val="18"/>
              </w:rPr>
            </w:pPr>
            <w:r w:rsidRPr="00DB0731">
              <w:rPr>
                <w:sz w:val="18"/>
                <w:szCs w:val="18"/>
              </w:rPr>
              <w:t>981</w:t>
            </w:r>
          </w:p>
        </w:tc>
        <w:tc>
          <w:tcPr>
            <w:tcW w:w="0" w:type="auto"/>
            <w:hideMark/>
          </w:tcPr>
          <w:p w14:paraId="506777A3" w14:textId="77777777" w:rsidR="00895EDA" w:rsidRPr="00DB0731" w:rsidRDefault="00895EDA" w:rsidP="00BC3DA8">
            <w:pPr>
              <w:pStyle w:val="NormalWeb"/>
              <w:jc w:val="center"/>
              <w:rPr>
                <w:sz w:val="18"/>
                <w:szCs w:val="18"/>
              </w:rPr>
            </w:pPr>
            <w:r w:rsidRPr="00DB0731">
              <w:rPr>
                <w:sz w:val="18"/>
                <w:szCs w:val="18"/>
              </w:rPr>
              <w:t>52</w:t>
            </w:r>
          </w:p>
        </w:tc>
        <w:tc>
          <w:tcPr>
            <w:tcW w:w="0" w:type="auto"/>
            <w:hideMark/>
          </w:tcPr>
          <w:p w14:paraId="2C659576" w14:textId="77777777" w:rsidR="00895EDA" w:rsidRPr="00DB0731" w:rsidRDefault="00895EDA" w:rsidP="00BC3DA8">
            <w:pPr>
              <w:pStyle w:val="NormalWeb"/>
              <w:jc w:val="center"/>
              <w:rPr>
                <w:sz w:val="18"/>
                <w:szCs w:val="18"/>
              </w:rPr>
            </w:pPr>
            <w:r w:rsidRPr="00DB0731">
              <w:rPr>
                <w:sz w:val="18"/>
                <w:szCs w:val="18"/>
              </w:rPr>
              <w:t>0</w:t>
            </w:r>
          </w:p>
        </w:tc>
        <w:tc>
          <w:tcPr>
            <w:tcW w:w="0" w:type="auto"/>
            <w:hideMark/>
          </w:tcPr>
          <w:p w14:paraId="5023A343" w14:textId="77777777" w:rsidR="00895EDA" w:rsidRPr="00DB0731" w:rsidRDefault="00895EDA" w:rsidP="00BC3DA8">
            <w:pPr>
              <w:pStyle w:val="NormalWeb"/>
              <w:jc w:val="center"/>
              <w:rPr>
                <w:sz w:val="18"/>
                <w:szCs w:val="18"/>
              </w:rPr>
            </w:pPr>
            <w:r w:rsidRPr="00DB0731">
              <w:rPr>
                <w:sz w:val="18"/>
                <w:szCs w:val="18"/>
              </w:rPr>
              <w:t>0</w:t>
            </w:r>
          </w:p>
        </w:tc>
        <w:tc>
          <w:tcPr>
            <w:tcW w:w="0" w:type="auto"/>
            <w:hideMark/>
          </w:tcPr>
          <w:p w14:paraId="023B218D" w14:textId="77777777" w:rsidR="00895EDA" w:rsidRPr="00DB0731" w:rsidRDefault="00895EDA" w:rsidP="00BC3DA8">
            <w:pPr>
              <w:pStyle w:val="NormalWeb"/>
              <w:jc w:val="center"/>
              <w:rPr>
                <w:sz w:val="18"/>
                <w:szCs w:val="18"/>
              </w:rPr>
            </w:pPr>
            <w:r w:rsidRPr="00DB0731">
              <w:rPr>
                <w:sz w:val="18"/>
                <w:szCs w:val="18"/>
              </w:rPr>
              <w:t>1,033</w:t>
            </w:r>
          </w:p>
        </w:tc>
        <w:tc>
          <w:tcPr>
            <w:tcW w:w="0" w:type="auto"/>
            <w:hideMark/>
          </w:tcPr>
          <w:p w14:paraId="3182DA64" w14:textId="77777777" w:rsidR="00895EDA" w:rsidRPr="00DB0731" w:rsidRDefault="00895EDA" w:rsidP="00BC3DA8">
            <w:pPr>
              <w:pStyle w:val="NormalWeb"/>
              <w:jc w:val="center"/>
              <w:rPr>
                <w:sz w:val="18"/>
                <w:szCs w:val="18"/>
              </w:rPr>
            </w:pPr>
            <w:r w:rsidRPr="00DB0731">
              <w:rPr>
                <w:sz w:val="18"/>
                <w:szCs w:val="18"/>
              </w:rPr>
              <w:t>5.0%</w:t>
            </w:r>
          </w:p>
        </w:tc>
        <w:tc>
          <w:tcPr>
            <w:tcW w:w="0" w:type="auto"/>
            <w:hideMark/>
          </w:tcPr>
          <w:p w14:paraId="040102B4" w14:textId="77777777" w:rsidR="00895EDA" w:rsidRPr="00DB0731" w:rsidRDefault="00895EDA" w:rsidP="00BC3DA8">
            <w:pPr>
              <w:pStyle w:val="NormalWeb"/>
              <w:jc w:val="center"/>
              <w:rPr>
                <w:sz w:val="18"/>
                <w:szCs w:val="18"/>
              </w:rPr>
            </w:pPr>
            <w:r w:rsidRPr="00DB0731">
              <w:rPr>
                <w:sz w:val="18"/>
                <w:szCs w:val="18"/>
              </w:rPr>
              <w:t>0.0%</w:t>
            </w:r>
          </w:p>
        </w:tc>
        <w:tc>
          <w:tcPr>
            <w:tcW w:w="733" w:type="dxa"/>
            <w:hideMark/>
          </w:tcPr>
          <w:p w14:paraId="35D16BBD" w14:textId="77777777" w:rsidR="00895EDA" w:rsidRPr="00DB0731" w:rsidRDefault="00895EDA" w:rsidP="00BC3DA8">
            <w:pPr>
              <w:pStyle w:val="NormalWeb"/>
              <w:jc w:val="center"/>
              <w:rPr>
                <w:sz w:val="18"/>
                <w:szCs w:val="18"/>
              </w:rPr>
            </w:pPr>
            <w:r w:rsidRPr="00DB0731">
              <w:rPr>
                <w:sz w:val="18"/>
                <w:szCs w:val="18"/>
              </w:rPr>
              <w:t>0.0%</w:t>
            </w:r>
          </w:p>
        </w:tc>
      </w:tr>
      <w:tr w:rsidR="00895EDA" w:rsidRPr="00DB0731" w14:paraId="0A79D73B" w14:textId="77777777" w:rsidTr="00DB0731">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276" w:type="dxa"/>
            <w:hideMark/>
          </w:tcPr>
          <w:p w14:paraId="45B31A12" w14:textId="77777777" w:rsidR="00895EDA" w:rsidRPr="00DB0731" w:rsidRDefault="00895EDA" w:rsidP="00BC3DA8">
            <w:pPr>
              <w:pStyle w:val="NormalWeb"/>
              <w:rPr>
                <w:sz w:val="18"/>
                <w:szCs w:val="18"/>
              </w:rPr>
            </w:pPr>
            <w:r w:rsidRPr="00DB0731">
              <w:rPr>
                <w:sz w:val="18"/>
                <w:szCs w:val="18"/>
              </w:rPr>
              <w:t>5–11</w:t>
            </w:r>
          </w:p>
        </w:tc>
        <w:tc>
          <w:tcPr>
            <w:tcW w:w="1040" w:type="dxa"/>
            <w:hideMark/>
          </w:tcPr>
          <w:p w14:paraId="02FC0B1F" w14:textId="77777777" w:rsidR="00895EDA" w:rsidRPr="00DB0731" w:rsidRDefault="00895EDA" w:rsidP="00BC3DA8">
            <w:pPr>
              <w:pStyle w:val="NormalWeb"/>
              <w:jc w:val="center"/>
              <w:rPr>
                <w:sz w:val="18"/>
                <w:szCs w:val="18"/>
              </w:rPr>
            </w:pPr>
            <w:r w:rsidRPr="00DB0731">
              <w:rPr>
                <w:sz w:val="18"/>
                <w:szCs w:val="18"/>
              </w:rPr>
              <w:t>1,585</w:t>
            </w:r>
          </w:p>
        </w:tc>
        <w:tc>
          <w:tcPr>
            <w:tcW w:w="0" w:type="auto"/>
            <w:hideMark/>
          </w:tcPr>
          <w:p w14:paraId="1A434AED" w14:textId="77777777" w:rsidR="00895EDA" w:rsidRPr="00DB0731" w:rsidRDefault="00895EDA" w:rsidP="00BC3DA8">
            <w:pPr>
              <w:pStyle w:val="NormalWeb"/>
              <w:jc w:val="center"/>
              <w:rPr>
                <w:sz w:val="18"/>
                <w:szCs w:val="18"/>
              </w:rPr>
            </w:pPr>
            <w:r w:rsidRPr="00DB0731">
              <w:rPr>
                <w:sz w:val="18"/>
                <w:szCs w:val="18"/>
              </w:rPr>
              <w:t>34</w:t>
            </w:r>
          </w:p>
        </w:tc>
        <w:tc>
          <w:tcPr>
            <w:tcW w:w="0" w:type="auto"/>
            <w:hideMark/>
          </w:tcPr>
          <w:p w14:paraId="229E3574" w14:textId="77777777" w:rsidR="00895EDA" w:rsidRPr="00DB0731" w:rsidRDefault="00895EDA" w:rsidP="00BC3DA8">
            <w:pPr>
              <w:pStyle w:val="NormalWeb"/>
              <w:jc w:val="center"/>
              <w:rPr>
                <w:sz w:val="18"/>
                <w:szCs w:val="18"/>
              </w:rPr>
            </w:pPr>
            <w:r w:rsidRPr="00DB0731">
              <w:rPr>
                <w:sz w:val="18"/>
                <w:szCs w:val="18"/>
              </w:rPr>
              <w:t>2</w:t>
            </w:r>
          </w:p>
        </w:tc>
        <w:tc>
          <w:tcPr>
            <w:tcW w:w="0" w:type="auto"/>
            <w:hideMark/>
          </w:tcPr>
          <w:p w14:paraId="2A7554F8" w14:textId="77777777" w:rsidR="00895EDA" w:rsidRPr="00DB0731" w:rsidRDefault="00895EDA" w:rsidP="00BC3DA8">
            <w:pPr>
              <w:pStyle w:val="NormalWeb"/>
              <w:jc w:val="center"/>
              <w:rPr>
                <w:sz w:val="18"/>
                <w:szCs w:val="18"/>
              </w:rPr>
            </w:pPr>
            <w:r w:rsidRPr="00DB0731">
              <w:rPr>
                <w:sz w:val="18"/>
                <w:szCs w:val="18"/>
              </w:rPr>
              <w:t>0</w:t>
            </w:r>
          </w:p>
        </w:tc>
        <w:tc>
          <w:tcPr>
            <w:tcW w:w="0" w:type="auto"/>
            <w:hideMark/>
          </w:tcPr>
          <w:p w14:paraId="72497FEA" w14:textId="77777777" w:rsidR="00895EDA" w:rsidRPr="00DB0731" w:rsidRDefault="00895EDA" w:rsidP="00BC3DA8">
            <w:pPr>
              <w:pStyle w:val="NormalWeb"/>
              <w:jc w:val="center"/>
              <w:rPr>
                <w:sz w:val="18"/>
                <w:szCs w:val="18"/>
              </w:rPr>
            </w:pPr>
            <w:r w:rsidRPr="00DB0731">
              <w:rPr>
                <w:sz w:val="18"/>
                <w:szCs w:val="18"/>
              </w:rPr>
              <w:t>1,621</w:t>
            </w:r>
          </w:p>
        </w:tc>
        <w:tc>
          <w:tcPr>
            <w:tcW w:w="0" w:type="auto"/>
            <w:hideMark/>
          </w:tcPr>
          <w:p w14:paraId="08BD1B56" w14:textId="77777777" w:rsidR="00895EDA" w:rsidRPr="00DB0731" w:rsidRDefault="00895EDA" w:rsidP="00BC3DA8">
            <w:pPr>
              <w:pStyle w:val="NormalWeb"/>
              <w:jc w:val="center"/>
              <w:rPr>
                <w:sz w:val="18"/>
                <w:szCs w:val="18"/>
              </w:rPr>
            </w:pPr>
            <w:r w:rsidRPr="00DB0731">
              <w:rPr>
                <w:sz w:val="18"/>
                <w:szCs w:val="18"/>
              </w:rPr>
              <w:t>2.1%</w:t>
            </w:r>
          </w:p>
        </w:tc>
        <w:tc>
          <w:tcPr>
            <w:tcW w:w="0" w:type="auto"/>
            <w:hideMark/>
          </w:tcPr>
          <w:p w14:paraId="59CE784D" w14:textId="77777777" w:rsidR="00895EDA" w:rsidRPr="00DB0731" w:rsidRDefault="00895EDA" w:rsidP="00BC3DA8">
            <w:pPr>
              <w:pStyle w:val="NormalWeb"/>
              <w:jc w:val="center"/>
              <w:rPr>
                <w:sz w:val="18"/>
                <w:szCs w:val="18"/>
              </w:rPr>
            </w:pPr>
            <w:r w:rsidRPr="00DB0731">
              <w:rPr>
                <w:sz w:val="18"/>
                <w:szCs w:val="18"/>
              </w:rPr>
              <w:t>0.1%</w:t>
            </w:r>
          </w:p>
        </w:tc>
        <w:tc>
          <w:tcPr>
            <w:tcW w:w="733" w:type="dxa"/>
            <w:hideMark/>
          </w:tcPr>
          <w:p w14:paraId="60E9F571" w14:textId="77777777" w:rsidR="00895EDA" w:rsidRPr="00DB0731" w:rsidRDefault="00895EDA" w:rsidP="00BC3DA8">
            <w:pPr>
              <w:pStyle w:val="NormalWeb"/>
              <w:jc w:val="center"/>
              <w:rPr>
                <w:sz w:val="18"/>
                <w:szCs w:val="18"/>
              </w:rPr>
            </w:pPr>
            <w:r w:rsidRPr="00DB0731">
              <w:rPr>
                <w:sz w:val="18"/>
                <w:szCs w:val="18"/>
              </w:rPr>
              <w:t>0.0%</w:t>
            </w:r>
          </w:p>
        </w:tc>
      </w:tr>
      <w:tr w:rsidR="00895EDA" w:rsidRPr="00DB0731" w14:paraId="2B63D51D" w14:textId="77777777" w:rsidTr="00DB0731">
        <w:tblPrEx>
          <w:tblCellMar>
            <w:top w:w="57" w:type="dxa"/>
            <w:left w:w="57" w:type="dxa"/>
            <w:bottom w:w="57" w:type="dxa"/>
            <w:right w:w="57" w:type="dxa"/>
          </w:tblCellMar>
        </w:tblPrEx>
        <w:tc>
          <w:tcPr>
            <w:tcW w:w="1276" w:type="dxa"/>
            <w:hideMark/>
          </w:tcPr>
          <w:p w14:paraId="7F42AA7A" w14:textId="77777777" w:rsidR="00895EDA" w:rsidRPr="00DB0731" w:rsidRDefault="00895EDA" w:rsidP="00BC3DA8">
            <w:pPr>
              <w:pStyle w:val="NormalWeb"/>
              <w:rPr>
                <w:sz w:val="18"/>
                <w:szCs w:val="18"/>
              </w:rPr>
            </w:pPr>
            <w:r w:rsidRPr="00DB0731">
              <w:rPr>
                <w:sz w:val="18"/>
                <w:szCs w:val="18"/>
              </w:rPr>
              <w:t>12–15</w:t>
            </w:r>
          </w:p>
        </w:tc>
        <w:tc>
          <w:tcPr>
            <w:tcW w:w="1040" w:type="dxa"/>
            <w:hideMark/>
          </w:tcPr>
          <w:p w14:paraId="3B93056E" w14:textId="77777777" w:rsidR="00895EDA" w:rsidRPr="00DB0731" w:rsidRDefault="00895EDA" w:rsidP="00BC3DA8">
            <w:pPr>
              <w:pStyle w:val="NormalWeb"/>
              <w:jc w:val="center"/>
              <w:rPr>
                <w:sz w:val="18"/>
                <w:szCs w:val="18"/>
              </w:rPr>
            </w:pPr>
            <w:r w:rsidRPr="00DB0731">
              <w:rPr>
                <w:sz w:val="18"/>
                <w:szCs w:val="18"/>
              </w:rPr>
              <w:t>772</w:t>
            </w:r>
          </w:p>
        </w:tc>
        <w:tc>
          <w:tcPr>
            <w:tcW w:w="0" w:type="auto"/>
            <w:hideMark/>
          </w:tcPr>
          <w:p w14:paraId="12441139" w14:textId="77777777" w:rsidR="00895EDA" w:rsidRPr="00DB0731" w:rsidRDefault="00895EDA" w:rsidP="00BC3DA8">
            <w:pPr>
              <w:pStyle w:val="NormalWeb"/>
              <w:jc w:val="center"/>
              <w:rPr>
                <w:sz w:val="18"/>
                <w:szCs w:val="18"/>
              </w:rPr>
            </w:pPr>
            <w:r w:rsidRPr="00DB0731">
              <w:rPr>
                <w:sz w:val="18"/>
                <w:szCs w:val="18"/>
              </w:rPr>
              <w:t>31</w:t>
            </w:r>
          </w:p>
        </w:tc>
        <w:tc>
          <w:tcPr>
            <w:tcW w:w="0" w:type="auto"/>
            <w:hideMark/>
          </w:tcPr>
          <w:p w14:paraId="58557D64" w14:textId="77777777" w:rsidR="00895EDA" w:rsidRPr="00DB0731" w:rsidRDefault="00895EDA" w:rsidP="00BC3DA8">
            <w:pPr>
              <w:pStyle w:val="NormalWeb"/>
              <w:jc w:val="center"/>
              <w:rPr>
                <w:sz w:val="18"/>
                <w:szCs w:val="18"/>
              </w:rPr>
            </w:pPr>
            <w:r w:rsidRPr="00DB0731">
              <w:rPr>
                <w:sz w:val="18"/>
                <w:szCs w:val="18"/>
              </w:rPr>
              <w:t>2</w:t>
            </w:r>
          </w:p>
        </w:tc>
        <w:tc>
          <w:tcPr>
            <w:tcW w:w="0" w:type="auto"/>
            <w:hideMark/>
          </w:tcPr>
          <w:p w14:paraId="62B83C51" w14:textId="77777777" w:rsidR="00895EDA" w:rsidRPr="00DB0731" w:rsidRDefault="00895EDA" w:rsidP="00BC3DA8">
            <w:pPr>
              <w:pStyle w:val="NormalWeb"/>
              <w:jc w:val="center"/>
              <w:rPr>
                <w:sz w:val="18"/>
                <w:szCs w:val="18"/>
              </w:rPr>
            </w:pPr>
            <w:r w:rsidRPr="00DB0731">
              <w:rPr>
                <w:sz w:val="18"/>
                <w:szCs w:val="18"/>
              </w:rPr>
              <w:t>0</w:t>
            </w:r>
          </w:p>
        </w:tc>
        <w:tc>
          <w:tcPr>
            <w:tcW w:w="0" w:type="auto"/>
            <w:hideMark/>
          </w:tcPr>
          <w:p w14:paraId="50EEEB35" w14:textId="77777777" w:rsidR="00895EDA" w:rsidRPr="00DB0731" w:rsidRDefault="00895EDA" w:rsidP="00BC3DA8">
            <w:pPr>
              <w:pStyle w:val="NormalWeb"/>
              <w:jc w:val="center"/>
              <w:rPr>
                <w:sz w:val="18"/>
                <w:szCs w:val="18"/>
              </w:rPr>
            </w:pPr>
            <w:r w:rsidRPr="00DB0731">
              <w:rPr>
                <w:sz w:val="18"/>
                <w:szCs w:val="18"/>
              </w:rPr>
              <w:t>805</w:t>
            </w:r>
          </w:p>
        </w:tc>
        <w:tc>
          <w:tcPr>
            <w:tcW w:w="0" w:type="auto"/>
            <w:hideMark/>
          </w:tcPr>
          <w:p w14:paraId="78C22CCA" w14:textId="77777777" w:rsidR="00895EDA" w:rsidRPr="00DB0731" w:rsidRDefault="00895EDA" w:rsidP="00BC3DA8">
            <w:pPr>
              <w:pStyle w:val="NormalWeb"/>
              <w:jc w:val="center"/>
              <w:rPr>
                <w:sz w:val="18"/>
                <w:szCs w:val="18"/>
              </w:rPr>
            </w:pPr>
            <w:r w:rsidRPr="00DB0731">
              <w:rPr>
                <w:sz w:val="18"/>
                <w:szCs w:val="18"/>
              </w:rPr>
              <w:t>3.9%</w:t>
            </w:r>
          </w:p>
        </w:tc>
        <w:tc>
          <w:tcPr>
            <w:tcW w:w="0" w:type="auto"/>
            <w:hideMark/>
          </w:tcPr>
          <w:p w14:paraId="4C3D27BC" w14:textId="77777777" w:rsidR="00895EDA" w:rsidRPr="00DB0731" w:rsidRDefault="00895EDA" w:rsidP="00BC3DA8">
            <w:pPr>
              <w:pStyle w:val="NormalWeb"/>
              <w:jc w:val="center"/>
              <w:rPr>
                <w:sz w:val="18"/>
                <w:szCs w:val="18"/>
              </w:rPr>
            </w:pPr>
            <w:r w:rsidRPr="00DB0731">
              <w:rPr>
                <w:sz w:val="18"/>
                <w:szCs w:val="18"/>
              </w:rPr>
              <w:t>0.2%</w:t>
            </w:r>
          </w:p>
        </w:tc>
        <w:tc>
          <w:tcPr>
            <w:tcW w:w="733" w:type="dxa"/>
            <w:hideMark/>
          </w:tcPr>
          <w:p w14:paraId="612A35EE" w14:textId="77777777" w:rsidR="00895EDA" w:rsidRPr="00DB0731" w:rsidRDefault="00895EDA" w:rsidP="00BC3DA8">
            <w:pPr>
              <w:pStyle w:val="NormalWeb"/>
              <w:jc w:val="center"/>
              <w:rPr>
                <w:sz w:val="18"/>
                <w:szCs w:val="18"/>
              </w:rPr>
            </w:pPr>
            <w:r w:rsidRPr="00DB0731">
              <w:rPr>
                <w:sz w:val="18"/>
                <w:szCs w:val="18"/>
              </w:rPr>
              <w:t>0.0%</w:t>
            </w:r>
          </w:p>
        </w:tc>
      </w:tr>
      <w:tr w:rsidR="00895EDA" w:rsidRPr="00DB0731" w14:paraId="5CE1AAB7" w14:textId="77777777" w:rsidTr="00DB0731">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276" w:type="dxa"/>
            <w:hideMark/>
          </w:tcPr>
          <w:p w14:paraId="2FF3715C" w14:textId="77777777" w:rsidR="00895EDA" w:rsidRPr="00DB0731" w:rsidRDefault="00895EDA" w:rsidP="00BC3DA8">
            <w:pPr>
              <w:pStyle w:val="NormalWeb"/>
              <w:rPr>
                <w:sz w:val="18"/>
                <w:szCs w:val="18"/>
              </w:rPr>
            </w:pPr>
            <w:r w:rsidRPr="00DB0731">
              <w:rPr>
                <w:sz w:val="18"/>
                <w:szCs w:val="18"/>
              </w:rPr>
              <w:t>16–17</w:t>
            </w:r>
          </w:p>
        </w:tc>
        <w:tc>
          <w:tcPr>
            <w:tcW w:w="1040" w:type="dxa"/>
            <w:hideMark/>
          </w:tcPr>
          <w:p w14:paraId="29509643" w14:textId="77777777" w:rsidR="00895EDA" w:rsidRPr="00DB0731" w:rsidRDefault="00895EDA" w:rsidP="00BC3DA8">
            <w:pPr>
              <w:pStyle w:val="NormalWeb"/>
              <w:jc w:val="center"/>
              <w:rPr>
                <w:sz w:val="18"/>
                <w:szCs w:val="18"/>
              </w:rPr>
            </w:pPr>
            <w:r w:rsidRPr="00DB0731">
              <w:rPr>
                <w:sz w:val="18"/>
                <w:szCs w:val="18"/>
              </w:rPr>
              <w:t>339</w:t>
            </w:r>
          </w:p>
        </w:tc>
        <w:tc>
          <w:tcPr>
            <w:tcW w:w="0" w:type="auto"/>
            <w:hideMark/>
          </w:tcPr>
          <w:p w14:paraId="13A158E4" w14:textId="77777777" w:rsidR="00895EDA" w:rsidRPr="00DB0731" w:rsidRDefault="00895EDA" w:rsidP="00BC3DA8">
            <w:pPr>
              <w:pStyle w:val="NormalWeb"/>
              <w:jc w:val="center"/>
              <w:rPr>
                <w:sz w:val="18"/>
                <w:szCs w:val="18"/>
              </w:rPr>
            </w:pPr>
            <w:r w:rsidRPr="00DB0731">
              <w:rPr>
                <w:sz w:val="18"/>
                <w:szCs w:val="18"/>
              </w:rPr>
              <w:t>23</w:t>
            </w:r>
          </w:p>
        </w:tc>
        <w:tc>
          <w:tcPr>
            <w:tcW w:w="0" w:type="auto"/>
            <w:hideMark/>
          </w:tcPr>
          <w:p w14:paraId="2FDBE06C" w14:textId="77777777" w:rsidR="00895EDA" w:rsidRPr="00DB0731" w:rsidRDefault="00895EDA" w:rsidP="00BC3DA8">
            <w:pPr>
              <w:pStyle w:val="NormalWeb"/>
              <w:jc w:val="center"/>
              <w:rPr>
                <w:sz w:val="18"/>
                <w:szCs w:val="18"/>
              </w:rPr>
            </w:pPr>
            <w:r w:rsidRPr="00DB0731">
              <w:rPr>
                <w:sz w:val="18"/>
                <w:szCs w:val="18"/>
              </w:rPr>
              <w:t>3</w:t>
            </w:r>
          </w:p>
        </w:tc>
        <w:tc>
          <w:tcPr>
            <w:tcW w:w="0" w:type="auto"/>
            <w:hideMark/>
          </w:tcPr>
          <w:p w14:paraId="213D4E8D" w14:textId="77777777" w:rsidR="00895EDA" w:rsidRPr="00DB0731" w:rsidRDefault="00895EDA" w:rsidP="00BC3DA8">
            <w:pPr>
              <w:pStyle w:val="NormalWeb"/>
              <w:jc w:val="center"/>
              <w:rPr>
                <w:sz w:val="18"/>
                <w:szCs w:val="18"/>
              </w:rPr>
            </w:pPr>
            <w:r w:rsidRPr="00DB0731">
              <w:rPr>
                <w:sz w:val="18"/>
                <w:szCs w:val="18"/>
              </w:rPr>
              <w:t>0</w:t>
            </w:r>
          </w:p>
        </w:tc>
        <w:tc>
          <w:tcPr>
            <w:tcW w:w="0" w:type="auto"/>
            <w:hideMark/>
          </w:tcPr>
          <w:p w14:paraId="47FB3D5B" w14:textId="77777777" w:rsidR="00895EDA" w:rsidRPr="00DB0731" w:rsidRDefault="00895EDA" w:rsidP="00BC3DA8">
            <w:pPr>
              <w:pStyle w:val="NormalWeb"/>
              <w:jc w:val="center"/>
              <w:rPr>
                <w:sz w:val="18"/>
                <w:szCs w:val="18"/>
              </w:rPr>
            </w:pPr>
            <w:r w:rsidRPr="00DB0731">
              <w:rPr>
                <w:sz w:val="18"/>
                <w:szCs w:val="18"/>
              </w:rPr>
              <w:t>365</w:t>
            </w:r>
          </w:p>
        </w:tc>
        <w:tc>
          <w:tcPr>
            <w:tcW w:w="0" w:type="auto"/>
            <w:hideMark/>
          </w:tcPr>
          <w:p w14:paraId="0C6DA680" w14:textId="77777777" w:rsidR="00895EDA" w:rsidRPr="00DB0731" w:rsidRDefault="00895EDA" w:rsidP="00BC3DA8">
            <w:pPr>
              <w:pStyle w:val="NormalWeb"/>
              <w:jc w:val="center"/>
              <w:rPr>
                <w:sz w:val="18"/>
                <w:szCs w:val="18"/>
              </w:rPr>
            </w:pPr>
            <w:r w:rsidRPr="00DB0731">
              <w:rPr>
                <w:sz w:val="18"/>
                <w:szCs w:val="18"/>
              </w:rPr>
              <w:t>6.3%</w:t>
            </w:r>
          </w:p>
        </w:tc>
        <w:tc>
          <w:tcPr>
            <w:tcW w:w="0" w:type="auto"/>
            <w:hideMark/>
          </w:tcPr>
          <w:p w14:paraId="65993931" w14:textId="77777777" w:rsidR="00895EDA" w:rsidRPr="00DB0731" w:rsidRDefault="00895EDA" w:rsidP="00BC3DA8">
            <w:pPr>
              <w:pStyle w:val="NormalWeb"/>
              <w:jc w:val="center"/>
              <w:rPr>
                <w:sz w:val="18"/>
                <w:szCs w:val="18"/>
              </w:rPr>
            </w:pPr>
            <w:r w:rsidRPr="00DB0731">
              <w:rPr>
                <w:sz w:val="18"/>
                <w:szCs w:val="18"/>
              </w:rPr>
              <w:t>0.8%</w:t>
            </w:r>
          </w:p>
        </w:tc>
        <w:tc>
          <w:tcPr>
            <w:tcW w:w="733" w:type="dxa"/>
            <w:hideMark/>
          </w:tcPr>
          <w:p w14:paraId="4233EB96" w14:textId="77777777" w:rsidR="00895EDA" w:rsidRPr="00DB0731" w:rsidRDefault="00895EDA" w:rsidP="00BC3DA8">
            <w:pPr>
              <w:pStyle w:val="NormalWeb"/>
              <w:jc w:val="center"/>
              <w:rPr>
                <w:sz w:val="18"/>
                <w:szCs w:val="18"/>
              </w:rPr>
            </w:pPr>
            <w:r w:rsidRPr="00DB0731">
              <w:rPr>
                <w:sz w:val="18"/>
                <w:szCs w:val="18"/>
              </w:rPr>
              <w:t>0.0%</w:t>
            </w:r>
          </w:p>
        </w:tc>
      </w:tr>
      <w:tr w:rsidR="00895EDA" w:rsidRPr="00DB0731" w14:paraId="53D68C11" w14:textId="77777777" w:rsidTr="00DB0731">
        <w:tblPrEx>
          <w:tblCellMar>
            <w:top w:w="57" w:type="dxa"/>
            <w:left w:w="57" w:type="dxa"/>
            <w:bottom w:w="57" w:type="dxa"/>
            <w:right w:w="57" w:type="dxa"/>
          </w:tblCellMar>
        </w:tblPrEx>
        <w:tc>
          <w:tcPr>
            <w:tcW w:w="1276" w:type="dxa"/>
            <w:hideMark/>
          </w:tcPr>
          <w:p w14:paraId="585F046C" w14:textId="77777777" w:rsidR="00895EDA" w:rsidRPr="00DB0731" w:rsidRDefault="00895EDA" w:rsidP="00BC3DA8">
            <w:pPr>
              <w:pStyle w:val="NormalWeb"/>
              <w:rPr>
                <w:sz w:val="18"/>
                <w:szCs w:val="18"/>
              </w:rPr>
            </w:pPr>
            <w:r w:rsidRPr="00DB0731">
              <w:rPr>
                <w:sz w:val="18"/>
                <w:szCs w:val="18"/>
              </w:rPr>
              <w:t>18–29</w:t>
            </w:r>
          </w:p>
        </w:tc>
        <w:tc>
          <w:tcPr>
            <w:tcW w:w="1040" w:type="dxa"/>
            <w:hideMark/>
          </w:tcPr>
          <w:p w14:paraId="50398A2F" w14:textId="77777777" w:rsidR="00895EDA" w:rsidRPr="00DB0731" w:rsidRDefault="00895EDA" w:rsidP="00BC3DA8">
            <w:pPr>
              <w:pStyle w:val="NormalWeb"/>
              <w:jc w:val="center"/>
              <w:rPr>
                <w:sz w:val="18"/>
                <w:szCs w:val="18"/>
              </w:rPr>
            </w:pPr>
            <w:r w:rsidRPr="00DB0731">
              <w:rPr>
                <w:sz w:val="18"/>
                <w:szCs w:val="18"/>
              </w:rPr>
              <w:t>1,677</w:t>
            </w:r>
          </w:p>
        </w:tc>
        <w:tc>
          <w:tcPr>
            <w:tcW w:w="0" w:type="auto"/>
            <w:hideMark/>
          </w:tcPr>
          <w:p w14:paraId="4A771CF1" w14:textId="77777777" w:rsidR="00895EDA" w:rsidRPr="00DB0731" w:rsidRDefault="00895EDA" w:rsidP="00BC3DA8">
            <w:pPr>
              <w:pStyle w:val="NormalWeb"/>
              <w:jc w:val="center"/>
              <w:rPr>
                <w:sz w:val="18"/>
                <w:szCs w:val="18"/>
              </w:rPr>
            </w:pPr>
            <w:r w:rsidRPr="00DB0731">
              <w:rPr>
                <w:sz w:val="18"/>
                <w:szCs w:val="18"/>
              </w:rPr>
              <w:t>206</w:t>
            </w:r>
          </w:p>
        </w:tc>
        <w:tc>
          <w:tcPr>
            <w:tcW w:w="0" w:type="auto"/>
            <w:hideMark/>
          </w:tcPr>
          <w:p w14:paraId="569E2AA8" w14:textId="77777777" w:rsidR="00895EDA" w:rsidRPr="00DB0731" w:rsidRDefault="00895EDA" w:rsidP="00BC3DA8">
            <w:pPr>
              <w:pStyle w:val="NormalWeb"/>
              <w:jc w:val="center"/>
              <w:rPr>
                <w:sz w:val="18"/>
                <w:szCs w:val="18"/>
              </w:rPr>
            </w:pPr>
            <w:r w:rsidRPr="00DB0731">
              <w:rPr>
                <w:sz w:val="18"/>
                <w:szCs w:val="18"/>
              </w:rPr>
              <w:t>13</w:t>
            </w:r>
          </w:p>
        </w:tc>
        <w:tc>
          <w:tcPr>
            <w:tcW w:w="0" w:type="auto"/>
            <w:hideMark/>
          </w:tcPr>
          <w:p w14:paraId="0CD75875" w14:textId="77777777" w:rsidR="00895EDA" w:rsidRPr="00DB0731" w:rsidRDefault="00895EDA" w:rsidP="00BC3DA8">
            <w:pPr>
              <w:pStyle w:val="NormalWeb"/>
              <w:jc w:val="center"/>
              <w:rPr>
                <w:sz w:val="18"/>
                <w:szCs w:val="18"/>
              </w:rPr>
            </w:pPr>
            <w:r w:rsidRPr="00DB0731">
              <w:rPr>
                <w:sz w:val="18"/>
                <w:szCs w:val="18"/>
              </w:rPr>
              <w:t>0</w:t>
            </w:r>
          </w:p>
        </w:tc>
        <w:tc>
          <w:tcPr>
            <w:tcW w:w="0" w:type="auto"/>
            <w:hideMark/>
          </w:tcPr>
          <w:p w14:paraId="3C6949C9" w14:textId="77777777" w:rsidR="00895EDA" w:rsidRPr="00DB0731" w:rsidRDefault="00895EDA" w:rsidP="00BC3DA8">
            <w:pPr>
              <w:pStyle w:val="NormalWeb"/>
              <w:jc w:val="center"/>
              <w:rPr>
                <w:sz w:val="18"/>
                <w:szCs w:val="18"/>
              </w:rPr>
            </w:pPr>
            <w:r w:rsidRPr="00DB0731">
              <w:rPr>
                <w:sz w:val="18"/>
                <w:szCs w:val="18"/>
              </w:rPr>
              <w:t>1,896</w:t>
            </w:r>
          </w:p>
        </w:tc>
        <w:tc>
          <w:tcPr>
            <w:tcW w:w="0" w:type="auto"/>
            <w:hideMark/>
          </w:tcPr>
          <w:p w14:paraId="2E407039" w14:textId="77777777" w:rsidR="00895EDA" w:rsidRPr="00DB0731" w:rsidRDefault="00895EDA" w:rsidP="00BC3DA8">
            <w:pPr>
              <w:pStyle w:val="NormalWeb"/>
              <w:jc w:val="center"/>
              <w:rPr>
                <w:sz w:val="18"/>
                <w:szCs w:val="18"/>
              </w:rPr>
            </w:pPr>
            <w:r w:rsidRPr="00DB0731">
              <w:rPr>
                <w:sz w:val="18"/>
                <w:szCs w:val="18"/>
              </w:rPr>
              <w:t>10.9%</w:t>
            </w:r>
          </w:p>
        </w:tc>
        <w:tc>
          <w:tcPr>
            <w:tcW w:w="0" w:type="auto"/>
            <w:hideMark/>
          </w:tcPr>
          <w:p w14:paraId="791E0A21" w14:textId="77777777" w:rsidR="00895EDA" w:rsidRPr="00DB0731" w:rsidRDefault="00895EDA" w:rsidP="00BC3DA8">
            <w:pPr>
              <w:pStyle w:val="NormalWeb"/>
              <w:jc w:val="center"/>
              <w:rPr>
                <w:sz w:val="18"/>
                <w:szCs w:val="18"/>
              </w:rPr>
            </w:pPr>
            <w:r w:rsidRPr="00DB0731">
              <w:rPr>
                <w:sz w:val="18"/>
                <w:szCs w:val="18"/>
              </w:rPr>
              <w:t>0.7%</w:t>
            </w:r>
          </w:p>
        </w:tc>
        <w:tc>
          <w:tcPr>
            <w:tcW w:w="733" w:type="dxa"/>
            <w:hideMark/>
          </w:tcPr>
          <w:p w14:paraId="10778283" w14:textId="77777777" w:rsidR="00895EDA" w:rsidRPr="00DB0731" w:rsidRDefault="00895EDA" w:rsidP="00BC3DA8">
            <w:pPr>
              <w:pStyle w:val="NormalWeb"/>
              <w:jc w:val="center"/>
              <w:rPr>
                <w:sz w:val="18"/>
                <w:szCs w:val="18"/>
              </w:rPr>
            </w:pPr>
            <w:r w:rsidRPr="00DB0731">
              <w:rPr>
                <w:sz w:val="18"/>
                <w:szCs w:val="18"/>
              </w:rPr>
              <w:t>0.0%</w:t>
            </w:r>
          </w:p>
        </w:tc>
      </w:tr>
      <w:tr w:rsidR="00895EDA" w:rsidRPr="00DB0731" w14:paraId="6286136F" w14:textId="77777777" w:rsidTr="00DB0731">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276" w:type="dxa"/>
            <w:hideMark/>
          </w:tcPr>
          <w:p w14:paraId="68C85605" w14:textId="77777777" w:rsidR="00895EDA" w:rsidRPr="00DB0731" w:rsidRDefault="00895EDA" w:rsidP="00BC3DA8">
            <w:pPr>
              <w:pStyle w:val="NormalWeb"/>
              <w:rPr>
                <w:sz w:val="18"/>
                <w:szCs w:val="18"/>
              </w:rPr>
            </w:pPr>
            <w:r w:rsidRPr="00DB0731">
              <w:rPr>
                <w:sz w:val="18"/>
                <w:szCs w:val="18"/>
              </w:rPr>
              <w:t>30–39</w:t>
            </w:r>
          </w:p>
        </w:tc>
        <w:tc>
          <w:tcPr>
            <w:tcW w:w="1040" w:type="dxa"/>
            <w:hideMark/>
          </w:tcPr>
          <w:p w14:paraId="6898E298" w14:textId="77777777" w:rsidR="00895EDA" w:rsidRPr="00DB0731" w:rsidRDefault="00895EDA" w:rsidP="00BC3DA8">
            <w:pPr>
              <w:pStyle w:val="NormalWeb"/>
              <w:jc w:val="center"/>
              <w:rPr>
                <w:sz w:val="18"/>
                <w:szCs w:val="18"/>
              </w:rPr>
            </w:pPr>
            <w:r w:rsidRPr="00DB0731">
              <w:rPr>
                <w:sz w:val="18"/>
                <w:szCs w:val="18"/>
              </w:rPr>
              <w:t>1,013</w:t>
            </w:r>
          </w:p>
        </w:tc>
        <w:tc>
          <w:tcPr>
            <w:tcW w:w="0" w:type="auto"/>
            <w:hideMark/>
          </w:tcPr>
          <w:p w14:paraId="4C39C6D2" w14:textId="77777777" w:rsidR="00895EDA" w:rsidRPr="00DB0731" w:rsidRDefault="00895EDA" w:rsidP="00BC3DA8">
            <w:pPr>
              <w:pStyle w:val="NormalWeb"/>
              <w:jc w:val="center"/>
              <w:rPr>
                <w:sz w:val="18"/>
                <w:szCs w:val="18"/>
              </w:rPr>
            </w:pPr>
            <w:r w:rsidRPr="00DB0731">
              <w:rPr>
                <w:sz w:val="18"/>
                <w:szCs w:val="18"/>
              </w:rPr>
              <w:t>155</w:t>
            </w:r>
          </w:p>
        </w:tc>
        <w:tc>
          <w:tcPr>
            <w:tcW w:w="0" w:type="auto"/>
            <w:hideMark/>
          </w:tcPr>
          <w:p w14:paraId="5F8D4BD1" w14:textId="77777777" w:rsidR="00895EDA" w:rsidRPr="00DB0731" w:rsidRDefault="00895EDA" w:rsidP="00BC3DA8">
            <w:pPr>
              <w:pStyle w:val="NormalWeb"/>
              <w:jc w:val="center"/>
              <w:rPr>
                <w:sz w:val="18"/>
                <w:szCs w:val="18"/>
              </w:rPr>
            </w:pPr>
            <w:r w:rsidRPr="00DB0731">
              <w:rPr>
                <w:sz w:val="18"/>
                <w:szCs w:val="18"/>
              </w:rPr>
              <w:t>15</w:t>
            </w:r>
          </w:p>
        </w:tc>
        <w:tc>
          <w:tcPr>
            <w:tcW w:w="0" w:type="auto"/>
            <w:hideMark/>
          </w:tcPr>
          <w:p w14:paraId="4AA26F7C" w14:textId="77777777" w:rsidR="00895EDA" w:rsidRPr="00DB0731" w:rsidRDefault="00895EDA" w:rsidP="00BC3DA8">
            <w:pPr>
              <w:pStyle w:val="NormalWeb"/>
              <w:jc w:val="center"/>
              <w:rPr>
                <w:sz w:val="18"/>
                <w:szCs w:val="18"/>
              </w:rPr>
            </w:pPr>
            <w:r w:rsidRPr="00DB0731">
              <w:rPr>
                <w:sz w:val="18"/>
                <w:szCs w:val="18"/>
              </w:rPr>
              <w:t>0</w:t>
            </w:r>
          </w:p>
        </w:tc>
        <w:tc>
          <w:tcPr>
            <w:tcW w:w="0" w:type="auto"/>
            <w:hideMark/>
          </w:tcPr>
          <w:p w14:paraId="549BCABA" w14:textId="77777777" w:rsidR="00895EDA" w:rsidRPr="00DB0731" w:rsidRDefault="00895EDA" w:rsidP="00BC3DA8">
            <w:pPr>
              <w:pStyle w:val="NormalWeb"/>
              <w:jc w:val="center"/>
              <w:rPr>
                <w:sz w:val="18"/>
                <w:szCs w:val="18"/>
              </w:rPr>
            </w:pPr>
            <w:r w:rsidRPr="00DB0731">
              <w:rPr>
                <w:sz w:val="18"/>
                <w:szCs w:val="18"/>
              </w:rPr>
              <w:t>1,183</w:t>
            </w:r>
          </w:p>
        </w:tc>
        <w:tc>
          <w:tcPr>
            <w:tcW w:w="0" w:type="auto"/>
            <w:hideMark/>
          </w:tcPr>
          <w:p w14:paraId="77BD23E0" w14:textId="77777777" w:rsidR="00895EDA" w:rsidRPr="00DB0731" w:rsidRDefault="00895EDA" w:rsidP="00BC3DA8">
            <w:pPr>
              <w:pStyle w:val="NormalWeb"/>
              <w:jc w:val="center"/>
              <w:rPr>
                <w:sz w:val="18"/>
                <w:szCs w:val="18"/>
              </w:rPr>
            </w:pPr>
            <w:r w:rsidRPr="00DB0731">
              <w:rPr>
                <w:sz w:val="18"/>
                <w:szCs w:val="18"/>
              </w:rPr>
              <w:t>13.1%</w:t>
            </w:r>
          </w:p>
        </w:tc>
        <w:tc>
          <w:tcPr>
            <w:tcW w:w="0" w:type="auto"/>
            <w:hideMark/>
          </w:tcPr>
          <w:p w14:paraId="2E162E34" w14:textId="77777777" w:rsidR="00895EDA" w:rsidRPr="00DB0731" w:rsidRDefault="00895EDA" w:rsidP="00BC3DA8">
            <w:pPr>
              <w:pStyle w:val="NormalWeb"/>
              <w:jc w:val="center"/>
              <w:rPr>
                <w:sz w:val="18"/>
                <w:szCs w:val="18"/>
              </w:rPr>
            </w:pPr>
            <w:r w:rsidRPr="00DB0731">
              <w:rPr>
                <w:sz w:val="18"/>
                <w:szCs w:val="18"/>
              </w:rPr>
              <w:t>1.3%</w:t>
            </w:r>
          </w:p>
        </w:tc>
        <w:tc>
          <w:tcPr>
            <w:tcW w:w="733" w:type="dxa"/>
            <w:hideMark/>
          </w:tcPr>
          <w:p w14:paraId="23F7550A" w14:textId="77777777" w:rsidR="00895EDA" w:rsidRPr="00DB0731" w:rsidRDefault="00895EDA" w:rsidP="00BC3DA8">
            <w:pPr>
              <w:pStyle w:val="NormalWeb"/>
              <w:jc w:val="center"/>
              <w:rPr>
                <w:sz w:val="18"/>
                <w:szCs w:val="18"/>
              </w:rPr>
            </w:pPr>
            <w:r w:rsidRPr="00DB0731">
              <w:rPr>
                <w:sz w:val="18"/>
                <w:szCs w:val="18"/>
              </w:rPr>
              <w:t>0.0%</w:t>
            </w:r>
          </w:p>
        </w:tc>
      </w:tr>
      <w:tr w:rsidR="00895EDA" w:rsidRPr="00DB0731" w14:paraId="252AD4C9" w14:textId="77777777" w:rsidTr="00DB0731">
        <w:tblPrEx>
          <w:tblCellMar>
            <w:top w:w="57" w:type="dxa"/>
            <w:left w:w="57" w:type="dxa"/>
            <w:bottom w:w="57" w:type="dxa"/>
            <w:right w:w="57" w:type="dxa"/>
          </w:tblCellMar>
        </w:tblPrEx>
        <w:tc>
          <w:tcPr>
            <w:tcW w:w="1276" w:type="dxa"/>
            <w:hideMark/>
          </w:tcPr>
          <w:p w14:paraId="4CA46902" w14:textId="77777777" w:rsidR="00895EDA" w:rsidRPr="00DB0731" w:rsidRDefault="00895EDA" w:rsidP="00BC3DA8">
            <w:pPr>
              <w:pStyle w:val="NormalWeb"/>
              <w:rPr>
                <w:sz w:val="18"/>
                <w:szCs w:val="18"/>
              </w:rPr>
            </w:pPr>
            <w:r w:rsidRPr="00DB0731">
              <w:rPr>
                <w:sz w:val="18"/>
                <w:szCs w:val="18"/>
              </w:rPr>
              <w:t>40–49</w:t>
            </w:r>
          </w:p>
        </w:tc>
        <w:tc>
          <w:tcPr>
            <w:tcW w:w="1040" w:type="dxa"/>
            <w:hideMark/>
          </w:tcPr>
          <w:p w14:paraId="5A5D49D7" w14:textId="77777777" w:rsidR="00895EDA" w:rsidRPr="00DB0731" w:rsidRDefault="00895EDA" w:rsidP="00BC3DA8">
            <w:pPr>
              <w:pStyle w:val="NormalWeb"/>
              <w:jc w:val="center"/>
              <w:rPr>
                <w:sz w:val="18"/>
                <w:szCs w:val="18"/>
              </w:rPr>
            </w:pPr>
            <w:r w:rsidRPr="00DB0731">
              <w:rPr>
                <w:sz w:val="18"/>
                <w:szCs w:val="18"/>
              </w:rPr>
              <w:t>642</w:t>
            </w:r>
          </w:p>
        </w:tc>
        <w:tc>
          <w:tcPr>
            <w:tcW w:w="0" w:type="auto"/>
            <w:hideMark/>
          </w:tcPr>
          <w:p w14:paraId="47E6AE52" w14:textId="77777777" w:rsidR="00895EDA" w:rsidRPr="00DB0731" w:rsidRDefault="00895EDA" w:rsidP="00BC3DA8">
            <w:pPr>
              <w:pStyle w:val="NormalWeb"/>
              <w:jc w:val="center"/>
              <w:rPr>
                <w:sz w:val="18"/>
                <w:szCs w:val="18"/>
              </w:rPr>
            </w:pPr>
            <w:r w:rsidRPr="00DB0731">
              <w:rPr>
                <w:sz w:val="18"/>
                <w:szCs w:val="18"/>
              </w:rPr>
              <w:t>127</w:t>
            </w:r>
          </w:p>
        </w:tc>
        <w:tc>
          <w:tcPr>
            <w:tcW w:w="0" w:type="auto"/>
            <w:hideMark/>
          </w:tcPr>
          <w:p w14:paraId="77BA6B3C" w14:textId="77777777" w:rsidR="00895EDA" w:rsidRPr="00DB0731" w:rsidRDefault="00895EDA" w:rsidP="00BC3DA8">
            <w:pPr>
              <w:pStyle w:val="NormalWeb"/>
              <w:jc w:val="center"/>
              <w:rPr>
                <w:sz w:val="18"/>
                <w:szCs w:val="18"/>
              </w:rPr>
            </w:pPr>
            <w:r w:rsidRPr="00DB0731">
              <w:rPr>
                <w:sz w:val="18"/>
                <w:szCs w:val="18"/>
              </w:rPr>
              <w:t>16</w:t>
            </w:r>
          </w:p>
        </w:tc>
        <w:tc>
          <w:tcPr>
            <w:tcW w:w="0" w:type="auto"/>
            <w:hideMark/>
          </w:tcPr>
          <w:p w14:paraId="45B0C8C5" w14:textId="77777777" w:rsidR="00895EDA" w:rsidRPr="00DB0731" w:rsidRDefault="00895EDA" w:rsidP="00BC3DA8">
            <w:pPr>
              <w:pStyle w:val="NormalWeb"/>
              <w:jc w:val="center"/>
              <w:rPr>
                <w:sz w:val="18"/>
                <w:szCs w:val="18"/>
              </w:rPr>
            </w:pPr>
            <w:r w:rsidRPr="00DB0731">
              <w:rPr>
                <w:sz w:val="18"/>
                <w:szCs w:val="18"/>
              </w:rPr>
              <w:t>3</w:t>
            </w:r>
          </w:p>
        </w:tc>
        <w:tc>
          <w:tcPr>
            <w:tcW w:w="0" w:type="auto"/>
            <w:hideMark/>
          </w:tcPr>
          <w:p w14:paraId="2A12FDAB" w14:textId="77777777" w:rsidR="00895EDA" w:rsidRPr="00DB0731" w:rsidRDefault="00895EDA" w:rsidP="00BC3DA8">
            <w:pPr>
              <w:pStyle w:val="NormalWeb"/>
              <w:jc w:val="center"/>
              <w:rPr>
                <w:sz w:val="18"/>
                <w:szCs w:val="18"/>
              </w:rPr>
            </w:pPr>
            <w:r w:rsidRPr="00DB0731">
              <w:rPr>
                <w:sz w:val="18"/>
                <w:szCs w:val="18"/>
              </w:rPr>
              <w:t>788</w:t>
            </w:r>
          </w:p>
        </w:tc>
        <w:tc>
          <w:tcPr>
            <w:tcW w:w="0" w:type="auto"/>
            <w:hideMark/>
          </w:tcPr>
          <w:p w14:paraId="359A4344" w14:textId="77777777" w:rsidR="00895EDA" w:rsidRPr="00DB0731" w:rsidRDefault="00895EDA" w:rsidP="00BC3DA8">
            <w:pPr>
              <w:pStyle w:val="NormalWeb"/>
              <w:jc w:val="center"/>
              <w:rPr>
                <w:sz w:val="18"/>
                <w:szCs w:val="18"/>
              </w:rPr>
            </w:pPr>
            <w:r w:rsidRPr="00DB0731">
              <w:rPr>
                <w:sz w:val="18"/>
                <w:szCs w:val="18"/>
              </w:rPr>
              <w:t>16.1%</w:t>
            </w:r>
          </w:p>
        </w:tc>
        <w:tc>
          <w:tcPr>
            <w:tcW w:w="0" w:type="auto"/>
            <w:hideMark/>
          </w:tcPr>
          <w:p w14:paraId="7A135FBE" w14:textId="77777777" w:rsidR="00895EDA" w:rsidRPr="00DB0731" w:rsidRDefault="00895EDA" w:rsidP="00BC3DA8">
            <w:pPr>
              <w:pStyle w:val="NormalWeb"/>
              <w:jc w:val="center"/>
              <w:rPr>
                <w:sz w:val="18"/>
                <w:szCs w:val="18"/>
              </w:rPr>
            </w:pPr>
            <w:r w:rsidRPr="00DB0731">
              <w:rPr>
                <w:sz w:val="18"/>
                <w:szCs w:val="18"/>
              </w:rPr>
              <w:t>2.0%</w:t>
            </w:r>
          </w:p>
        </w:tc>
        <w:tc>
          <w:tcPr>
            <w:tcW w:w="733" w:type="dxa"/>
            <w:hideMark/>
          </w:tcPr>
          <w:p w14:paraId="544CE645" w14:textId="77777777" w:rsidR="00895EDA" w:rsidRPr="00DB0731" w:rsidRDefault="00895EDA" w:rsidP="00BC3DA8">
            <w:pPr>
              <w:pStyle w:val="NormalWeb"/>
              <w:jc w:val="center"/>
              <w:rPr>
                <w:sz w:val="18"/>
                <w:szCs w:val="18"/>
              </w:rPr>
            </w:pPr>
            <w:r w:rsidRPr="00DB0731">
              <w:rPr>
                <w:sz w:val="18"/>
                <w:szCs w:val="18"/>
              </w:rPr>
              <w:t>0.4%</w:t>
            </w:r>
          </w:p>
        </w:tc>
      </w:tr>
      <w:tr w:rsidR="00895EDA" w:rsidRPr="00DB0731" w14:paraId="50096C99" w14:textId="77777777" w:rsidTr="00DB0731">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276" w:type="dxa"/>
            <w:hideMark/>
          </w:tcPr>
          <w:p w14:paraId="7731F630" w14:textId="77777777" w:rsidR="00895EDA" w:rsidRPr="00DB0731" w:rsidRDefault="00895EDA" w:rsidP="00BC3DA8">
            <w:pPr>
              <w:pStyle w:val="NormalWeb"/>
              <w:rPr>
                <w:sz w:val="18"/>
                <w:szCs w:val="18"/>
              </w:rPr>
            </w:pPr>
            <w:r w:rsidRPr="00DB0731">
              <w:rPr>
                <w:sz w:val="18"/>
                <w:szCs w:val="18"/>
              </w:rPr>
              <w:t>50–59</w:t>
            </w:r>
          </w:p>
        </w:tc>
        <w:tc>
          <w:tcPr>
            <w:tcW w:w="1040" w:type="dxa"/>
            <w:hideMark/>
          </w:tcPr>
          <w:p w14:paraId="52BE811A" w14:textId="77777777" w:rsidR="00895EDA" w:rsidRPr="00DB0731" w:rsidRDefault="00895EDA" w:rsidP="00BC3DA8">
            <w:pPr>
              <w:pStyle w:val="NormalWeb"/>
              <w:jc w:val="center"/>
              <w:rPr>
                <w:sz w:val="18"/>
                <w:szCs w:val="18"/>
              </w:rPr>
            </w:pPr>
            <w:r w:rsidRPr="00DB0731">
              <w:rPr>
                <w:sz w:val="18"/>
                <w:szCs w:val="18"/>
              </w:rPr>
              <w:t>379</w:t>
            </w:r>
          </w:p>
        </w:tc>
        <w:tc>
          <w:tcPr>
            <w:tcW w:w="0" w:type="auto"/>
            <w:hideMark/>
          </w:tcPr>
          <w:p w14:paraId="716BB169" w14:textId="77777777" w:rsidR="00895EDA" w:rsidRPr="00DB0731" w:rsidRDefault="00895EDA" w:rsidP="00BC3DA8">
            <w:pPr>
              <w:pStyle w:val="NormalWeb"/>
              <w:jc w:val="center"/>
              <w:rPr>
                <w:sz w:val="18"/>
                <w:szCs w:val="18"/>
              </w:rPr>
            </w:pPr>
            <w:r w:rsidRPr="00DB0731">
              <w:rPr>
                <w:sz w:val="18"/>
                <w:szCs w:val="18"/>
              </w:rPr>
              <w:t>78</w:t>
            </w:r>
          </w:p>
        </w:tc>
        <w:tc>
          <w:tcPr>
            <w:tcW w:w="0" w:type="auto"/>
            <w:hideMark/>
          </w:tcPr>
          <w:p w14:paraId="4B8209B9" w14:textId="77777777" w:rsidR="00895EDA" w:rsidRPr="00DB0731" w:rsidRDefault="00895EDA" w:rsidP="00BC3DA8">
            <w:pPr>
              <w:pStyle w:val="NormalWeb"/>
              <w:jc w:val="center"/>
              <w:rPr>
                <w:sz w:val="18"/>
                <w:szCs w:val="18"/>
              </w:rPr>
            </w:pPr>
            <w:r w:rsidRPr="00DB0731">
              <w:rPr>
                <w:sz w:val="18"/>
                <w:szCs w:val="18"/>
              </w:rPr>
              <w:t>17</w:t>
            </w:r>
          </w:p>
        </w:tc>
        <w:tc>
          <w:tcPr>
            <w:tcW w:w="0" w:type="auto"/>
            <w:hideMark/>
          </w:tcPr>
          <w:p w14:paraId="56BBCC5B" w14:textId="77777777" w:rsidR="00895EDA" w:rsidRPr="00DB0731" w:rsidRDefault="00895EDA" w:rsidP="00BC3DA8">
            <w:pPr>
              <w:pStyle w:val="NormalWeb"/>
              <w:jc w:val="center"/>
              <w:rPr>
                <w:sz w:val="18"/>
                <w:szCs w:val="18"/>
              </w:rPr>
            </w:pPr>
            <w:r w:rsidRPr="00DB0731">
              <w:rPr>
                <w:sz w:val="18"/>
                <w:szCs w:val="18"/>
              </w:rPr>
              <w:t>5</w:t>
            </w:r>
          </w:p>
        </w:tc>
        <w:tc>
          <w:tcPr>
            <w:tcW w:w="0" w:type="auto"/>
            <w:hideMark/>
          </w:tcPr>
          <w:p w14:paraId="7D9BAA34" w14:textId="77777777" w:rsidR="00895EDA" w:rsidRPr="00DB0731" w:rsidRDefault="00895EDA" w:rsidP="00BC3DA8">
            <w:pPr>
              <w:pStyle w:val="NormalWeb"/>
              <w:jc w:val="center"/>
              <w:rPr>
                <w:sz w:val="18"/>
                <w:szCs w:val="18"/>
              </w:rPr>
            </w:pPr>
            <w:r w:rsidRPr="00DB0731">
              <w:rPr>
                <w:sz w:val="18"/>
                <w:szCs w:val="18"/>
              </w:rPr>
              <w:t>479</w:t>
            </w:r>
          </w:p>
        </w:tc>
        <w:tc>
          <w:tcPr>
            <w:tcW w:w="0" w:type="auto"/>
            <w:hideMark/>
          </w:tcPr>
          <w:p w14:paraId="57DD835A" w14:textId="77777777" w:rsidR="00895EDA" w:rsidRPr="00DB0731" w:rsidRDefault="00895EDA" w:rsidP="00BC3DA8">
            <w:pPr>
              <w:pStyle w:val="NormalWeb"/>
              <w:jc w:val="center"/>
              <w:rPr>
                <w:sz w:val="18"/>
                <w:szCs w:val="18"/>
              </w:rPr>
            </w:pPr>
            <w:r w:rsidRPr="00DB0731">
              <w:rPr>
                <w:sz w:val="18"/>
                <w:szCs w:val="18"/>
              </w:rPr>
              <w:t>16.3%</w:t>
            </w:r>
          </w:p>
        </w:tc>
        <w:tc>
          <w:tcPr>
            <w:tcW w:w="0" w:type="auto"/>
            <w:hideMark/>
          </w:tcPr>
          <w:p w14:paraId="6804F447" w14:textId="77777777" w:rsidR="00895EDA" w:rsidRPr="00DB0731" w:rsidRDefault="00895EDA" w:rsidP="00BC3DA8">
            <w:pPr>
              <w:pStyle w:val="NormalWeb"/>
              <w:jc w:val="center"/>
              <w:rPr>
                <w:sz w:val="18"/>
                <w:szCs w:val="18"/>
              </w:rPr>
            </w:pPr>
            <w:r w:rsidRPr="00DB0731">
              <w:rPr>
                <w:sz w:val="18"/>
                <w:szCs w:val="18"/>
              </w:rPr>
              <w:t>3.5%</w:t>
            </w:r>
          </w:p>
        </w:tc>
        <w:tc>
          <w:tcPr>
            <w:tcW w:w="733" w:type="dxa"/>
            <w:hideMark/>
          </w:tcPr>
          <w:p w14:paraId="211C26CE" w14:textId="77777777" w:rsidR="00895EDA" w:rsidRPr="00DB0731" w:rsidRDefault="00895EDA" w:rsidP="00BC3DA8">
            <w:pPr>
              <w:pStyle w:val="NormalWeb"/>
              <w:jc w:val="center"/>
              <w:rPr>
                <w:sz w:val="18"/>
                <w:szCs w:val="18"/>
              </w:rPr>
            </w:pPr>
            <w:r w:rsidRPr="00DB0731">
              <w:rPr>
                <w:sz w:val="18"/>
                <w:szCs w:val="18"/>
              </w:rPr>
              <w:t>1.0%</w:t>
            </w:r>
          </w:p>
        </w:tc>
      </w:tr>
      <w:tr w:rsidR="00895EDA" w:rsidRPr="00DB0731" w14:paraId="43C84CD6" w14:textId="77777777" w:rsidTr="00DB0731">
        <w:tblPrEx>
          <w:tblCellMar>
            <w:top w:w="57" w:type="dxa"/>
            <w:left w:w="57" w:type="dxa"/>
            <w:bottom w:w="57" w:type="dxa"/>
            <w:right w:w="57" w:type="dxa"/>
          </w:tblCellMar>
        </w:tblPrEx>
        <w:tc>
          <w:tcPr>
            <w:tcW w:w="1276" w:type="dxa"/>
            <w:hideMark/>
          </w:tcPr>
          <w:p w14:paraId="14981987" w14:textId="77777777" w:rsidR="00895EDA" w:rsidRPr="00DB0731" w:rsidRDefault="00895EDA" w:rsidP="00BC3DA8">
            <w:pPr>
              <w:pStyle w:val="NormalWeb"/>
              <w:rPr>
                <w:sz w:val="18"/>
                <w:szCs w:val="18"/>
              </w:rPr>
            </w:pPr>
            <w:r w:rsidRPr="00DB0731">
              <w:rPr>
                <w:sz w:val="18"/>
                <w:szCs w:val="18"/>
              </w:rPr>
              <w:t>60–69</w:t>
            </w:r>
          </w:p>
        </w:tc>
        <w:tc>
          <w:tcPr>
            <w:tcW w:w="1040" w:type="dxa"/>
            <w:hideMark/>
          </w:tcPr>
          <w:p w14:paraId="2A1811C2" w14:textId="77777777" w:rsidR="00895EDA" w:rsidRPr="00DB0731" w:rsidRDefault="00895EDA" w:rsidP="00BC3DA8">
            <w:pPr>
              <w:pStyle w:val="NormalWeb"/>
              <w:jc w:val="center"/>
              <w:rPr>
                <w:sz w:val="18"/>
                <w:szCs w:val="18"/>
              </w:rPr>
            </w:pPr>
            <w:r w:rsidRPr="00DB0731">
              <w:rPr>
                <w:sz w:val="18"/>
                <w:szCs w:val="18"/>
              </w:rPr>
              <w:t>149</w:t>
            </w:r>
          </w:p>
        </w:tc>
        <w:tc>
          <w:tcPr>
            <w:tcW w:w="0" w:type="auto"/>
            <w:hideMark/>
          </w:tcPr>
          <w:p w14:paraId="786DFE6A" w14:textId="77777777" w:rsidR="00895EDA" w:rsidRPr="00DB0731" w:rsidRDefault="00895EDA" w:rsidP="00BC3DA8">
            <w:pPr>
              <w:pStyle w:val="NormalWeb"/>
              <w:jc w:val="center"/>
              <w:rPr>
                <w:sz w:val="18"/>
                <w:szCs w:val="18"/>
              </w:rPr>
            </w:pPr>
            <w:r w:rsidRPr="00DB0731">
              <w:rPr>
                <w:sz w:val="18"/>
                <w:szCs w:val="18"/>
              </w:rPr>
              <w:t>59</w:t>
            </w:r>
          </w:p>
        </w:tc>
        <w:tc>
          <w:tcPr>
            <w:tcW w:w="0" w:type="auto"/>
            <w:hideMark/>
          </w:tcPr>
          <w:p w14:paraId="2EC61887" w14:textId="77777777" w:rsidR="00895EDA" w:rsidRPr="00DB0731" w:rsidRDefault="00895EDA" w:rsidP="00BC3DA8">
            <w:pPr>
              <w:pStyle w:val="NormalWeb"/>
              <w:jc w:val="center"/>
              <w:rPr>
                <w:sz w:val="18"/>
                <w:szCs w:val="18"/>
              </w:rPr>
            </w:pPr>
            <w:r w:rsidRPr="00DB0731">
              <w:rPr>
                <w:sz w:val="18"/>
                <w:szCs w:val="18"/>
              </w:rPr>
              <w:t>12</w:t>
            </w:r>
          </w:p>
        </w:tc>
        <w:tc>
          <w:tcPr>
            <w:tcW w:w="0" w:type="auto"/>
            <w:hideMark/>
          </w:tcPr>
          <w:p w14:paraId="00A7BBCD" w14:textId="77777777" w:rsidR="00895EDA" w:rsidRPr="00DB0731" w:rsidRDefault="00895EDA" w:rsidP="00BC3DA8">
            <w:pPr>
              <w:pStyle w:val="NormalWeb"/>
              <w:jc w:val="center"/>
              <w:rPr>
                <w:sz w:val="18"/>
                <w:szCs w:val="18"/>
              </w:rPr>
            </w:pPr>
            <w:r w:rsidRPr="00DB0731">
              <w:rPr>
                <w:sz w:val="18"/>
                <w:szCs w:val="18"/>
              </w:rPr>
              <w:t>5</w:t>
            </w:r>
          </w:p>
        </w:tc>
        <w:tc>
          <w:tcPr>
            <w:tcW w:w="0" w:type="auto"/>
            <w:hideMark/>
          </w:tcPr>
          <w:p w14:paraId="3DDC6943" w14:textId="77777777" w:rsidR="00895EDA" w:rsidRPr="00DB0731" w:rsidRDefault="00895EDA" w:rsidP="00BC3DA8">
            <w:pPr>
              <w:pStyle w:val="NormalWeb"/>
              <w:jc w:val="center"/>
              <w:rPr>
                <w:sz w:val="18"/>
                <w:szCs w:val="18"/>
              </w:rPr>
            </w:pPr>
            <w:r w:rsidRPr="00DB0731">
              <w:rPr>
                <w:sz w:val="18"/>
                <w:szCs w:val="18"/>
              </w:rPr>
              <w:t>225</w:t>
            </w:r>
          </w:p>
        </w:tc>
        <w:tc>
          <w:tcPr>
            <w:tcW w:w="0" w:type="auto"/>
            <w:hideMark/>
          </w:tcPr>
          <w:p w14:paraId="4BBEF540" w14:textId="77777777" w:rsidR="00895EDA" w:rsidRPr="00DB0731" w:rsidRDefault="00895EDA" w:rsidP="00BC3DA8">
            <w:pPr>
              <w:pStyle w:val="NormalWeb"/>
              <w:jc w:val="center"/>
              <w:rPr>
                <w:sz w:val="18"/>
                <w:szCs w:val="18"/>
              </w:rPr>
            </w:pPr>
            <w:r w:rsidRPr="00DB0731">
              <w:rPr>
                <w:sz w:val="18"/>
                <w:szCs w:val="18"/>
              </w:rPr>
              <w:t>26.2%</w:t>
            </w:r>
          </w:p>
        </w:tc>
        <w:tc>
          <w:tcPr>
            <w:tcW w:w="0" w:type="auto"/>
            <w:hideMark/>
          </w:tcPr>
          <w:p w14:paraId="77D3693F" w14:textId="77777777" w:rsidR="00895EDA" w:rsidRPr="00DB0731" w:rsidRDefault="00895EDA" w:rsidP="00BC3DA8">
            <w:pPr>
              <w:pStyle w:val="NormalWeb"/>
              <w:jc w:val="center"/>
              <w:rPr>
                <w:sz w:val="18"/>
                <w:szCs w:val="18"/>
              </w:rPr>
            </w:pPr>
            <w:r w:rsidRPr="00DB0731">
              <w:rPr>
                <w:sz w:val="18"/>
                <w:szCs w:val="18"/>
              </w:rPr>
              <w:t>5.3%</w:t>
            </w:r>
          </w:p>
        </w:tc>
        <w:tc>
          <w:tcPr>
            <w:tcW w:w="733" w:type="dxa"/>
            <w:hideMark/>
          </w:tcPr>
          <w:p w14:paraId="04797D4B" w14:textId="77777777" w:rsidR="00895EDA" w:rsidRPr="00DB0731" w:rsidRDefault="00895EDA" w:rsidP="00BC3DA8">
            <w:pPr>
              <w:pStyle w:val="NormalWeb"/>
              <w:jc w:val="center"/>
              <w:rPr>
                <w:sz w:val="18"/>
                <w:szCs w:val="18"/>
              </w:rPr>
            </w:pPr>
            <w:r w:rsidRPr="00DB0731">
              <w:rPr>
                <w:sz w:val="18"/>
                <w:szCs w:val="18"/>
              </w:rPr>
              <w:t>2.2%</w:t>
            </w:r>
          </w:p>
        </w:tc>
      </w:tr>
      <w:tr w:rsidR="00895EDA" w:rsidRPr="00DB0731" w14:paraId="4EC3A2F0" w14:textId="77777777" w:rsidTr="00DB0731">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276" w:type="dxa"/>
            <w:hideMark/>
          </w:tcPr>
          <w:p w14:paraId="7638761F" w14:textId="77777777" w:rsidR="00895EDA" w:rsidRPr="00DB0731" w:rsidRDefault="00895EDA" w:rsidP="00BC3DA8">
            <w:pPr>
              <w:pStyle w:val="NormalWeb"/>
              <w:rPr>
                <w:sz w:val="18"/>
                <w:szCs w:val="18"/>
              </w:rPr>
            </w:pPr>
            <w:r w:rsidRPr="00DB0731">
              <w:rPr>
                <w:sz w:val="18"/>
                <w:szCs w:val="18"/>
              </w:rPr>
              <w:t>70–79</w:t>
            </w:r>
          </w:p>
        </w:tc>
        <w:tc>
          <w:tcPr>
            <w:tcW w:w="1040" w:type="dxa"/>
            <w:hideMark/>
          </w:tcPr>
          <w:p w14:paraId="6F186EEE" w14:textId="77777777" w:rsidR="00895EDA" w:rsidRPr="00DB0731" w:rsidRDefault="00895EDA" w:rsidP="00BC3DA8">
            <w:pPr>
              <w:pStyle w:val="NormalWeb"/>
              <w:jc w:val="center"/>
              <w:rPr>
                <w:sz w:val="18"/>
                <w:szCs w:val="18"/>
              </w:rPr>
            </w:pPr>
            <w:r w:rsidRPr="00DB0731">
              <w:rPr>
                <w:sz w:val="18"/>
                <w:szCs w:val="18"/>
              </w:rPr>
              <w:t>31</w:t>
            </w:r>
          </w:p>
        </w:tc>
        <w:tc>
          <w:tcPr>
            <w:tcW w:w="0" w:type="auto"/>
            <w:hideMark/>
          </w:tcPr>
          <w:p w14:paraId="1764A16A" w14:textId="77777777" w:rsidR="00895EDA" w:rsidRPr="00DB0731" w:rsidRDefault="00895EDA" w:rsidP="00BC3DA8">
            <w:pPr>
              <w:pStyle w:val="NormalWeb"/>
              <w:jc w:val="center"/>
              <w:rPr>
                <w:sz w:val="18"/>
                <w:szCs w:val="18"/>
              </w:rPr>
            </w:pPr>
            <w:r w:rsidRPr="00DB0731">
              <w:rPr>
                <w:sz w:val="18"/>
                <w:szCs w:val="18"/>
              </w:rPr>
              <w:t>25</w:t>
            </w:r>
          </w:p>
        </w:tc>
        <w:tc>
          <w:tcPr>
            <w:tcW w:w="0" w:type="auto"/>
            <w:hideMark/>
          </w:tcPr>
          <w:p w14:paraId="0A912A37" w14:textId="77777777" w:rsidR="00895EDA" w:rsidRPr="00DB0731" w:rsidRDefault="00895EDA" w:rsidP="00BC3DA8">
            <w:pPr>
              <w:pStyle w:val="NormalWeb"/>
              <w:jc w:val="center"/>
              <w:rPr>
                <w:sz w:val="18"/>
                <w:szCs w:val="18"/>
              </w:rPr>
            </w:pPr>
            <w:r w:rsidRPr="00DB0731">
              <w:rPr>
                <w:sz w:val="18"/>
                <w:szCs w:val="18"/>
              </w:rPr>
              <w:t>6</w:t>
            </w:r>
          </w:p>
        </w:tc>
        <w:tc>
          <w:tcPr>
            <w:tcW w:w="0" w:type="auto"/>
            <w:hideMark/>
          </w:tcPr>
          <w:p w14:paraId="7E0D3720" w14:textId="77777777" w:rsidR="00895EDA" w:rsidRPr="00DB0731" w:rsidRDefault="00895EDA" w:rsidP="00BC3DA8">
            <w:pPr>
              <w:pStyle w:val="NormalWeb"/>
              <w:jc w:val="center"/>
              <w:rPr>
                <w:sz w:val="18"/>
                <w:szCs w:val="18"/>
              </w:rPr>
            </w:pPr>
            <w:r w:rsidRPr="00DB0731">
              <w:rPr>
                <w:sz w:val="18"/>
                <w:szCs w:val="18"/>
              </w:rPr>
              <w:t>4</w:t>
            </w:r>
          </w:p>
        </w:tc>
        <w:tc>
          <w:tcPr>
            <w:tcW w:w="0" w:type="auto"/>
            <w:hideMark/>
          </w:tcPr>
          <w:p w14:paraId="5C08BAD6" w14:textId="77777777" w:rsidR="00895EDA" w:rsidRPr="00DB0731" w:rsidRDefault="00895EDA" w:rsidP="00BC3DA8">
            <w:pPr>
              <w:pStyle w:val="NormalWeb"/>
              <w:jc w:val="center"/>
              <w:rPr>
                <w:sz w:val="18"/>
                <w:szCs w:val="18"/>
              </w:rPr>
            </w:pPr>
            <w:r w:rsidRPr="00DB0731">
              <w:rPr>
                <w:sz w:val="18"/>
                <w:szCs w:val="18"/>
              </w:rPr>
              <w:t>66</w:t>
            </w:r>
          </w:p>
        </w:tc>
        <w:tc>
          <w:tcPr>
            <w:tcW w:w="0" w:type="auto"/>
            <w:hideMark/>
          </w:tcPr>
          <w:p w14:paraId="55F49974" w14:textId="77777777" w:rsidR="00895EDA" w:rsidRPr="00DB0731" w:rsidRDefault="00895EDA" w:rsidP="00BC3DA8">
            <w:pPr>
              <w:pStyle w:val="NormalWeb"/>
              <w:jc w:val="center"/>
              <w:rPr>
                <w:sz w:val="18"/>
                <w:szCs w:val="18"/>
              </w:rPr>
            </w:pPr>
            <w:r w:rsidRPr="00DB0731">
              <w:rPr>
                <w:sz w:val="18"/>
                <w:szCs w:val="18"/>
              </w:rPr>
              <w:t>37.9%</w:t>
            </w:r>
          </w:p>
        </w:tc>
        <w:tc>
          <w:tcPr>
            <w:tcW w:w="0" w:type="auto"/>
            <w:hideMark/>
          </w:tcPr>
          <w:p w14:paraId="23AFDEB2" w14:textId="77777777" w:rsidR="00895EDA" w:rsidRPr="00DB0731" w:rsidRDefault="00895EDA" w:rsidP="00BC3DA8">
            <w:pPr>
              <w:pStyle w:val="NormalWeb"/>
              <w:jc w:val="center"/>
              <w:rPr>
                <w:sz w:val="18"/>
                <w:szCs w:val="18"/>
              </w:rPr>
            </w:pPr>
            <w:r w:rsidRPr="00DB0731">
              <w:rPr>
                <w:sz w:val="18"/>
                <w:szCs w:val="18"/>
              </w:rPr>
              <w:t>9.1%</w:t>
            </w:r>
          </w:p>
        </w:tc>
        <w:tc>
          <w:tcPr>
            <w:tcW w:w="733" w:type="dxa"/>
            <w:hideMark/>
          </w:tcPr>
          <w:p w14:paraId="2CFF0731" w14:textId="77777777" w:rsidR="00895EDA" w:rsidRPr="00DB0731" w:rsidRDefault="00895EDA" w:rsidP="00BC3DA8">
            <w:pPr>
              <w:pStyle w:val="NormalWeb"/>
              <w:jc w:val="center"/>
              <w:rPr>
                <w:sz w:val="18"/>
                <w:szCs w:val="18"/>
              </w:rPr>
            </w:pPr>
            <w:r w:rsidRPr="00DB0731">
              <w:rPr>
                <w:sz w:val="18"/>
                <w:szCs w:val="18"/>
              </w:rPr>
              <w:t>6.1%</w:t>
            </w:r>
          </w:p>
        </w:tc>
      </w:tr>
      <w:tr w:rsidR="00895EDA" w:rsidRPr="00DB0731" w14:paraId="2E8F1512" w14:textId="77777777" w:rsidTr="00DB0731">
        <w:tblPrEx>
          <w:tblCellMar>
            <w:top w:w="57" w:type="dxa"/>
            <w:left w:w="57" w:type="dxa"/>
            <w:bottom w:w="57" w:type="dxa"/>
            <w:right w:w="57" w:type="dxa"/>
          </w:tblCellMar>
        </w:tblPrEx>
        <w:tc>
          <w:tcPr>
            <w:tcW w:w="1276" w:type="dxa"/>
            <w:hideMark/>
          </w:tcPr>
          <w:p w14:paraId="424EBD9C" w14:textId="77777777" w:rsidR="00895EDA" w:rsidRPr="00DB0731" w:rsidRDefault="00895EDA" w:rsidP="00BC3DA8">
            <w:pPr>
              <w:pStyle w:val="NormalWeb"/>
              <w:rPr>
                <w:sz w:val="18"/>
                <w:szCs w:val="18"/>
              </w:rPr>
            </w:pPr>
            <w:r w:rsidRPr="00DB0731">
              <w:rPr>
                <w:sz w:val="18"/>
                <w:szCs w:val="18"/>
              </w:rPr>
              <w:t>80–89</w:t>
            </w:r>
          </w:p>
        </w:tc>
        <w:tc>
          <w:tcPr>
            <w:tcW w:w="1040" w:type="dxa"/>
            <w:hideMark/>
          </w:tcPr>
          <w:p w14:paraId="61CCDD24" w14:textId="77777777" w:rsidR="00895EDA" w:rsidRPr="00DB0731" w:rsidRDefault="00895EDA" w:rsidP="00BC3DA8">
            <w:pPr>
              <w:pStyle w:val="NormalWeb"/>
              <w:jc w:val="center"/>
              <w:rPr>
                <w:sz w:val="18"/>
                <w:szCs w:val="18"/>
              </w:rPr>
            </w:pPr>
            <w:r w:rsidRPr="00DB0731">
              <w:rPr>
                <w:sz w:val="18"/>
                <w:szCs w:val="18"/>
              </w:rPr>
              <w:t>8</w:t>
            </w:r>
          </w:p>
        </w:tc>
        <w:tc>
          <w:tcPr>
            <w:tcW w:w="0" w:type="auto"/>
            <w:hideMark/>
          </w:tcPr>
          <w:p w14:paraId="0B4C9542" w14:textId="77777777" w:rsidR="00895EDA" w:rsidRPr="00DB0731" w:rsidRDefault="00895EDA" w:rsidP="00BC3DA8">
            <w:pPr>
              <w:pStyle w:val="NormalWeb"/>
              <w:jc w:val="center"/>
              <w:rPr>
                <w:sz w:val="18"/>
                <w:szCs w:val="18"/>
              </w:rPr>
            </w:pPr>
            <w:r w:rsidRPr="00DB0731">
              <w:rPr>
                <w:sz w:val="18"/>
                <w:szCs w:val="18"/>
              </w:rPr>
              <w:t>5</w:t>
            </w:r>
          </w:p>
        </w:tc>
        <w:tc>
          <w:tcPr>
            <w:tcW w:w="0" w:type="auto"/>
            <w:hideMark/>
          </w:tcPr>
          <w:p w14:paraId="1406BD07" w14:textId="77777777" w:rsidR="00895EDA" w:rsidRPr="00DB0731" w:rsidRDefault="00895EDA" w:rsidP="00BC3DA8">
            <w:pPr>
              <w:pStyle w:val="NormalWeb"/>
              <w:jc w:val="center"/>
              <w:rPr>
                <w:sz w:val="18"/>
                <w:szCs w:val="18"/>
              </w:rPr>
            </w:pPr>
            <w:r w:rsidRPr="00DB0731">
              <w:rPr>
                <w:sz w:val="18"/>
                <w:szCs w:val="18"/>
              </w:rPr>
              <w:t>0</w:t>
            </w:r>
          </w:p>
        </w:tc>
        <w:tc>
          <w:tcPr>
            <w:tcW w:w="0" w:type="auto"/>
            <w:hideMark/>
          </w:tcPr>
          <w:p w14:paraId="618E63EC" w14:textId="77777777" w:rsidR="00895EDA" w:rsidRPr="00DB0731" w:rsidRDefault="00895EDA" w:rsidP="00BC3DA8">
            <w:pPr>
              <w:pStyle w:val="NormalWeb"/>
              <w:jc w:val="center"/>
              <w:rPr>
                <w:sz w:val="18"/>
                <w:szCs w:val="18"/>
              </w:rPr>
            </w:pPr>
            <w:r w:rsidRPr="00DB0731">
              <w:rPr>
                <w:sz w:val="18"/>
                <w:szCs w:val="18"/>
              </w:rPr>
              <w:t>3</w:t>
            </w:r>
          </w:p>
        </w:tc>
        <w:tc>
          <w:tcPr>
            <w:tcW w:w="0" w:type="auto"/>
            <w:hideMark/>
          </w:tcPr>
          <w:p w14:paraId="2E9C3F49" w14:textId="77777777" w:rsidR="00895EDA" w:rsidRPr="00DB0731" w:rsidRDefault="00895EDA" w:rsidP="00BC3DA8">
            <w:pPr>
              <w:pStyle w:val="NormalWeb"/>
              <w:jc w:val="center"/>
              <w:rPr>
                <w:sz w:val="18"/>
                <w:szCs w:val="18"/>
              </w:rPr>
            </w:pPr>
            <w:r w:rsidRPr="00DB0731">
              <w:rPr>
                <w:sz w:val="18"/>
                <w:szCs w:val="18"/>
              </w:rPr>
              <w:t>16</w:t>
            </w:r>
          </w:p>
        </w:tc>
        <w:tc>
          <w:tcPr>
            <w:tcW w:w="0" w:type="auto"/>
            <w:hideMark/>
          </w:tcPr>
          <w:p w14:paraId="3B34923C" w14:textId="77777777" w:rsidR="00895EDA" w:rsidRPr="00DB0731" w:rsidRDefault="00895EDA" w:rsidP="00BC3DA8">
            <w:pPr>
              <w:pStyle w:val="NormalWeb"/>
              <w:jc w:val="center"/>
              <w:rPr>
                <w:sz w:val="18"/>
                <w:szCs w:val="18"/>
              </w:rPr>
            </w:pPr>
            <w:r w:rsidRPr="00DB0731">
              <w:rPr>
                <w:sz w:val="18"/>
                <w:szCs w:val="18"/>
              </w:rPr>
              <w:t>31.3%</w:t>
            </w:r>
          </w:p>
        </w:tc>
        <w:tc>
          <w:tcPr>
            <w:tcW w:w="0" w:type="auto"/>
            <w:hideMark/>
          </w:tcPr>
          <w:p w14:paraId="6ADAE2E8" w14:textId="77777777" w:rsidR="00895EDA" w:rsidRPr="00DB0731" w:rsidRDefault="00895EDA" w:rsidP="00BC3DA8">
            <w:pPr>
              <w:pStyle w:val="NormalWeb"/>
              <w:jc w:val="center"/>
              <w:rPr>
                <w:sz w:val="18"/>
                <w:szCs w:val="18"/>
              </w:rPr>
            </w:pPr>
            <w:r w:rsidRPr="00DB0731">
              <w:rPr>
                <w:sz w:val="18"/>
                <w:szCs w:val="18"/>
              </w:rPr>
              <w:t>0.0%</w:t>
            </w:r>
          </w:p>
        </w:tc>
        <w:tc>
          <w:tcPr>
            <w:tcW w:w="733" w:type="dxa"/>
            <w:hideMark/>
          </w:tcPr>
          <w:p w14:paraId="6A3FD9B0" w14:textId="77777777" w:rsidR="00895EDA" w:rsidRPr="00DB0731" w:rsidRDefault="00895EDA" w:rsidP="00BC3DA8">
            <w:pPr>
              <w:pStyle w:val="NormalWeb"/>
              <w:jc w:val="center"/>
              <w:rPr>
                <w:sz w:val="18"/>
                <w:szCs w:val="18"/>
              </w:rPr>
            </w:pPr>
            <w:r w:rsidRPr="00DB0731">
              <w:rPr>
                <w:sz w:val="18"/>
                <w:szCs w:val="18"/>
              </w:rPr>
              <w:t>18.8%</w:t>
            </w:r>
          </w:p>
        </w:tc>
      </w:tr>
      <w:tr w:rsidR="00895EDA" w:rsidRPr="00DB0731" w14:paraId="245873FA" w14:textId="77777777" w:rsidTr="00DB0731">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276" w:type="dxa"/>
            <w:hideMark/>
          </w:tcPr>
          <w:p w14:paraId="42282F1A" w14:textId="77777777" w:rsidR="00895EDA" w:rsidRPr="00DB0731" w:rsidRDefault="00895EDA" w:rsidP="00BC3DA8">
            <w:pPr>
              <w:pStyle w:val="NormalWeb"/>
              <w:rPr>
                <w:sz w:val="18"/>
                <w:szCs w:val="18"/>
              </w:rPr>
            </w:pPr>
            <w:r w:rsidRPr="00DB0731">
              <w:rPr>
                <w:sz w:val="18"/>
                <w:szCs w:val="18"/>
              </w:rPr>
              <w:t>90+</w:t>
            </w:r>
          </w:p>
        </w:tc>
        <w:tc>
          <w:tcPr>
            <w:tcW w:w="1040" w:type="dxa"/>
            <w:hideMark/>
          </w:tcPr>
          <w:p w14:paraId="1AA3D0F0" w14:textId="77777777" w:rsidR="00895EDA" w:rsidRPr="00DB0731" w:rsidRDefault="00895EDA" w:rsidP="00BC3DA8">
            <w:pPr>
              <w:pStyle w:val="NormalWeb"/>
              <w:jc w:val="center"/>
              <w:rPr>
                <w:sz w:val="18"/>
                <w:szCs w:val="18"/>
              </w:rPr>
            </w:pPr>
            <w:r w:rsidRPr="00DB0731">
              <w:rPr>
                <w:sz w:val="18"/>
                <w:szCs w:val="18"/>
              </w:rPr>
              <w:t>1</w:t>
            </w:r>
          </w:p>
        </w:tc>
        <w:tc>
          <w:tcPr>
            <w:tcW w:w="0" w:type="auto"/>
            <w:hideMark/>
          </w:tcPr>
          <w:p w14:paraId="19934E86" w14:textId="77777777" w:rsidR="00895EDA" w:rsidRPr="00DB0731" w:rsidRDefault="00895EDA" w:rsidP="00BC3DA8">
            <w:pPr>
              <w:pStyle w:val="NormalWeb"/>
              <w:jc w:val="center"/>
              <w:rPr>
                <w:sz w:val="18"/>
                <w:szCs w:val="18"/>
              </w:rPr>
            </w:pPr>
            <w:r w:rsidRPr="00DB0731">
              <w:rPr>
                <w:sz w:val="18"/>
                <w:szCs w:val="18"/>
              </w:rPr>
              <w:t>2</w:t>
            </w:r>
          </w:p>
        </w:tc>
        <w:tc>
          <w:tcPr>
            <w:tcW w:w="0" w:type="auto"/>
            <w:hideMark/>
          </w:tcPr>
          <w:p w14:paraId="43381B29" w14:textId="77777777" w:rsidR="00895EDA" w:rsidRPr="00DB0731" w:rsidRDefault="00895EDA" w:rsidP="00BC3DA8">
            <w:pPr>
              <w:pStyle w:val="NormalWeb"/>
              <w:jc w:val="center"/>
              <w:rPr>
                <w:sz w:val="18"/>
                <w:szCs w:val="18"/>
              </w:rPr>
            </w:pPr>
            <w:r w:rsidRPr="00DB0731">
              <w:rPr>
                <w:sz w:val="18"/>
                <w:szCs w:val="18"/>
              </w:rPr>
              <w:t>0</w:t>
            </w:r>
          </w:p>
        </w:tc>
        <w:tc>
          <w:tcPr>
            <w:tcW w:w="0" w:type="auto"/>
            <w:hideMark/>
          </w:tcPr>
          <w:p w14:paraId="5A76BB60" w14:textId="77777777" w:rsidR="00895EDA" w:rsidRPr="00DB0731" w:rsidRDefault="00895EDA" w:rsidP="00BC3DA8">
            <w:pPr>
              <w:pStyle w:val="NormalWeb"/>
              <w:jc w:val="center"/>
              <w:rPr>
                <w:sz w:val="18"/>
                <w:szCs w:val="18"/>
              </w:rPr>
            </w:pPr>
            <w:r w:rsidRPr="00DB0731">
              <w:rPr>
                <w:sz w:val="18"/>
                <w:szCs w:val="18"/>
              </w:rPr>
              <w:t>0</w:t>
            </w:r>
          </w:p>
        </w:tc>
        <w:tc>
          <w:tcPr>
            <w:tcW w:w="0" w:type="auto"/>
            <w:hideMark/>
          </w:tcPr>
          <w:p w14:paraId="17FF36A8" w14:textId="77777777" w:rsidR="00895EDA" w:rsidRPr="00DB0731" w:rsidRDefault="00895EDA" w:rsidP="00BC3DA8">
            <w:pPr>
              <w:pStyle w:val="NormalWeb"/>
              <w:jc w:val="center"/>
              <w:rPr>
                <w:sz w:val="18"/>
                <w:szCs w:val="18"/>
              </w:rPr>
            </w:pPr>
            <w:r w:rsidRPr="00DB0731">
              <w:rPr>
                <w:sz w:val="18"/>
                <w:szCs w:val="18"/>
              </w:rPr>
              <w:t>3</w:t>
            </w:r>
          </w:p>
        </w:tc>
        <w:tc>
          <w:tcPr>
            <w:tcW w:w="0" w:type="auto"/>
            <w:hideMark/>
          </w:tcPr>
          <w:p w14:paraId="34E08A46" w14:textId="77777777" w:rsidR="00895EDA" w:rsidRPr="00DB0731" w:rsidRDefault="00895EDA" w:rsidP="00BC3DA8">
            <w:pPr>
              <w:pStyle w:val="NormalWeb"/>
              <w:jc w:val="center"/>
              <w:rPr>
                <w:sz w:val="18"/>
                <w:szCs w:val="18"/>
              </w:rPr>
            </w:pPr>
            <w:r w:rsidRPr="00DB0731">
              <w:rPr>
                <w:sz w:val="18"/>
                <w:szCs w:val="18"/>
              </w:rPr>
              <w:t>66.7%</w:t>
            </w:r>
          </w:p>
        </w:tc>
        <w:tc>
          <w:tcPr>
            <w:tcW w:w="0" w:type="auto"/>
            <w:hideMark/>
          </w:tcPr>
          <w:p w14:paraId="25255E99" w14:textId="77777777" w:rsidR="00895EDA" w:rsidRPr="00DB0731" w:rsidRDefault="00895EDA" w:rsidP="00BC3DA8">
            <w:pPr>
              <w:pStyle w:val="NormalWeb"/>
              <w:jc w:val="center"/>
              <w:rPr>
                <w:sz w:val="18"/>
                <w:szCs w:val="18"/>
              </w:rPr>
            </w:pPr>
            <w:r w:rsidRPr="00DB0731">
              <w:rPr>
                <w:sz w:val="18"/>
                <w:szCs w:val="18"/>
              </w:rPr>
              <w:t>0.0%</w:t>
            </w:r>
          </w:p>
        </w:tc>
        <w:tc>
          <w:tcPr>
            <w:tcW w:w="733" w:type="dxa"/>
            <w:hideMark/>
          </w:tcPr>
          <w:p w14:paraId="25AACBC8" w14:textId="77777777" w:rsidR="00895EDA" w:rsidRPr="00DB0731" w:rsidRDefault="00895EDA" w:rsidP="00BC3DA8">
            <w:pPr>
              <w:pStyle w:val="NormalWeb"/>
              <w:jc w:val="center"/>
              <w:rPr>
                <w:sz w:val="18"/>
                <w:szCs w:val="18"/>
              </w:rPr>
            </w:pPr>
            <w:r w:rsidRPr="00DB0731">
              <w:rPr>
                <w:sz w:val="18"/>
                <w:szCs w:val="18"/>
              </w:rPr>
              <w:t>0.0%</w:t>
            </w:r>
          </w:p>
        </w:tc>
      </w:tr>
      <w:tr w:rsidR="00895EDA" w:rsidRPr="00DB0731" w14:paraId="7983356D" w14:textId="77777777" w:rsidTr="00DB0731">
        <w:tblPrEx>
          <w:tblCellMar>
            <w:top w:w="57" w:type="dxa"/>
            <w:left w:w="57" w:type="dxa"/>
            <w:bottom w:w="57" w:type="dxa"/>
            <w:right w:w="57" w:type="dxa"/>
          </w:tblCellMar>
        </w:tblPrEx>
        <w:tc>
          <w:tcPr>
            <w:tcW w:w="1276" w:type="dxa"/>
            <w:hideMark/>
          </w:tcPr>
          <w:p w14:paraId="7065F9C3" w14:textId="77777777" w:rsidR="00895EDA" w:rsidRPr="00DB0731" w:rsidRDefault="00895EDA" w:rsidP="00BC3DA8">
            <w:pPr>
              <w:pStyle w:val="NormalWeb"/>
              <w:rPr>
                <w:sz w:val="18"/>
                <w:szCs w:val="18"/>
              </w:rPr>
            </w:pPr>
            <w:r w:rsidRPr="00DB0731">
              <w:rPr>
                <w:sz w:val="18"/>
                <w:szCs w:val="18"/>
              </w:rPr>
              <w:t>Unknown</w:t>
            </w:r>
          </w:p>
        </w:tc>
        <w:tc>
          <w:tcPr>
            <w:tcW w:w="1040" w:type="dxa"/>
            <w:hideMark/>
          </w:tcPr>
          <w:p w14:paraId="132B93AC" w14:textId="77777777" w:rsidR="00895EDA" w:rsidRPr="00DB0731" w:rsidRDefault="00895EDA" w:rsidP="00BC3DA8">
            <w:pPr>
              <w:pStyle w:val="NormalWeb"/>
              <w:jc w:val="center"/>
              <w:rPr>
                <w:sz w:val="18"/>
                <w:szCs w:val="18"/>
              </w:rPr>
            </w:pPr>
            <w:r w:rsidRPr="00DB0731">
              <w:rPr>
                <w:sz w:val="18"/>
                <w:szCs w:val="18"/>
              </w:rPr>
              <w:t>0</w:t>
            </w:r>
          </w:p>
        </w:tc>
        <w:tc>
          <w:tcPr>
            <w:tcW w:w="0" w:type="auto"/>
            <w:hideMark/>
          </w:tcPr>
          <w:p w14:paraId="09CCDB45" w14:textId="77777777" w:rsidR="00895EDA" w:rsidRPr="00DB0731" w:rsidRDefault="00895EDA" w:rsidP="00BC3DA8">
            <w:pPr>
              <w:pStyle w:val="NormalWeb"/>
              <w:jc w:val="center"/>
              <w:rPr>
                <w:sz w:val="18"/>
                <w:szCs w:val="18"/>
              </w:rPr>
            </w:pPr>
            <w:r w:rsidRPr="00DB0731">
              <w:rPr>
                <w:sz w:val="18"/>
                <w:szCs w:val="18"/>
              </w:rPr>
              <w:t>0</w:t>
            </w:r>
          </w:p>
        </w:tc>
        <w:tc>
          <w:tcPr>
            <w:tcW w:w="0" w:type="auto"/>
            <w:hideMark/>
          </w:tcPr>
          <w:p w14:paraId="130498DF" w14:textId="77777777" w:rsidR="00895EDA" w:rsidRPr="00DB0731" w:rsidRDefault="00895EDA" w:rsidP="00BC3DA8">
            <w:pPr>
              <w:pStyle w:val="NormalWeb"/>
              <w:jc w:val="center"/>
              <w:rPr>
                <w:sz w:val="18"/>
                <w:szCs w:val="18"/>
              </w:rPr>
            </w:pPr>
            <w:r w:rsidRPr="00DB0731">
              <w:rPr>
                <w:sz w:val="18"/>
                <w:szCs w:val="18"/>
              </w:rPr>
              <w:t>0</w:t>
            </w:r>
          </w:p>
        </w:tc>
        <w:tc>
          <w:tcPr>
            <w:tcW w:w="0" w:type="auto"/>
            <w:hideMark/>
          </w:tcPr>
          <w:p w14:paraId="32695C55" w14:textId="77777777" w:rsidR="00895EDA" w:rsidRPr="00DB0731" w:rsidRDefault="00895EDA" w:rsidP="00BC3DA8">
            <w:pPr>
              <w:pStyle w:val="NormalWeb"/>
              <w:jc w:val="center"/>
              <w:rPr>
                <w:sz w:val="18"/>
                <w:szCs w:val="18"/>
              </w:rPr>
            </w:pPr>
            <w:r w:rsidRPr="00DB0731">
              <w:rPr>
                <w:sz w:val="18"/>
                <w:szCs w:val="18"/>
              </w:rPr>
              <w:t>0</w:t>
            </w:r>
          </w:p>
        </w:tc>
        <w:tc>
          <w:tcPr>
            <w:tcW w:w="0" w:type="auto"/>
            <w:hideMark/>
          </w:tcPr>
          <w:p w14:paraId="0F0800FF" w14:textId="77777777" w:rsidR="00895EDA" w:rsidRPr="00DB0731" w:rsidRDefault="00895EDA" w:rsidP="00BC3DA8">
            <w:pPr>
              <w:pStyle w:val="NormalWeb"/>
              <w:jc w:val="center"/>
              <w:rPr>
                <w:sz w:val="18"/>
                <w:szCs w:val="18"/>
              </w:rPr>
            </w:pPr>
            <w:r w:rsidRPr="00DB0731">
              <w:rPr>
                <w:sz w:val="18"/>
                <w:szCs w:val="18"/>
              </w:rPr>
              <w:t>0</w:t>
            </w:r>
          </w:p>
        </w:tc>
        <w:tc>
          <w:tcPr>
            <w:tcW w:w="0" w:type="auto"/>
            <w:hideMark/>
          </w:tcPr>
          <w:p w14:paraId="411B017E" w14:textId="77777777" w:rsidR="00895EDA" w:rsidRPr="00DB0731" w:rsidRDefault="00895EDA" w:rsidP="00BC3DA8">
            <w:pPr>
              <w:pStyle w:val="NormalWeb"/>
              <w:jc w:val="center"/>
              <w:rPr>
                <w:sz w:val="18"/>
                <w:szCs w:val="18"/>
              </w:rPr>
            </w:pPr>
            <w:r w:rsidRPr="00DB0731">
              <w:rPr>
                <w:sz w:val="18"/>
                <w:szCs w:val="18"/>
              </w:rPr>
              <w:t>0.0%</w:t>
            </w:r>
          </w:p>
        </w:tc>
        <w:tc>
          <w:tcPr>
            <w:tcW w:w="0" w:type="auto"/>
            <w:hideMark/>
          </w:tcPr>
          <w:p w14:paraId="441503DB" w14:textId="77777777" w:rsidR="00895EDA" w:rsidRPr="00DB0731" w:rsidRDefault="00895EDA" w:rsidP="00BC3DA8">
            <w:pPr>
              <w:pStyle w:val="NormalWeb"/>
              <w:jc w:val="center"/>
              <w:rPr>
                <w:sz w:val="18"/>
                <w:szCs w:val="18"/>
              </w:rPr>
            </w:pPr>
            <w:r w:rsidRPr="00DB0731">
              <w:rPr>
                <w:sz w:val="18"/>
                <w:szCs w:val="18"/>
              </w:rPr>
              <w:t>0.0%</w:t>
            </w:r>
          </w:p>
        </w:tc>
        <w:tc>
          <w:tcPr>
            <w:tcW w:w="733" w:type="dxa"/>
            <w:hideMark/>
          </w:tcPr>
          <w:p w14:paraId="7541D487" w14:textId="77777777" w:rsidR="00895EDA" w:rsidRPr="00DB0731" w:rsidRDefault="00895EDA" w:rsidP="00BC3DA8">
            <w:pPr>
              <w:pStyle w:val="NormalWeb"/>
              <w:jc w:val="center"/>
              <w:rPr>
                <w:sz w:val="18"/>
                <w:szCs w:val="18"/>
              </w:rPr>
            </w:pPr>
            <w:r w:rsidRPr="00DB0731">
              <w:rPr>
                <w:sz w:val="18"/>
                <w:szCs w:val="18"/>
              </w:rPr>
              <w:t>0.0%</w:t>
            </w:r>
          </w:p>
        </w:tc>
      </w:tr>
      <w:tr w:rsidR="00895EDA" w:rsidRPr="00DB0731" w14:paraId="67FF62AB" w14:textId="77777777" w:rsidTr="00DB0731">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276" w:type="dxa"/>
            <w:shd w:val="clear" w:color="auto" w:fill="FDE9D9" w:themeFill="accent6" w:themeFillTint="33"/>
            <w:hideMark/>
          </w:tcPr>
          <w:p w14:paraId="39A59680" w14:textId="77777777" w:rsidR="00895EDA" w:rsidRPr="00DB0731" w:rsidRDefault="00895EDA" w:rsidP="00BC3DA8">
            <w:pPr>
              <w:pStyle w:val="NormalWeb"/>
              <w:rPr>
                <w:b/>
                <w:bCs/>
                <w:sz w:val="18"/>
                <w:szCs w:val="18"/>
              </w:rPr>
            </w:pPr>
            <w:r w:rsidRPr="00DB0731">
              <w:rPr>
                <w:b/>
                <w:bCs/>
                <w:sz w:val="18"/>
                <w:szCs w:val="18"/>
              </w:rPr>
              <w:t>Total</w:t>
            </w:r>
          </w:p>
        </w:tc>
        <w:tc>
          <w:tcPr>
            <w:tcW w:w="1040" w:type="dxa"/>
            <w:shd w:val="clear" w:color="auto" w:fill="FDE9D9" w:themeFill="accent6" w:themeFillTint="33"/>
            <w:hideMark/>
          </w:tcPr>
          <w:p w14:paraId="208B88BD" w14:textId="77777777" w:rsidR="00895EDA" w:rsidRPr="00DB0731" w:rsidRDefault="00895EDA" w:rsidP="00BC3DA8">
            <w:pPr>
              <w:pStyle w:val="NormalWeb"/>
              <w:jc w:val="center"/>
              <w:rPr>
                <w:b/>
                <w:bCs/>
                <w:sz w:val="18"/>
                <w:szCs w:val="18"/>
              </w:rPr>
            </w:pPr>
            <w:r w:rsidRPr="00DB0731">
              <w:rPr>
                <w:b/>
                <w:bCs/>
                <w:sz w:val="18"/>
                <w:szCs w:val="18"/>
              </w:rPr>
              <w:t>7,577</w:t>
            </w:r>
          </w:p>
        </w:tc>
        <w:tc>
          <w:tcPr>
            <w:tcW w:w="0" w:type="auto"/>
            <w:shd w:val="clear" w:color="auto" w:fill="FDE9D9" w:themeFill="accent6" w:themeFillTint="33"/>
            <w:hideMark/>
          </w:tcPr>
          <w:p w14:paraId="24098524" w14:textId="77777777" w:rsidR="00895EDA" w:rsidRPr="00DB0731" w:rsidRDefault="00895EDA" w:rsidP="00BC3DA8">
            <w:pPr>
              <w:pStyle w:val="NormalWeb"/>
              <w:jc w:val="center"/>
              <w:rPr>
                <w:b/>
                <w:bCs/>
                <w:sz w:val="18"/>
                <w:szCs w:val="18"/>
              </w:rPr>
            </w:pPr>
            <w:r w:rsidRPr="00DB0731">
              <w:rPr>
                <w:b/>
                <w:bCs/>
                <w:sz w:val="18"/>
                <w:szCs w:val="18"/>
              </w:rPr>
              <w:t>797</w:t>
            </w:r>
          </w:p>
        </w:tc>
        <w:tc>
          <w:tcPr>
            <w:tcW w:w="0" w:type="auto"/>
            <w:shd w:val="clear" w:color="auto" w:fill="FDE9D9" w:themeFill="accent6" w:themeFillTint="33"/>
            <w:hideMark/>
          </w:tcPr>
          <w:p w14:paraId="1C457EB0" w14:textId="77777777" w:rsidR="00895EDA" w:rsidRPr="00DB0731" w:rsidRDefault="00895EDA" w:rsidP="00BC3DA8">
            <w:pPr>
              <w:pStyle w:val="NormalWeb"/>
              <w:jc w:val="center"/>
              <w:rPr>
                <w:b/>
                <w:bCs/>
                <w:sz w:val="18"/>
                <w:szCs w:val="18"/>
              </w:rPr>
            </w:pPr>
            <w:r w:rsidRPr="00DB0731">
              <w:rPr>
                <w:b/>
                <w:bCs/>
                <w:sz w:val="18"/>
                <w:szCs w:val="18"/>
              </w:rPr>
              <w:t>86</w:t>
            </w:r>
          </w:p>
        </w:tc>
        <w:tc>
          <w:tcPr>
            <w:tcW w:w="0" w:type="auto"/>
            <w:shd w:val="clear" w:color="auto" w:fill="FDE9D9" w:themeFill="accent6" w:themeFillTint="33"/>
            <w:hideMark/>
          </w:tcPr>
          <w:p w14:paraId="3119D9CA" w14:textId="77777777" w:rsidR="00895EDA" w:rsidRPr="00DB0731" w:rsidRDefault="00895EDA" w:rsidP="00BC3DA8">
            <w:pPr>
              <w:pStyle w:val="NormalWeb"/>
              <w:jc w:val="center"/>
              <w:rPr>
                <w:b/>
                <w:bCs/>
                <w:sz w:val="18"/>
                <w:szCs w:val="18"/>
              </w:rPr>
            </w:pPr>
            <w:r w:rsidRPr="00DB0731">
              <w:rPr>
                <w:b/>
                <w:bCs/>
                <w:sz w:val="18"/>
                <w:szCs w:val="18"/>
              </w:rPr>
              <w:t>20</w:t>
            </w:r>
          </w:p>
        </w:tc>
        <w:tc>
          <w:tcPr>
            <w:tcW w:w="0" w:type="auto"/>
            <w:shd w:val="clear" w:color="auto" w:fill="FDE9D9" w:themeFill="accent6" w:themeFillTint="33"/>
            <w:hideMark/>
          </w:tcPr>
          <w:p w14:paraId="47C4E888" w14:textId="77777777" w:rsidR="00895EDA" w:rsidRPr="00DB0731" w:rsidRDefault="00895EDA" w:rsidP="00BC3DA8">
            <w:pPr>
              <w:pStyle w:val="NormalWeb"/>
              <w:jc w:val="center"/>
              <w:rPr>
                <w:b/>
                <w:bCs/>
                <w:sz w:val="18"/>
                <w:szCs w:val="18"/>
              </w:rPr>
            </w:pPr>
            <w:r w:rsidRPr="00DB0731">
              <w:rPr>
                <w:b/>
                <w:bCs/>
                <w:sz w:val="18"/>
                <w:szCs w:val="18"/>
              </w:rPr>
              <w:t>8,480</w:t>
            </w:r>
          </w:p>
        </w:tc>
        <w:tc>
          <w:tcPr>
            <w:tcW w:w="0" w:type="auto"/>
            <w:shd w:val="clear" w:color="auto" w:fill="FDE9D9" w:themeFill="accent6" w:themeFillTint="33"/>
            <w:hideMark/>
          </w:tcPr>
          <w:p w14:paraId="6819948D" w14:textId="77777777" w:rsidR="00895EDA" w:rsidRPr="00DB0731" w:rsidRDefault="00895EDA" w:rsidP="00BC3DA8">
            <w:pPr>
              <w:pStyle w:val="NormalWeb"/>
              <w:jc w:val="center"/>
              <w:rPr>
                <w:b/>
                <w:bCs/>
                <w:sz w:val="18"/>
                <w:szCs w:val="18"/>
              </w:rPr>
            </w:pPr>
            <w:r w:rsidRPr="00DB0731">
              <w:rPr>
                <w:b/>
                <w:bCs/>
                <w:sz w:val="18"/>
                <w:szCs w:val="18"/>
              </w:rPr>
              <w:t>9.4%</w:t>
            </w:r>
          </w:p>
        </w:tc>
        <w:tc>
          <w:tcPr>
            <w:tcW w:w="0" w:type="auto"/>
            <w:shd w:val="clear" w:color="auto" w:fill="FDE9D9" w:themeFill="accent6" w:themeFillTint="33"/>
            <w:hideMark/>
          </w:tcPr>
          <w:p w14:paraId="3864DBAF" w14:textId="77777777" w:rsidR="00895EDA" w:rsidRPr="00DB0731" w:rsidRDefault="00895EDA" w:rsidP="00BC3DA8">
            <w:pPr>
              <w:pStyle w:val="NormalWeb"/>
              <w:jc w:val="center"/>
              <w:rPr>
                <w:b/>
                <w:bCs/>
                <w:sz w:val="18"/>
                <w:szCs w:val="18"/>
              </w:rPr>
            </w:pPr>
            <w:r w:rsidRPr="00DB0731">
              <w:rPr>
                <w:b/>
                <w:bCs/>
                <w:sz w:val="18"/>
                <w:szCs w:val="18"/>
              </w:rPr>
              <w:t>1.0%</w:t>
            </w:r>
          </w:p>
        </w:tc>
        <w:tc>
          <w:tcPr>
            <w:tcW w:w="733" w:type="dxa"/>
            <w:shd w:val="clear" w:color="auto" w:fill="FDE9D9" w:themeFill="accent6" w:themeFillTint="33"/>
            <w:hideMark/>
          </w:tcPr>
          <w:p w14:paraId="104CA916" w14:textId="77777777" w:rsidR="00895EDA" w:rsidRPr="00DB0731" w:rsidRDefault="00895EDA" w:rsidP="00BC3DA8">
            <w:pPr>
              <w:pStyle w:val="NormalWeb"/>
              <w:jc w:val="center"/>
              <w:rPr>
                <w:b/>
                <w:bCs/>
                <w:sz w:val="18"/>
                <w:szCs w:val="18"/>
              </w:rPr>
            </w:pPr>
            <w:r w:rsidRPr="00DB0731">
              <w:rPr>
                <w:b/>
                <w:bCs/>
                <w:sz w:val="18"/>
                <w:szCs w:val="18"/>
              </w:rPr>
              <w:t>0.2%</w:t>
            </w:r>
          </w:p>
        </w:tc>
      </w:tr>
    </w:tbl>
    <w:p w14:paraId="4B79245E" w14:textId="77777777" w:rsidR="00895EDA" w:rsidRDefault="00895EDA" w:rsidP="00895EDA">
      <w:pPr>
        <w:pStyle w:val="CDIfootnotes"/>
        <w:rPr>
          <w:lang w:val="en-GB"/>
        </w:rPr>
      </w:pPr>
      <w:r>
        <w:rPr>
          <w:lang w:val="en-GB"/>
        </w:rPr>
        <w:t>a</w:t>
      </w:r>
      <w:r>
        <w:rPr>
          <w:lang w:val="en-GB"/>
        </w:rPr>
        <w:tab/>
        <w:t>Source: NINDSS, extract from 8 December 2021. Includes cases notified from 1 January 2021, with an illness onset up to 21 November 2021. Cases with an illness onset in the last two weeks (22 November to 5 December 2021) were excluded to account for the delay between onset and development of severe illness.</w:t>
      </w:r>
    </w:p>
    <w:p w14:paraId="3DF9871F" w14:textId="2A8DDDD8" w:rsidR="00895EDA" w:rsidRPr="00895EDA" w:rsidRDefault="00895EDA" w:rsidP="00895EDA">
      <w:pPr>
        <w:pStyle w:val="CDIfootnotes"/>
        <w:rPr>
          <w:lang w:val="en-GB"/>
        </w:rPr>
      </w:pPr>
      <w:r>
        <w:rPr>
          <w:lang w:val="en-GB"/>
        </w:rPr>
        <w:t>b</w:t>
      </w:r>
      <w:r>
        <w:rPr>
          <w:lang w:val="en-GB"/>
        </w:rPr>
        <w:tab/>
        <w:t xml:space="preserve">‘Not severe’ includes all cases that were not hospitalised, admitted to </w:t>
      </w:r>
      <w:proofErr w:type="gramStart"/>
      <w:r>
        <w:rPr>
          <w:lang w:val="en-GB"/>
        </w:rPr>
        <w:t>ICU</w:t>
      </w:r>
      <w:proofErr w:type="gramEnd"/>
      <w:r>
        <w:rPr>
          <w:lang w:val="en-GB"/>
        </w:rPr>
        <w:t xml:space="preserve"> or died.</w:t>
      </w:r>
    </w:p>
    <w:p w14:paraId="7F5F9FD1" w14:textId="77777777" w:rsidR="0065541B" w:rsidRPr="0065541B" w:rsidRDefault="00DB1C9C" w:rsidP="0065541B">
      <w:pPr>
        <w:pStyle w:val="Heading2"/>
      </w:pPr>
      <w:r w:rsidRPr="0065541B">
        <w:t>Vaccinations</w:t>
      </w:r>
    </w:p>
    <w:p w14:paraId="7D3CEADF" w14:textId="50CA63B3" w:rsidR="00DB1C9C" w:rsidRPr="0065541B" w:rsidRDefault="00DB1C9C" w:rsidP="0065541B">
      <w:pPr>
        <w:pStyle w:val="Heading3"/>
        <w:rPr>
          <w:rFonts w:eastAsia="Times New Roman"/>
          <w:i/>
          <w:iCs/>
        </w:rPr>
      </w:pPr>
      <w:r w:rsidRPr="0065541B">
        <w:rPr>
          <w:rFonts w:eastAsia="Times New Roman"/>
          <w:i/>
          <w:iCs/>
        </w:rPr>
        <w:t xml:space="preserve">(Department of Health) </w:t>
      </w:r>
    </w:p>
    <w:p w14:paraId="250B6A72" w14:textId="77777777" w:rsidR="00DB1C9C" w:rsidRDefault="00DB1C9C" w:rsidP="00E637F6">
      <w:r>
        <w:t xml:space="preserve">As of 5 December 2021, a total of 39,663,971 doses of COVID-19 vaccine had been administered (Table 5), including 1,135,851 doses provided to aged care and disability residents. Nationally, 19,152,475 people aged 16 years or over (92.9%) had received at least one dose. This includes 18,163,730 people aged 16 years or over (88.1%) who were fully vaccinated (Table 5). Among people aged 12–15 years, 954,282 people (76.7%) had received at least one dose, including 845,025 (67.9%) who were fully vaccinated. </w:t>
      </w:r>
    </w:p>
    <w:p w14:paraId="597827DD" w14:textId="77777777" w:rsidR="00953E11" w:rsidRDefault="00953E11">
      <w:pPr>
        <w:rPr>
          <w:rStyle w:val="Strong"/>
          <w:bCs w:val="0"/>
        </w:rPr>
      </w:pPr>
      <w:r>
        <w:rPr>
          <w:rStyle w:val="Strong"/>
          <w:b w:val="0"/>
          <w:bCs w:val="0"/>
        </w:rPr>
        <w:br w:type="page"/>
      </w:r>
    </w:p>
    <w:p w14:paraId="781C74DE" w14:textId="4AEBF739" w:rsidR="00EE2652" w:rsidRPr="00EE2652" w:rsidRDefault="00EE2652" w:rsidP="00EE2652">
      <w:pPr>
        <w:pStyle w:val="CDIFigures"/>
      </w:pPr>
      <w:r w:rsidRPr="00EE2652">
        <w:rPr>
          <w:rStyle w:val="Strong"/>
          <w:b/>
          <w:bCs w:val="0"/>
        </w:rPr>
        <w:lastRenderedPageBreak/>
        <w:t>Table 5: Total number of vaccinations administered, by jurisdiction, Australia, 5 December 2021</w:t>
      </w:r>
      <w:r w:rsidRPr="00EE2652">
        <w:rPr>
          <w:rStyle w:val="Strong"/>
          <w:b/>
          <w:bCs w:val="0"/>
          <w:vertAlign w:val="superscript"/>
        </w:rPr>
        <w:t>a</w:t>
      </w:r>
    </w:p>
    <w:tbl>
      <w:tblPr>
        <w:tblStyle w:val="CDI-StandardTable"/>
        <w:tblW w:w="0" w:type="auto"/>
        <w:tblLook w:val="04A0" w:firstRow="1" w:lastRow="0" w:firstColumn="1" w:lastColumn="0" w:noHBand="0" w:noVBand="1"/>
        <w:tblDescription w:val="Table 5 shows the total number of vaccinations administered to date within each jurisdiction, noting also the Commonwealth-administered vaccinations provided to residents in aged care and disability settings and those administered in primary care settings. Of the 39,663,971 vaccinations administered as of 5 December 2021, slightly more than half (22,455,247 vaccinations) have been administered in primary care settings, with a further 1,135,851 vaccines administered to those in aged care and disability facilities. Of the doses administered by the states and territories, the greatest number has been administered by authorities in New South Wales (13,000,675 doses), followed by 10,751,059 doses administered by authorities in Victoria. Nationwide as of 5 December 2021, a total of 92.9% of people aged 16 or over had received at least one dose of the vaccine, with 88.1% of people aged 16 or over fully vaccinated.&#10;"/>
      </w:tblPr>
      <w:tblGrid>
        <w:gridCol w:w="2694"/>
        <w:gridCol w:w="2551"/>
        <w:gridCol w:w="2693"/>
        <w:gridCol w:w="2528"/>
      </w:tblGrid>
      <w:tr w:rsidR="00953E11" w:rsidRPr="00953E11" w14:paraId="43978563" w14:textId="77777777" w:rsidTr="00953E11">
        <w:trPr>
          <w:cnfStyle w:val="100000000000" w:firstRow="1" w:lastRow="0" w:firstColumn="0" w:lastColumn="0" w:oddVBand="0" w:evenVBand="0" w:oddHBand="0" w:evenHBand="0" w:firstRowFirstColumn="0" w:firstRowLastColumn="0" w:lastRowFirstColumn="0" w:lastRowLastColumn="0"/>
        </w:trPr>
        <w:tc>
          <w:tcPr>
            <w:tcW w:w="2694" w:type="dxa"/>
            <w:tcBorders>
              <w:right w:val="single" w:sz="2" w:space="0" w:color="FFFFFF" w:themeColor="background1"/>
            </w:tcBorders>
            <w:hideMark/>
          </w:tcPr>
          <w:p w14:paraId="76BC6759" w14:textId="77777777" w:rsidR="00EE2652" w:rsidRPr="00953E11" w:rsidRDefault="00EE2652" w:rsidP="00BC3DA8">
            <w:pPr>
              <w:pStyle w:val="NormalWeb"/>
              <w:rPr>
                <w:color w:val="FFFFFF" w:themeColor="background1"/>
                <w:sz w:val="18"/>
                <w:szCs w:val="18"/>
              </w:rPr>
            </w:pPr>
            <w:r w:rsidRPr="00953E11">
              <w:rPr>
                <w:color w:val="FFFFFF" w:themeColor="background1"/>
                <w:sz w:val="18"/>
                <w:szCs w:val="18"/>
              </w:rPr>
              <w:t>Jurisdiction</w:t>
            </w:r>
          </w:p>
        </w:tc>
        <w:tc>
          <w:tcPr>
            <w:tcW w:w="2551" w:type="dxa"/>
            <w:tcBorders>
              <w:left w:val="single" w:sz="2" w:space="0" w:color="FFFFFF" w:themeColor="background1"/>
              <w:right w:val="single" w:sz="2" w:space="0" w:color="FFFFFF" w:themeColor="background1"/>
            </w:tcBorders>
            <w:vAlign w:val="center"/>
            <w:hideMark/>
          </w:tcPr>
          <w:p w14:paraId="34D5C788" w14:textId="77777777" w:rsidR="00EE2652" w:rsidRPr="00953E11" w:rsidRDefault="00EE2652" w:rsidP="00BC3DA8">
            <w:pPr>
              <w:pStyle w:val="NormalWeb"/>
              <w:jc w:val="center"/>
              <w:rPr>
                <w:color w:val="FFFFFF" w:themeColor="background1"/>
                <w:sz w:val="18"/>
                <w:szCs w:val="18"/>
              </w:rPr>
            </w:pPr>
            <w:r w:rsidRPr="00953E11">
              <w:rPr>
                <w:color w:val="FFFFFF" w:themeColor="background1"/>
                <w:sz w:val="18"/>
                <w:szCs w:val="18"/>
              </w:rPr>
              <w:t>Total number of doses administered</w:t>
            </w:r>
          </w:p>
        </w:tc>
        <w:tc>
          <w:tcPr>
            <w:tcW w:w="2693" w:type="dxa"/>
            <w:tcBorders>
              <w:left w:val="single" w:sz="2" w:space="0" w:color="FFFFFF" w:themeColor="background1"/>
              <w:right w:val="single" w:sz="2" w:space="0" w:color="FFFFFF" w:themeColor="background1"/>
            </w:tcBorders>
            <w:vAlign w:val="center"/>
            <w:hideMark/>
          </w:tcPr>
          <w:p w14:paraId="08546C2D" w14:textId="77777777" w:rsidR="00EE2652" w:rsidRPr="00953E11" w:rsidRDefault="00EE2652" w:rsidP="00BC3DA8">
            <w:pPr>
              <w:pStyle w:val="NormalWeb"/>
              <w:jc w:val="center"/>
              <w:rPr>
                <w:color w:val="FFFFFF" w:themeColor="background1"/>
                <w:sz w:val="18"/>
                <w:szCs w:val="18"/>
              </w:rPr>
            </w:pPr>
            <w:r w:rsidRPr="00953E11">
              <w:rPr>
                <w:color w:val="FFFFFF" w:themeColor="background1"/>
                <w:sz w:val="18"/>
                <w:szCs w:val="18"/>
              </w:rPr>
              <w:t xml:space="preserve">Percentage of people aged 16 and over who have had at least one </w:t>
            </w:r>
            <w:proofErr w:type="spellStart"/>
            <w:r w:rsidRPr="00953E11">
              <w:rPr>
                <w:color w:val="FFFFFF" w:themeColor="background1"/>
                <w:sz w:val="18"/>
                <w:szCs w:val="18"/>
              </w:rPr>
              <w:t>dose</w:t>
            </w:r>
            <w:r w:rsidRPr="00953E11">
              <w:rPr>
                <w:color w:val="FFFFFF" w:themeColor="background1"/>
                <w:sz w:val="18"/>
                <w:szCs w:val="18"/>
                <w:vertAlign w:val="superscript"/>
              </w:rPr>
              <w:t>b</w:t>
            </w:r>
            <w:proofErr w:type="spellEnd"/>
          </w:p>
        </w:tc>
        <w:tc>
          <w:tcPr>
            <w:tcW w:w="2528" w:type="dxa"/>
            <w:tcBorders>
              <w:left w:val="single" w:sz="2" w:space="0" w:color="FFFFFF" w:themeColor="background1"/>
            </w:tcBorders>
            <w:vAlign w:val="center"/>
            <w:hideMark/>
          </w:tcPr>
          <w:p w14:paraId="29C69D91" w14:textId="77777777" w:rsidR="00EE2652" w:rsidRPr="00953E11" w:rsidRDefault="00EE2652" w:rsidP="00BC3DA8">
            <w:pPr>
              <w:pStyle w:val="NormalWeb"/>
              <w:jc w:val="center"/>
              <w:rPr>
                <w:color w:val="FFFFFF" w:themeColor="background1"/>
                <w:sz w:val="18"/>
                <w:szCs w:val="18"/>
              </w:rPr>
            </w:pPr>
            <w:r w:rsidRPr="00953E11">
              <w:rPr>
                <w:color w:val="FFFFFF" w:themeColor="background1"/>
                <w:sz w:val="18"/>
                <w:szCs w:val="18"/>
              </w:rPr>
              <w:t>Percentage of people aged 16 and over who are fully vaccinated</w:t>
            </w:r>
          </w:p>
        </w:tc>
      </w:tr>
      <w:tr w:rsidR="00953E11" w:rsidRPr="00953E11" w14:paraId="4B7D9069" w14:textId="77777777" w:rsidTr="00953E11">
        <w:tblPrEx>
          <w:tblCellMar>
            <w:top w:w="57" w:type="dxa"/>
            <w:left w:w="57" w:type="dxa"/>
            <w:bottom w:w="57" w:type="dxa"/>
            <w:right w:w="57" w:type="dxa"/>
          </w:tblCellMar>
        </w:tblPrEx>
        <w:tc>
          <w:tcPr>
            <w:tcW w:w="2694" w:type="dxa"/>
            <w:hideMark/>
          </w:tcPr>
          <w:p w14:paraId="26E50C45" w14:textId="77777777" w:rsidR="00EE2652" w:rsidRPr="00953E11" w:rsidRDefault="00EE2652" w:rsidP="00BC3DA8">
            <w:pPr>
              <w:pStyle w:val="NormalWeb"/>
              <w:rPr>
                <w:sz w:val="18"/>
                <w:szCs w:val="18"/>
              </w:rPr>
            </w:pPr>
            <w:r w:rsidRPr="00953E11">
              <w:rPr>
                <w:sz w:val="18"/>
                <w:szCs w:val="18"/>
              </w:rPr>
              <w:t>ACT</w:t>
            </w:r>
          </w:p>
        </w:tc>
        <w:tc>
          <w:tcPr>
            <w:tcW w:w="2551" w:type="dxa"/>
            <w:hideMark/>
          </w:tcPr>
          <w:p w14:paraId="3C147CB9" w14:textId="77777777" w:rsidR="00EE2652" w:rsidRPr="00953E11" w:rsidRDefault="00EE2652" w:rsidP="00BC3DA8">
            <w:pPr>
              <w:pStyle w:val="NormalWeb"/>
              <w:jc w:val="center"/>
              <w:rPr>
                <w:sz w:val="18"/>
                <w:szCs w:val="18"/>
              </w:rPr>
            </w:pPr>
            <w:r w:rsidRPr="00953E11">
              <w:rPr>
                <w:sz w:val="18"/>
                <w:szCs w:val="18"/>
              </w:rPr>
              <w:t>967,198</w:t>
            </w:r>
          </w:p>
        </w:tc>
        <w:tc>
          <w:tcPr>
            <w:tcW w:w="2693" w:type="dxa"/>
            <w:hideMark/>
          </w:tcPr>
          <w:p w14:paraId="79018DE2" w14:textId="77777777" w:rsidR="00EE2652" w:rsidRPr="00953E11" w:rsidRDefault="00EE2652" w:rsidP="00BC3DA8">
            <w:pPr>
              <w:pStyle w:val="NormalWeb"/>
              <w:jc w:val="center"/>
              <w:rPr>
                <w:sz w:val="18"/>
                <w:szCs w:val="18"/>
              </w:rPr>
            </w:pPr>
            <w:r w:rsidRPr="00953E11">
              <w:rPr>
                <w:sz w:val="18"/>
                <w:szCs w:val="18"/>
              </w:rPr>
              <w:t>&gt; 99%</w:t>
            </w:r>
          </w:p>
        </w:tc>
        <w:tc>
          <w:tcPr>
            <w:tcW w:w="2528" w:type="dxa"/>
            <w:hideMark/>
          </w:tcPr>
          <w:p w14:paraId="4BAD1EA5" w14:textId="77777777" w:rsidR="00EE2652" w:rsidRPr="00953E11" w:rsidRDefault="00EE2652" w:rsidP="00BC3DA8">
            <w:pPr>
              <w:pStyle w:val="NormalWeb"/>
              <w:jc w:val="center"/>
              <w:rPr>
                <w:sz w:val="18"/>
                <w:szCs w:val="18"/>
              </w:rPr>
            </w:pPr>
            <w:r w:rsidRPr="00953E11">
              <w:rPr>
                <w:sz w:val="18"/>
                <w:szCs w:val="18"/>
              </w:rPr>
              <w:t>&gt; 95%</w:t>
            </w:r>
          </w:p>
        </w:tc>
      </w:tr>
      <w:tr w:rsidR="00953E11" w:rsidRPr="00953E11" w14:paraId="5C8780FB" w14:textId="77777777" w:rsidTr="00953E11">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694" w:type="dxa"/>
            <w:hideMark/>
          </w:tcPr>
          <w:p w14:paraId="2B19D846" w14:textId="77777777" w:rsidR="00EE2652" w:rsidRPr="00953E11" w:rsidRDefault="00EE2652" w:rsidP="00BC3DA8">
            <w:pPr>
              <w:pStyle w:val="NormalWeb"/>
              <w:rPr>
                <w:sz w:val="18"/>
                <w:szCs w:val="18"/>
              </w:rPr>
            </w:pPr>
            <w:r w:rsidRPr="00953E11">
              <w:rPr>
                <w:sz w:val="18"/>
                <w:szCs w:val="18"/>
              </w:rPr>
              <w:t>NSW</w:t>
            </w:r>
          </w:p>
        </w:tc>
        <w:tc>
          <w:tcPr>
            <w:tcW w:w="2551" w:type="dxa"/>
            <w:hideMark/>
          </w:tcPr>
          <w:p w14:paraId="198ABDE3" w14:textId="77777777" w:rsidR="00EE2652" w:rsidRPr="00953E11" w:rsidRDefault="00EE2652" w:rsidP="00BC3DA8">
            <w:pPr>
              <w:pStyle w:val="NormalWeb"/>
              <w:jc w:val="center"/>
              <w:rPr>
                <w:sz w:val="18"/>
                <w:szCs w:val="18"/>
              </w:rPr>
            </w:pPr>
            <w:r w:rsidRPr="00953E11">
              <w:rPr>
                <w:sz w:val="18"/>
                <w:szCs w:val="18"/>
              </w:rPr>
              <w:t>13,000,675</w:t>
            </w:r>
          </w:p>
        </w:tc>
        <w:tc>
          <w:tcPr>
            <w:tcW w:w="2693" w:type="dxa"/>
            <w:hideMark/>
          </w:tcPr>
          <w:p w14:paraId="7AA379BD" w14:textId="77777777" w:rsidR="00EE2652" w:rsidRPr="00953E11" w:rsidRDefault="00EE2652" w:rsidP="00BC3DA8">
            <w:pPr>
              <w:pStyle w:val="NormalWeb"/>
              <w:jc w:val="center"/>
              <w:rPr>
                <w:sz w:val="18"/>
                <w:szCs w:val="18"/>
              </w:rPr>
            </w:pPr>
            <w:r w:rsidRPr="00953E11">
              <w:rPr>
                <w:sz w:val="18"/>
                <w:szCs w:val="18"/>
              </w:rPr>
              <w:t>94.7%</w:t>
            </w:r>
          </w:p>
        </w:tc>
        <w:tc>
          <w:tcPr>
            <w:tcW w:w="2528" w:type="dxa"/>
            <w:hideMark/>
          </w:tcPr>
          <w:p w14:paraId="6C82446A" w14:textId="77777777" w:rsidR="00EE2652" w:rsidRPr="00953E11" w:rsidRDefault="00EE2652" w:rsidP="00BC3DA8">
            <w:pPr>
              <w:pStyle w:val="NormalWeb"/>
              <w:jc w:val="center"/>
              <w:rPr>
                <w:sz w:val="18"/>
                <w:szCs w:val="18"/>
              </w:rPr>
            </w:pPr>
            <w:r w:rsidRPr="00953E11">
              <w:rPr>
                <w:sz w:val="18"/>
                <w:szCs w:val="18"/>
              </w:rPr>
              <w:t>92.8%</w:t>
            </w:r>
          </w:p>
        </w:tc>
      </w:tr>
      <w:tr w:rsidR="00953E11" w:rsidRPr="00953E11" w14:paraId="420D3000" w14:textId="77777777" w:rsidTr="00953E11">
        <w:tblPrEx>
          <w:tblCellMar>
            <w:top w:w="57" w:type="dxa"/>
            <w:left w:w="57" w:type="dxa"/>
            <w:bottom w:w="57" w:type="dxa"/>
            <w:right w:w="57" w:type="dxa"/>
          </w:tblCellMar>
        </w:tblPrEx>
        <w:tc>
          <w:tcPr>
            <w:tcW w:w="2694" w:type="dxa"/>
            <w:hideMark/>
          </w:tcPr>
          <w:p w14:paraId="556BFB5E" w14:textId="77777777" w:rsidR="00EE2652" w:rsidRPr="00953E11" w:rsidRDefault="00EE2652" w:rsidP="00BC3DA8">
            <w:pPr>
              <w:pStyle w:val="NormalWeb"/>
              <w:rPr>
                <w:sz w:val="18"/>
                <w:szCs w:val="18"/>
              </w:rPr>
            </w:pPr>
            <w:r w:rsidRPr="00953E11">
              <w:rPr>
                <w:sz w:val="18"/>
                <w:szCs w:val="18"/>
              </w:rPr>
              <w:t>NT</w:t>
            </w:r>
          </w:p>
        </w:tc>
        <w:tc>
          <w:tcPr>
            <w:tcW w:w="2551" w:type="dxa"/>
            <w:hideMark/>
          </w:tcPr>
          <w:p w14:paraId="2A972B5A" w14:textId="77777777" w:rsidR="00EE2652" w:rsidRPr="00953E11" w:rsidRDefault="00EE2652" w:rsidP="00BC3DA8">
            <w:pPr>
              <w:pStyle w:val="NormalWeb"/>
              <w:jc w:val="center"/>
              <w:rPr>
                <w:sz w:val="18"/>
                <w:szCs w:val="18"/>
              </w:rPr>
            </w:pPr>
            <w:r w:rsidRPr="00953E11">
              <w:rPr>
                <w:sz w:val="18"/>
                <w:szCs w:val="18"/>
              </w:rPr>
              <w:t>388,949</w:t>
            </w:r>
          </w:p>
        </w:tc>
        <w:tc>
          <w:tcPr>
            <w:tcW w:w="2693" w:type="dxa"/>
            <w:hideMark/>
          </w:tcPr>
          <w:p w14:paraId="0466EC3F" w14:textId="77777777" w:rsidR="00EE2652" w:rsidRPr="00953E11" w:rsidRDefault="00EE2652" w:rsidP="00BC3DA8">
            <w:pPr>
              <w:pStyle w:val="NormalWeb"/>
              <w:jc w:val="center"/>
              <w:rPr>
                <w:sz w:val="18"/>
                <w:szCs w:val="18"/>
              </w:rPr>
            </w:pPr>
            <w:r w:rsidRPr="00953E11">
              <w:rPr>
                <w:sz w:val="18"/>
                <w:szCs w:val="18"/>
              </w:rPr>
              <w:t>87.9%</w:t>
            </w:r>
          </w:p>
        </w:tc>
        <w:tc>
          <w:tcPr>
            <w:tcW w:w="2528" w:type="dxa"/>
            <w:hideMark/>
          </w:tcPr>
          <w:p w14:paraId="7B81EA79" w14:textId="77777777" w:rsidR="00EE2652" w:rsidRPr="00953E11" w:rsidRDefault="00EE2652" w:rsidP="00BC3DA8">
            <w:pPr>
              <w:pStyle w:val="NormalWeb"/>
              <w:jc w:val="center"/>
              <w:rPr>
                <w:sz w:val="18"/>
                <w:szCs w:val="18"/>
              </w:rPr>
            </w:pPr>
            <w:r w:rsidRPr="00953E11">
              <w:rPr>
                <w:sz w:val="18"/>
                <w:szCs w:val="18"/>
              </w:rPr>
              <w:t>79.0%</w:t>
            </w:r>
          </w:p>
        </w:tc>
      </w:tr>
      <w:tr w:rsidR="00953E11" w:rsidRPr="00953E11" w14:paraId="5CB0AD8C" w14:textId="77777777" w:rsidTr="00953E11">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694" w:type="dxa"/>
            <w:hideMark/>
          </w:tcPr>
          <w:p w14:paraId="0EF73636" w14:textId="77777777" w:rsidR="00EE2652" w:rsidRPr="00953E11" w:rsidRDefault="00EE2652" w:rsidP="00BC3DA8">
            <w:pPr>
              <w:pStyle w:val="NormalWeb"/>
              <w:rPr>
                <w:sz w:val="18"/>
                <w:szCs w:val="18"/>
              </w:rPr>
            </w:pPr>
            <w:r w:rsidRPr="00953E11">
              <w:rPr>
                <w:sz w:val="18"/>
                <w:szCs w:val="18"/>
              </w:rPr>
              <w:t>Qld</w:t>
            </w:r>
          </w:p>
        </w:tc>
        <w:tc>
          <w:tcPr>
            <w:tcW w:w="2551" w:type="dxa"/>
            <w:hideMark/>
          </w:tcPr>
          <w:p w14:paraId="3CE770A9" w14:textId="77777777" w:rsidR="00EE2652" w:rsidRPr="00953E11" w:rsidRDefault="00EE2652" w:rsidP="00BC3DA8">
            <w:pPr>
              <w:pStyle w:val="NormalWeb"/>
              <w:jc w:val="center"/>
              <w:rPr>
                <w:sz w:val="18"/>
                <w:szCs w:val="18"/>
              </w:rPr>
            </w:pPr>
            <w:r w:rsidRPr="00953E11">
              <w:rPr>
                <w:sz w:val="18"/>
                <w:szCs w:val="18"/>
              </w:rPr>
              <w:t>7,356,778</w:t>
            </w:r>
          </w:p>
        </w:tc>
        <w:tc>
          <w:tcPr>
            <w:tcW w:w="2693" w:type="dxa"/>
            <w:hideMark/>
          </w:tcPr>
          <w:p w14:paraId="15D9E255" w14:textId="77777777" w:rsidR="00EE2652" w:rsidRPr="00953E11" w:rsidRDefault="00EE2652" w:rsidP="00BC3DA8">
            <w:pPr>
              <w:pStyle w:val="NormalWeb"/>
              <w:jc w:val="center"/>
              <w:rPr>
                <w:sz w:val="18"/>
                <w:szCs w:val="18"/>
              </w:rPr>
            </w:pPr>
            <w:r w:rsidRPr="00953E11">
              <w:rPr>
                <w:sz w:val="18"/>
                <w:szCs w:val="18"/>
              </w:rPr>
              <w:t>87.4%</w:t>
            </w:r>
          </w:p>
        </w:tc>
        <w:tc>
          <w:tcPr>
            <w:tcW w:w="2528" w:type="dxa"/>
            <w:hideMark/>
          </w:tcPr>
          <w:p w14:paraId="62CC8FAC" w14:textId="77777777" w:rsidR="00EE2652" w:rsidRPr="00953E11" w:rsidRDefault="00EE2652" w:rsidP="00BC3DA8">
            <w:pPr>
              <w:pStyle w:val="NormalWeb"/>
              <w:jc w:val="center"/>
              <w:rPr>
                <w:sz w:val="18"/>
                <w:szCs w:val="18"/>
              </w:rPr>
            </w:pPr>
            <w:r w:rsidRPr="00953E11">
              <w:rPr>
                <w:sz w:val="18"/>
                <w:szCs w:val="18"/>
              </w:rPr>
              <w:t>78.7%</w:t>
            </w:r>
          </w:p>
        </w:tc>
      </w:tr>
      <w:tr w:rsidR="00953E11" w:rsidRPr="00953E11" w14:paraId="0BF69277" w14:textId="77777777" w:rsidTr="00953E11">
        <w:tblPrEx>
          <w:tblCellMar>
            <w:top w:w="57" w:type="dxa"/>
            <w:left w:w="57" w:type="dxa"/>
            <w:bottom w:w="57" w:type="dxa"/>
            <w:right w:w="57" w:type="dxa"/>
          </w:tblCellMar>
        </w:tblPrEx>
        <w:tc>
          <w:tcPr>
            <w:tcW w:w="2694" w:type="dxa"/>
            <w:hideMark/>
          </w:tcPr>
          <w:p w14:paraId="00FEBB90" w14:textId="77777777" w:rsidR="00EE2652" w:rsidRPr="00953E11" w:rsidRDefault="00EE2652" w:rsidP="00BC3DA8">
            <w:pPr>
              <w:pStyle w:val="NormalWeb"/>
              <w:rPr>
                <w:sz w:val="18"/>
                <w:szCs w:val="18"/>
              </w:rPr>
            </w:pPr>
            <w:r w:rsidRPr="00953E11">
              <w:rPr>
                <w:sz w:val="18"/>
                <w:szCs w:val="18"/>
              </w:rPr>
              <w:t>SA</w:t>
            </w:r>
          </w:p>
        </w:tc>
        <w:tc>
          <w:tcPr>
            <w:tcW w:w="2551" w:type="dxa"/>
            <w:hideMark/>
          </w:tcPr>
          <w:p w14:paraId="476E45C6" w14:textId="77777777" w:rsidR="00EE2652" w:rsidRPr="00953E11" w:rsidRDefault="00EE2652" w:rsidP="00BC3DA8">
            <w:pPr>
              <w:pStyle w:val="NormalWeb"/>
              <w:jc w:val="center"/>
              <w:rPr>
                <w:sz w:val="18"/>
                <w:szCs w:val="18"/>
              </w:rPr>
            </w:pPr>
            <w:r w:rsidRPr="00953E11">
              <w:rPr>
                <w:sz w:val="18"/>
                <w:szCs w:val="18"/>
              </w:rPr>
              <w:t>2,627,267</w:t>
            </w:r>
          </w:p>
        </w:tc>
        <w:tc>
          <w:tcPr>
            <w:tcW w:w="2693" w:type="dxa"/>
            <w:hideMark/>
          </w:tcPr>
          <w:p w14:paraId="6C779B30" w14:textId="77777777" w:rsidR="00EE2652" w:rsidRPr="00953E11" w:rsidRDefault="00EE2652" w:rsidP="00BC3DA8">
            <w:pPr>
              <w:pStyle w:val="NormalWeb"/>
              <w:jc w:val="center"/>
              <w:rPr>
                <w:sz w:val="18"/>
                <w:szCs w:val="18"/>
              </w:rPr>
            </w:pPr>
            <w:r w:rsidRPr="00953E11">
              <w:rPr>
                <w:sz w:val="18"/>
                <w:szCs w:val="18"/>
              </w:rPr>
              <w:t>90.3%</w:t>
            </w:r>
          </w:p>
        </w:tc>
        <w:tc>
          <w:tcPr>
            <w:tcW w:w="2528" w:type="dxa"/>
            <w:hideMark/>
          </w:tcPr>
          <w:p w14:paraId="43897912" w14:textId="77777777" w:rsidR="00EE2652" w:rsidRPr="00953E11" w:rsidRDefault="00EE2652" w:rsidP="00BC3DA8">
            <w:pPr>
              <w:pStyle w:val="NormalWeb"/>
              <w:jc w:val="center"/>
              <w:rPr>
                <w:sz w:val="18"/>
                <w:szCs w:val="18"/>
              </w:rPr>
            </w:pPr>
            <w:r w:rsidRPr="00953E11">
              <w:rPr>
                <w:sz w:val="18"/>
                <w:szCs w:val="18"/>
              </w:rPr>
              <w:t>82.7%</w:t>
            </w:r>
          </w:p>
        </w:tc>
      </w:tr>
      <w:tr w:rsidR="00953E11" w:rsidRPr="00953E11" w14:paraId="03968E7A" w14:textId="77777777" w:rsidTr="00953E11">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694" w:type="dxa"/>
            <w:hideMark/>
          </w:tcPr>
          <w:p w14:paraId="0D5D9A6D" w14:textId="77777777" w:rsidR="00EE2652" w:rsidRPr="00953E11" w:rsidRDefault="00EE2652" w:rsidP="00BC3DA8">
            <w:pPr>
              <w:pStyle w:val="NormalWeb"/>
              <w:rPr>
                <w:sz w:val="18"/>
                <w:szCs w:val="18"/>
              </w:rPr>
            </w:pPr>
            <w:r w:rsidRPr="00953E11">
              <w:rPr>
                <w:sz w:val="18"/>
                <w:szCs w:val="18"/>
              </w:rPr>
              <w:t>Tas.</w:t>
            </w:r>
          </w:p>
        </w:tc>
        <w:tc>
          <w:tcPr>
            <w:tcW w:w="2551" w:type="dxa"/>
            <w:hideMark/>
          </w:tcPr>
          <w:p w14:paraId="5AFA0E1B" w14:textId="77777777" w:rsidR="00EE2652" w:rsidRPr="00953E11" w:rsidRDefault="00EE2652" w:rsidP="00BC3DA8">
            <w:pPr>
              <w:pStyle w:val="NormalWeb"/>
              <w:jc w:val="center"/>
              <w:rPr>
                <w:sz w:val="18"/>
                <w:szCs w:val="18"/>
              </w:rPr>
            </w:pPr>
            <w:r w:rsidRPr="00953E11">
              <w:rPr>
                <w:sz w:val="18"/>
                <w:szCs w:val="18"/>
              </w:rPr>
              <w:t>859,014</w:t>
            </w:r>
          </w:p>
        </w:tc>
        <w:tc>
          <w:tcPr>
            <w:tcW w:w="2693" w:type="dxa"/>
            <w:hideMark/>
          </w:tcPr>
          <w:p w14:paraId="45FBF8BA" w14:textId="77777777" w:rsidR="00EE2652" w:rsidRPr="00953E11" w:rsidRDefault="00EE2652" w:rsidP="00BC3DA8">
            <w:pPr>
              <w:pStyle w:val="NormalWeb"/>
              <w:jc w:val="center"/>
              <w:rPr>
                <w:sz w:val="18"/>
                <w:szCs w:val="18"/>
              </w:rPr>
            </w:pPr>
            <w:r w:rsidRPr="00953E11">
              <w:rPr>
                <w:sz w:val="18"/>
                <w:szCs w:val="18"/>
              </w:rPr>
              <w:t>94.7%</w:t>
            </w:r>
          </w:p>
        </w:tc>
        <w:tc>
          <w:tcPr>
            <w:tcW w:w="2528" w:type="dxa"/>
            <w:hideMark/>
          </w:tcPr>
          <w:p w14:paraId="6E81C605" w14:textId="77777777" w:rsidR="00EE2652" w:rsidRPr="00953E11" w:rsidRDefault="00EE2652" w:rsidP="00BC3DA8">
            <w:pPr>
              <w:pStyle w:val="NormalWeb"/>
              <w:jc w:val="center"/>
              <w:rPr>
                <w:sz w:val="18"/>
                <w:szCs w:val="18"/>
              </w:rPr>
            </w:pPr>
            <w:r w:rsidRPr="00953E11">
              <w:rPr>
                <w:sz w:val="18"/>
                <w:szCs w:val="18"/>
              </w:rPr>
              <w:t>88.5%</w:t>
            </w:r>
          </w:p>
        </w:tc>
      </w:tr>
      <w:tr w:rsidR="00953E11" w:rsidRPr="00953E11" w14:paraId="612542A1" w14:textId="77777777" w:rsidTr="00953E11">
        <w:tblPrEx>
          <w:tblCellMar>
            <w:top w:w="57" w:type="dxa"/>
            <w:left w:w="57" w:type="dxa"/>
            <w:bottom w:w="57" w:type="dxa"/>
            <w:right w:w="57" w:type="dxa"/>
          </w:tblCellMar>
        </w:tblPrEx>
        <w:tc>
          <w:tcPr>
            <w:tcW w:w="2694" w:type="dxa"/>
            <w:hideMark/>
          </w:tcPr>
          <w:p w14:paraId="41E49E16" w14:textId="77777777" w:rsidR="00EE2652" w:rsidRPr="00953E11" w:rsidRDefault="00EE2652" w:rsidP="00BC3DA8">
            <w:pPr>
              <w:pStyle w:val="NormalWeb"/>
              <w:rPr>
                <w:sz w:val="18"/>
                <w:szCs w:val="18"/>
              </w:rPr>
            </w:pPr>
            <w:r w:rsidRPr="00953E11">
              <w:rPr>
                <w:sz w:val="18"/>
                <w:szCs w:val="18"/>
              </w:rPr>
              <w:t>Vic.</w:t>
            </w:r>
          </w:p>
        </w:tc>
        <w:tc>
          <w:tcPr>
            <w:tcW w:w="2551" w:type="dxa"/>
            <w:hideMark/>
          </w:tcPr>
          <w:p w14:paraId="7A917B92" w14:textId="77777777" w:rsidR="00EE2652" w:rsidRPr="00953E11" w:rsidRDefault="00EE2652" w:rsidP="00BC3DA8">
            <w:pPr>
              <w:pStyle w:val="NormalWeb"/>
              <w:jc w:val="center"/>
              <w:rPr>
                <w:sz w:val="18"/>
                <w:szCs w:val="18"/>
              </w:rPr>
            </w:pPr>
            <w:r w:rsidRPr="00953E11">
              <w:rPr>
                <w:sz w:val="18"/>
                <w:szCs w:val="18"/>
              </w:rPr>
              <w:t>10,751,059</w:t>
            </w:r>
          </w:p>
        </w:tc>
        <w:tc>
          <w:tcPr>
            <w:tcW w:w="2693" w:type="dxa"/>
            <w:hideMark/>
          </w:tcPr>
          <w:p w14:paraId="3A3E781D" w14:textId="77777777" w:rsidR="00EE2652" w:rsidRPr="00953E11" w:rsidRDefault="00EE2652" w:rsidP="00BC3DA8">
            <w:pPr>
              <w:pStyle w:val="NormalWeb"/>
              <w:jc w:val="center"/>
              <w:rPr>
                <w:sz w:val="18"/>
                <w:szCs w:val="18"/>
              </w:rPr>
            </w:pPr>
            <w:r w:rsidRPr="00953E11">
              <w:rPr>
                <w:sz w:val="18"/>
                <w:szCs w:val="18"/>
              </w:rPr>
              <w:t>93.4%</w:t>
            </w:r>
          </w:p>
        </w:tc>
        <w:tc>
          <w:tcPr>
            <w:tcW w:w="2528" w:type="dxa"/>
            <w:hideMark/>
          </w:tcPr>
          <w:p w14:paraId="0992D5EB" w14:textId="77777777" w:rsidR="00EE2652" w:rsidRPr="00953E11" w:rsidRDefault="00EE2652" w:rsidP="00BC3DA8">
            <w:pPr>
              <w:pStyle w:val="NormalWeb"/>
              <w:jc w:val="center"/>
              <w:rPr>
                <w:sz w:val="18"/>
                <w:szCs w:val="18"/>
              </w:rPr>
            </w:pPr>
            <w:r w:rsidRPr="00953E11">
              <w:rPr>
                <w:sz w:val="18"/>
                <w:szCs w:val="18"/>
              </w:rPr>
              <w:t>91.3%</w:t>
            </w:r>
          </w:p>
        </w:tc>
      </w:tr>
      <w:tr w:rsidR="00953E11" w:rsidRPr="00953E11" w14:paraId="6A821722" w14:textId="77777777" w:rsidTr="00953E11">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694" w:type="dxa"/>
            <w:hideMark/>
          </w:tcPr>
          <w:p w14:paraId="6D7A0569" w14:textId="77777777" w:rsidR="00EE2652" w:rsidRPr="00953E11" w:rsidRDefault="00EE2652" w:rsidP="00BC3DA8">
            <w:pPr>
              <w:pStyle w:val="NormalWeb"/>
              <w:rPr>
                <w:sz w:val="18"/>
                <w:szCs w:val="18"/>
              </w:rPr>
            </w:pPr>
            <w:r w:rsidRPr="00953E11">
              <w:rPr>
                <w:sz w:val="18"/>
                <w:szCs w:val="18"/>
              </w:rPr>
              <w:t>WA</w:t>
            </w:r>
          </w:p>
        </w:tc>
        <w:tc>
          <w:tcPr>
            <w:tcW w:w="2551" w:type="dxa"/>
            <w:hideMark/>
          </w:tcPr>
          <w:p w14:paraId="7D2E6EB3" w14:textId="77777777" w:rsidR="00EE2652" w:rsidRPr="00953E11" w:rsidRDefault="00EE2652" w:rsidP="00BC3DA8">
            <w:pPr>
              <w:pStyle w:val="NormalWeb"/>
              <w:jc w:val="center"/>
              <w:rPr>
                <w:sz w:val="18"/>
                <w:szCs w:val="18"/>
              </w:rPr>
            </w:pPr>
            <w:r w:rsidRPr="00953E11">
              <w:rPr>
                <w:sz w:val="18"/>
                <w:szCs w:val="18"/>
              </w:rPr>
              <w:t>3,713,031</w:t>
            </w:r>
          </w:p>
        </w:tc>
        <w:tc>
          <w:tcPr>
            <w:tcW w:w="2693" w:type="dxa"/>
            <w:hideMark/>
          </w:tcPr>
          <w:p w14:paraId="7959B60B" w14:textId="77777777" w:rsidR="00EE2652" w:rsidRPr="00953E11" w:rsidRDefault="00EE2652" w:rsidP="00BC3DA8">
            <w:pPr>
              <w:pStyle w:val="NormalWeb"/>
              <w:jc w:val="center"/>
              <w:rPr>
                <w:sz w:val="18"/>
                <w:szCs w:val="18"/>
              </w:rPr>
            </w:pPr>
            <w:r w:rsidRPr="00953E11">
              <w:rPr>
                <w:sz w:val="18"/>
                <w:szCs w:val="18"/>
              </w:rPr>
              <w:t>87.6%</w:t>
            </w:r>
          </w:p>
        </w:tc>
        <w:tc>
          <w:tcPr>
            <w:tcW w:w="2528" w:type="dxa"/>
            <w:hideMark/>
          </w:tcPr>
          <w:p w14:paraId="01A9CF4B" w14:textId="77777777" w:rsidR="00EE2652" w:rsidRPr="00953E11" w:rsidRDefault="00EE2652" w:rsidP="00BC3DA8">
            <w:pPr>
              <w:pStyle w:val="NormalWeb"/>
              <w:jc w:val="center"/>
              <w:rPr>
                <w:sz w:val="18"/>
                <w:szCs w:val="18"/>
              </w:rPr>
            </w:pPr>
            <w:r w:rsidRPr="00953E11">
              <w:rPr>
                <w:sz w:val="18"/>
                <w:szCs w:val="18"/>
              </w:rPr>
              <w:t>77.9%</w:t>
            </w:r>
          </w:p>
        </w:tc>
      </w:tr>
      <w:tr w:rsidR="00953E11" w:rsidRPr="00953E11" w14:paraId="4053C9E3" w14:textId="77777777" w:rsidTr="00953E11">
        <w:tblPrEx>
          <w:tblCellMar>
            <w:top w:w="57" w:type="dxa"/>
            <w:left w:w="57" w:type="dxa"/>
            <w:bottom w:w="57" w:type="dxa"/>
            <w:right w:w="57" w:type="dxa"/>
          </w:tblCellMar>
        </w:tblPrEx>
        <w:tc>
          <w:tcPr>
            <w:tcW w:w="2694" w:type="dxa"/>
            <w:hideMark/>
          </w:tcPr>
          <w:p w14:paraId="1BBE579C" w14:textId="77777777" w:rsidR="00EE2652" w:rsidRPr="00953E11" w:rsidRDefault="00EE2652" w:rsidP="00BC3DA8">
            <w:pPr>
              <w:pStyle w:val="NormalWeb"/>
              <w:rPr>
                <w:sz w:val="18"/>
                <w:szCs w:val="18"/>
              </w:rPr>
            </w:pPr>
            <w:r w:rsidRPr="00953E11">
              <w:rPr>
                <w:sz w:val="18"/>
                <w:szCs w:val="18"/>
              </w:rPr>
              <w:t xml:space="preserve">Aged care and disability </w:t>
            </w:r>
            <w:proofErr w:type="spellStart"/>
            <w:r w:rsidRPr="00953E11">
              <w:rPr>
                <w:sz w:val="18"/>
                <w:szCs w:val="18"/>
              </w:rPr>
              <w:t>facilities</w:t>
            </w:r>
            <w:r w:rsidRPr="00953E11">
              <w:rPr>
                <w:sz w:val="18"/>
                <w:szCs w:val="18"/>
                <w:vertAlign w:val="superscript"/>
              </w:rPr>
              <w:t>c</w:t>
            </w:r>
            <w:proofErr w:type="spellEnd"/>
          </w:p>
        </w:tc>
        <w:tc>
          <w:tcPr>
            <w:tcW w:w="2551" w:type="dxa"/>
            <w:hideMark/>
          </w:tcPr>
          <w:p w14:paraId="7033BBF5" w14:textId="77777777" w:rsidR="00EE2652" w:rsidRPr="00953E11" w:rsidRDefault="00EE2652" w:rsidP="00BC3DA8">
            <w:pPr>
              <w:pStyle w:val="NormalWeb"/>
              <w:jc w:val="center"/>
              <w:rPr>
                <w:sz w:val="18"/>
                <w:szCs w:val="18"/>
              </w:rPr>
            </w:pPr>
            <w:r w:rsidRPr="00953E11">
              <w:rPr>
                <w:sz w:val="18"/>
                <w:szCs w:val="18"/>
              </w:rPr>
              <w:t>1,135,851</w:t>
            </w:r>
          </w:p>
        </w:tc>
        <w:tc>
          <w:tcPr>
            <w:tcW w:w="2693" w:type="dxa"/>
            <w:hideMark/>
          </w:tcPr>
          <w:p w14:paraId="0BBEA05E" w14:textId="77777777" w:rsidR="00EE2652" w:rsidRPr="00953E11" w:rsidRDefault="00EE2652" w:rsidP="00BC3DA8">
            <w:pPr>
              <w:pStyle w:val="NormalWeb"/>
              <w:jc w:val="center"/>
              <w:rPr>
                <w:sz w:val="18"/>
                <w:szCs w:val="18"/>
              </w:rPr>
            </w:pPr>
            <w:r w:rsidRPr="00953E11">
              <w:rPr>
                <w:sz w:val="18"/>
                <w:szCs w:val="18"/>
              </w:rPr>
              <w:t>NA</w:t>
            </w:r>
          </w:p>
        </w:tc>
        <w:tc>
          <w:tcPr>
            <w:tcW w:w="2528" w:type="dxa"/>
            <w:hideMark/>
          </w:tcPr>
          <w:p w14:paraId="2B1ADB17" w14:textId="77777777" w:rsidR="00EE2652" w:rsidRPr="00953E11" w:rsidRDefault="00EE2652" w:rsidP="00BC3DA8">
            <w:pPr>
              <w:pStyle w:val="NormalWeb"/>
              <w:jc w:val="center"/>
              <w:rPr>
                <w:sz w:val="18"/>
                <w:szCs w:val="18"/>
              </w:rPr>
            </w:pPr>
            <w:r w:rsidRPr="00953E11">
              <w:rPr>
                <w:sz w:val="18"/>
                <w:szCs w:val="18"/>
              </w:rPr>
              <w:t>NA</w:t>
            </w:r>
          </w:p>
        </w:tc>
      </w:tr>
      <w:tr w:rsidR="00953E11" w:rsidRPr="00953E11" w14:paraId="59AC3AE8" w14:textId="77777777" w:rsidTr="00953E11">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694" w:type="dxa"/>
            <w:hideMark/>
          </w:tcPr>
          <w:p w14:paraId="6974DCB5" w14:textId="77777777" w:rsidR="00EE2652" w:rsidRPr="00953E11" w:rsidRDefault="00EE2652" w:rsidP="00BC3DA8">
            <w:pPr>
              <w:pStyle w:val="NormalWeb"/>
              <w:rPr>
                <w:sz w:val="18"/>
                <w:szCs w:val="18"/>
              </w:rPr>
            </w:pPr>
            <w:r w:rsidRPr="00953E11">
              <w:rPr>
                <w:sz w:val="18"/>
                <w:szCs w:val="18"/>
              </w:rPr>
              <w:t>Primary care</w:t>
            </w:r>
            <w:r w:rsidRPr="00BC3DA8">
              <w:rPr>
                <w:sz w:val="18"/>
                <w:szCs w:val="18"/>
                <w:vertAlign w:val="superscript"/>
              </w:rPr>
              <w:t>d</w:t>
            </w:r>
          </w:p>
        </w:tc>
        <w:tc>
          <w:tcPr>
            <w:tcW w:w="2551" w:type="dxa"/>
            <w:hideMark/>
          </w:tcPr>
          <w:p w14:paraId="43440463" w14:textId="77777777" w:rsidR="00EE2652" w:rsidRPr="00953E11" w:rsidRDefault="00EE2652" w:rsidP="00BC3DA8">
            <w:pPr>
              <w:pStyle w:val="NormalWeb"/>
              <w:jc w:val="center"/>
              <w:rPr>
                <w:sz w:val="18"/>
                <w:szCs w:val="18"/>
              </w:rPr>
            </w:pPr>
            <w:r w:rsidRPr="00953E11">
              <w:rPr>
                <w:sz w:val="18"/>
                <w:szCs w:val="18"/>
              </w:rPr>
              <w:t>22,455,247</w:t>
            </w:r>
          </w:p>
        </w:tc>
        <w:tc>
          <w:tcPr>
            <w:tcW w:w="2693" w:type="dxa"/>
            <w:hideMark/>
          </w:tcPr>
          <w:p w14:paraId="236934BD" w14:textId="77777777" w:rsidR="00EE2652" w:rsidRPr="00953E11" w:rsidRDefault="00EE2652" w:rsidP="00BC3DA8">
            <w:pPr>
              <w:pStyle w:val="NormalWeb"/>
              <w:jc w:val="center"/>
              <w:rPr>
                <w:sz w:val="18"/>
                <w:szCs w:val="18"/>
              </w:rPr>
            </w:pPr>
            <w:r w:rsidRPr="00953E11">
              <w:rPr>
                <w:sz w:val="18"/>
                <w:szCs w:val="18"/>
              </w:rPr>
              <w:t>NA</w:t>
            </w:r>
          </w:p>
        </w:tc>
        <w:tc>
          <w:tcPr>
            <w:tcW w:w="2528" w:type="dxa"/>
            <w:hideMark/>
          </w:tcPr>
          <w:p w14:paraId="16190A48" w14:textId="77777777" w:rsidR="00EE2652" w:rsidRPr="00953E11" w:rsidRDefault="00EE2652" w:rsidP="00BC3DA8">
            <w:pPr>
              <w:pStyle w:val="NormalWeb"/>
              <w:jc w:val="center"/>
              <w:rPr>
                <w:sz w:val="18"/>
                <w:szCs w:val="18"/>
              </w:rPr>
            </w:pPr>
            <w:r w:rsidRPr="00953E11">
              <w:rPr>
                <w:sz w:val="18"/>
                <w:szCs w:val="18"/>
              </w:rPr>
              <w:t>NA</w:t>
            </w:r>
          </w:p>
        </w:tc>
      </w:tr>
      <w:tr w:rsidR="00953E11" w:rsidRPr="00953E11" w14:paraId="5C7357ED" w14:textId="77777777" w:rsidTr="00953E11">
        <w:tblPrEx>
          <w:tblCellMar>
            <w:top w:w="57" w:type="dxa"/>
            <w:left w:w="57" w:type="dxa"/>
            <w:bottom w:w="57" w:type="dxa"/>
            <w:right w:w="57" w:type="dxa"/>
          </w:tblCellMar>
        </w:tblPrEx>
        <w:tc>
          <w:tcPr>
            <w:tcW w:w="2694" w:type="dxa"/>
            <w:shd w:val="clear" w:color="auto" w:fill="FDE9D9" w:themeFill="accent6" w:themeFillTint="33"/>
            <w:hideMark/>
          </w:tcPr>
          <w:p w14:paraId="3F5CAC73" w14:textId="77777777" w:rsidR="00EE2652" w:rsidRPr="00953E11" w:rsidRDefault="00EE2652" w:rsidP="00BC3DA8">
            <w:pPr>
              <w:pStyle w:val="NormalWeb"/>
              <w:rPr>
                <w:b/>
                <w:bCs/>
                <w:sz w:val="18"/>
                <w:szCs w:val="18"/>
              </w:rPr>
            </w:pPr>
            <w:r w:rsidRPr="00953E11">
              <w:rPr>
                <w:b/>
                <w:bCs/>
                <w:sz w:val="18"/>
                <w:szCs w:val="18"/>
              </w:rPr>
              <w:t>Total</w:t>
            </w:r>
          </w:p>
        </w:tc>
        <w:tc>
          <w:tcPr>
            <w:tcW w:w="2551" w:type="dxa"/>
            <w:shd w:val="clear" w:color="auto" w:fill="FDE9D9" w:themeFill="accent6" w:themeFillTint="33"/>
            <w:hideMark/>
          </w:tcPr>
          <w:p w14:paraId="61508D45" w14:textId="77777777" w:rsidR="00EE2652" w:rsidRPr="00953E11" w:rsidRDefault="00EE2652" w:rsidP="00BC3DA8">
            <w:pPr>
              <w:pStyle w:val="NormalWeb"/>
              <w:jc w:val="center"/>
              <w:rPr>
                <w:b/>
                <w:bCs/>
                <w:sz w:val="18"/>
                <w:szCs w:val="18"/>
              </w:rPr>
            </w:pPr>
            <w:r w:rsidRPr="00953E11">
              <w:rPr>
                <w:b/>
                <w:bCs/>
                <w:sz w:val="18"/>
                <w:szCs w:val="18"/>
              </w:rPr>
              <w:t>39,663,971</w:t>
            </w:r>
          </w:p>
        </w:tc>
        <w:tc>
          <w:tcPr>
            <w:tcW w:w="2693" w:type="dxa"/>
            <w:shd w:val="clear" w:color="auto" w:fill="FDE9D9" w:themeFill="accent6" w:themeFillTint="33"/>
            <w:hideMark/>
          </w:tcPr>
          <w:p w14:paraId="6A487392" w14:textId="77777777" w:rsidR="00EE2652" w:rsidRPr="00953E11" w:rsidRDefault="00EE2652" w:rsidP="00BC3DA8">
            <w:pPr>
              <w:pStyle w:val="NormalWeb"/>
              <w:jc w:val="center"/>
              <w:rPr>
                <w:b/>
                <w:bCs/>
                <w:sz w:val="18"/>
                <w:szCs w:val="18"/>
              </w:rPr>
            </w:pPr>
            <w:r w:rsidRPr="00953E11">
              <w:rPr>
                <w:b/>
                <w:bCs/>
                <w:sz w:val="18"/>
                <w:szCs w:val="18"/>
              </w:rPr>
              <w:t>92.9%</w:t>
            </w:r>
          </w:p>
        </w:tc>
        <w:tc>
          <w:tcPr>
            <w:tcW w:w="2528" w:type="dxa"/>
            <w:shd w:val="clear" w:color="auto" w:fill="FDE9D9" w:themeFill="accent6" w:themeFillTint="33"/>
            <w:hideMark/>
          </w:tcPr>
          <w:p w14:paraId="78868A44" w14:textId="77777777" w:rsidR="00EE2652" w:rsidRPr="00953E11" w:rsidRDefault="00EE2652" w:rsidP="00BC3DA8">
            <w:pPr>
              <w:pStyle w:val="NormalWeb"/>
              <w:jc w:val="center"/>
              <w:rPr>
                <w:b/>
                <w:bCs/>
                <w:sz w:val="18"/>
                <w:szCs w:val="18"/>
              </w:rPr>
            </w:pPr>
            <w:r w:rsidRPr="00953E11">
              <w:rPr>
                <w:b/>
                <w:bCs/>
                <w:sz w:val="18"/>
                <w:szCs w:val="18"/>
              </w:rPr>
              <w:t>88.1%</w:t>
            </w:r>
          </w:p>
        </w:tc>
      </w:tr>
    </w:tbl>
    <w:p w14:paraId="5000F770" w14:textId="77777777" w:rsidR="00EE2652" w:rsidRDefault="00EE2652" w:rsidP="00EE2652">
      <w:pPr>
        <w:pStyle w:val="CDIfootnotes"/>
        <w:rPr>
          <w:lang w:val="en-GB"/>
        </w:rPr>
      </w:pPr>
      <w:r>
        <w:rPr>
          <w:lang w:val="en-GB"/>
        </w:rPr>
        <w:t>a</w:t>
      </w:r>
      <w:r>
        <w:rPr>
          <w:lang w:val="en-GB"/>
        </w:rPr>
        <w:tab/>
        <w:t>Source: Australian Government Department of Health website.</w:t>
      </w:r>
      <w:r w:rsidRPr="00491CE4">
        <w:rPr>
          <w:vertAlign w:val="superscript"/>
          <w:lang w:val="en-GB"/>
        </w:rPr>
        <w:t>4</w:t>
      </w:r>
    </w:p>
    <w:p w14:paraId="50216372" w14:textId="77777777" w:rsidR="00EE2652" w:rsidRDefault="00EE2652" w:rsidP="00EE2652">
      <w:pPr>
        <w:pStyle w:val="CDIfootnotes"/>
        <w:rPr>
          <w:lang w:val="en-GB"/>
        </w:rPr>
      </w:pPr>
      <w:r>
        <w:rPr>
          <w:lang w:val="en-GB"/>
        </w:rPr>
        <w:t>b</w:t>
      </w:r>
      <w:r>
        <w:rPr>
          <w:lang w:val="en-GB"/>
        </w:rPr>
        <w:tab/>
        <w:t>Includes people who are fully vaccinated.</w:t>
      </w:r>
    </w:p>
    <w:p w14:paraId="2BF0EB80" w14:textId="77777777" w:rsidR="00EE2652" w:rsidRDefault="00EE2652" w:rsidP="00EE2652">
      <w:pPr>
        <w:pStyle w:val="CDIfootnotes"/>
        <w:rPr>
          <w:lang w:val="en-GB"/>
        </w:rPr>
      </w:pPr>
      <w:r>
        <w:rPr>
          <w:lang w:val="en-GB"/>
        </w:rPr>
        <w:t>c</w:t>
      </w:r>
      <w:r>
        <w:rPr>
          <w:lang w:val="en-GB"/>
        </w:rPr>
        <w:tab/>
        <w:t>Commonwealth vaccine doses administered in aged care and disability facilities.</w:t>
      </w:r>
    </w:p>
    <w:p w14:paraId="1C6209BE" w14:textId="5F1F6FA7" w:rsidR="00EE2652" w:rsidRPr="00EE2652" w:rsidRDefault="00EE2652" w:rsidP="00EE2652">
      <w:pPr>
        <w:pStyle w:val="CDIfootnotes"/>
        <w:rPr>
          <w:lang w:val="en-GB"/>
        </w:rPr>
      </w:pPr>
      <w:r>
        <w:rPr>
          <w:lang w:val="en-GB"/>
        </w:rPr>
        <w:t>d</w:t>
      </w:r>
      <w:r>
        <w:rPr>
          <w:lang w:val="en-GB"/>
        </w:rPr>
        <w:tab/>
        <w:t>Commonwealth vaccine doses administered in primary care settings.</w:t>
      </w:r>
    </w:p>
    <w:p w14:paraId="41FF4D96" w14:textId="234154E1" w:rsidR="00DB1C9C" w:rsidRPr="00E637F6" w:rsidRDefault="00DB1C9C" w:rsidP="00E637F6">
      <w:pPr>
        <w:pStyle w:val="Heading2"/>
      </w:pPr>
      <w:r w:rsidRPr="00E637F6">
        <w:t xml:space="preserve">Clusters and outbreaks </w:t>
      </w:r>
    </w:p>
    <w:p w14:paraId="7A5059D7" w14:textId="77777777" w:rsidR="00DB1C9C" w:rsidRPr="00E637F6" w:rsidRDefault="00DB1C9C" w:rsidP="00E637F6">
      <w:pPr>
        <w:pStyle w:val="Heading3"/>
      </w:pPr>
      <w:r w:rsidRPr="00E637F6">
        <w:t xml:space="preserve">Omicron cases </w:t>
      </w:r>
    </w:p>
    <w:p w14:paraId="779391F3" w14:textId="488B6DD5" w:rsidR="00DB1C9C" w:rsidRDefault="00DB1C9C" w:rsidP="00E637F6">
      <w:r>
        <w:t>On 26 November 2021, after a sudden and rapid increase in cases of SARS-CoV-2 variant B.1.1.529 in Southern Africa, the WHO classified this variant as a new variant of concern</w:t>
      </w:r>
      <w:r w:rsidR="00336318">
        <w:t xml:space="preserve"> (VOC)</w:t>
      </w:r>
      <w:r>
        <w:t xml:space="preserve"> named Omicron.</w:t>
      </w:r>
      <w:r>
        <w:rPr>
          <w:vertAlign w:val="superscript"/>
        </w:rPr>
        <w:t>5</w:t>
      </w:r>
      <w:r>
        <w:t xml:space="preserve"> As at 5 December 2021, there were 28 confirmed cases with the Omicron variant detected in Australia, with 25 in New South Wales, two in the Australian Capital Territory and one in the Northern Territory. Of these cases, 11 were overseas acquired and 17 were locally acquired. To date, no cases have been reported to be hospitalised for treatment of COVID-19. </w:t>
      </w:r>
    </w:p>
    <w:p w14:paraId="7353196D" w14:textId="77777777" w:rsidR="00DB1C9C" w:rsidRPr="00E637F6" w:rsidRDefault="00DB1C9C" w:rsidP="00E637F6">
      <w:pPr>
        <w:pStyle w:val="Heading3"/>
      </w:pPr>
      <w:r w:rsidRPr="00E637F6">
        <w:t xml:space="preserve">Northern Territory outbreak – Northern Territory </w:t>
      </w:r>
    </w:p>
    <w:p w14:paraId="56035811" w14:textId="77777777" w:rsidR="00DB1C9C" w:rsidRDefault="00DB1C9C" w:rsidP="00E637F6">
      <w:r>
        <w:t xml:space="preserve">As at 5 December 2021, there had been 61 </w:t>
      </w:r>
      <w:proofErr w:type="gramStart"/>
      <w:r>
        <w:t>locally-acquired</w:t>
      </w:r>
      <w:proofErr w:type="gramEnd"/>
      <w:r>
        <w:t xml:space="preserve"> cases reported in the Northern Territory since 5 November 2021. An initial four cases were detected between 5 November and 10 November 2021, associated with a traveller from Melbourne. Exposure sites from these cases were identified in both Darwin and Katherine local government areas. A second cluster, which, as of 5 December 2021, comprised 57 </w:t>
      </w:r>
      <w:proofErr w:type="gramStart"/>
      <w:r>
        <w:t>locally-acquired</w:t>
      </w:r>
      <w:proofErr w:type="gramEnd"/>
      <w:r>
        <w:t xml:space="preserve"> cases in Katherine, Robinson River, </w:t>
      </w:r>
      <w:proofErr w:type="spellStart"/>
      <w:r>
        <w:t>Binjari</w:t>
      </w:r>
      <w:proofErr w:type="spellEnd"/>
      <w:r>
        <w:t xml:space="preserve"> and Lajamanu, was first reported on 15 November 2021. The two Delta variant clusters were genomically linked; however, the epidemiological link remains under investigation as at the end of the current reporting period. A total of 27 </w:t>
      </w:r>
      <w:proofErr w:type="gramStart"/>
      <w:r>
        <w:t>locally-acquired</w:t>
      </w:r>
      <w:proofErr w:type="gramEnd"/>
      <w:r>
        <w:t xml:space="preserve"> cases was reported in the Northern Territory this reporting period, compared with 34 cases in the previous reporting period. </w:t>
      </w:r>
    </w:p>
    <w:p w14:paraId="59566C8D" w14:textId="77777777" w:rsidR="00DB1C9C" w:rsidRPr="00E637F6" w:rsidRDefault="00DB1C9C" w:rsidP="00E637F6">
      <w:pPr>
        <w:pStyle w:val="Heading3"/>
      </w:pPr>
      <w:r w:rsidRPr="00E637F6">
        <w:t xml:space="preserve">South Australia </w:t>
      </w:r>
    </w:p>
    <w:p w14:paraId="638F3809" w14:textId="77777777" w:rsidR="00DB1C9C" w:rsidRDefault="00DB1C9C" w:rsidP="00E637F6">
      <w:r>
        <w:t xml:space="preserve">A total of 34 </w:t>
      </w:r>
      <w:proofErr w:type="gramStart"/>
      <w:r>
        <w:t>locally-acquired</w:t>
      </w:r>
      <w:proofErr w:type="gramEnd"/>
      <w:r>
        <w:t xml:space="preserve"> cases has been reported in South Australia since 1 December 2021. Most of these cases are connected to a cluster in Norwood, South Australia. The initial case was believed to be an interstate traveller who attended an event in Norwood on 27 November 2021. </w:t>
      </w:r>
    </w:p>
    <w:p w14:paraId="086590CF" w14:textId="77777777" w:rsidR="00DB1C9C" w:rsidRPr="00E637F6" w:rsidRDefault="00DB1C9C" w:rsidP="00E637F6">
      <w:pPr>
        <w:pStyle w:val="Heading3"/>
      </w:pPr>
      <w:r w:rsidRPr="00E637F6">
        <w:t xml:space="preserve">Queensland </w:t>
      </w:r>
    </w:p>
    <w:p w14:paraId="3B70F904" w14:textId="77777777" w:rsidR="00DB1C9C" w:rsidRDefault="00DB1C9C" w:rsidP="00E637F6">
      <w:r>
        <w:t xml:space="preserve">A total of three </w:t>
      </w:r>
      <w:proofErr w:type="gramStart"/>
      <w:r>
        <w:t>locally-acquired</w:t>
      </w:r>
      <w:proofErr w:type="gramEnd"/>
      <w:r>
        <w:t xml:space="preserve"> cases has been reported in the Gold Coast, Queensland since 4 December 2021. The source of infection for the initial case in this cluster remains under investigation. </w:t>
      </w:r>
    </w:p>
    <w:p w14:paraId="7A1C5AA1" w14:textId="77777777" w:rsidR="001C1468" w:rsidRDefault="00DB1C9C" w:rsidP="001C1468">
      <w:pPr>
        <w:pStyle w:val="Heading2"/>
        <w:rPr>
          <w:rFonts w:eastAsia="Times New Roman"/>
        </w:rPr>
      </w:pPr>
      <w:r>
        <w:rPr>
          <w:rFonts w:eastAsia="Times New Roman"/>
        </w:rPr>
        <w:lastRenderedPageBreak/>
        <w:t>Severity (NINDSS, SPRINT-SARI)</w:t>
      </w:r>
    </w:p>
    <w:p w14:paraId="780DE18C" w14:textId="774DAE15" w:rsidR="00DB1C9C" w:rsidRPr="0065541B" w:rsidRDefault="00DB1C9C" w:rsidP="0065541B">
      <w:pPr>
        <w:pStyle w:val="Heading3"/>
        <w:rPr>
          <w:i/>
          <w:iCs/>
        </w:rPr>
      </w:pPr>
      <w:r w:rsidRPr="0065541B">
        <w:rPr>
          <w:i/>
          <w:iCs/>
        </w:rPr>
        <w:t xml:space="preserve">Hospitalisation and intensive care unit admission </w:t>
      </w:r>
    </w:p>
    <w:p w14:paraId="5C68163F" w14:textId="77777777" w:rsidR="00272C37" w:rsidRDefault="00DB1C9C" w:rsidP="00E637F6">
      <w:r>
        <w:t xml:space="preserve">Given the delay between illness onset and severe illness, to provide a more accurate assessment of the highest level of severity, cases with an onset in the last two weeks were excluded from the analysis. In 2021, based on the highest level of severity reported for cases with an illness onset up to 21 November 2021, 0.7% of cases were reported to have died; a further 1.1% of cases required intensive care; and a further 7.9% were admitted to hospital (Table 6). </w:t>
      </w:r>
    </w:p>
    <w:p w14:paraId="58B9EC16" w14:textId="77777777" w:rsidR="00272C37" w:rsidRDefault="00272C37" w:rsidP="00272C37">
      <w:pPr>
        <w:pStyle w:val="NormalWeb"/>
        <w:rPr>
          <w:lang w:val="en-GB"/>
        </w:rPr>
      </w:pPr>
      <w:r>
        <w:rPr>
          <w:rStyle w:val="Strong"/>
          <w:lang w:val="en-GB"/>
        </w:rPr>
        <w:t>Table 6: COVID-19 cases by age group and highest level of illness severity, 1 January 2021 – 21 November 2021</w:t>
      </w:r>
      <w:r w:rsidRPr="00491CE4">
        <w:rPr>
          <w:rStyle w:val="Strong"/>
          <w:vertAlign w:val="superscript"/>
          <w:lang w:val="en-GB"/>
        </w:rPr>
        <w:t>a</w:t>
      </w:r>
    </w:p>
    <w:tbl>
      <w:tblPr>
        <w:tblStyle w:val="CDI-StandardTable"/>
        <w:tblW w:w="0" w:type="auto"/>
        <w:tblLook w:val="04A0" w:firstRow="1" w:lastRow="0" w:firstColumn="1" w:lastColumn="0" w:noHBand="0" w:noVBand="1"/>
        <w:tblDescription w:val="Table 6 summarises the total number of cases and the proportions of the highest level of illness severity (hospitalisation, intensive care unit (ICU) admission or death) for the calendar year to 21 November 2021, as a function of age group. While a majority of cases notified this year (89,752/172,574 cases) are under 30 years of age, rates of hospitalisation across this younger age range are comparatively low, with few ICU admissions and very few deaths seen in cases under 30 years of age this year. The percentages of cases hospitalised or died are highest among those over 80 years of age, while the highest proportion of cases admitted to ICU (but not died) is seen among those in the 60–69 and 70–79 year age brackets.&#10;"/>
      </w:tblPr>
      <w:tblGrid>
        <w:gridCol w:w="1276"/>
        <w:gridCol w:w="1276"/>
        <w:gridCol w:w="1559"/>
        <w:gridCol w:w="1134"/>
        <w:gridCol w:w="585"/>
        <w:gridCol w:w="1134"/>
        <w:gridCol w:w="1559"/>
        <w:gridCol w:w="993"/>
        <w:gridCol w:w="942"/>
      </w:tblGrid>
      <w:tr w:rsidR="00272C37" w:rsidRPr="00272C37" w14:paraId="44B95171" w14:textId="77777777" w:rsidTr="00272C37">
        <w:trPr>
          <w:cnfStyle w:val="100000000000" w:firstRow="1" w:lastRow="0" w:firstColumn="0" w:lastColumn="0" w:oddVBand="0" w:evenVBand="0" w:oddHBand="0" w:evenHBand="0" w:firstRowFirstColumn="0" w:firstRowLastColumn="0" w:lastRowFirstColumn="0" w:lastRowLastColumn="0"/>
          <w:tblHeader/>
        </w:trPr>
        <w:tc>
          <w:tcPr>
            <w:tcW w:w="1276" w:type="dxa"/>
            <w:vMerge w:val="restart"/>
            <w:tcBorders>
              <w:bottom w:val="single" w:sz="2" w:space="0" w:color="FFFFFF" w:themeColor="background1"/>
              <w:right w:val="single" w:sz="2" w:space="0" w:color="FFFFFF" w:themeColor="background1"/>
            </w:tcBorders>
            <w:vAlign w:val="center"/>
            <w:hideMark/>
          </w:tcPr>
          <w:p w14:paraId="6FA2FB4E" w14:textId="77777777" w:rsidR="00272C37" w:rsidRPr="00272C37" w:rsidRDefault="00272C37" w:rsidP="00BC3DA8">
            <w:pPr>
              <w:pStyle w:val="NormalWeb"/>
              <w:rPr>
                <w:color w:val="FFFFFF" w:themeColor="background1"/>
                <w:sz w:val="18"/>
                <w:szCs w:val="18"/>
              </w:rPr>
            </w:pPr>
            <w:r w:rsidRPr="00272C37">
              <w:rPr>
                <w:color w:val="FFFFFF" w:themeColor="background1"/>
                <w:sz w:val="18"/>
                <w:szCs w:val="18"/>
              </w:rPr>
              <w:t>Age group</w:t>
            </w:r>
          </w:p>
        </w:tc>
        <w:tc>
          <w:tcPr>
            <w:tcW w:w="5688" w:type="dxa"/>
            <w:gridSpan w:val="5"/>
            <w:tcBorders>
              <w:left w:val="single" w:sz="2" w:space="0" w:color="FFFFFF" w:themeColor="background1"/>
              <w:bottom w:val="single" w:sz="2" w:space="0" w:color="FFFFFF" w:themeColor="background1"/>
              <w:right w:val="single" w:sz="2" w:space="0" w:color="FFFFFF" w:themeColor="background1"/>
            </w:tcBorders>
            <w:vAlign w:val="center"/>
            <w:hideMark/>
          </w:tcPr>
          <w:p w14:paraId="5A8FCE14" w14:textId="77777777" w:rsidR="00272C37" w:rsidRPr="00272C37" w:rsidRDefault="00272C37" w:rsidP="00BC3DA8">
            <w:pPr>
              <w:pStyle w:val="NormalWeb"/>
              <w:jc w:val="center"/>
              <w:rPr>
                <w:color w:val="FFFFFF" w:themeColor="background1"/>
                <w:sz w:val="18"/>
                <w:szCs w:val="18"/>
              </w:rPr>
            </w:pPr>
            <w:r w:rsidRPr="00272C37">
              <w:rPr>
                <w:color w:val="FFFFFF" w:themeColor="background1"/>
                <w:sz w:val="18"/>
                <w:szCs w:val="18"/>
              </w:rPr>
              <w:t>Count</w:t>
            </w:r>
          </w:p>
        </w:tc>
        <w:tc>
          <w:tcPr>
            <w:tcW w:w="3494" w:type="dxa"/>
            <w:gridSpan w:val="3"/>
            <w:tcBorders>
              <w:left w:val="single" w:sz="2" w:space="0" w:color="FFFFFF" w:themeColor="background1"/>
              <w:bottom w:val="single" w:sz="2" w:space="0" w:color="FFFFFF" w:themeColor="background1"/>
            </w:tcBorders>
            <w:vAlign w:val="center"/>
            <w:hideMark/>
          </w:tcPr>
          <w:p w14:paraId="59E1C116" w14:textId="77777777" w:rsidR="00272C37" w:rsidRPr="00272C37" w:rsidRDefault="00272C37" w:rsidP="00BC3DA8">
            <w:pPr>
              <w:pStyle w:val="NormalWeb"/>
              <w:jc w:val="center"/>
              <w:rPr>
                <w:color w:val="FFFFFF" w:themeColor="background1"/>
                <w:sz w:val="18"/>
                <w:szCs w:val="18"/>
              </w:rPr>
            </w:pPr>
            <w:r w:rsidRPr="00272C37">
              <w:rPr>
                <w:color w:val="FFFFFF" w:themeColor="background1"/>
                <w:sz w:val="18"/>
                <w:szCs w:val="18"/>
              </w:rPr>
              <w:t>% of cases</w:t>
            </w:r>
          </w:p>
        </w:tc>
      </w:tr>
      <w:tr w:rsidR="00272C37" w:rsidRPr="00272C37" w14:paraId="45713536" w14:textId="77777777" w:rsidTr="00272C37">
        <w:trPr>
          <w:cnfStyle w:val="100000000000" w:firstRow="1" w:lastRow="0" w:firstColumn="0" w:lastColumn="0" w:oddVBand="0" w:evenVBand="0" w:oddHBand="0" w:evenHBand="0" w:firstRowFirstColumn="0" w:firstRowLastColumn="0" w:lastRowFirstColumn="0" w:lastRowLastColumn="0"/>
          <w:tblHeader/>
        </w:trPr>
        <w:tc>
          <w:tcPr>
            <w:tcW w:w="1276" w:type="dxa"/>
            <w:vMerge/>
            <w:tcBorders>
              <w:top w:val="single" w:sz="2" w:space="0" w:color="FFFFFF" w:themeColor="background1"/>
              <w:bottom w:val="single" w:sz="2" w:space="0" w:color="FFFFFF" w:themeColor="background1"/>
              <w:right w:val="single" w:sz="2" w:space="0" w:color="FFFFFF" w:themeColor="background1"/>
            </w:tcBorders>
            <w:hideMark/>
          </w:tcPr>
          <w:p w14:paraId="14763DD6" w14:textId="77777777" w:rsidR="00272C37" w:rsidRPr="00272C37" w:rsidRDefault="00272C37" w:rsidP="00BC3DA8">
            <w:pPr>
              <w:rPr>
                <w:color w:val="FFFFFF" w:themeColor="background1"/>
                <w:sz w:val="18"/>
                <w:szCs w:val="18"/>
              </w:rPr>
            </w:pPr>
          </w:p>
        </w:tc>
        <w:tc>
          <w:tcPr>
            <w:tcW w:w="1276" w:type="dxa"/>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172EEFCB" w14:textId="77777777" w:rsidR="00272C37" w:rsidRPr="00272C37" w:rsidRDefault="00272C37" w:rsidP="00BC3DA8">
            <w:pPr>
              <w:pStyle w:val="NormalWeb"/>
              <w:jc w:val="center"/>
              <w:rPr>
                <w:color w:val="FFFFFF" w:themeColor="background1"/>
                <w:sz w:val="18"/>
                <w:szCs w:val="18"/>
              </w:rPr>
            </w:pPr>
            <w:r w:rsidRPr="00272C37">
              <w:rPr>
                <w:color w:val="FFFFFF" w:themeColor="background1"/>
                <w:sz w:val="18"/>
                <w:szCs w:val="18"/>
              </w:rPr>
              <w:t xml:space="preserve">Not </w:t>
            </w:r>
            <w:proofErr w:type="spellStart"/>
            <w:r w:rsidRPr="00272C37">
              <w:rPr>
                <w:color w:val="FFFFFF" w:themeColor="background1"/>
                <w:sz w:val="18"/>
                <w:szCs w:val="18"/>
              </w:rPr>
              <w:t>severe</w:t>
            </w:r>
            <w:r w:rsidRPr="00272C37">
              <w:rPr>
                <w:color w:val="FFFFFF" w:themeColor="background1"/>
                <w:sz w:val="18"/>
                <w:szCs w:val="18"/>
                <w:vertAlign w:val="superscript"/>
              </w:rPr>
              <w:t>b</w:t>
            </w:r>
            <w:proofErr w:type="spellEnd"/>
          </w:p>
        </w:tc>
        <w:tc>
          <w:tcPr>
            <w:tcW w:w="1559"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7EB2094C" w14:textId="77777777" w:rsidR="00272C37" w:rsidRPr="00272C37" w:rsidRDefault="00272C37" w:rsidP="00BC3DA8">
            <w:pPr>
              <w:pStyle w:val="NormalWeb"/>
              <w:jc w:val="center"/>
              <w:rPr>
                <w:color w:val="FFFFFF" w:themeColor="background1"/>
                <w:sz w:val="18"/>
                <w:szCs w:val="18"/>
              </w:rPr>
            </w:pPr>
            <w:r w:rsidRPr="00272C37">
              <w:rPr>
                <w:color w:val="FFFFFF" w:themeColor="background1"/>
                <w:sz w:val="18"/>
                <w:szCs w:val="18"/>
              </w:rPr>
              <w:t>Hospitalised only</w:t>
            </w:r>
          </w:p>
        </w:tc>
        <w:tc>
          <w:tcPr>
            <w:tcW w:w="113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0F1B9E8D" w14:textId="77777777" w:rsidR="00272C37" w:rsidRPr="00272C37" w:rsidRDefault="00272C37" w:rsidP="00BC3DA8">
            <w:pPr>
              <w:pStyle w:val="NormalWeb"/>
              <w:jc w:val="center"/>
              <w:rPr>
                <w:color w:val="FFFFFF" w:themeColor="background1"/>
                <w:sz w:val="18"/>
                <w:szCs w:val="18"/>
              </w:rPr>
            </w:pPr>
            <w:r w:rsidRPr="00272C37">
              <w:rPr>
                <w:color w:val="FFFFFF" w:themeColor="background1"/>
                <w:sz w:val="18"/>
                <w:szCs w:val="18"/>
              </w:rPr>
              <w:t>ICU</w:t>
            </w:r>
          </w:p>
        </w:tc>
        <w:tc>
          <w:tcPr>
            <w:tcW w:w="585" w:type="dxa"/>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319E371A" w14:textId="77777777" w:rsidR="00272C37" w:rsidRPr="00272C37" w:rsidRDefault="00272C37" w:rsidP="00BC3DA8">
            <w:pPr>
              <w:pStyle w:val="NormalWeb"/>
              <w:jc w:val="center"/>
              <w:rPr>
                <w:color w:val="FFFFFF" w:themeColor="background1"/>
                <w:sz w:val="18"/>
                <w:szCs w:val="18"/>
              </w:rPr>
            </w:pPr>
            <w:r w:rsidRPr="00272C37">
              <w:rPr>
                <w:color w:val="FFFFFF" w:themeColor="background1"/>
                <w:sz w:val="18"/>
                <w:szCs w:val="18"/>
              </w:rPr>
              <w:t>Died</w:t>
            </w:r>
          </w:p>
        </w:tc>
        <w:tc>
          <w:tcPr>
            <w:tcW w:w="1134" w:type="dxa"/>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1DB4BCE9" w14:textId="77777777" w:rsidR="00272C37" w:rsidRPr="00272C37" w:rsidRDefault="00272C37" w:rsidP="00BC3DA8">
            <w:pPr>
              <w:pStyle w:val="NormalWeb"/>
              <w:jc w:val="center"/>
              <w:rPr>
                <w:color w:val="FFFFFF" w:themeColor="background1"/>
                <w:sz w:val="18"/>
                <w:szCs w:val="18"/>
              </w:rPr>
            </w:pPr>
            <w:r w:rsidRPr="00272C37">
              <w:rPr>
                <w:color w:val="FFFFFF" w:themeColor="background1"/>
                <w:sz w:val="18"/>
                <w:szCs w:val="18"/>
              </w:rPr>
              <w:t>Total cases</w:t>
            </w:r>
          </w:p>
        </w:tc>
        <w:tc>
          <w:tcPr>
            <w:tcW w:w="1559"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39BFEFAA" w14:textId="77777777" w:rsidR="00272C37" w:rsidRPr="00272C37" w:rsidRDefault="00272C37" w:rsidP="00BC3DA8">
            <w:pPr>
              <w:pStyle w:val="NormalWeb"/>
              <w:jc w:val="center"/>
              <w:rPr>
                <w:color w:val="FFFFFF" w:themeColor="background1"/>
                <w:sz w:val="18"/>
                <w:szCs w:val="18"/>
              </w:rPr>
            </w:pPr>
            <w:r w:rsidRPr="00272C37">
              <w:rPr>
                <w:color w:val="FFFFFF" w:themeColor="background1"/>
                <w:sz w:val="18"/>
                <w:szCs w:val="18"/>
              </w:rPr>
              <w:t>Hospitalised only</w:t>
            </w:r>
          </w:p>
        </w:tc>
        <w:tc>
          <w:tcPr>
            <w:tcW w:w="993"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135A2F5E" w14:textId="77777777" w:rsidR="00272C37" w:rsidRPr="00272C37" w:rsidRDefault="00272C37" w:rsidP="00BC3DA8">
            <w:pPr>
              <w:pStyle w:val="NormalWeb"/>
              <w:jc w:val="center"/>
              <w:rPr>
                <w:color w:val="FFFFFF" w:themeColor="background1"/>
                <w:sz w:val="18"/>
                <w:szCs w:val="18"/>
              </w:rPr>
            </w:pPr>
            <w:r w:rsidRPr="00272C37">
              <w:rPr>
                <w:color w:val="FFFFFF" w:themeColor="background1"/>
                <w:sz w:val="18"/>
                <w:szCs w:val="18"/>
              </w:rPr>
              <w:t>ICU</w:t>
            </w:r>
          </w:p>
        </w:tc>
        <w:tc>
          <w:tcPr>
            <w:tcW w:w="942" w:type="dxa"/>
            <w:vMerge w:val="restart"/>
            <w:tcBorders>
              <w:top w:val="single" w:sz="2" w:space="0" w:color="FFFFFF" w:themeColor="background1"/>
              <w:left w:val="single" w:sz="2" w:space="0" w:color="FFFFFF" w:themeColor="background1"/>
              <w:bottom w:val="single" w:sz="2" w:space="0" w:color="FFFFFF" w:themeColor="background1"/>
            </w:tcBorders>
            <w:vAlign w:val="center"/>
            <w:hideMark/>
          </w:tcPr>
          <w:p w14:paraId="05D7DE20" w14:textId="77777777" w:rsidR="00272C37" w:rsidRPr="00272C37" w:rsidRDefault="00272C37" w:rsidP="00BC3DA8">
            <w:pPr>
              <w:pStyle w:val="NormalWeb"/>
              <w:jc w:val="center"/>
              <w:rPr>
                <w:color w:val="FFFFFF" w:themeColor="background1"/>
                <w:sz w:val="18"/>
                <w:szCs w:val="18"/>
              </w:rPr>
            </w:pPr>
            <w:r w:rsidRPr="00272C37">
              <w:rPr>
                <w:color w:val="FFFFFF" w:themeColor="background1"/>
                <w:sz w:val="18"/>
                <w:szCs w:val="18"/>
              </w:rPr>
              <w:t>Died</w:t>
            </w:r>
          </w:p>
        </w:tc>
      </w:tr>
      <w:tr w:rsidR="00272C37" w:rsidRPr="00272C37" w14:paraId="47D2F0D2" w14:textId="77777777" w:rsidTr="00272C37">
        <w:trPr>
          <w:cnfStyle w:val="100000000000" w:firstRow="1" w:lastRow="0" w:firstColumn="0" w:lastColumn="0" w:oddVBand="0" w:evenVBand="0" w:oddHBand="0" w:evenHBand="0" w:firstRowFirstColumn="0" w:firstRowLastColumn="0" w:lastRowFirstColumn="0" w:lastRowLastColumn="0"/>
          <w:tblHeader/>
        </w:trPr>
        <w:tc>
          <w:tcPr>
            <w:tcW w:w="1276" w:type="dxa"/>
            <w:vMerge/>
            <w:tcBorders>
              <w:top w:val="single" w:sz="2" w:space="0" w:color="FFFFFF" w:themeColor="background1"/>
              <w:right w:val="single" w:sz="2" w:space="0" w:color="FFFFFF" w:themeColor="background1"/>
            </w:tcBorders>
            <w:hideMark/>
          </w:tcPr>
          <w:p w14:paraId="23132C50" w14:textId="77777777" w:rsidR="00272C37" w:rsidRPr="00272C37" w:rsidRDefault="00272C37" w:rsidP="00BC3DA8">
            <w:pPr>
              <w:rPr>
                <w:color w:val="FFFFFF" w:themeColor="background1"/>
                <w:sz w:val="18"/>
                <w:szCs w:val="18"/>
              </w:rPr>
            </w:pPr>
          </w:p>
        </w:tc>
        <w:tc>
          <w:tcPr>
            <w:tcW w:w="1276" w:type="dxa"/>
            <w:vMerge/>
            <w:tcBorders>
              <w:top w:val="single" w:sz="2" w:space="0" w:color="FFFFFF" w:themeColor="background1"/>
              <w:left w:val="single" w:sz="2" w:space="0" w:color="FFFFFF" w:themeColor="background1"/>
              <w:right w:val="single" w:sz="2" w:space="0" w:color="FFFFFF" w:themeColor="background1"/>
            </w:tcBorders>
            <w:vAlign w:val="center"/>
            <w:hideMark/>
          </w:tcPr>
          <w:p w14:paraId="3197CEC8" w14:textId="77777777" w:rsidR="00272C37" w:rsidRPr="00272C37" w:rsidRDefault="00272C37" w:rsidP="00BC3DA8">
            <w:pPr>
              <w:jc w:val="center"/>
              <w:rPr>
                <w:color w:val="FFFFFF" w:themeColor="background1"/>
                <w:sz w:val="18"/>
                <w:szCs w:val="18"/>
              </w:rPr>
            </w:pPr>
          </w:p>
        </w:tc>
        <w:tc>
          <w:tcPr>
            <w:tcW w:w="1559" w:type="dxa"/>
            <w:tcBorders>
              <w:top w:val="single" w:sz="2" w:space="0" w:color="FFFFFF" w:themeColor="background1"/>
              <w:left w:val="single" w:sz="2" w:space="0" w:color="FFFFFF" w:themeColor="background1"/>
              <w:right w:val="single" w:sz="2" w:space="0" w:color="FFFFFF" w:themeColor="background1"/>
            </w:tcBorders>
            <w:vAlign w:val="center"/>
            <w:hideMark/>
          </w:tcPr>
          <w:p w14:paraId="27E4A0B4" w14:textId="77777777" w:rsidR="00272C37" w:rsidRPr="00272C37" w:rsidRDefault="00272C37" w:rsidP="00BC3DA8">
            <w:pPr>
              <w:pStyle w:val="NormalWeb"/>
              <w:jc w:val="center"/>
              <w:rPr>
                <w:color w:val="FFFFFF" w:themeColor="background1"/>
                <w:sz w:val="18"/>
                <w:szCs w:val="18"/>
              </w:rPr>
            </w:pPr>
            <w:r w:rsidRPr="00272C37">
              <w:rPr>
                <w:color w:val="FFFFFF" w:themeColor="background1"/>
                <w:sz w:val="18"/>
                <w:szCs w:val="18"/>
              </w:rPr>
              <w:t>(not ICU or died)</w:t>
            </w:r>
          </w:p>
        </w:tc>
        <w:tc>
          <w:tcPr>
            <w:tcW w:w="1134" w:type="dxa"/>
            <w:tcBorders>
              <w:top w:val="single" w:sz="2" w:space="0" w:color="FFFFFF" w:themeColor="background1"/>
              <w:left w:val="single" w:sz="2" w:space="0" w:color="FFFFFF" w:themeColor="background1"/>
              <w:right w:val="single" w:sz="2" w:space="0" w:color="FFFFFF" w:themeColor="background1"/>
            </w:tcBorders>
            <w:vAlign w:val="center"/>
            <w:hideMark/>
          </w:tcPr>
          <w:p w14:paraId="08F5EF43" w14:textId="77777777" w:rsidR="00272C37" w:rsidRPr="00272C37" w:rsidRDefault="00272C37" w:rsidP="00BC3DA8">
            <w:pPr>
              <w:pStyle w:val="NormalWeb"/>
              <w:jc w:val="center"/>
              <w:rPr>
                <w:color w:val="FFFFFF" w:themeColor="background1"/>
                <w:sz w:val="18"/>
                <w:szCs w:val="18"/>
              </w:rPr>
            </w:pPr>
            <w:r w:rsidRPr="00272C37">
              <w:rPr>
                <w:color w:val="FFFFFF" w:themeColor="background1"/>
                <w:sz w:val="18"/>
                <w:szCs w:val="18"/>
              </w:rPr>
              <w:t>(not died)</w:t>
            </w:r>
          </w:p>
        </w:tc>
        <w:tc>
          <w:tcPr>
            <w:tcW w:w="585" w:type="dxa"/>
            <w:vMerge/>
            <w:tcBorders>
              <w:top w:val="single" w:sz="2" w:space="0" w:color="FFFFFF" w:themeColor="background1"/>
              <w:left w:val="single" w:sz="2" w:space="0" w:color="FFFFFF" w:themeColor="background1"/>
              <w:right w:val="single" w:sz="2" w:space="0" w:color="FFFFFF" w:themeColor="background1"/>
            </w:tcBorders>
            <w:vAlign w:val="center"/>
            <w:hideMark/>
          </w:tcPr>
          <w:p w14:paraId="5DE896F5" w14:textId="77777777" w:rsidR="00272C37" w:rsidRPr="00272C37" w:rsidRDefault="00272C37" w:rsidP="00BC3DA8">
            <w:pPr>
              <w:jc w:val="center"/>
              <w:rPr>
                <w:color w:val="FFFFFF" w:themeColor="background1"/>
                <w:sz w:val="18"/>
                <w:szCs w:val="18"/>
              </w:rPr>
            </w:pPr>
          </w:p>
        </w:tc>
        <w:tc>
          <w:tcPr>
            <w:tcW w:w="1134" w:type="dxa"/>
            <w:vMerge/>
            <w:tcBorders>
              <w:top w:val="single" w:sz="2" w:space="0" w:color="FFFFFF" w:themeColor="background1"/>
              <w:left w:val="single" w:sz="2" w:space="0" w:color="FFFFFF" w:themeColor="background1"/>
              <w:right w:val="single" w:sz="2" w:space="0" w:color="FFFFFF" w:themeColor="background1"/>
            </w:tcBorders>
            <w:vAlign w:val="center"/>
            <w:hideMark/>
          </w:tcPr>
          <w:p w14:paraId="3EF428FE" w14:textId="77777777" w:rsidR="00272C37" w:rsidRPr="00272C37" w:rsidRDefault="00272C37" w:rsidP="00BC3DA8">
            <w:pPr>
              <w:jc w:val="center"/>
              <w:rPr>
                <w:color w:val="FFFFFF" w:themeColor="background1"/>
                <w:sz w:val="18"/>
                <w:szCs w:val="18"/>
              </w:rPr>
            </w:pPr>
          </w:p>
        </w:tc>
        <w:tc>
          <w:tcPr>
            <w:tcW w:w="1559" w:type="dxa"/>
            <w:tcBorders>
              <w:top w:val="single" w:sz="2" w:space="0" w:color="FFFFFF" w:themeColor="background1"/>
              <w:left w:val="single" w:sz="2" w:space="0" w:color="FFFFFF" w:themeColor="background1"/>
              <w:right w:val="single" w:sz="2" w:space="0" w:color="FFFFFF" w:themeColor="background1"/>
            </w:tcBorders>
            <w:vAlign w:val="center"/>
            <w:hideMark/>
          </w:tcPr>
          <w:p w14:paraId="37D57902" w14:textId="77777777" w:rsidR="00272C37" w:rsidRPr="00272C37" w:rsidRDefault="00272C37" w:rsidP="00BC3DA8">
            <w:pPr>
              <w:pStyle w:val="NormalWeb"/>
              <w:jc w:val="center"/>
              <w:rPr>
                <w:color w:val="FFFFFF" w:themeColor="background1"/>
                <w:sz w:val="18"/>
                <w:szCs w:val="18"/>
              </w:rPr>
            </w:pPr>
            <w:r w:rsidRPr="00272C37">
              <w:rPr>
                <w:color w:val="FFFFFF" w:themeColor="background1"/>
                <w:sz w:val="18"/>
                <w:szCs w:val="18"/>
              </w:rPr>
              <w:t>(not ICU or died)</w:t>
            </w:r>
          </w:p>
        </w:tc>
        <w:tc>
          <w:tcPr>
            <w:tcW w:w="993" w:type="dxa"/>
            <w:tcBorders>
              <w:top w:val="single" w:sz="2" w:space="0" w:color="FFFFFF" w:themeColor="background1"/>
              <w:left w:val="single" w:sz="2" w:space="0" w:color="FFFFFF" w:themeColor="background1"/>
              <w:right w:val="single" w:sz="2" w:space="0" w:color="FFFFFF" w:themeColor="background1"/>
            </w:tcBorders>
            <w:vAlign w:val="center"/>
            <w:hideMark/>
          </w:tcPr>
          <w:p w14:paraId="13900850" w14:textId="77777777" w:rsidR="00272C37" w:rsidRPr="00272C37" w:rsidRDefault="00272C37" w:rsidP="00BC3DA8">
            <w:pPr>
              <w:pStyle w:val="NormalWeb"/>
              <w:jc w:val="center"/>
              <w:rPr>
                <w:color w:val="FFFFFF" w:themeColor="background1"/>
                <w:sz w:val="18"/>
                <w:szCs w:val="18"/>
              </w:rPr>
            </w:pPr>
            <w:r w:rsidRPr="00272C37">
              <w:rPr>
                <w:color w:val="FFFFFF" w:themeColor="background1"/>
                <w:sz w:val="18"/>
                <w:szCs w:val="18"/>
              </w:rPr>
              <w:t>(not died)</w:t>
            </w:r>
          </w:p>
        </w:tc>
        <w:tc>
          <w:tcPr>
            <w:tcW w:w="942" w:type="dxa"/>
            <w:vMerge/>
            <w:tcBorders>
              <w:top w:val="single" w:sz="2" w:space="0" w:color="FFFFFF" w:themeColor="background1"/>
              <w:left w:val="single" w:sz="2" w:space="0" w:color="FFFFFF" w:themeColor="background1"/>
            </w:tcBorders>
            <w:vAlign w:val="center"/>
            <w:hideMark/>
          </w:tcPr>
          <w:p w14:paraId="179B9C96" w14:textId="77777777" w:rsidR="00272C37" w:rsidRPr="00272C37" w:rsidRDefault="00272C37" w:rsidP="00BC3DA8">
            <w:pPr>
              <w:jc w:val="center"/>
              <w:rPr>
                <w:color w:val="FFFFFF" w:themeColor="background1"/>
                <w:sz w:val="18"/>
                <w:szCs w:val="18"/>
              </w:rPr>
            </w:pPr>
          </w:p>
        </w:tc>
      </w:tr>
      <w:tr w:rsidR="00272C37" w:rsidRPr="00272C37" w14:paraId="05964297" w14:textId="77777777" w:rsidTr="00272C37">
        <w:tblPrEx>
          <w:tblCellMar>
            <w:top w:w="57" w:type="dxa"/>
            <w:left w:w="57" w:type="dxa"/>
            <w:bottom w:w="57" w:type="dxa"/>
            <w:right w:w="57" w:type="dxa"/>
          </w:tblCellMar>
        </w:tblPrEx>
        <w:tc>
          <w:tcPr>
            <w:tcW w:w="1276" w:type="dxa"/>
            <w:hideMark/>
          </w:tcPr>
          <w:p w14:paraId="026D8953" w14:textId="77777777" w:rsidR="00272C37" w:rsidRPr="00272C37" w:rsidRDefault="00272C37" w:rsidP="00BC3DA8">
            <w:pPr>
              <w:pStyle w:val="NormalWeb"/>
              <w:rPr>
                <w:sz w:val="18"/>
                <w:szCs w:val="18"/>
              </w:rPr>
            </w:pPr>
            <w:r w:rsidRPr="00272C37">
              <w:rPr>
                <w:sz w:val="18"/>
                <w:szCs w:val="18"/>
              </w:rPr>
              <w:t>0–4</w:t>
            </w:r>
          </w:p>
        </w:tc>
        <w:tc>
          <w:tcPr>
            <w:tcW w:w="1276" w:type="dxa"/>
            <w:hideMark/>
          </w:tcPr>
          <w:p w14:paraId="3F39F13F" w14:textId="77777777" w:rsidR="00272C37" w:rsidRPr="00272C37" w:rsidRDefault="00272C37" w:rsidP="00BC3DA8">
            <w:pPr>
              <w:pStyle w:val="NormalWeb"/>
              <w:jc w:val="center"/>
              <w:rPr>
                <w:sz w:val="18"/>
                <w:szCs w:val="18"/>
              </w:rPr>
            </w:pPr>
            <w:r w:rsidRPr="00272C37">
              <w:rPr>
                <w:sz w:val="18"/>
                <w:szCs w:val="18"/>
              </w:rPr>
              <w:t>11,690</w:t>
            </w:r>
          </w:p>
        </w:tc>
        <w:tc>
          <w:tcPr>
            <w:tcW w:w="1559" w:type="dxa"/>
            <w:hideMark/>
          </w:tcPr>
          <w:p w14:paraId="2CE8CB4B" w14:textId="77777777" w:rsidR="00272C37" w:rsidRPr="00272C37" w:rsidRDefault="00272C37" w:rsidP="00BC3DA8">
            <w:pPr>
              <w:pStyle w:val="NormalWeb"/>
              <w:jc w:val="center"/>
              <w:rPr>
                <w:sz w:val="18"/>
                <w:szCs w:val="18"/>
              </w:rPr>
            </w:pPr>
            <w:r w:rsidRPr="00272C37">
              <w:rPr>
                <w:sz w:val="18"/>
                <w:szCs w:val="18"/>
              </w:rPr>
              <w:t>484</w:t>
            </w:r>
          </w:p>
        </w:tc>
        <w:tc>
          <w:tcPr>
            <w:tcW w:w="1134" w:type="dxa"/>
            <w:hideMark/>
          </w:tcPr>
          <w:p w14:paraId="79CBB8B6" w14:textId="77777777" w:rsidR="00272C37" w:rsidRPr="00272C37" w:rsidRDefault="00272C37" w:rsidP="00BC3DA8">
            <w:pPr>
              <w:pStyle w:val="NormalWeb"/>
              <w:jc w:val="center"/>
              <w:rPr>
                <w:sz w:val="18"/>
                <w:szCs w:val="18"/>
              </w:rPr>
            </w:pPr>
            <w:r w:rsidRPr="00272C37">
              <w:rPr>
                <w:sz w:val="18"/>
                <w:szCs w:val="18"/>
              </w:rPr>
              <w:t>6</w:t>
            </w:r>
          </w:p>
        </w:tc>
        <w:tc>
          <w:tcPr>
            <w:tcW w:w="585" w:type="dxa"/>
            <w:hideMark/>
          </w:tcPr>
          <w:p w14:paraId="177A0E5D" w14:textId="77777777" w:rsidR="00272C37" w:rsidRPr="00272C37" w:rsidRDefault="00272C37" w:rsidP="00BC3DA8">
            <w:pPr>
              <w:pStyle w:val="NormalWeb"/>
              <w:jc w:val="center"/>
              <w:rPr>
                <w:sz w:val="18"/>
                <w:szCs w:val="18"/>
              </w:rPr>
            </w:pPr>
            <w:r w:rsidRPr="00272C37">
              <w:rPr>
                <w:sz w:val="18"/>
                <w:szCs w:val="18"/>
              </w:rPr>
              <w:t>0</w:t>
            </w:r>
          </w:p>
        </w:tc>
        <w:tc>
          <w:tcPr>
            <w:tcW w:w="1134" w:type="dxa"/>
            <w:hideMark/>
          </w:tcPr>
          <w:p w14:paraId="4085BD28" w14:textId="77777777" w:rsidR="00272C37" w:rsidRPr="00272C37" w:rsidRDefault="00272C37" w:rsidP="00BC3DA8">
            <w:pPr>
              <w:pStyle w:val="NormalWeb"/>
              <w:jc w:val="center"/>
              <w:rPr>
                <w:sz w:val="18"/>
                <w:szCs w:val="18"/>
              </w:rPr>
            </w:pPr>
            <w:r w:rsidRPr="00272C37">
              <w:rPr>
                <w:sz w:val="18"/>
                <w:szCs w:val="18"/>
              </w:rPr>
              <w:t>12,180</w:t>
            </w:r>
          </w:p>
        </w:tc>
        <w:tc>
          <w:tcPr>
            <w:tcW w:w="1559" w:type="dxa"/>
            <w:hideMark/>
          </w:tcPr>
          <w:p w14:paraId="65B68A49" w14:textId="77777777" w:rsidR="00272C37" w:rsidRPr="00272C37" w:rsidRDefault="00272C37" w:rsidP="00BC3DA8">
            <w:pPr>
              <w:pStyle w:val="NormalWeb"/>
              <w:jc w:val="center"/>
              <w:rPr>
                <w:sz w:val="18"/>
                <w:szCs w:val="18"/>
              </w:rPr>
            </w:pPr>
            <w:r w:rsidRPr="00272C37">
              <w:rPr>
                <w:sz w:val="18"/>
                <w:szCs w:val="18"/>
              </w:rPr>
              <w:t>4.0%</w:t>
            </w:r>
          </w:p>
        </w:tc>
        <w:tc>
          <w:tcPr>
            <w:tcW w:w="993" w:type="dxa"/>
            <w:hideMark/>
          </w:tcPr>
          <w:p w14:paraId="26E3FBCC" w14:textId="77777777" w:rsidR="00272C37" w:rsidRPr="00272C37" w:rsidRDefault="00272C37" w:rsidP="00BC3DA8">
            <w:pPr>
              <w:pStyle w:val="NormalWeb"/>
              <w:jc w:val="center"/>
              <w:rPr>
                <w:sz w:val="18"/>
                <w:szCs w:val="18"/>
              </w:rPr>
            </w:pPr>
            <w:r w:rsidRPr="00272C37">
              <w:rPr>
                <w:sz w:val="18"/>
                <w:szCs w:val="18"/>
              </w:rPr>
              <w:t>&lt;0.05%</w:t>
            </w:r>
          </w:p>
        </w:tc>
        <w:tc>
          <w:tcPr>
            <w:tcW w:w="942" w:type="dxa"/>
            <w:hideMark/>
          </w:tcPr>
          <w:p w14:paraId="133F7C75" w14:textId="77777777" w:rsidR="00272C37" w:rsidRPr="00272C37" w:rsidRDefault="00272C37" w:rsidP="00BC3DA8">
            <w:pPr>
              <w:pStyle w:val="NormalWeb"/>
              <w:jc w:val="center"/>
              <w:rPr>
                <w:sz w:val="18"/>
                <w:szCs w:val="18"/>
              </w:rPr>
            </w:pPr>
            <w:r w:rsidRPr="00272C37">
              <w:rPr>
                <w:sz w:val="18"/>
                <w:szCs w:val="18"/>
              </w:rPr>
              <w:t>0.0%</w:t>
            </w:r>
          </w:p>
        </w:tc>
      </w:tr>
      <w:tr w:rsidR="00272C37" w:rsidRPr="00272C37" w14:paraId="3C40B644" w14:textId="77777777" w:rsidTr="00272C37">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276" w:type="dxa"/>
            <w:hideMark/>
          </w:tcPr>
          <w:p w14:paraId="7085432A" w14:textId="77777777" w:rsidR="00272C37" w:rsidRPr="00272C37" w:rsidRDefault="00272C37" w:rsidP="00BC3DA8">
            <w:pPr>
              <w:pStyle w:val="NormalWeb"/>
              <w:rPr>
                <w:sz w:val="18"/>
                <w:szCs w:val="18"/>
              </w:rPr>
            </w:pPr>
            <w:r w:rsidRPr="00272C37">
              <w:rPr>
                <w:sz w:val="18"/>
                <w:szCs w:val="18"/>
              </w:rPr>
              <w:t>5–11</w:t>
            </w:r>
          </w:p>
        </w:tc>
        <w:tc>
          <w:tcPr>
            <w:tcW w:w="1276" w:type="dxa"/>
            <w:hideMark/>
          </w:tcPr>
          <w:p w14:paraId="436E97D2" w14:textId="77777777" w:rsidR="00272C37" w:rsidRPr="00272C37" w:rsidRDefault="00272C37" w:rsidP="00BC3DA8">
            <w:pPr>
              <w:pStyle w:val="NormalWeb"/>
              <w:jc w:val="center"/>
              <w:rPr>
                <w:sz w:val="18"/>
                <w:szCs w:val="18"/>
              </w:rPr>
            </w:pPr>
            <w:r w:rsidRPr="00272C37">
              <w:rPr>
                <w:sz w:val="18"/>
                <w:szCs w:val="18"/>
              </w:rPr>
              <w:t>21,970</w:t>
            </w:r>
          </w:p>
        </w:tc>
        <w:tc>
          <w:tcPr>
            <w:tcW w:w="1559" w:type="dxa"/>
            <w:hideMark/>
          </w:tcPr>
          <w:p w14:paraId="04C32CFB" w14:textId="77777777" w:rsidR="00272C37" w:rsidRPr="00272C37" w:rsidRDefault="00272C37" w:rsidP="00BC3DA8">
            <w:pPr>
              <w:pStyle w:val="NormalWeb"/>
              <w:jc w:val="center"/>
              <w:rPr>
                <w:sz w:val="18"/>
                <w:szCs w:val="18"/>
              </w:rPr>
            </w:pPr>
            <w:r w:rsidRPr="00272C37">
              <w:rPr>
                <w:sz w:val="18"/>
                <w:szCs w:val="18"/>
              </w:rPr>
              <w:t>343</w:t>
            </w:r>
          </w:p>
        </w:tc>
        <w:tc>
          <w:tcPr>
            <w:tcW w:w="1134" w:type="dxa"/>
            <w:hideMark/>
          </w:tcPr>
          <w:p w14:paraId="4EA15CEB" w14:textId="77777777" w:rsidR="00272C37" w:rsidRPr="00272C37" w:rsidRDefault="00272C37" w:rsidP="00BC3DA8">
            <w:pPr>
              <w:pStyle w:val="NormalWeb"/>
              <w:jc w:val="center"/>
              <w:rPr>
                <w:sz w:val="18"/>
                <w:szCs w:val="18"/>
              </w:rPr>
            </w:pPr>
            <w:r w:rsidRPr="00272C37">
              <w:rPr>
                <w:sz w:val="18"/>
                <w:szCs w:val="18"/>
              </w:rPr>
              <w:t>11</w:t>
            </w:r>
          </w:p>
        </w:tc>
        <w:tc>
          <w:tcPr>
            <w:tcW w:w="585" w:type="dxa"/>
            <w:hideMark/>
          </w:tcPr>
          <w:p w14:paraId="1F768501" w14:textId="77777777" w:rsidR="00272C37" w:rsidRPr="00272C37" w:rsidRDefault="00272C37" w:rsidP="00BC3DA8">
            <w:pPr>
              <w:pStyle w:val="NormalWeb"/>
              <w:jc w:val="center"/>
              <w:rPr>
                <w:sz w:val="18"/>
                <w:szCs w:val="18"/>
              </w:rPr>
            </w:pPr>
            <w:r w:rsidRPr="00272C37">
              <w:rPr>
                <w:sz w:val="18"/>
                <w:szCs w:val="18"/>
              </w:rPr>
              <w:t>1</w:t>
            </w:r>
          </w:p>
        </w:tc>
        <w:tc>
          <w:tcPr>
            <w:tcW w:w="1134" w:type="dxa"/>
            <w:hideMark/>
          </w:tcPr>
          <w:p w14:paraId="20D944D7" w14:textId="77777777" w:rsidR="00272C37" w:rsidRPr="00272C37" w:rsidRDefault="00272C37" w:rsidP="00BC3DA8">
            <w:pPr>
              <w:pStyle w:val="NormalWeb"/>
              <w:jc w:val="center"/>
              <w:rPr>
                <w:sz w:val="18"/>
                <w:szCs w:val="18"/>
              </w:rPr>
            </w:pPr>
            <w:r w:rsidRPr="00272C37">
              <w:rPr>
                <w:sz w:val="18"/>
                <w:szCs w:val="18"/>
              </w:rPr>
              <w:t>22,325</w:t>
            </w:r>
          </w:p>
        </w:tc>
        <w:tc>
          <w:tcPr>
            <w:tcW w:w="1559" w:type="dxa"/>
            <w:hideMark/>
          </w:tcPr>
          <w:p w14:paraId="4A32BEE7" w14:textId="77777777" w:rsidR="00272C37" w:rsidRPr="00272C37" w:rsidRDefault="00272C37" w:rsidP="00BC3DA8">
            <w:pPr>
              <w:pStyle w:val="NormalWeb"/>
              <w:jc w:val="center"/>
              <w:rPr>
                <w:sz w:val="18"/>
                <w:szCs w:val="18"/>
              </w:rPr>
            </w:pPr>
            <w:r w:rsidRPr="00272C37">
              <w:rPr>
                <w:sz w:val="18"/>
                <w:szCs w:val="18"/>
              </w:rPr>
              <w:t>1.5%</w:t>
            </w:r>
          </w:p>
        </w:tc>
        <w:tc>
          <w:tcPr>
            <w:tcW w:w="993" w:type="dxa"/>
            <w:hideMark/>
          </w:tcPr>
          <w:p w14:paraId="17D272BF" w14:textId="77777777" w:rsidR="00272C37" w:rsidRPr="00272C37" w:rsidRDefault="00272C37" w:rsidP="00BC3DA8">
            <w:pPr>
              <w:pStyle w:val="NormalWeb"/>
              <w:jc w:val="center"/>
              <w:rPr>
                <w:sz w:val="18"/>
                <w:szCs w:val="18"/>
              </w:rPr>
            </w:pPr>
            <w:r w:rsidRPr="00272C37">
              <w:rPr>
                <w:sz w:val="18"/>
                <w:szCs w:val="18"/>
              </w:rPr>
              <w:t>&lt;0.05%</w:t>
            </w:r>
          </w:p>
        </w:tc>
        <w:tc>
          <w:tcPr>
            <w:tcW w:w="942" w:type="dxa"/>
            <w:hideMark/>
          </w:tcPr>
          <w:p w14:paraId="7F88C028" w14:textId="77777777" w:rsidR="00272C37" w:rsidRPr="00272C37" w:rsidRDefault="00272C37" w:rsidP="00BC3DA8">
            <w:pPr>
              <w:pStyle w:val="NormalWeb"/>
              <w:jc w:val="center"/>
              <w:rPr>
                <w:sz w:val="18"/>
                <w:szCs w:val="18"/>
              </w:rPr>
            </w:pPr>
            <w:r w:rsidRPr="00272C37">
              <w:rPr>
                <w:sz w:val="18"/>
                <w:szCs w:val="18"/>
              </w:rPr>
              <w:t>&lt;0.05%</w:t>
            </w:r>
          </w:p>
        </w:tc>
      </w:tr>
      <w:tr w:rsidR="00272C37" w:rsidRPr="00272C37" w14:paraId="25EB4934" w14:textId="77777777" w:rsidTr="00272C37">
        <w:tblPrEx>
          <w:tblCellMar>
            <w:top w:w="57" w:type="dxa"/>
            <w:left w:w="57" w:type="dxa"/>
            <w:bottom w:w="57" w:type="dxa"/>
            <w:right w:w="57" w:type="dxa"/>
          </w:tblCellMar>
        </w:tblPrEx>
        <w:tc>
          <w:tcPr>
            <w:tcW w:w="1276" w:type="dxa"/>
            <w:hideMark/>
          </w:tcPr>
          <w:p w14:paraId="199D32BC" w14:textId="77777777" w:rsidR="00272C37" w:rsidRPr="00272C37" w:rsidRDefault="00272C37" w:rsidP="00BC3DA8">
            <w:pPr>
              <w:pStyle w:val="NormalWeb"/>
              <w:rPr>
                <w:sz w:val="18"/>
                <w:szCs w:val="18"/>
              </w:rPr>
            </w:pPr>
            <w:r w:rsidRPr="00272C37">
              <w:rPr>
                <w:sz w:val="18"/>
                <w:szCs w:val="18"/>
              </w:rPr>
              <w:t>12–15</w:t>
            </w:r>
          </w:p>
        </w:tc>
        <w:tc>
          <w:tcPr>
            <w:tcW w:w="1276" w:type="dxa"/>
            <w:hideMark/>
          </w:tcPr>
          <w:p w14:paraId="3EB01C94" w14:textId="77777777" w:rsidR="00272C37" w:rsidRPr="00272C37" w:rsidRDefault="00272C37" w:rsidP="00BC3DA8">
            <w:pPr>
              <w:pStyle w:val="NormalWeb"/>
              <w:jc w:val="center"/>
              <w:rPr>
                <w:sz w:val="18"/>
                <w:szCs w:val="18"/>
              </w:rPr>
            </w:pPr>
            <w:r w:rsidRPr="00272C37">
              <w:rPr>
                <w:sz w:val="18"/>
                <w:szCs w:val="18"/>
              </w:rPr>
              <w:t>10,246</w:t>
            </w:r>
          </w:p>
        </w:tc>
        <w:tc>
          <w:tcPr>
            <w:tcW w:w="1559" w:type="dxa"/>
            <w:hideMark/>
          </w:tcPr>
          <w:p w14:paraId="05454225" w14:textId="77777777" w:rsidR="00272C37" w:rsidRPr="00272C37" w:rsidRDefault="00272C37" w:rsidP="00BC3DA8">
            <w:pPr>
              <w:pStyle w:val="NormalWeb"/>
              <w:jc w:val="center"/>
              <w:rPr>
                <w:sz w:val="18"/>
                <w:szCs w:val="18"/>
              </w:rPr>
            </w:pPr>
            <w:r w:rsidRPr="00272C37">
              <w:rPr>
                <w:sz w:val="18"/>
                <w:szCs w:val="18"/>
              </w:rPr>
              <w:t>281</w:t>
            </w:r>
          </w:p>
        </w:tc>
        <w:tc>
          <w:tcPr>
            <w:tcW w:w="1134" w:type="dxa"/>
            <w:hideMark/>
          </w:tcPr>
          <w:p w14:paraId="4D0739E4" w14:textId="77777777" w:rsidR="00272C37" w:rsidRPr="00272C37" w:rsidRDefault="00272C37" w:rsidP="00BC3DA8">
            <w:pPr>
              <w:pStyle w:val="NormalWeb"/>
              <w:jc w:val="center"/>
              <w:rPr>
                <w:sz w:val="18"/>
                <w:szCs w:val="18"/>
              </w:rPr>
            </w:pPr>
            <w:r w:rsidRPr="00272C37">
              <w:rPr>
                <w:sz w:val="18"/>
                <w:szCs w:val="18"/>
              </w:rPr>
              <w:t>10</w:t>
            </w:r>
          </w:p>
        </w:tc>
        <w:tc>
          <w:tcPr>
            <w:tcW w:w="585" w:type="dxa"/>
            <w:hideMark/>
          </w:tcPr>
          <w:p w14:paraId="2944BF5D" w14:textId="77777777" w:rsidR="00272C37" w:rsidRPr="00272C37" w:rsidRDefault="00272C37" w:rsidP="00BC3DA8">
            <w:pPr>
              <w:pStyle w:val="NormalWeb"/>
              <w:jc w:val="center"/>
              <w:rPr>
                <w:sz w:val="18"/>
                <w:szCs w:val="18"/>
              </w:rPr>
            </w:pPr>
            <w:r w:rsidRPr="00272C37">
              <w:rPr>
                <w:sz w:val="18"/>
                <w:szCs w:val="18"/>
              </w:rPr>
              <w:t>2</w:t>
            </w:r>
          </w:p>
        </w:tc>
        <w:tc>
          <w:tcPr>
            <w:tcW w:w="1134" w:type="dxa"/>
            <w:hideMark/>
          </w:tcPr>
          <w:p w14:paraId="4D6E1CF7" w14:textId="77777777" w:rsidR="00272C37" w:rsidRPr="00272C37" w:rsidRDefault="00272C37" w:rsidP="00BC3DA8">
            <w:pPr>
              <w:pStyle w:val="NormalWeb"/>
              <w:jc w:val="center"/>
              <w:rPr>
                <w:sz w:val="18"/>
                <w:szCs w:val="18"/>
              </w:rPr>
            </w:pPr>
            <w:r w:rsidRPr="00272C37">
              <w:rPr>
                <w:sz w:val="18"/>
                <w:szCs w:val="18"/>
              </w:rPr>
              <w:t>10,539</w:t>
            </w:r>
          </w:p>
        </w:tc>
        <w:tc>
          <w:tcPr>
            <w:tcW w:w="1559" w:type="dxa"/>
            <w:hideMark/>
          </w:tcPr>
          <w:p w14:paraId="145A02D4" w14:textId="77777777" w:rsidR="00272C37" w:rsidRPr="00272C37" w:rsidRDefault="00272C37" w:rsidP="00BC3DA8">
            <w:pPr>
              <w:pStyle w:val="NormalWeb"/>
              <w:jc w:val="center"/>
              <w:rPr>
                <w:sz w:val="18"/>
                <w:szCs w:val="18"/>
              </w:rPr>
            </w:pPr>
            <w:r w:rsidRPr="00272C37">
              <w:rPr>
                <w:sz w:val="18"/>
                <w:szCs w:val="18"/>
              </w:rPr>
              <w:t>2.7%</w:t>
            </w:r>
          </w:p>
        </w:tc>
        <w:tc>
          <w:tcPr>
            <w:tcW w:w="993" w:type="dxa"/>
            <w:hideMark/>
          </w:tcPr>
          <w:p w14:paraId="5C2B4359" w14:textId="77777777" w:rsidR="00272C37" w:rsidRPr="00272C37" w:rsidRDefault="00272C37" w:rsidP="00BC3DA8">
            <w:pPr>
              <w:pStyle w:val="NormalWeb"/>
              <w:jc w:val="center"/>
              <w:rPr>
                <w:sz w:val="18"/>
                <w:szCs w:val="18"/>
              </w:rPr>
            </w:pPr>
            <w:r w:rsidRPr="00272C37">
              <w:rPr>
                <w:sz w:val="18"/>
                <w:szCs w:val="18"/>
              </w:rPr>
              <w:t>0.1%</w:t>
            </w:r>
          </w:p>
        </w:tc>
        <w:tc>
          <w:tcPr>
            <w:tcW w:w="942" w:type="dxa"/>
            <w:hideMark/>
          </w:tcPr>
          <w:p w14:paraId="02C3A05A" w14:textId="77777777" w:rsidR="00272C37" w:rsidRPr="00272C37" w:rsidRDefault="00272C37" w:rsidP="00BC3DA8">
            <w:pPr>
              <w:pStyle w:val="NormalWeb"/>
              <w:jc w:val="center"/>
              <w:rPr>
                <w:sz w:val="18"/>
                <w:szCs w:val="18"/>
              </w:rPr>
            </w:pPr>
            <w:r w:rsidRPr="00272C37">
              <w:rPr>
                <w:sz w:val="18"/>
                <w:szCs w:val="18"/>
              </w:rPr>
              <w:t>&lt;0.05%</w:t>
            </w:r>
          </w:p>
        </w:tc>
      </w:tr>
      <w:tr w:rsidR="00272C37" w:rsidRPr="00272C37" w14:paraId="454AAF8E" w14:textId="77777777" w:rsidTr="00272C37">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276" w:type="dxa"/>
            <w:hideMark/>
          </w:tcPr>
          <w:p w14:paraId="4E6425AF" w14:textId="77777777" w:rsidR="00272C37" w:rsidRPr="00272C37" w:rsidRDefault="00272C37" w:rsidP="00BC3DA8">
            <w:pPr>
              <w:pStyle w:val="NormalWeb"/>
              <w:rPr>
                <w:sz w:val="18"/>
                <w:szCs w:val="18"/>
              </w:rPr>
            </w:pPr>
            <w:r w:rsidRPr="00272C37">
              <w:rPr>
                <w:sz w:val="18"/>
                <w:szCs w:val="18"/>
              </w:rPr>
              <w:t>16–17</w:t>
            </w:r>
          </w:p>
        </w:tc>
        <w:tc>
          <w:tcPr>
            <w:tcW w:w="1276" w:type="dxa"/>
            <w:hideMark/>
          </w:tcPr>
          <w:p w14:paraId="73069A97" w14:textId="77777777" w:rsidR="00272C37" w:rsidRPr="00272C37" w:rsidRDefault="00272C37" w:rsidP="00BC3DA8">
            <w:pPr>
              <w:pStyle w:val="NormalWeb"/>
              <w:jc w:val="center"/>
              <w:rPr>
                <w:sz w:val="18"/>
                <w:szCs w:val="18"/>
              </w:rPr>
            </w:pPr>
            <w:r w:rsidRPr="00272C37">
              <w:rPr>
                <w:sz w:val="18"/>
                <w:szCs w:val="18"/>
              </w:rPr>
              <w:t>4,982</w:t>
            </w:r>
          </w:p>
        </w:tc>
        <w:tc>
          <w:tcPr>
            <w:tcW w:w="1559" w:type="dxa"/>
            <w:hideMark/>
          </w:tcPr>
          <w:p w14:paraId="5F6581E6" w14:textId="77777777" w:rsidR="00272C37" w:rsidRPr="00272C37" w:rsidRDefault="00272C37" w:rsidP="00BC3DA8">
            <w:pPr>
              <w:pStyle w:val="NormalWeb"/>
              <w:jc w:val="center"/>
              <w:rPr>
                <w:sz w:val="18"/>
                <w:szCs w:val="18"/>
              </w:rPr>
            </w:pPr>
            <w:r w:rsidRPr="00272C37">
              <w:rPr>
                <w:sz w:val="18"/>
                <w:szCs w:val="18"/>
              </w:rPr>
              <w:t>164</w:t>
            </w:r>
          </w:p>
        </w:tc>
        <w:tc>
          <w:tcPr>
            <w:tcW w:w="1134" w:type="dxa"/>
            <w:hideMark/>
          </w:tcPr>
          <w:p w14:paraId="543535E3" w14:textId="77777777" w:rsidR="00272C37" w:rsidRPr="00272C37" w:rsidRDefault="00272C37" w:rsidP="00BC3DA8">
            <w:pPr>
              <w:pStyle w:val="NormalWeb"/>
              <w:jc w:val="center"/>
              <w:rPr>
                <w:sz w:val="18"/>
                <w:szCs w:val="18"/>
              </w:rPr>
            </w:pPr>
            <w:r w:rsidRPr="00272C37">
              <w:rPr>
                <w:sz w:val="18"/>
                <w:szCs w:val="18"/>
              </w:rPr>
              <w:t>14</w:t>
            </w:r>
          </w:p>
        </w:tc>
        <w:tc>
          <w:tcPr>
            <w:tcW w:w="585" w:type="dxa"/>
            <w:hideMark/>
          </w:tcPr>
          <w:p w14:paraId="18611D6F" w14:textId="77777777" w:rsidR="00272C37" w:rsidRPr="00272C37" w:rsidRDefault="00272C37" w:rsidP="00BC3DA8">
            <w:pPr>
              <w:pStyle w:val="NormalWeb"/>
              <w:jc w:val="center"/>
              <w:rPr>
                <w:sz w:val="18"/>
                <w:szCs w:val="18"/>
              </w:rPr>
            </w:pPr>
            <w:r w:rsidRPr="00272C37">
              <w:rPr>
                <w:sz w:val="18"/>
                <w:szCs w:val="18"/>
              </w:rPr>
              <w:t>0</w:t>
            </w:r>
          </w:p>
        </w:tc>
        <w:tc>
          <w:tcPr>
            <w:tcW w:w="1134" w:type="dxa"/>
            <w:hideMark/>
          </w:tcPr>
          <w:p w14:paraId="60B2E83D" w14:textId="77777777" w:rsidR="00272C37" w:rsidRPr="00272C37" w:rsidRDefault="00272C37" w:rsidP="00BC3DA8">
            <w:pPr>
              <w:pStyle w:val="NormalWeb"/>
              <w:jc w:val="center"/>
              <w:rPr>
                <w:sz w:val="18"/>
                <w:szCs w:val="18"/>
              </w:rPr>
            </w:pPr>
            <w:r w:rsidRPr="00272C37">
              <w:rPr>
                <w:sz w:val="18"/>
                <w:szCs w:val="18"/>
              </w:rPr>
              <w:t>5,160</w:t>
            </w:r>
          </w:p>
        </w:tc>
        <w:tc>
          <w:tcPr>
            <w:tcW w:w="1559" w:type="dxa"/>
            <w:hideMark/>
          </w:tcPr>
          <w:p w14:paraId="4A845FD9" w14:textId="77777777" w:rsidR="00272C37" w:rsidRPr="00272C37" w:rsidRDefault="00272C37" w:rsidP="00BC3DA8">
            <w:pPr>
              <w:pStyle w:val="NormalWeb"/>
              <w:jc w:val="center"/>
              <w:rPr>
                <w:sz w:val="18"/>
                <w:szCs w:val="18"/>
              </w:rPr>
            </w:pPr>
            <w:r w:rsidRPr="00272C37">
              <w:rPr>
                <w:sz w:val="18"/>
                <w:szCs w:val="18"/>
              </w:rPr>
              <w:t>3.2%</w:t>
            </w:r>
          </w:p>
        </w:tc>
        <w:tc>
          <w:tcPr>
            <w:tcW w:w="993" w:type="dxa"/>
            <w:hideMark/>
          </w:tcPr>
          <w:p w14:paraId="535DF30E" w14:textId="77777777" w:rsidR="00272C37" w:rsidRPr="00272C37" w:rsidRDefault="00272C37" w:rsidP="00BC3DA8">
            <w:pPr>
              <w:pStyle w:val="NormalWeb"/>
              <w:jc w:val="center"/>
              <w:rPr>
                <w:sz w:val="18"/>
                <w:szCs w:val="18"/>
              </w:rPr>
            </w:pPr>
            <w:r w:rsidRPr="00272C37">
              <w:rPr>
                <w:sz w:val="18"/>
                <w:szCs w:val="18"/>
              </w:rPr>
              <w:t>0.3%</w:t>
            </w:r>
          </w:p>
        </w:tc>
        <w:tc>
          <w:tcPr>
            <w:tcW w:w="942" w:type="dxa"/>
            <w:hideMark/>
          </w:tcPr>
          <w:p w14:paraId="56423727" w14:textId="77777777" w:rsidR="00272C37" w:rsidRPr="00272C37" w:rsidRDefault="00272C37" w:rsidP="00BC3DA8">
            <w:pPr>
              <w:pStyle w:val="NormalWeb"/>
              <w:jc w:val="center"/>
              <w:rPr>
                <w:sz w:val="18"/>
                <w:szCs w:val="18"/>
              </w:rPr>
            </w:pPr>
            <w:r w:rsidRPr="00272C37">
              <w:rPr>
                <w:sz w:val="18"/>
                <w:szCs w:val="18"/>
              </w:rPr>
              <w:t>0.0%</w:t>
            </w:r>
          </w:p>
        </w:tc>
      </w:tr>
      <w:tr w:rsidR="00272C37" w:rsidRPr="00272C37" w14:paraId="630BCCA5" w14:textId="77777777" w:rsidTr="00272C37">
        <w:tblPrEx>
          <w:tblCellMar>
            <w:top w:w="57" w:type="dxa"/>
            <w:left w:w="57" w:type="dxa"/>
            <w:bottom w:w="57" w:type="dxa"/>
            <w:right w:w="57" w:type="dxa"/>
          </w:tblCellMar>
        </w:tblPrEx>
        <w:tc>
          <w:tcPr>
            <w:tcW w:w="1276" w:type="dxa"/>
            <w:hideMark/>
          </w:tcPr>
          <w:p w14:paraId="5D3DB300" w14:textId="77777777" w:rsidR="00272C37" w:rsidRPr="00272C37" w:rsidRDefault="00272C37" w:rsidP="00BC3DA8">
            <w:pPr>
              <w:pStyle w:val="NormalWeb"/>
              <w:rPr>
                <w:sz w:val="18"/>
                <w:szCs w:val="18"/>
              </w:rPr>
            </w:pPr>
            <w:r w:rsidRPr="00272C37">
              <w:rPr>
                <w:sz w:val="18"/>
                <w:szCs w:val="18"/>
              </w:rPr>
              <w:t>18–29</w:t>
            </w:r>
          </w:p>
        </w:tc>
        <w:tc>
          <w:tcPr>
            <w:tcW w:w="1276" w:type="dxa"/>
            <w:hideMark/>
          </w:tcPr>
          <w:p w14:paraId="2308EDBB" w14:textId="77777777" w:rsidR="00272C37" w:rsidRPr="00272C37" w:rsidRDefault="00272C37" w:rsidP="00BC3DA8">
            <w:pPr>
              <w:pStyle w:val="NormalWeb"/>
              <w:jc w:val="center"/>
              <w:rPr>
                <w:sz w:val="18"/>
                <w:szCs w:val="18"/>
              </w:rPr>
            </w:pPr>
            <w:r w:rsidRPr="00272C37">
              <w:rPr>
                <w:sz w:val="18"/>
                <w:szCs w:val="18"/>
              </w:rPr>
              <w:t>37,083</w:t>
            </w:r>
          </w:p>
        </w:tc>
        <w:tc>
          <w:tcPr>
            <w:tcW w:w="1559" w:type="dxa"/>
            <w:hideMark/>
          </w:tcPr>
          <w:p w14:paraId="2894D389" w14:textId="77777777" w:rsidR="00272C37" w:rsidRPr="00272C37" w:rsidRDefault="00272C37" w:rsidP="00BC3DA8">
            <w:pPr>
              <w:pStyle w:val="NormalWeb"/>
              <w:jc w:val="center"/>
              <w:rPr>
                <w:sz w:val="18"/>
                <w:szCs w:val="18"/>
              </w:rPr>
            </w:pPr>
            <w:r w:rsidRPr="00272C37">
              <w:rPr>
                <w:sz w:val="18"/>
                <w:szCs w:val="18"/>
              </w:rPr>
              <w:t>2,275</w:t>
            </w:r>
          </w:p>
        </w:tc>
        <w:tc>
          <w:tcPr>
            <w:tcW w:w="1134" w:type="dxa"/>
            <w:hideMark/>
          </w:tcPr>
          <w:p w14:paraId="7083F5E0" w14:textId="77777777" w:rsidR="00272C37" w:rsidRPr="00272C37" w:rsidRDefault="00272C37" w:rsidP="00BC3DA8">
            <w:pPr>
              <w:pStyle w:val="NormalWeb"/>
              <w:jc w:val="center"/>
              <w:rPr>
                <w:sz w:val="18"/>
                <w:szCs w:val="18"/>
              </w:rPr>
            </w:pPr>
            <w:r w:rsidRPr="00272C37">
              <w:rPr>
                <w:sz w:val="18"/>
                <w:szCs w:val="18"/>
              </w:rPr>
              <w:t>182</w:t>
            </w:r>
          </w:p>
        </w:tc>
        <w:tc>
          <w:tcPr>
            <w:tcW w:w="585" w:type="dxa"/>
            <w:hideMark/>
          </w:tcPr>
          <w:p w14:paraId="117C7AAE" w14:textId="77777777" w:rsidR="00272C37" w:rsidRPr="00272C37" w:rsidRDefault="00272C37" w:rsidP="00BC3DA8">
            <w:pPr>
              <w:pStyle w:val="NormalWeb"/>
              <w:jc w:val="center"/>
              <w:rPr>
                <w:sz w:val="18"/>
                <w:szCs w:val="18"/>
              </w:rPr>
            </w:pPr>
            <w:r w:rsidRPr="00272C37">
              <w:rPr>
                <w:sz w:val="18"/>
                <w:szCs w:val="18"/>
              </w:rPr>
              <w:t>8</w:t>
            </w:r>
          </w:p>
        </w:tc>
        <w:tc>
          <w:tcPr>
            <w:tcW w:w="1134" w:type="dxa"/>
            <w:hideMark/>
          </w:tcPr>
          <w:p w14:paraId="6F7B12B1" w14:textId="77777777" w:rsidR="00272C37" w:rsidRPr="00272C37" w:rsidRDefault="00272C37" w:rsidP="00BC3DA8">
            <w:pPr>
              <w:pStyle w:val="NormalWeb"/>
              <w:jc w:val="center"/>
              <w:rPr>
                <w:sz w:val="18"/>
                <w:szCs w:val="18"/>
              </w:rPr>
            </w:pPr>
            <w:r w:rsidRPr="00272C37">
              <w:rPr>
                <w:sz w:val="18"/>
                <w:szCs w:val="18"/>
              </w:rPr>
              <w:t>39,548</w:t>
            </w:r>
          </w:p>
        </w:tc>
        <w:tc>
          <w:tcPr>
            <w:tcW w:w="1559" w:type="dxa"/>
            <w:hideMark/>
          </w:tcPr>
          <w:p w14:paraId="5F88F3F4" w14:textId="77777777" w:rsidR="00272C37" w:rsidRPr="00272C37" w:rsidRDefault="00272C37" w:rsidP="00BC3DA8">
            <w:pPr>
              <w:pStyle w:val="NormalWeb"/>
              <w:jc w:val="center"/>
              <w:rPr>
                <w:sz w:val="18"/>
                <w:szCs w:val="18"/>
              </w:rPr>
            </w:pPr>
            <w:r w:rsidRPr="00272C37">
              <w:rPr>
                <w:sz w:val="18"/>
                <w:szCs w:val="18"/>
              </w:rPr>
              <w:t>5.8%</w:t>
            </w:r>
          </w:p>
        </w:tc>
        <w:tc>
          <w:tcPr>
            <w:tcW w:w="993" w:type="dxa"/>
            <w:hideMark/>
          </w:tcPr>
          <w:p w14:paraId="2403C7F6" w14:textId="77777777" w:rsidR="00272C37" w:rsidRPr="00272C37" w:rsidRDefault="00272C37" w:rsidP="00BC3DA8">
            <w:pPr>
              <w:pStyle w:val="NormalWeb"/>
              <w:jc w:val="center"/>
              <w:rPr>
                <w:sz w:val="18"/>
                <w:szCs w:val="18"/>
              </w:rPr>
            </w:pPr>
            <w:r w:rsidRPr="00272C37">
              <w:rPr>
                <w:sz w:val="18"/>
                <w:szCs w:val="18"/>
              </w:rPr>
              <w:t>0.5%</w:t>
            </w:r>
          </w:p>
        </w:tc>
        <w:tc>
          <w:tcPr>
            <w:tcW w:w="942" w:type="dxa"/>
            <w:hideMark/>
          </w:tcPr>
          <w:p w14:paraId="401AE68F" w14:textId="77777777" w:rsidR="00272C37" w:rsidRPr="00272C37" w:rsidRDefault="00272C37" w:rsidP="00BC3DA8">
            <w:pPr>
              <w:pStyle w:val="NormalWeb"/>
              <w:jc w:val="center"/>
              <w:rPr>
                <w:sz w:val="18"/>
                <w:szCs w:val="18"/>
              </w:rPr>
            </w:pPr>
            <w:r w:rsidRPr="00272C37">
              <w:rPr>
                <w:sz w:val="18"/>
                <w:szCs w:val="18"/>
              </w:rPr>
              <w:t>&lt;0.05%</w:t>
            </w:r>
          </w:p>
        </w:tc>
      </w:tr>
      <w:tr w:rsidR="00272C37" w:rsidRPr="00272C37" w14:paraId="5FE44DF0" w14:textId="77777777" w:rsidTr="00272C37">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276" w:type="dxa"/>
            <w:hideMark/>
          </w:tcPr>
          <w:p w14:paraId="56B6C7D5" w14:textId="77777777" w:rsidR="00272C37" w:rsidRPr="00272C37" w:rsidRDefault="00272C37" w:rsidP="00BC3DA8">
            <w:pPr>
              <w:pStyle w:val="NormalWeb"/>
              <w:rPr>
                <w:sz w:val="18"/>
                <w:szCs w:val="18"/>
              </w:rPr>
            </w:pPr>
            <w:r w:rsidRPr="00272C37">
              <w:rPr>
                <w:sz w:val="18"/>
                <w:szCs w:val="18"/>
              </w:rPr>
              <w:t>30–39</w:t>
            </w:r>
          </w:p>
        </w:tc>
        <w:tc>
          <w:tcPr>
            <w:tcW w:w="1276" w:type="dxa"/>
            <w:hideMark/>
          </w:tcPr>
          <w:p w14:paraId="3D1D13D1" w14:textId="77777777" w:rsidR="00272C37" w:rsidRPr="00272C37" w:rsidRDefault="00272C37" w:rsidP="00BC3DA8">
            <w:pPr>
              <w:pStyle w:val="NormalWeb"/>
              <w:jc w:val="center"/>
              <w:rPr>
                <w:sz w:val="18"/>
                <w:szCs w:val="18"/>
              </w:rPr>
            </w:pPr>
            <w:r w:rsidRPr="00272C37">
              <w:rPr>
                <w:sz w:val="18"/>
                <w:szCs w:val="18"/>
              </w:rPr>
              <w:t>26,991</w:t>
            </w:r>
          </w:p>
        </w:tc>
        <w:tc>
          <w:tcPr>
            <w:tcW w:w="1559" w:type="dxa"/>
            <w:hideMark/>
          </w:tcPr>
          <w:p w14:paraId="1F8DFFCF" w14:textId="77777777" w:rsidR="00272C37" w:rsidRPr="00272C37" w:rsidRDefault="00272C37" w:rsidP="00BC3DA8">
            <w:pPr>
              <w:pStyle w:val="NormalWeb"/>
              <w:jc w:val="center"/>
              <w:rPr>
                <w:sz w:val="18"/>
                <w:szCs w:val="18"/>
              </w:rPr>
            </w:pPr>
            <w:r w:rsidRPr="00272C37">
              <w:rPr>
                <w:sz w:val="18"/>
                <w:szCs w:val="18"/>
              </w:rPr>
              <w:t>2,393</w:t>
            </w:r>
          </w:p>
        </w:tc>
        <w:tc>
          <w:tcPr>
            <w:tcW w:w="1134" w:type="dxa"/>
            <w:hideMark/>
          </w:tcPr>
          <w:p w14:paraId="259B7B99" w14:textId="77777777" w:rsidR="00272C37" w:rsidRPr="00272C37" w:rsidRDefault="00272C37" w:rsidP="00BC3DA8">
            <w:pPr>
              <w:pStyle w:val="NormalWeb"/>
              <w:jc w:val="center"/>
              <w:rPr>
                <w:sz w:val="18"/>
                <w:szCs w:val="18"/>
              </w:rPr>
            </w:pPr>
            <w:r w:rsidRPr="00272C37">
              <w:rPr>
                <w:sz w:val="18"/>
                <w:szCs w:val="18"/>
              </w:rPr>
              <w:t>286</w:t>
            </w:r>
          </w:p>
        </w:tc>
        <w:tc>
          <w:tcPr>
            <w:tcW w:w="585" w:type="dxa"/>
            <w:hideMark/>
          </w:tcPr>
          <w:p w14:paraId="58E1566D" w14:textId="77777777" w:rsidR="00272C37" w:rsidRPr="00272C37" w:rsidRDefault="00272C37" w:rsidP="00BC3DA8">
            <w:pPr>
              <w:pStyle w:val="NormalWeb"/>
              <w:jc w:val="center"/>
              <w:rPr>
                <w:sz w:val="18"/>
                <w:szCs w:val="18"/>
              </w:rPr>
            </w:pPr>
            <w:r w:rsidRPr="00272C37">
              <w:rPr>
                <w:sz w:val="18"/>
                <w:szCs w:val="18"/>
              </w:rPr>
              <w:t>17</w:t>
            </w:r>
          </w:p>
        </w:tc>
        <w:tc>
          <w:tcPr>
            <w:tcW w:w="1134" w:type="dxa"/>
            <w:hideMark/>
          </w:tcPr>
          <w:p w14:paraId="57BD7621" w14:textId="77777777" w:rsidR="00272C37" w:rsidRPr="00272C37" w:rsidRDefault="00272C37" w:rsidP="00BC3DA8">
            <w:pPr>
              <w:pStyle w:val="NormalWeb"/>
              <w:jc w:val="center"/>
              <w:rPr>
                <w:sz w:val="18"/>
                <w:szCs w:val="18"/>
              </w:rPr>
            </w:pPr>
            <w:r w:rsidRPr="00272C37">
              <w:rPr>
                <w:sz w:val="18"/>
                <w:szCs w:val="18"/>
              </w:rPr>
              <w:t>29,687</w:t>
            </w:r>
          </w:p>
        </w:tc>
        <w:tc>
          <w:tcPr>
            <w:tcW w:w="1559" w:type="dxa"/>
            <w:hideMark/>
          </w:tcPr>
          <w:p w14:paraId="1A69A45C" w14:textId="77777777" w:rsidR="00272C37" w:rsidRPr="00272C37" w:rsidRDefault="00272C37" w:rsidP="00BC3DA8">
            <w:pPr>
              <w:pStyle w:val="NormalWeb"/>
              <w:jc w:val="center"/>
              <w:rPr>
                <w:sz w:val="18"/>
                <w:szCs w:val="18"/>
              </w:rPr>
            </w:pPr>
            <w:r w:rsidRPr="00272C37">
              <w:rPr>
                <w:sz w:val="18"/>
                <w:szCs w:val="18"/>
              </w:rPr>
              <w:t>8.1%</w:t>
            </w:r>
          </w:p>
        </w:tc>
        <w:tc>
          <w:tcPr>
            <w:tcW w:w="993" w:type="dxa"/>
            <w:hideMark/>
          </w:tcPr>
          <w:p w14:paraId="61D32520" w14:textId="77777777" w:rsidR="00272C37" w:rsidRPr="00272C37" w:rsidRDefault="00272C37" w:rsidP="00BC3DA8">
            <w:pPr>
              <w:pStyle w:val="NormalWeb"/>
              <w:jc w:val="center"/>
              <w:rPr>
                <w:sz w:val="18"/>
                <w:szCs w:val="18"/>
              </w:rPr>
            </w:pPr>
            <w:r w:rsidRPr="00272C37">
              <w:rPr>
                <w:sz w:val="18"/>
                <w:szCs w:val="18"/>
              </w:rPr>
              <w:t>1.0%</w:t>
            </w:r>
          </w:p>
        </w:tc>
        <w:tc>
          <w:tcPr>
            <w:tcW w:w="942" w:type="dxa"/>
            <w:hideMark/>
          </w:tcPr>
          <w:p w14:paraId="7C44364E" w14:textId="77777777" w:rsidR="00272C37" w:rsidRPr="00272C37" w:rsidRDefault="00272C37" w:rsidP="00BC3DA8">
            <w:pPr>
              <w:pStyle w:val="NormalWeb"/>
              <w:jc w:val="center"/>
              <w:rPr>
                <w:sz w:val="18"/>
                <w:szCs w:val="18"/>
              </w:rPr>
            </w:pPr>
            <w:r w:rsidRPr="00272C37">
              <w:rPr>
                <w:sz w:val="18"/>
                <w:szCs w:val="18"/>
              </w:rPr>
              <w:t>0.1%</w:t>
            </w:r>
          </w:p>
        </w:tc>
      </w:tr>
      <w:tr w:rsidR="00272C37" w:rsidRPr="00272C37" w14:paraId="209E2459" w14:textId="77777777" w:rsidTr="00272C37">
        <w:tblPrEx>
          <w:tblCellMar>
            <w:top w:w="57" w:type="dxa"/>
            <w:left w:w="57" w:type="dxa"/>
            <w:bottom w:w="57" w:type="dxa"/>
            <w:right w:w="57" w:type="dxa"/>
          </w:tblCellMar>
        </w:tblPrEx>
        <w:tc>
          <w:tcPr>
            <w:tcW w:w="1276" w:type="dxa"/>
            <w:hideMark/>
          </w:tcPr>
          <w:p w14:paraId="548ED6EA" w14:textId="77777777" w:rsidR="00272C37" w:rsidRPr="00272C37" w:rsidRDefault="00272C37" w:rsidP="00BC3DA8">
            <w:pPr>
              <w:pStyle w:val="NormalWeb"/>
              <w:rPr>
                <w:sz w:val="18"/>
                <w:szCs w:val="18"/>
              </w:rPr>
            </w:pPr>
            <w:r w:rsidRPr="00272C37">
              <w:rPr>
                <w:sz w:val="18"/>
                <w:szCs w:val="18"/>
              </w:rPr>
              <w:t>40–49</w:t>
            </w:r>
          </w:p>
        </w:tc>
        <w:tc>
          <w:tcPr>
            <w:tcW w:w="1276" w:type="dxa"/>
            <w:hideMark/>
          </w:tcPr>
          <w:p w14:paraId="06D7A9F9" w14:textId="77777777" w:rsidR="00272C37" w:rsidRPr="00272C37" w:rsidRDefault="00272C37" w:rsidP="00BC3DA8">
            <w:pPr>
              <w:pStyle w:val="NormalWeb"/>
              <w:jc w:val="center"/>
              <w:rPr>
                <w:sz w:val="18"/>
                <w:szCs w:val="18"/>
              </w:rPr>
            </w:pPr>
            <w:r w:rsidRPr="00272C37">
              <w:rPr>
                <w:sz w:val="18"/>
                <w:szCs w:val="18"/>
              </w:rPr>
              <w:t>18,628</w:t>
            </w:r>
          </w:p>
        </w:tc>
        <w:tc>
          <w:tcPr>
            <w:tcW w:w="1559" w:type="dxa"/>
            <w:hideMark/>
          </w:tcPr>
          <w:p w14:paraId="1AA07C91" w14:textId="77777777" w:rsidR="00272C37" w:rsidRPr="00272C37" w:rsidRDefault="00272C37" w:rsidP="00BC3DA8">
            <w:pPr>
              <w:pStyle w:val="NormalWeb"/>
              <w:jc w:val="center"/>
              <w:rPr>
                <w:sz w:val="18"/>
                <w:szCs w:val="18"/>
              </w:rPr>
            </w:pPr>
            <w:r w:rsidRPr="00272C37">
              <w:rPr>
                <w:sz w:val="18"/>
                <w:szCs w:val="18"/>
              </w:rPr>
              <w:t>2,143</w:t>
            </w:r>
          </w:p>
        </w:tc>
        <w:tc>
          <w:tcPr>
            <w:tcW w:w="1134" w:type="dxa"/>
            <w:hideMark/>
          </w:tcPr>
          <w:p w14:paraId="19D7889E" w14:textId="77777777" w:rsidR="00272C37" w:rsidRPr="00272C37" w:rsidRDefault="00272C37" w:rsidP="00BC3DA8">
            <w:pPr>
              <w:pStyle w:val="NormalWeb"/>
              <w:jc w:val="center"/>
              <w:rPr>
                <w:sz w:val="18"/>
                <w:szCs w:val="18"/>
              </w:rPr>
            </w:pPr>
            <w:r w:rsidRPr="00272C37">
              <w:rPr>
                <w:sz w:val="18"/>
                <w:szCs w:val="18"/>
              </w:rPr>
              <w:t>348</w:t>
            </w:r>
          </w:p>
        </w:tc>
        <w:tc>
          <w:tcPr>
            <w:tcW w:w="585" w:type="dxa"/>
            <w:hideMark/>
          </w:tcPr>
          <w:p w14:paraId="7CA0C2E0" w14:textId="77777777" w:rsidR="00272C37" w:rsidRPr="00272C37" w:rsidRDefault="00272C37" w:rsidP="00BC3DA8">
            <w:pPr>
              <w:pStyle w:val="NormalWeb"/>
              <w:jc w:val="center"/>
              <w:rPr>
                <w:sz w:val="18"/>
                <w:szCs w:val="18"/>
              </w:rPr>
            </w:pPr>
            <w:r w:rsidRPr="00272C37">
              <w:rPr>
                <w:sz w:val="18"/>
                <w:szCs w:val="18"/>
              </w:rPr>
              <w:t>40</w:t>
            </w:r>
          </w:p>
        </w:tc>
        <w:tc>
          <w:tcPr>
            <w:tcW w:w="1134" w:type="dxa"/>
            <w:hideMark/>
          </w:tcPr>
          <w:p w14:paraId="3E611565" w14:textId="77777777" w:rsidR="00272C37" w:rsidRPr="00272C37" w:rsidRDefault="00272C37" w:rsidP="00BC3DA8">
            <w:pPr>
              <w:pStyle w:val="NormalWeb"/>
              <w:jc w:val="center"/>
              <w:rPr>
                <w:sz w:val="18"/>
                <w:szCs w:val="18"/>
              </w:rPr>
            </w:pPr>
            <w:r w:rsidRPr="00272C37">
              <w:rPr>
                <w:sz w:val="18"/>
                <w:szCs w:val="18"/>
              </w:rPr>
              <w:t>21,159</w:t>
            </w:r>
          </w:p>
        </w:tc>
        <w:tc>
          <w:tcPr>
            <w:tcW w:w="1559" w:type="dxa"/>
            <w:hideMark/>
          </w:tcPr>
          <w:p w14:paraId="2D7E8DA6" w14:textId="77777777" w:rsidR="00272C37" w:rsidRPr="00272C37" w:rsidRDefault="00272C37" w:rsidP="00BC3DA8">
            <w:pPr>
              <w:pStyle w:val="NormalWeb"/>
              <w:jc w:val="center"/>
              <w:rPr>
                <w:sz w:val="18"/>
                <w:szCs w:val="18"/>
              </w:rPr>
            </w:pPr>
            <w:r w:rsidRPr="00272C37">
              <w:rPr>
                <w:sz w:val="18"/>
                <w:szCs w:val="18"/>
              </w:rPr>
              <w:t>10.1%</w:t>
            </w:r>
          </w:p>
        </w:tc>
        <w:tc>
          <w:tcPr>
            <w:tcW w:w="993" w:type="dxa"/>
            <w:hideMark/>
          </w:tcPr>
          <w:p w14:paraId="6B0CD77E" w14:textId="77777777" w:rsidR="00272C37" w:rsidRPr="00272C37" w:rsidRDefault="00272C37" w:rsidP="00BC3DA8">
            <w:pPr>
              <w:pStyle w:val="NormalWeb"/>
              <w:jc w:val="center"/>
              <w:rPr>
                <w:sz w:val="18"/>
                <w:szCs w:val="18"/>
              </w:rPr>
            </w:pPr>
            <w:r w:rsidRPr="00272C37">
              <w:rPr>
                <w:sz w:val="18"/>
                <w:szCs w:val="18"/>
              </w:rPr>
              <w:t>1.6%</w:t>
            </w:r>
          </w:p>
        </w:tc>
        <w:tc>
          <w:tcPr>
            <w:tcW w:w="942" w:type="dxa"/>
            <w:hideMark/>
          </w:tcPr>
          <w:p w14:paraId="66B3F3D5" w14:textId="77777777" w:rsidR="00272C37" w:rsidRPr="00272C37" w:rsidRDefault="00272C37" w:rsidP="00BC3DA8">
            <w:pPr>
              <w:pStyle w:val="NormalWeb"/>
              <w:jc w:val="center"/>
              <w:rPr>
                <w:sz w:val="18"/>
                <w:szCs w:val="18"/>
              </w:rPr>
            </w:pPr>
            <w:r w:rsidRPr="00272C37">
              <w:rPr>
                <w:sz w:val="18"/>
                <w:szCs w:val="18"/>
              </w:rPr>
              <w:t>0.2%</w:t>
            </w:r>
          </w:p>
        </w:tc>
      </w:tr>
      <w:tr w:rsidR="00272C37" w:rsidRPr="00272C37" w14:paraId="25F516B5" w14:textId="77777777" w:rsidTr="00272C37">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276" w:type="dxa"/>
            <w:hideMark/>
          </w:tcPr>
          <w:p w14:paraId="6DE5285F" w14:textId="77777777" w:rsidR="00272C37" w:rsidRPr="00272C37" w:rsidRDefault="00272C37" w:rsidP="00BC3DA8">
            <w:pPr>
              <w:pStyle w:val="NormalWeb"/>
              <w:rPr>
                <w:sz w:val="18"/>
                <w:szCs w:val="18"/>
              </w:rPr>
            </w:pPr>
            <w:r w:rsidRPr="00272C37">
              <w:rPr>
                <w:sz w:val="18"/>
                <w:szCs w:val="18"/>
              </w:rPr>
              <w:t>50–59</w:t>
            </w:r>
          </w:p>
        </w:tc>
        <w:tc>
          <w:tcPr>
            <w:tcW w:w="1276" w:type="dxa"/>
            <w:hideMark/>
          </w:tcPr>
          <w:p w14:paraId="0B4AADA4" w14:textId="77777777" w:rsidR="00272C37" w:rsidRPr="00272C37" w:rsidRDefault="00272C37" w:rsidP="00BC3DA8">
            <w:pPr>
              <w:pStyle w:val="NormalWeb"/>
              <w:jc w:val="center"/>
              <w:rPr>
                <w:sz w:val="18"/>
                <w:szCs w:val="18"/>
              </w:rPr>
            </w:pPr>
            <w:r w:rsidRPr="00272C37">
              <w:rPr>
                <w:sz w:val="18"/>
                <w:szCs w:val="18"/>
              </w:rPr>
              <w:t>12,970</w:t>
            </w:r>
          </w:p>
        </w:tc>
        <w:tc>
          <w:tcPr>
            <w:tcW w:w="1559" w:type="dxa"/>
            <w:hideMark/>
          </w:tcPr>
          <w:p w14:paraId="4AF41A0F" w14:textId="77777777" w:rsidR="00272C37" w:rsidRPr="00272C37" w:rsidRDefault="00272C37" w:rsidP="00BC3DA8">
            <w:pPr>
              <w:pStyle w:val="NormalWeb"/>
              <w:jc w:val="center"/>
              <w:rPr>
                <w:sz w:val="18"/>
                <w:szCs w:val="18"/>
              </w:rPr>
            </w:pPr>
            <w:r w:rsidRPr="00272C37">
              <w:rPr>
                <w:sz w:val="18"/>
                <w:szCs w:val="18"/>
              </w:rPr>
              <w:t>1,879</w:t>
            </w:r>
          </w:p>
        </w:tc>
        <w:tc>
          <w:tcPr>
            <w:tcW w:w="1134" w:type="dxa"/>
            <w:hideMark/>
          </w:tcPr>
          <w:p w14:paraId="1198951B" w14:textId="77777777" w:rsidR="00272C37" w:rsidRPr="00272C37" w:rsidRDefault="00272C37" w:rsidP="00BC3DA8">
            <w:pPr>
              <w:pStyle w:val="NormalWeb"/>
              <w:jc w:val="center"/>
              <w:rPr>
                <w:sz w:val="18"/>
                <w:szCs w:val="18"/>
              </w:rPr>
            </w:pPr>
            <w:r w:rsidRPr="00272C37">
              <w:rPr>
                <w:sz w:val="18"/>
                <w:szCs w:val="18"/>
              </w:rPr>
              <w:t>453</w:t>
            </w:r>
          </w:p>
        </w:tc>
        <w:tc>
          <w:tcPr>
            <w:tcW w:w="585" w:type="dxa"/>
            <w:hideMark/>
          </w:tcPr>
          <w:p w14:paraId="259CF69D" w14:textId="77777777" w:rsidR="00272C37" w:rsidRPr="00272C37" w:rsidRDefault="00272C37" w:rsidP="00BC3DA8">
            <w:pPr>
              <w:pStyle w:val="NormalWeb"/>
              <w:jc w:val="center"/>
              <w:rPr>
                <w:sz w:val="18"/>
                <w:szCs w:val="18"/>
              </w:rPr>
            </w:pPr>
            <w:r w:rsidRPr="00272C37">
              <w:rPr>
                <w:sz w:val="18"/>
                <w:szCs w:val="18"/>
              </w:rPr>
              <w:t>103</w:t>
            </w:r>
          </w:p>
        </w:tc>
        <w:tc>
          <w:tcPr>
            <w:tcW w:w="1134" w:type="dxa"/>
            <w:hideMark/>
          </w:tcPr>
          <w:p w14:paraId="11ADBBA8" w14:textId="77777777" w:rsidR="00272C37" w:rsidRPr="00272C37" w:rsidRDefault="00272C37" w:rsidP="00BC3DA8">
            <w:pPr>
              <w:pStyle w:val="NormalWeb"/>
              <w:jc w:val="center"/>
              <w:rPr>
                <w:sz w:val="18"/>
                <w:szCs w:val="18"/>
              </w:rPr>
            </w:pPr>
            <w:r w:rsidRPr="00272C37">
              <w:rPr>
                <w:sz w:val="18"/>
                <w:szCs w:val="18"/>
              </w:rPr>
              <w:t>15,405</w:t>
            </w:r>
          </w:p>
        </w:tc>
        <w:tc>
          <w:tcPr>
            <w:tcW w:w="1559" w:type="dxa"/>
            <w:hideMark/>
          </w:tcPr>
          <w:p w14:paraId="5104CE9B" w14:textId="77777777" w:rsidR="00272C37" w:rsidRPr="00272C37" w:rsidRDefault="00272C37" w:rsidP="00BC3DA8">
            <w:pPr>
              <w:pStyle w:val="NormalWeb"/>
              <w:jc w:val="center"/>
              <w:rPr>
                <w:sz w:val="18"/>
                <w:szCs w:val="18"/>
              </w:rPr>
            </w:pPr>
            <w:r w:rsidRPr="00272C37">
              <w:rPr>
                <w:sz w:val="18"/>
                <w:szCs w:val="18"/>
              </w:rPr>
              <w:t>12.2%</w:t>
            </w:r>
          </w:p>
        </w:tc>
        <w:tc>
          <w:tcPr>
            <w:tcW w:w="993" w:type="dxa"/>
            <w:hideMark/>
          </w:tcPr>
          <w:p w14:paraId="40770173" w14:textId="77777777" w:rsidR="00272C37" w:rsidRPr="00272C37" w:rsidRDefault="00272C37" w:rsidP="00BC3DA8">
            <w:pPr>
              <w:pStyle w:val="NormalWeb"/>
              <w:jc w:val="center"/>
              <w:rPr>
                <w:sz w:val="18"/>
                <w:szCs w:val="18"/>
              </w:rPr>
            </w:pPr>
            <w:r w:rsidRPr="00272C37">
              <w:rPr>
                <w:sz w:val="18"/>
                <w:szCs w:val="18"/>
              </w:rPr>
              <w:t>2.9%</w:t>
            </w:r>
          </w:p>
        </w:tc>
        <w:tc>
          <w:tcPr>
            <w:tcW w:w="942" w:type="dxa"/>
            <w:hideMark/>
          </w:tcPr>
          <w:p w14:paraId="307F7D42" w14:textId="77777777" w:rsidR="00272C37" w:rsidRPr="00272C37" w:rsidRDefault="00272C37" w:rsidP="00BC3DA8">
            <w:pPr>
              <w:pStyle w:val="NormalWeb"/>
              <w:jc w:val="center"/>
              <w:rPr>
                <w:sz w:val="18"/>
                <w:szCs w:val="18"/>
              </w:rPr>
            </w:pPr>
            <w:r w:rsidRPr="00272C37">
              <w:rPr>
                <w:sz w:val="18"/>
                <w:szCs w:val="18"/>
              </w:rPr>
              <w:t>0.7%</w:t>
            </w:r>
          </w:p>
        </w:tc>
      </w:tr>
      <w:tr w:rsidR="00272C37" w:rsidRPr="00272C37" w14:paraId="2900D951" w14:textId="77777777" w:rsidTr="00272C37">
        <w:tblPrEx>
          <w:tblCellMar>
            <w:top w:w="57" w:type="dxa"/>
            <w:left w:w="57" w:type="dxa"/>
            <w:bottom w:w="57" w:type="dxa"/>
            <w:right w:w="57" w:type="dxa"/>
          </w:tblCellMar>
        </w:tblPrEx>
        <w:tc>
          <w:tcPr>
            <w:tcW w:w="1276" w:type="dxa"/>
            <w:hideMark/>
          </w:tcPr>
          <w:p w14:paraId="4674ED67" w14:textId="77777777" w:rsidR="00272C37" w:rsidRPr="00272C37" w:rsidRDefault="00272C37" w:rsidP="00BC3DA8">
            <w:pPr>
              <w:pStyle w:val="NormalWeb"/>
              <w:rPr>
                <w:sz w:val="18"/>
                <w:szCs w:val="18"/>
              </w:rPr>
            </w:pPr>
            <w:r w:rsidRPr="00272C37">
              <w:rPr>
                <w:sz w:val="18"/>
                <w:szCs w:val="18"/>
              </w:rPr>
              <w:t>60–69</w:t>
            </w:r>
          </w:p>
        </w:tc>
        <w:tc>
          <w:tcPr>
            <w:tcW w:w="1276" w:type="dxa"/>
            <w:hideMark/>
          </w:tcPr>
          <w:p w14:paraId="0EC4657B" w14:textId="77777777" w:rsidR="00272C37" w:rsidRPr="00272C37" w:rsidRDefault="00272C37" w:rsidP="00BC3DA8">
            <w:pPr>
              <w:pStyle w:val="NormalWeb"/>
              <w:jc w:val="center"/>
              <w:rPr>
                <w:sz w:val="18"/>
                <w:szCs w:val="18"/>
              </w:rPr>
            </w:pPr>
            <w:r w:rsidRPr="00272C37">
              <w:rPr>
                <w:sz w:val="18"/>
                <w:szCs w:val="18"/>
              </w:rPr>
              <w:t>6,904</w:t>
            </w:r>
          </w:p>
        </w:tc>
        <w:tc>
          <w:tcPr>
            <w:tcW w:w="1559" w:type="dxa"/>
            <w:hideMark/>
          </w:tcPr>
          <w:p w14:paraId="1F75EA17" w14:textId="77777777" w:rsidR="00272C37" w:rsidRPr="00272C37" w:rsidRDefault="00272C37" w:rsidP="00BC3DA8">
            <w:pPr>
              <w:pStyle w:val="NormalWeb"/>
              <w:jc w:val="center"/>
              <w:rPr>
                <w:sz w:val="18"/>
                <w:szCs w:val="18"/>
              </w:rPr>
            </w:pPr>
            <w:r w:rsidRPr="00272C37">
              <w:rPr>
                <w:sz w:val="18"/>
                <w:szCs w:val="18"/>
              </w:rPr>
              <w:t>1,551</w:t>
            </w:r>
          </w:p>
        </w:tc>
        <w:tc>
          <w:tcPr>
            <w:tcW w:w="1134" w:type="dxa"/>
            <w:hideMark/>
          </w:tcPr>
          <w:p w14:paraId="09A235FF" w14:textId="77777777" w:rsidR="00272C37" w:rsidRPr="00272C37" w:rsidRDefault="00272C37" w:rsidP="00BC3DA8">
            <w:pPr>
              <w:pStyle w:val="NormalWeb"/>
              <w:jc w:val="center"/>
              <w:rPr>
                <w:sz w:val="18"/>
                <w:szCs w:val="18"/>
              </w:rPr>
            </w:pPr>
            <w:r w:rsidRPr="00272C37">
              <w:rPr>
                <w:sz w:val="18"/>
                <w:szCs w:val="18"/>
              </w:rPr>
              <w:t>374</w:t>
            </w:r>
          </w:p>
        </w:tc>
        <w:tc>
          <w:tcPr>
            <w:tcW w:w="585" w:type="dxa"/>
            <w:hideMark/>
          </w:tcPr>
          <w:p w14:paraId="2EFE2F9C" w14:textId="77777777" w:rsidR="00272C37" w:rsidRPr="00272C37" w:rsidRDefault="00272C37" w:rsidP="00BC3DA8">
            <w:pPr>
              <w:pStyle w:val="NormalWeb"/>
              <w:jc w:val="center"/>
              <w:rPr>
                <w:sz w:val="18"/>
                <w:szCs w:val="18"/>
              </w:rPr>
            </w:pPr>
            <w:r w:rsidRPr="00272C37">
              <w:rPr>
                <w:sz w:val="18"/>
                <w:szCs w:val="18"/>
              </w:rPr>
              <w:t>177</w:t>
            </w:r>
          </w:p>
        </w:tc>
        <w:tc>
          <w:tcPr>
            <w:tcW w:w="1134" w:type="dxa"/>
            <w:hideMark/>
          </w:tcPr>
          <w:p w14:paraId="68754172" w14:textId="77777777" w:rsidR="00272C37" w:rsidRPr="00272C37" w:rsidRDefault="00272C37" w:rsidP="00BC3DA8">
            <w:pPr>
              <w:pStyle w:val="NormalWeb"/>
              <w:jc w:val="center"/>
              <w:rPr>
                <w:sz w:val="18"/>
                <w:szCs w:val="18"/>
              </w:rPr>
            </w:pPr>
            <w:r w:rsidRPr="00272C37">
              <w:rPr>
                <w:sz w:val="18"/>
                <w:szCs w:val="18"/>
              </w:rPr>
              <w:t>9,006</w:t>
            </w:r>
          </w:p>
        </w:tc>
        <w:tc>
          <w:tcPr>
            <w:tcW w:w="1559" w:type="dxa"/>
            <w:hideMark/>
          </w:tcPr>
          <w:p w14:paraId="755CA115" w14:textId="77777777" w:rsidR="00272C37" w:rsidRPr="00272C37" w:rsidRDefault="00272C37" w:rsidP="00BC3DA8">
            <w:pPr>
              <w:pStyle w:val="NormalWeb"/>
              <w:jc w:val="center"/>
              <w:rPr>
                <w:sz w:val="18"/>
                <w:szCs w:val="18"/>
              </w:rPr>
            </w:pPr>
            <w:r w:rsidRPr="00272C37">
              <w:rPr>
                <w:sz w:val="18"/>
                <w:szCs w:val="18"/>
              </w:rPr>
              <w:t>17.2%</w:t>
            </w:r>
          </w:p>
        </w:tc>
        <w:tc>
          <w:tcPr>
            <w:tcW w:w="993" w:type="dxa"/>
            <w:hideMark/>
          </w:tcPr>
          <w:p w14:paraId="7D9C8754" w14:textId="77777777" w:rsidR="00272C37" w:rsidRPr="00272C37" w:rsidRDefault="00272C37" w:rsidP="00BC3DA8">
            <w:pPr>
              <w:pStyle w:val="NormalWeb"/>
              <w:jc w:val="center"/>
              <w:rPr>
                <w:sz w:val="18"/>
                <w:szCs w:val="18"/>
              </w:rPr>
            </w:pPr>
            <w:r w:rsidRPr="00272C37">
              <w:rPr>
                <w:sz w:val="18"/>
                <w:szCs w:val="18"/>
              </w:rPr>
              <w:t>4.2%</w:t>
            </w:r>
          </w:p>
        </w:tc>
        <w:tc>
          <w:tcPr>
            <w:tcW w:w="942" w:type="dxa"/>
            <w:hideMark/>
          </w:tcPr>
          <w:p w14:paraId="7900A683" w14:textId="77777777" w:rsidR="00272C37" w:rsidRPr="00272C37" w:rsidRDefault="00272C37" w:rsidP="00BC3DA8">
            <w:pPr>
              <w:pStyle w:val="NormalWeb"/>
              <w:jc w:val="center"/>
              <w:rPr>
                <w:sz w:val="18"/>
                <w:szCs w:val="18"/>
              </w:rPr>
            </w:pPr>
            <w:r w:rsidRPr="00272C37">
              <w:rPr>
                <w:sz w:val="18"/>
                <w:szCs w:val="18"/>
              </w:rPr>
              <w:t>2.0%</w:t>
            </w:r>
          </w:p>
        </w:tc>
      </w:tr>
      <w:tr w:rsidR="00272C37" w:rsidRPr="00272C37" w14:paraId="42DAD4BB" w14:textId="77777777" w:rsidTr="00272C37">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276" w:type="dxa"/>
            <w:hideMark/>
          </w:tcPr>
          <w:p w14:paraId="209DB74B" w14:textId="77777777" w:rsidR="00272C37" w:rsidRPr="00272C37" w:rsidRDefault="00272C37" w:rsidP="00BC3DA8">
            <w:pPr>
              <w:pStyle w:val="NormalWeb"/>
              <w:rPr>
                <w:sz w:val="18"/>
                <w:szCs w:val="18"/>
              </w:rPr>
            </w:pPr>
            <w:r w:rsidRPr="00272C37">
              <w:rPr>
                <w:sz w:val="18"/>
                <w:szCs w:val="18"/>
              </w:rPr>
              <w:t>70–79</w:t>
            </w:r>
          </w:p>
        </w:tc>
        <w:tc>
          <w:tcPr>
            <w:tcW w:w="1276" w:type="dxa"/>
            <w:hideMark/>
          </w:tcPr>
          <w:p w14:paraId="5D8D7AEE" w14:textId="77777777" w:rsidR="00272C37" w:rsidRPr="00272C37" w:rsidRDefault="00272C37" w:rsidP="00BC3DA8">
            <w:pPr>
              <w:pStyle w:val="NormalWeb"/>
              <w:jc w:val="center"/>
              <w:rPr>
                <w:sz w:val="18"/>
                <w:szCs w:val="18"/>
              </w:rPr>
            </w:pPr>
            <w:r w:rsidRPr="00272C37">
              <w:rPr>
                <w:sz w:val="18"/>
                <w:szCs w:val="18"/>
              </w:rPr>
              <w:t>2,971</w:t>
            </w:r>
          </w:p>
        </w:tc>
        <w:tc>
          <w:tcPr>
            <w:tcW w:w="1559" w:type="dxa"/>
            <w:hideMark/>
          </w:tcPr>
          <w:p w14:paraId="17B1EFA1" w14:textId="77777777" w:rsidR="00272C37" w:rsidRPr="00272C37" w:rsidRDefault="00272C37" w:rsidP="00BC3DA8">
            <w:pPr>
              <w:pStyle w:val="NormalWeb"/>
              <w:jc w:val="center"/>
              <w:rPr>
                <w:sz w:val="18"/>
                <w:szCs w:val="18"/>
              </w:rPr>
            </w:pPr>
            <w:r w:rsidRPr="00272C37">
              <w:rPr>
                <w:sz w:val="18"/>
                <w:szCs w:val="18"/>
              </w:rPr>
              <w:t>1,125</w:t>
            </w:r>
          </w:p>
        </w:tc>
        <w:tc>
          <w:tcPr>
            <w:tcW w:w="1134" w:type="dxa"/>
            <w:hideMark/>
          </w:tcPr>
          <w:p w14:paraId="2042ADEF" w14:textId="77777777" w:rsidR="00272C37" w:rsidRPr="00272C37" w:rsidRDefault="00272C37" w:rsidP="00BC3DA8">
            <w:pPr>
              <w:pStyle w:val="NormalWeb"/>
              <w:jc w:val="center"/>
              <w:rPr>
                <w:sz w:val="18"/>
                <w:szCs w:val="18"/>
              </w:rPr>
            </w:pPr>
            <w:r w:rsidRPr="00272C37">
              <w:rPr>
                <w:sz w:val="18"/>
                <w:szCs w:val="18"/>
              </w:rPr>
              <w:t>179</w:t>
            </w:r>
          </w:p>
        </w:tc>
        <w:tc>
          <w:tcPr>
            <w:tcW w:w="585" w:type="dxa"/>
            <w:hideMark/>
          </w:tcPr>
          <w:p w14:paraId="39177760" w14:textId="77777777" w:rsidR="00272C37" w:rsidRPr="00272C37" w:rsidRDefault="00272C37" w:rsidP="00BC3DA8">
            <w:pPr>
              <w:pStyle w:val="NormalWeb"/>
              <w:jc w:val="center"/>
              <w:rPr>
                <w:sz w:val="18"/>
                <w:szCs w:val="18"/>
              </w:rPr>
            </w:pPr>
            <w:r w:rsidRPr="00272C37">
              <w:rPr>
                <w:sz w:val="18"/>
                <w:szCs w:val="18"/>
              </w:rPr>
              <w:t>291</w:t>
            </w:r>
          </w:p>
        </w:tc>
        <w:tc>
          <w:tcPr>
            <w:tcW w:w="1134" w:type="dxa"/>
            <w:hideMark/>
          </w:tcPr>
          <w:p w14:paraId="544B77A3" w14:textId="77777777" w:rsidR="00272C37" w:rsidRPr="00272C37" w:rsidRDefault="00272C37" w:rsidP="00BC3DA8">
            <w:pPr>
              <w:pStyle w:val="NormalWeb"/>
              <w:jc w:val="center"/>
              <w:rPr>
                <w:sz w:val="18"/>
                <w:szCs w:val="18"/>
              </w:rPr>
            </w:pPr>
            <w:r w:rsidRPr="00272C37">
              <w:rPr>
                <w:sz w:val="18"/>
                <w:szCs w:val="18"/>
              </w:rPr>
              <w:t>4,566</w:t>
            </w:r>
          </w:p>
        </w:tc>
        <w:tc>
          <w:tcPr>
            <w:tcW w:w="1559" w:type="dxa"/>
            <w:hideMark/>
          </w:tcPr>
          <w:p w14:paraId="6E399947" w14:textId="77777777" w:rsidR="00272C37" w:rsidRPr="00272C37" w:rsidRDefault="00272C37" w:rsidP="00BC3DA8">
            <w:pPr>
              <w:pStyle w:val="NormalWeb"/>
              <w:jc w:val="center"/>
              <w:rPr>
                <w:sz w:val="18"/>
                <w:szCs w:val="18"/>
              </w:rPr>
            </w:pPr>
            <w:r w:rsidRPr="00272C37">
              <w:rPr>
                <w:sz w:val="18"/>
                <w:szCs w:val="18"/>
              </w:rPr>
              <w:t>24.6%</w:t>
            </w:r>
          </w:p>
        </w:tc>
        <w:tc>
          <w:tcPr>
            <w:tcW w:w="993" w:type="dxa"/>
            <w:hideMark/>
          </w:tcPr>
          <w:p w14:paraId="32BA3CAB" w14:textId="77777777" w:rsidR="00272C37" w:rsidRPr="00272C37" w:rsidRDefault="00272C37" w:rsidP="00BC3DA8">
            <w:pPr>
              <w:pStyle w:val="NormalWeb"/>
              <w:jc w:val="center"/>
              <w:rPr>
                <w:sz w:val="18"/>
                <w:szCs w:val="18"/>
              </w:rPr>
            </w:pPr>
            <w:r w:rsidRPr="00272C37">
              <w:rPr>
                <w:sz w:val="18"/>
                <w:szCs w:val="18"/>
              </w:rPr>
              <w:t>3.9%</w:t>
            </w:r>
          </w:p>
        </w:tc>
        <w:tc>
          <w:tcPr>
            <w:tcW w:w="942" w:type="dxa"/>
            <w:hideMark/>
          </w:tcPr>
          <w:p w14:paraId="2DB639F9" w14:textId="77777777" w:rsidR="00272C37" w:rsidRPr="00272C37" w:rsidRDefault="00272C37" w:rsidP="00BC3DA8">
            <w:pPr>
              <w:pStyle w:val="NormalWeb"/>
              <w:jc w:val="center"/>
              <w:rPr>
                <w:sz w:val="18"/>
                <w:szCs w:val="18"/>
              </w:rPr>
            </w:pPr>
            <w:r w:rsidRPr="00272C37">
              <w:rPr>
                <w:sz w:val="18"/>
                <w:szCs w:val="18"/>
              </w:rPr>
              <w:t>6.4%</w:t>
            </w:r>
          </w:p>
        </w:tc>
      </w:tr>
      <w:tr w:rsidR="00272C37" w:rsidRPr="00272C37" w14:paraId="6D0284F4" w14:textId="77777777" w:rsidTr="00272C37">
        <w:tblPrEx>
          <w:tblCellMar>
            <w:top w:w="57" w:type="dxa"/>
            <w:left w:w="57" w:type="dxa"/>
            <w:bottom w:w="57" w:type="dxa"/>
            <w:right w:w="57" w:type="dxa"/>
          </w:tblCellMar>
        </w:tblPrEx>
        <w:tc>
          <w:tcPr>
            <w:tcW w:w="1276" w:type="dxa"/>
            <w:hideMark/>
          </w:tcPr>
          <w:p w14:paraId="601FEA84" w14:textId="77777777" w:rsidR="00272C37" w:rsidRPr="00272C37" w:rsidRDefault="00272C37" w:rsidP="00BC3DA8">
            <w:pPr>
              <w:pStyle w:val="NormalWeb"/>
              <w:rPr>
                <w:sz w:val="18"/>
                <w:szCs w:val="18"/>
              </w:rPr>
            </w:pPr>
            <w:r w:rsidRPr="00272C37">
              <w:rPr>
                <w:sz w:val="18"/>
                <w:szCs w:val="18"/>
              </w:rPr>
              <w:t>80–89</w:t>
            </w:r>
          </w:p>
        </w:tc>
        <w:tc>
          <w:tcPr>
            <w:tcW w:w="1276" w:type="dxa"/>
            <w:hideMark/>
          </w:tcPr>
          <w:p w14:paraId="4374A8F6" w14:textId="77777777" w:rsidR="00272C37" w:rsidRPr="00272C37" w:rsidRDefault="00272C37" w:rsidP="00BC3DA8">
            <w:pPr>
              <w:pStyle w:val="NormalWeb"/>
              <w:jc w:val="center"/>
              <w:rPr>
                <w:sz w:val="18"/>
                <w:szCs w:val="18"/>
              </w:rPr>
            </w:pPr>
            <w:r w:rsidRPr="00272C37">
              <w:rPr>
                <w:sz w:val="18"/>
                <w:szCs w:val="18"/>
              </w:rPr>
              <w:t>1,171</w:t>
            </w:r>
          </w:p>
        </w:tc>
        <w:tc>
          <w:tcPr>
            <w:tcW w:w="1559" w:type="dxa"/>
            <w:hideMark/>
          </w:tcPr>
          <w:p w14:paraId="6D82CB7E" w14:textId="77777777" w:rsidR="00272C37" w:rsidRPr="00272C37" w:rsidRDefault="00272C37" w:rsidP="00BC3DA8">
            <w:pPr>
              <w:pStyle w:val="NormalWeb"/>
              <w:jc w:val="center"/>
              <w:rPr>
                <w:sz w:val="18"/>
                <w:szCs w:val="18"/>
              </w:rPr>
            </w:pPr>
            <w:r w:rsidRPr="00272C37">
              <w:rPr>
                <w:sz w:val="18"/>
                <w:szCs w:val="18"/>
              </w:rPr>
              <w:t>785</w:t>
            </w:r>
          </w:p>
        </w:tc>
        <w:tc>
          <w:tcPr>
            <w:tcW w:w="1134" w:type="dxa"/>
            <w:hideMark/>
          </w:tcPr>
          <w:p w14:paraId="4DC590B7" w14:textId="77777777" w:rsidR="00272C37" w:rsidRPr="00272C37" w:rsidRDefault="00272C37" w:rsidP="00BC3DA8">
            <w:pPr>
              <w:pStyle w:val="NormalWeb"/>
              <w:jc w:val="center"/>
              <w:rPr>
                <w:sz w:val="18"/>
                <w:szCs w:val="18"/>
              </w:rPr>
            </w:pPr>
            <w:r w:rsidRPr="00272C37">
              <w:rPr>
                <w:sz w:val="18"/>
                <w:szCs w:val="18"/>
              </w:rPr>
              <w:t>42</w:t>
            </w:r>
          </w:p>
        </w:tc>
        <w:tc>
          <w:tcPr>
            <w:tcW w:w="585" w:type="dxa"/>
            <w:hideMark/>
          </w:tcPr>
          <w:p w14:paraId="2F4DA4B5" w14:textId="77777777" w:rsidR="00272C37" w:rsidRPr="00272C37" w:rsidRDefault="00272C37" w:rsidP="00BC3DA8">
            <w:pPr>
              <w:pStyle w:val="NormalWeb"/>
              <w:jc w:val="center"/>
              <w:rPr>
                <w:sz w:val="18"/>
                <w:szCs w:val="18"/>
              </w:rPr>
            </w:pPr>
            <w:r w:rsidRPr="00272C37">
              <w:rPr>
                <w:sz w:val="18"/>
                <w:szCs w:val="18"/>
              </w:rPr>
              <w:t>349</w:t>
            </w:r>
          </w:p>
        </w:tc>
        <w:tc>
          <w:tcPr>
            <w:tcW w:w="1134" w:type="dxa"/>
            <w:hideMark/>
          </w:tcPr>
          <w:p w14:paraId="50B480A1" w14:textId="77777777" w:rsidR="00272C37" w:rsidRPr="00272C37" w:rsidRDefault="00272C37" w:rsidP="00BC3DA8">
            <w:pPr>
              <w:pStyle w:val="NormalWeb"/>
              <w:jc w:val="center"/>
              <w:rPr>
                <w:sz w:val="18"/>
                <w:szCs w:val="18"/>
              </w:rPr>
            </w:pPr>
            <w:r w:rsidRPr="00272C37">
              <w:rPr>
                <w:sz w:val="18"/>
                <w:szCs w:val="18"/>
              </w:rPr>
              <w:t>2,347</w:t>
            </w:r>
          </w:p>
        </w:tc>
        <w:tc>
          <w:tcPr>
            <w:tcW w:w="1559" w:type="dxa"/>
            <w:hideMark/>
          </w:tcPr>
          <w:p w14:paraId="37B78844" w14:textId="77777777" w:rsidR="00272C37" w:rsidRPr="00272C37" w:rsidRDefault="00272C37" w:rsidP="00BC3DA8">
            <w:pPr>
              <w:pStyle w:val="NormalWeb"/>
              <w:jc w:val="center"/>
              <w:rPr>
                <w:sz w:val="18"/>
                <w:szCs w:val="18"/>
              </w:rPr>
            </w:pPr>
            <w:r w:rsidRPr="00272C37">
              <w:rPr>
                <w:sz w:val="18"/>
                <w:szCs w:val="18"/>
              </w:rPr>
              <w:t>33.4%</w:t>
            </w:r>
          </w:p>
        </w:tc>
        <w:tc>
          <w:tcPr>
            <w:tcW w:w="993" w:type="dxa"/>
            <w:hideMark/>
          </w:tcPr>
          <w:p w14:paraId="16F36223" w14:textId="77777777" w:rsidR="00272C37" w:rsidRPr="00272C37" w:rsidRDefault="00272C37" w:rsidP="00BC3DA8">
            <w:pPr>
              <w:pStyle w:val="NormalWeb"/>
              <w:jc w:val="center"/>
              <w:rPr>
                <w:sz w:val="18"/>
                <w:szCs w:val="18"/>
              </w:rPr>
            </w:pPr>
            <w:r w:rsidRPr="00272C37">
              <w:rPr>
                <w:sz w:val="18"/>
                <w:szCs w:val="18"/>
              </w:rPr>
              <w:t>1.8%</w:t>
            </w:r>
          </w:p>
        </w:tc>
        <w:tc>
          <w:tcPr>
            <w:tcW w:w="942" w:type="dxa"/>
            <w:hideMark/>
          </w:tcPr>
          <w:p w14:paraId="12088C7E" w14:textId="77777777" w:rsidR="00272C37" w:rsidRPr="00272C37" w:rsidRDefault="00272C37" w:rsidP="00BC3DA8">
            <w:pPr>
              <w:pStyle w:val="NormalWeb"/>
              <w:jc w:val="center"/>
              <w:rPr>
                <w:sz w:val="18"/>
                <w:szCs w:val="18"/>
              </w:rPr>
            </w:pPr>
            <w:r w:rsidRPr="00272C37">
              <w:rPr>
                <w:sz w:val="18"/>
                <w:szCs w:val="18"/>
              </w:rPr>
              <w:t>14.9%</w:t>
            </w:r>
          </w:p>
        </w:tc>
      </w:tr>
      <w:tr w:rsidR="00272C37" w:rsidRPr="00272C37" w14:paraId="4040D480" w14:textId="77777777" w:rsidTr="00272C37">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276" w:type="dxa"/>
            <w:hideMark/>
          </w:tcPr>
          <w:p w14:paraId="14B373EA" w14:textId="77777777" w:rsidR="00272C37" w:rsidRPr="00272C37" w:rsidRDefault="00272C37" w:rsidP="00BC3DA8">
            <w:pPr>
              <w:pStyle w:val="NormalWeb"/>
              <w:rPr>
                <w:sz w:val="18"/>
                <w:szCs w:val="18"/>
              </w:rPr>
            </w:pPr>
            <w:r w:rsidRPr="00272C37">
              <w:rPr>
                <w:sz w:val="18"/>
                <w:szCs w:val="18"/>
              </w:rPr>
              <w:t>90+</w:t>
            </w:r>
          </w:p>
        </w:tc>
        <w:tc>
          <w:tcPr>
            <w:tcW w:w="1276" w:type="dxa"/>
            <w:hideMark/>
          </w:tcPr>
          <w:p w14:paraId="43728171" w14:textId="77777777" w:rsidR="00272C37" w:rsidRPr="00272C37" w:rsidRDefault="00272C37" w:rsidP="00BC3DA8">
            <w:pPr>
              <w:pStyle w:val="NormalWeb"/>
              <w:jc w:val="center"/>
              <w:rPr>
                <w:sz w:val="18"/>
                <w:szCs w:val="18"/>
              </w:rPr>
            </w:pPr>
            <w:r w:rsidRPr="00272C37">
              <w:rPr>
                <w:sz w:val="18"/>
                <w:szCs w:val="18"/>
              </w:rPr>
              <w:t>308</w:t>
            </w:r>
          </w:p>
        </w:tc>
        <w:tc>
          <w:tcPr>
            <w:tcW w:w="1559" w:type="dxa"/>
            <w:hideMark/>
          </w:tcPr>
          <w:p w14:paraId="1ADCB70D" w14:textId="77777777" w:rsidR="00272C37" w:rsidRPr="00272C37" w:rsidRDefault="00272C37" w:rsidP="00BC3DA8">
            <w:pPr>
              <w:pStyle w:val="NormalWeb"/>
              <w:jc w:val="center"/>
              <w:rPr>
                <w:sz w:val="18"/>
                <w:szCs w:val="18"/>
              </w:rPr>
            </w:pPr>
            <w:r w:rsidRPr="00272C37">
              <w:rPr>
                <w:sz w:val="18"/>
                <w:szCs w:val="18"/>
              </w:rPr>
              <w:t>185</w:t>
            </w:r>
          </w:p>
        </w:tc>
        <w:tc>
          <w:tcPr>
            <w:tcW w:w="1134" w:type="dxa"/>
            <w:hideMark/>
          </w:tcPr>
          <w:p w14:paraId="20672FE3" w14:textId="77777777" w:rsidR="00272C37" w:rsidRPr="00272C37" w:rsidRDefault="00272C37" w:rsidP="00BC3DA8">
            <w:pPr>
              <w:pStyle w:val="NormalWeb"/>
              <w:jc w:val="center"/>
              <w:rPr>
                <w:sz w:val="18"/>
                <w:szCs w:val="18"/>
              </w:rPr>
            </w:pPr>
            <w:r w:rsidRPr="00272C37">
              <w:rPr>
                <w:sz w:val="18"/>
                <w:szCs w:val="18"/>
              </w:rPr>
              <w:t>1</w:t>
            </w:r>
          </w:p>
        </w:tc>
        <w:tc>
          <w:tcPr>
            <w:tcW w:w="585" w:type="dxa"/>
            <w:hideMark/>
          </w:tcPr>
          <w:p w14:paraId="31A4D9DA" w14:textId="77777777" w:rsidR="00272C37" w:rsidRPr="00272C37" w:rsidRDefault="00272C37" w:rsidP="00BC3DA8">
            <w:pPr>
              <w:pStyle w:val="NormalWeb"/>
              <w:jc w:val="center"/>
              <w:rPr>
                <w:sz w:val="18"/>
                <w:szCs w:val="18"/>
              </w:rPr>
            </w:pPr>
            <w:r w:rsidRPr="00272C37">
              <w:rPr>
                <w:sz w:val="18"/>
                <w:szCs w:val="18"/>
              </w:rPr>
              <w:t>150</w:t>
            </w:r>
          </w:p>
        </w:tc>
        <w:tc>
          <w:tcPr>
            <w:tcW w:w="1134" w:type="dxa"/>
            <w:hideMark/>
          </w:tcPr>
          <w:p w14:paraId="1C46577D" w14:textId="77777777" w:rsidR="00272C37" w:rsidRPr="00272C37" w:rsidRDefault="00272C37" w:rsidP="00BC3DA8">
            <w:pPr>
              <w:pStyle w:val="NormalWeb"/>
              <w:jc w:val="center"/>
              <w:rPr>
                <w:sz w:val="18"/>
                <w:szCs w:val="18"/>
              </w:rPr>
            </w:pPr>
            <w:r w:rsidRPr="00272C37">
              <w:rPr>
                <w:sz w:val="18"/>
                <w:szCs w:val="18"/>
              </w:rPr>
              <w:t>644</w:t>
            </w:r>
          </w:p>
        </w:tc>
        <w:tc>
          <w:tcPr>
            <w:tcW w:w="1559" w:type="dxa"/>
            <w:hideMark/>
          </w:tcPr>
          <w:p w14:paraId="51972156" w14:textId="77777777" w:rsidR="00272C37" w:rsidRPr="00272C37" w:rsidRDefault="00272C37" w:rsidP="00BC3DA8">
            <w:pPr>
              <w:pStyle w:val="NormalWeb"/>
              <w:jc w:val="center"/>
              <w:rPr>
                <w:sz w:val="18"/>
                <w:szCs w:val="18"/>
              </w:rPr>
            </w:pPr>
            <w:r w:rsidRPr="00272C37">
              <w:rPr>
                <w:sz w:val="18"/>
                <w:szCs w:val="18"/>
              </w:rPr>
              <w:t>28.7%</w:t>
            </w:r>
          </w:p>
        </w:tc>
        <w:tc>
          <w:tcPr>
            <w:tcW w:w="993" w:type="dxa"/>
            <w:hideMark/>
          </w:tcPr>
          <w:p w14:paraId="2DE6D2A9" w14:textId="77777777" w:rsidR="00272C37" w:rsidRPr="00272C37" w:rsidRDefault="00272C37" w:rsidP="00BC3DA8">
            <w:pPr>
              <w:pStyle w:val="NormalWeb"/>
              <w:jc w:val="center"/>
              <w:rPr>
                <w:sz w:val="18"/>
                <w:szCs w:val="18"/>
              </w:rPr>
            </w:pPr>
            <w:r w:rsidRPr="00272C37">
              <w:rPr>
                <w:sz w:val="18"/>
                <w:szCs w:val="18"/>
              </w:rPr>
              <w:t>0.2%</w:t>
            </w:r>
          </w:p>
        </w:tc>
        <w:tc>
          <w:tcPr>
            <w:tcW w:w="942" w:type="dxa"/>
            <w:hideMark/>
          </w:tcPr>
          <w:p w14:paraId="0B2C5EE3" w14:textId="77777777" w:rsidR="00272C37" w:rsidRPr="00272C37" w:rsidRDefault="00272C37" w:rsidP="00BC3DA8">
            <w:pPr>
              <w:pStyle w:val="NormalWeb"/>
              <w:jc w:val="center"/>
              <w:rPr>
                <w:sz w:val="18"/>
                <w:szCs w:val="18"/>
              </w:rPr>
            </w:pPr>
            <w:r w:rsidRPr="00272C37">
              <w:rPr>
                <w:sz w:val="18"/>
                <w:szCs w:val="18"/>
              </w:rPr>
              <w:t>23.3%</w:t>
            </w:r>
          </w:p>
        </w:tc>
      </w:tr>
      <w:tr w:rsidR="00272C37" w:rsidRPr="00272C37" w14:paraId="69491AD7" w14:textId="77777777" w:rsidTr="00272C37">
        <w:tblPrEx>
          <w:tblCellMar>
            <w:top w:w="57" w:type="dxa"/>
            <w:left w:w="57" w:type="dxa"/>
            <w:bottom w:w="57" w:type="dxa"/>
            <w:right w:w="57" w:type="dxa"/>
          </w:tblCellMar>
        </w:tblPrEx>
        <w:tc>
          <w:tcPr>
            <w:tcW w:w="1276" w:type="dxa"/>
            <w:hideMark/>
          </w:tcPr>
          <w:p w14:paraId="12250885" w14:textId="77777777" w:rsidR="00272C37" w:rsidRPr="00272C37" w:rsidRDefault="00272C37" w:rsidP="00BC3DA8">
            <w:pPr>
              <w:pStyle w:val="NormalWeb"/>
              <w:rPr>
                <w:sz w:val="18"/>
                <w:szCs w:val="18"/>
              </w:rPr>
            </w:pPr>
            <w:r w:rsidRPr="00272C37">
              <w:rPr>
                <w:sz w:val="18"/>
                <w:szCs w:val="18"/>
              </w:rPr>
              <w:t>Age unknown</w:t>
            </w:r>
          </w:p>
        </w:tc>
        <w:tc>
          <w:tcPr>
            <w:tcW w:w="1276" w:type="dxa"/>
            <w:hideMark/>
          </w:tcPr>
          <w:p w14:paraId="31C49DE0" w14:textId="77777777" w:rsidR="00272C37" w:rsidRPr="00272C37" w:rsidRDefault="00272C37" w:rsidP="00BC3DA8">
            <w:pPr>
              <w:pStyle w:val="NormalWeb"/>
              <w:jc w:val="center"/>
              <w:rPr>
                <w:sz w:val="18"/>
                <w:szCs w:val="18"/>
              </w:rPr>
            </w:pPr>
            <w:r w:rsidRPr="00272C37">
              <w:rPr>
                <w:sz w:val="18"/>
                <w:szCs w:val="18"/>
              </w:rPr>
              <w:t>7</w:t>
            </w:r>
          </w:p>
        </w:tc>
        <w:tc>
          <w:tcPr>
            <w:tcW w:w="1559" w:type="dxa"/>
            <w:hideMark/>
          </w:tcPr>
          <w:p w14:paraId="5EE95FC2" w14:textId="77777777" w:rsidR="00272C37" w:rsidRPr="00272C37" w:rsidRDefault="00272C37" w:rsidP="00BC3DA8">
            <w:pPr>
              <w:pStyle w:val="NormalWeb"/>
              <w:jc w:val="center"/>
              <w:rPr>
                <w:sz w:val="18"/>
                <w:szCs w:val="18"/>
              </w:rPr>
            </w:pPr>
            <w:r w:rsidRPr="00272C37">
              <w:rPr>
                <w:sz w:val="18"/>
                <w:szCs w:val="18"/>
              </w:rPr>
              <w:t>1</w:t>
            </w:r>
          </w:p>
        </w:tc>
        <w:tc>
          <w:tcPr>
            <w:tcW w:w="1134" w:type="dxa"/>
            <w:hideMark/>
          </w:tcPr>
          <w:p w14:paraId="3A0B76F5" w14:textId="77777777" w:rsidR="00272C37" w:rsidRPr="00272C37" w:rsidRDefault="00272C37" w:rsidP="00BC3DA8">
            <w:pPr>
              <w:pStyle w:val="NormalWeb"/>
              <w:jc w:val="center"/>
              <w:rPr>
                <w:sz w:val="18"/>
                <w:szCs w:val="18"/>
              </w:rPr>
            </w:pPr>
            <w:r w:rsidRPr="00272C37">
              <w:rPr>
                <w:sz w:val="18"/>
                <w:szCs w:val="18"/>
              </w:rPr>
              <w:t>0</w:t>
            </w:r>
          </w:p>
        </w:tc>
        <w:tc>
          <w:tcPr>
            <w:tcW w:w="585" w:type="dxa"/>
            <w:hideMark/>
          </w:tcPr>
          <w:p w14:paraId="64DF7AE8" w14:textId="77777777" w:rsidR="00272C37" w:rsidRPr="00272C37" w:rsidRDefault="00272C37" w:rsidP="00BC3DA8">
            <w:pPr>
              <w:pStyle w:val="NormalWeb"/>
              <w:jc w:val="center"/>
              <w:rPr>
                <w:sz w:val="18"/>
                <w:szCs w:val="18"/>
              </w:rPr>
            </w:pPr>
            <w:r w:rsidRPr="00272C37">
              <w:rPr>
                <w:sz w:val="18"/>
                <w:szCs w:val="18"/>
              </w:rPr>
              <w:t>0</w:t>
            </w:r>
          </w:p>
        </w:tc>
        <w:tc>
          <w:tcPr>
            <w:tcW w:w="1134" w:type="dxa"/>
            <w:hideMark/>
          </w:tcPr>
          <w:p w14:paraId="6C7AF151" w14:textId="77777777" w:rsidR="00272C37" w:rsidRPr="00272C37" w:rsidRDefault="00272C37" w:rsidP="00BC3DA8">
            <w:pPr>
              <w:pStyle w:val="NormalWeb"/>
              <w:jc w:val="center"/>
              <w:rPr>
                <w:sz w:val="18"/>
                <w:szCs w:val="18"/>
              </w:rPr>
            </w:pPr>
            <w:r w:rsidRPr="00272C37">
              <w:rPr>
                <w:sz w:val="18"/>
                <w:szCs w:val="18"/>
              </w:rPr>
              <w:t>8</w:t>
            </w:r>
          </w:p>
        </w:tc>
        <w:tc>
          <w:tcPr>
            <w:tcW w:w="1559" w:type="dxa"/>
            <w:hideMark/>
          </w:tcPr>
          <w:p w14:paraId="4388A4DD" w14:textId="77777777" w:rsidR="00272C37" w:rsidRPr="00272C37" w:rsidRDefault="00272C37" w:rsidP="00BC3DA8">
            <w:pPr>
              <w:pStyle w:val="NormalWeb"/>
              <w:jc w:val="center"/>
              <w:rPr>
                <w:sz w:val="18"/>
                <w:szCs w:val="18"/>
              </w:rPr>
            </w:pPr>
            <w:r w:rsidRPr="00272C37">
              <w:rPr>
                <w:sz w:val="18"/>
                <w:szCs w:val="18"/>
              </w:rPr>
              <w:t>12.5%</w:t>
            </w:r>
          </w:p>
        </w:tc>
        <w:tc>
          <w:tcPr>
            <w:tcW w:w="993" w:type="dxa"/>
            <w:hideMark/>
          </w:tcPr>
          <w:p w14:paraId="6C29969D" w14:textId="77777777" w:rsidR="00272C37" w:rsidRPr="00272C37" w:rsidRDefault="00272C37" w:rsidP="00BC3DA8">
            <w:pPr>
              <w:pStyle w:val="NormalWeb"/>
              <w:jc w:val="center"/>
              <w:rPr>
                <w:sz w:val="18"/>
                <w:szCs w:val="18"/>
              </w:rPr>
            </w:pPr>
            <w:r w:rsidRPr="00272C37">
              <w:rPr>
                <w:sz w:val="18"/>
                <w:szCs w:val="18"/>
              </w:rPr>
              <w:t>0.0%</w:t>
            </w:r>
          </w:p>
        </w:tc>
        <w:tc>
          <w:tcPr>
            <w:tcW w:w="942" w:type="dxa"/>
            <w:hideMark/>
          </w:tcPr>
          <w:p w14:paraId="1283E732" w14:textId="77777777" w:rsidR="00272C37" w:rsidRPr="00272C37" w:rsidRDefault="00272C37" w:rsidP="00BC3DA8">
            <w:pPr>
              <w:pStyle w:val="NormalWeb"/>
              <w:jc w:val="center"/>
              <w:rPr>
                <w:sz w:val="18"/>
                <w:szCs w:val="18"/>
              </w:rPr>
            </w:pPr>
            <w:r w:rsidRPr="00272C37">
              <w:rPr>
                <w:sz w:val="18"/>
                <w:szCs w:val="18"/>
              </w:rPr>
              <w:t>0.0%</w:t>
            </w:r>
          </w:p>
        </w:tc>
      </w:tr>
      <w:tr w:rsidR="00272C37" w:rsidRPr="00272C37" w14:paraId="4AC5A0DC" w14:textId="77777777" w:rsidTr="00272C37">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276" w:type="dxa"/>
            <w:shd w:val="clear" w:color="auto" w:fill="FDE9D9" w:themeFill="accent6" w:themeFillTint="33"/>
            <w:hideMark/>
          </w:tcPr>
          <w:p w14:paraId="3497945B" w14:textId="77777777" w:rsidR="00272C37" w:rsidRPr="00272C37" w:rsidRDefault="00272C37" w:rsidP="00BC3DA8">
            <w:pPr>
              <w:pStyle w:val="NormalWeb"/>
              <w:rPr>
                <w:b/>
                <w:bCs/>
                <w:sz w:val="18"/>
                <w:szCs w:val="18"/>
              </w:rPr>
            </w:pPr>
            <w:r w:rsidRPr="00272C37">
              <w:rPr>
                <w:b/>
                <w:bCs/>
                <w:sz w:val="18"/>
                <w:szCs w:val="18"/>
              </w:rPr>
              <w:t>Total</w:t>
            </w:r>
          </w:p>
        </w:tc>
        <w:tc>
          <w:tcPr>
            <w:tcW w:w="1276" w:type="dxa"/>
            <w:shd w:val="clear" w:color="auto" w:fill="FDE9D9" w:themeFill="accent6" w:themeFillTint="33"/>
            <w:hideMark/>
          </w:tcPr>
          <w:p w14:paraId="36233044" w14:textId="77777777" w:rsidR="00272C37" w:rsidRPr="00272C37" w:rsidRDefault="00272C37" w:rsidP="00BC3DA8">
            <w:pPr>
              <w:pStyle w:val="NormalWeb"/>
              <w:jc w:val="center"/>
              <w:rPr>
                <w:b/>
                <w:bCs/>
                <w:sz w:val="18"/>
                <w:szCs w:val="18"/>
              </w:rPr>
            </w:pPr>
            <w:r w:rsidRPr="00272C37">
              <w:rPr>
                <w:b/>
                <w:bCs/>
                <w:sz w:val="18"/>
                <w:szCs w:val="18"/>
              </w:rPr>
              <w:t>155,921</w:t>
            </w:r>
          </w:p>
        </w:tc>
        <w:tc>
          <w:tcPr>
            <w:tcW w:w="1559" w:type="dxa"/>
            <w:shd w:val="clear" w:color="auto" w:fill="FDE9D9" w:themeFill="accent6" w:themeFillTint="33"/>
            <w:hideMark/>
          </w:tcPr>
          <w:p w14:paraId="7EFF65EF" w14:textId="77777777" w:rsidR="00272C37" w:rsidRPr="00272C37" w:rsidRDefault="00272C37" w:rsidP="00BC3DA8">
            <w:pPr>
              <w:pStyle w:val="NormalWeb"/>
              <w:jc w:val="center"/>
              <w:rPr>
                <w:b/>
                <w:bCs/>
                <w:sz w:val="18"/>
                <w:szCs w:val="18"/>
              </w:rPr>
            </w:pPr>
            <w:r w:rsidRPr="00272C37">
              <w:rPr>
                <w:b/>
                <w:bCs/>
                <w:sz w:val="18"/>
                <w:szCs w:val="18"/>
              </w:rPr>
              <w:t>13,609</w:t>
            </w:r>
          </w:p>
        </w:tc>
        <w:tc>
          <w:tcPr>
            <w:tcW w:w="1134" w:type="dxa"/>
            <w:shd w:val="clear" w:color="auto" w:fill="FDE9D9" w:themeFill="accent6" w:themeFillTint="33"/>
            <w:hideMark/>
          </w:tcPr>
          <w:p w14:paraId="26F67BBC" w14:textId="77777777" w:rsidR="00272C37" w:rsidRPr="00272C37" w:rsidRDefault="00272C37" w:rsidP="00BC3DA8">
            <w:pPr>
              <w:pStyle w:val="NormalWeb"/>
              <w:jc w:val="center"/>
              <w:rPr>
                <w:b/>
                <w:bCs/>
                <w:sz w:val="18"/>
                <w:szCs w:val="18"/>
              </w:rPr>
            </w:pPr>
            <w:r w:rsidRPr="00272C37">
              <w:rPr>
                <w:b/>
                <w:bCs/>
                <w:sz w:val="18"/>
                <w:szCs w:val="18"/>
              </w:rPr>
              <w:t>1,906</w:t>
            </w:r>
          </w:p>
        </w:tc>
        <w:tc>
          <w:tcPr>
            <w:tcW w:w="585" w:type="dxa"/>
            <w:shd w:val="clear" w:color="auto" w:fill="FDE9D9" w:themeFill="accent6" w:themeFillTint="33"/>
            <w:hideMark/>
          </w:tcPr>
          <w:p w14:paraId="58F5A327" w14:textId="77777777" w:rsidR="00272C37" w:rsidRPr="00272C37" w:rsidRDefault="00272C37" w:rsidP="00BC3DA8">
            <w:pPr>
              <w:pStyle w:val="NormalWeb"/>
              <w:jc w:val="center"/>
              <w:rPr>
                <w:b/>
                <w:bCs/>
                <w:sz w:val="18"/>
                <w:szCs w:val="18"/>
              </w:rPr>
            </w:pPr>
            <w:r w:rsidRPr="00272C37">
              <w:rPr>
                <w:b/>
                <w:bCs/>
                <w:sz w:val="18"/>
                <w:szCs w:val="18"/>
              </w:rPr>
              <w:t>1,138</w:t>
            </w:r>
          </w:p>
        </w:tc>
        <w:tc>
          <w:tcPr>
            <w:tcW w:w="1134" w:type="dxa"/>
            <w:shd w:val="clear" w:color="auto" w:fill="FDE9D9" w:themeFill="accent6" w:themeFillTint="33"/>
            <w:hideMark/>
          </w:tcPr>
          <w:p w14:paraId="6280F06C" w14:textId="77777777" w:rsidR="00272C37" w:rsidRPr="00272C37" w:rsidRDefault="00272C37" w:rsidP="00BC3DA8">
            <w:pPr>
              <w:pStyle w:val="NormalWeb"/>
              <w:jc w:val="center"/>
              <w:rPr>
                <w:b/>
                <w:bCs/>
                <w:sz w:val="18"/>
                <w:szCs w:val="18"/>
              </w:rPr>
            </w:pPr>
            <w:r w:rsidRPr="00272C37">
              <w:rPr>
                <w:b/>
                <w:bCs/>
                <w:sz w:val="18"/>
                <w:szCs w:val="18"/>
              </w:rPr>
              <w:t>172,574</w:t>
            </w:r>
          </w:p>
        </w:tc>
        <w:tc>
          <w:tcPr>
            <w:tcW w:w="1559" w:type="dxa"/>
            <w:shd w:val="clear" w:color="auto" w:fill="FDE9D9" w:themeFill="accent6" w:themeFillTint="33"/>
            <w:hideMark/>
          </w:tcPr>
          <w:p w14:paraId="07945699" w14:textId="77777777" w:rsidR="00272C37" w:rsidRPr="00272C37" w:rsidRDefault="00272C37" w:rsidP="00BC3DA8">
            <w:pPr>
              <w:pStyle w:val="NormalWeb"/>
              <w:jc w:val="center"/>
              <w:rPr>
                <w:b/>
                <w:bCs/>
                <w:sz w:val="18"/>
                <w:szCs w:val="18"/>
              </w:rPr>
            </w:pPr>
            <w:r w:rsidRPr="00272C37">
              <w:rPr>
                <w:b/>
                <w:bCs/>
                <w:sz w:val="18"/>
                <w:szCs w:val="18"/>
              </w:rPr>
              <w:t>7.9%</w:t>
            </w:r>
          </w:p>
        </w:tc>
        <w:tc>
          <w:tcPr>
            <w:tcW w:w="993" w:type="dxa"/>
            <w:shd w:val="clear" w:color="auto" w:fill="FDE9D9" w:themeFill="accent6" w:themeFillTint="33"/>
            <w:hideMark/>
          </w:tcPr>
          <w:p w14:paraId="60CAEC9E" w14:textId="77777777" w:rsidR="00272C37" w:rsidRPr="00272C37" w:rsidRDefault="00272C37" w:rsidP="00BC3DA8">
            <w:pPr>
              <w:pStyle w:val="NormalWeb"/>
              <w:jc w:val="center"/>
              <w:rPr>
                <w:b/>
                <w:bCs/>
                <w:sz w:val="18"/>
                <w:szCs w:val="18"/>
              </w:rPr>
            </w:pPr>
            <w:r w:rsidRPr="00272C37">
              <w:rPr>
                <w:b/>
                <w:bCs/>
                <w:sz w:val="18"/>
                <w:szCs w:val="18"/>
              </w:rPr>
              <w:t>1.1%</w:t>
            </w:r>
          </w:p>
        </w:tc>
        <w:tc>
          <w:tcPr>
            <w:tcW w:w="942" w:type="dxa"/>
            <w:shd w:val="clear" w:color="auto" w:fill="FDE9D9" w:themeFill="accent6" w:themeFillTint="33"/>
            <w:hideMark/>
          </w:tcPr>
          <w:p w14:paraId="63E45CB6" w14:textId="77777777" w:rsidR="00272C37" w:rsidRPr="00272C37" w:rsidRDefault="00272C37" w:rsidP="00BC3DA8">
            <w:pPr>
              <w:pStyle w:val="NormalWeb"/>
              <w:jc w:val="center"/>
              <w:rPr>
                <w:b/>
                <w:bCs/>
                <w:sz w:val="18"/>
                <w:szCs w:val="18"/>
              </w:rPr>
            </w:pPr>
            <w:r w:rsidRPr="00272C37">
              <w:rPr>
                <w:b/>
                <w:bCs/>
                <w:sz w:val="18"/>
                <w:szCs w:val="18"/>
              </w:rPr>
              <w:t>0.7%</w:t>
            </w:r>
          </w:p>
        </w:tc>
      </w:tr>
    </w:tbl>
    <w:p w14:paraId="1AB90399" w14:textId="77777777" w:rsidR="00272C37" w:rsidRDefault="00272C37" w:rsidP="00272C37">
      <w:pPr>
        <w:pStyle w:val="CDIfootnotes"/>
        <w:rPr>
          <w:lang w:val="en-GB"/>
        </w:rPr>
      </w:pPr>
      <w:r>
        <w:rPr>
          <w:lang w:val="en-GB"/>
        </w:rPr>
        <w:t>a</w:t>
      </w:r>
      <w:r>
        <w:rPr>
          <w:lang w:val="en-GB"/>
        </w:rPr>
        <w:tab/>
        <w:t>NINDSS, extract from 8 December 2021. Includes cases notified from 1 January 2021, with an illness onset up to 21 November 2021; cases with an illness onset in the last two weeks (22 November to 5 December 2021) were excluded to account for the delay between onset and development of severe illness.</w:t>
      </w:r>
    </w:p>
    <w:p w14:paraId="12516C71" w14:textId="0095BB56" w:rsidR="00272C37" w:rsidRPr="00272C37" w:rsidRDefault="00272C37" w:rsidP="00272C37">
      <w:pPr>
        <w:pStyle w:val="CDIfootnotes"/>
        <w:rPr>
          <w:lang w:val="en-GB"/>
        </w:rPr>
      </w:pPr>
      <w:r>
        <w:rPr>
          <w:lang w:val="en-GB"/>
        </w:rPr>
        <w:t>b</w:t>
      </w:r>
      <w:r>
        <w:rPr>
          <w:lang w:val="en-GB"/>
        </w:rPr>
        <w:tab/>
        <w:t xml:space="preserve">‘Not severe’ includes all cases that were not hospitalised, admitted to </w:t>
      </w:r>
      <w:proofErr w:type="gramStart"/>
      <w:r>
        <w:rPr>
          <w:lang w:val="en-GB"/>
        </w:rPr>
        <w:t>ICU</w:t>
      </w:r>
      <w:proofErr w:type="gramEnd"/>
      <w:r>
        <w:rPr>
          <w:lang w:val="en-GB"/>
        </w:rPr>
        <w:t xml:space="preserve"> or died.</w:t>
      </w:r>
    </w:p>
    <w:p w14:paraId="4792A28F" w14:textId="202A5025" w:rsidR="00DB1C9C" w:rsidRDefault="00DB1C9C" w:rsidP="00E637F6">
      <w:r>
        <w:t xml:space="preserve">Note that hospitalisation data in NINDSS should be interpreted with caution: hospitalisation is not always reflective of severe illness, as cases may be hospitalised for reasons other than clinical COVID-19-related care; additionally, hospitalisation and intensive care unit (ICU) status in NINDSS is likely incomplete. </w:t>
      </w:r>
    </w:p>
    <w:p w14:paraId="5F731499" w14:textId="77777777" w:rsidR="00DB1C9C" w:rsidRDefault="00DB1C9C" w:rsidP="00E637F6">
      <w:r>
        <w:t>In the year to date to 5 December 2021, there were 2,126 COVID-19 cases admitted to ICUs participating in the sentinel surveillance system, Short Period Incidence Study of Severe Acute Respiratory Infection (SPRINT-SARI),</w:t>
      </w:r>
      <w:r>
        <w:rPr>
          <w:vertAlign w:val="superscript"/>
        </w:rPr>
        <w:t>6</w:t>
      </w:r>
      <w:r>
        <w:t xml:space="preserve"> with 88 of these admitted during this reporting period (22 November – 5 December 2021). </w:t>
      </w:r>
    </w:p>
    <w:p w14:paraId="5CEA2AD1" w14:textId="77777777" w:rsidR="00DB1C9C" w:rsidRPr="00E637F6" w:rsidRDefault="00DB1C9C" w:rsidP="00E637F6">
      <w:pPr>
        <w:pStyle w:val="Heading3"/>
      </w:pPr>
      <w:r w:rsidRPr="00E637F6">
        <w:t xml:space="preserve">Risk factors for severe disease </w:t>
      </w:r>
    </w:p>
    <w:p w14:paraId="1E7969B9" w14:textId="77777777" w:rsidR="00DB1C9C" w:rsidRDefault="00DB1C9C" w:rsidP="00E637F6">
      <w:r>
        <w:t xml:space="preserve">The proportion of cases who were admitted to hospital generally increased as a person’s age increased (Table 6). </w:t>
      </w:r>
    </w:p>
    <w:p w14:paraId="32D990DC" w14:textId="69F0467F" w:rsidR="00DB1C9C" w:rsidRDefault="00DB1C9C" w:rsidP="00E637F6">
      <w:r>
        <w:t xml:space="preserve">Comorbidity data extracted from SPRINT-SARI reflect the sickest patients with COVID-19 managed in ICU; data are therefore not generalisable to all cases (Table 7). In patients admitted to ICU with COVID-19 since 1 February 2021, the most prevalent comorbidity was obesity (a body mass index of &gt; 30 or weight over 120 kg), followed by diabetes. </w:t>
      </w:r>
      <w:r>
        <w:lastRenderedPageBreak/>
        <w:t>Of those adult patients admitted to ICU this year for whom comorbidity data was known, 64% (1,123/1,758) had at least one comorbidity; 36% (635/1,758) of patients had none of the listed comorbidities recorded.</w:t>
      </w:r>
    </w:p>
    <w:p w14:paraId="7DCF6C7D" w14:textId="77777777" w:rsidR="005A6357" w:rsidRPr="00036311" w:rsidRDefault="005A6357" w:rsidP="005A6357">
      <w:pPr>
        <w:pStyle w:val="CDIFigures"/>
      </w:pPr>
      <w:r w:rsidRPr="00036311">
        <w:rPr>
          <w:rStyle w:val="Strong"/>
          <w:b/>
          <w:bCs w:val="0"/>
        </w:rPr>
        <w:t>Table 7: Comorbidities for adult COVID-19 cases (aged greater than or equal to 18 years) amongst those admitted to ICU, Australia, 1 February 2021 – 5 December 2021</w:t>
      </w:r>
      <w:r w:rsidRPr="00036311">
        <w:rPr>
          <w:rStyle w:val="Strong"/>
          <w:b/>
          <w:bCs w:val="0"/>
          <w:vertAlign w:val="superscript"/>
        </w:rPr>
        <w:t>a</w:t>
      </w:r>
    </w:p>
    <w:tbl>
      <w:tblPr>
        <w:tblStyle w:val="CDI-StandardTable"/>
        <w:tblW w:w="0" w:type="auto"/>
        <w:tblLook w:val="04A0" w:firstRow="1" w:lastRow="0" w:firstColumn="1" w:lastColumn="0" w:noHBand="0" w:noVBand="1"/>
        <w:tblDescription w:val="A table summarising the incidence of comorbidities among adult COVID-19 cases admitted to ICU from 1 February 2021 to 5 December 2021. Among such cases, the most frequent comorbidities have been obesity (34%) and diabetes (29%). Slightly more than one third of this year’s ICU cases (36%) did not have any listed comorbidities; 28% of ICU cases had two or more comorbidities, with 10% (172 cases) having three or more comorbidities.&#10;"/>
      </w:tblPr>
      <w:tblGrid>
        <w:gridCol w:w="6521"/>
        <w:gridCol w:w="3919"/>
      </w:tblGrid>
      <w:tr w:rsidR="005A6357" w:rsidRPr="00503983" w14:paraId="6144A679" w14:textId="77777777" w:rsidTr="00AD617A">
        <w:trPr>
          <w:cnfStyle w:val="100000000000" w:firstRow="1" w:lastRow="0" w:firstColumn="0" w:lastColumn="0" w:oddVBand="0" w:evenVBand="0" w:oddHBand="0" w:evenHBand="0" w:firstRowFirstColumn="0" w:firstRowLastColumn="0" w:lastRowFirstColumn="0" w:lastRowLastColumn="0"/>
        </w:trPr>
        <w:tc>
          <w:tcPr>
            <w:tcW w:w="6521" w:type="dxa"/>
            <w:tcBorders>
              <w:right w:val="single" w:sz="2" w:space="0" w:color="FFFFFF" w:themeColor="background1"/>
            </w:tcBorders>
            <w:hideMark/>
          </w:tcPr>
          <w:p w14:paraId="1981E57C" w14:textId="77777777" w:rsidR="005A6357" w:rsidRPr="00503983" w:rsidRDefault="005A6357" w:rsidP="00BC3DA8">
            <w:pPr>
              <w:pStyle w:val="NormalWeb"/>
              <w:rPr>
                <w:color w:val="FFFFFF" w:themeColor="background1"/>
                <w:sz w:val="18"/>
                <w:szCs w:val="18"/>
              </w:rPr>
            </w:pPr>
            <w:r w:rsidRPr="00503983">
              <w:rPr>
                <w:color w:val="FFFFFF" w:themeColor="background1"/>
                <w:sz w:val="18"/>
                <w:szCs w:val="18"/>
              </w:rPr>
              <w:t>Comorbidity</w:t>
            </w:r>
          </w:p>
        </w:tc>
        <w:tc>
          <w:tcPr>
            <w:tcW w:w="3919" w:type="dxa"/>
            <w:tcBorders>
              <w:left w:val="single" w:sz="2" w:space="0" w:color="FFFFFF" w:themeColor="background1"/>
            </w:tcBorders>
            <w:hideMark/>
          </w:tcPr>
          <w:p w14:paraId="274D7315" w14:textId="77777777" w:rsidR="005A6357" w:rsidRPr="00503983" w:rsidRDefault="005A6357" w:rsidP="00BC3DA8">
            <w:pPr>
              <w:pStyle w:val="NormalWeb"/>
              <w:jc w:val="center"/>
              <w:rPr>
                <w:color w:val="FFFFFF" w:themeColor="background1"/>
                <w:sz w:val="18"/>
                <w:szCs w:val="18"/>
              </w:rPr>
            </w:pPr>
            <w:r w:rsidRPr="00503983">
              <w:rPr>
                <w:color w:val="FFFFFF" w:themeColor="background1"/>
                <w:sz w:val="18"/>
                <w:szCs w:val="18"/>
              </w:rPr>
              <w:t xml:space="preserve">ICU </w:t>
            </w:r>
            <w:proofErr w:type="spellStart"/>
            <w:r w:rsidRPr="00503983">
              <w:rPr>
                <w:color w:val="FFFFFF" w:themeColor="background1"/>
                <w:sz w:val="18"/>
                <w:szCs w:val="18"/>
              </w:rPr>
              <w:t>cases</w:t>
            </w:r>
            <w:r w:rsidRPr="00503983">
              <w:rPr>
                <w:color w:val="FFFFFF" w:themeColor="background1"/>
                <w:sz w:val="18"/>
                <w:szCs w:val="18"/>
                <w:vertAlign w:val="superscript"/>
              </w:rPr>
              <w:t>a</w:t>
            </w:r>
            <w:proofErr w:type="spellEnd"/>
            <w:r w:rsidRPr="00503983">
              <w:rPr>
                <w:color w:val="FFFFFF" w:themeColor="background1"/>
                <w:sz w:val="18"/>
                <w:szCs w:val="18"/>
              </w:rPr>
              <w:t xml:space="preserve"> (n = 1,758) (%)</w:t>
            </w:r>
          </w:p>
        </w:tc>
      </w:tr>
      <w:tr w:rsidR="005A6357" w:rsidRPr="00503983" w14:paraId="2C31155D" w14:textId="77777777" w:rsidTr="00AD617A">
        <w:tblPrEx>
          <w:tblCellMar>
            <w:top w:w="57" w:type="dxa"/>
            <w:left w:w="57" w:type="dxa"/>
            <w:bottom w:w="57" w:type="dxa"/>
            <w:right w:w="57" w:type="dxa"/>
          </w:tblCellMar>
        </w:tblPrEx>
        <w:tc>
          <w:tcPr>
            <w:tcW w:w="6521" w:type="dxa"/>
            <w:hideMark/>
          </w:tcPr>
          <w:p w14:paraId="21B3527D" w14:textId="77777777" w:rsidR="005A6357" w:rsidRPr="00503983" w:rsidRDefault="005A6357" w:rsidP="00BC3DA8">
            <w:pPr>
              <w:pStyle w:val="NormalWeb"/>
              <w:rPr>
                <w:sz w:val="18"/>
                <w:szCs w:val="18"/>
              </w:rPr>
            </w:pPr>
            <w:r w:rsidRPr="00503983">
              <w:rPr>
                <w:sz w:val="18"/>
                <w:szCs w:val="18"/>
              </w:rPr>
              <w:t>Cardiac disease (n = 1,749)</w:t>
            </w:r>
          </w:p>
        </w:tc>
        <w:tc>
          <w:tcPr>
            <w:tcW w:w="3919" w:type="dxa"/>
            <w:hideMark/>
          </w:tcPr>
          <w:p w14:paraId="777059C7" w14:textId="77777777" w:rsidR="005A6357" w:rsidRPr="00503983" w:rsidRDefault="005A6357" w:rsidP="00BC3DA8">
            <w:pPr>
              <w:pStyle w:val="NormalWeb"/>
              <w:jc w:val="center"/>
              <w:rPr>
                <w:sz w:val="18"/>
                <w:szCs w:val="18"/>
              </w:rPr>
            </w:pPr>
            <w:r w:rsidRPr="00503983">
              <w:rPr>
                <w:sz w:val="18"/>
                <w:szCs w:val="18"/>
              </w:rPr>
              <w:t>196 (11)</w:t>
            </w:r>
          </w:p>
        </w:tc>
      </w:tr>
      <w:tr w:rsidR="005A6357" w:rsidRPr="00503983" w14:paraId="6BCDD1E6" w14:textId="77777777" w:rsidTr="00AD617A">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6521" w:type="dxa"/>
            <w:hideMark/>
          </w:tcPr>
          <w:p w14:paraId="720D642D" w14:textId="77777777" w:rsidR="005A6357" w:rsidRPr="00503983" w:rsidRDefault="005A6357" w:rsidP="00BC3DA8">
            <w:pPr>
              <w:pStyle w:val="NormalWeb"/>
              <w:rPr>
                <w:sz w:val="18"/>
                <w:szCs w:val="18"/>
              </w:rPr>
            </w:pPr>
            <w:r w:rsidRPr="00503983">
              <w:rPr>
                <w:sz w:val="18"/>
                <w:szCs w:val="18"/>
              </w:rPr>
              <w:t xml:space="preserve">Chronic respiratory condition (n = 1,751) </w:t>
            </w:r>
            <w:r w:rsidRPr="00503983">
              <w:rPr>
                <w:sz w:val="18"/>
                <w:szCs w:val="18"/>
                <w:vertAlign w:val="superscript"/>
              </w:rPr>
              <w:t>b</w:t>
            </w:r>
          </w:p>
        </w:tc>
        <w:tc>
          <w:tcPr>
            <w:tcW w:w="3919" w:type="dxa"/>
            <w:hideMark/>
          </w:tcPr>
          <w:p w14:paraId="06C918EC" w14:textId="77777777" w:rsidR="005A6357" w:rsidRPr="00503983" w:rsidRDefault="005A6357" w:rsidP="00BC3DA8">
            <w:pPr>
              <w:pStyle w:val="NormalWeb"/>
              <w:jc w:val="center"/>
              <w:rPr>
                <w:sz w:val="18"/>
                <w:szCs w:val="18"/>
              </w:rPr>
            </w:pPr>
            <w:r w:rsidRPr="00503983">
              <w:rPr>
                <w:sz w:val="18"/>
                <w:szCs w:val="18"/>
              </w:rPr>
              <w:t>270 (15)</w:t>
            </w:r>
          </w:p>
        </w:tc>
      </w:tr>
      <w:tr w:rsidR="005A6357" w:rsidRPr="00503983" w14:paraId="148070EC" w14:textId="77777777" w:rsidTr="00AD617A">
        <w:tblPrEx>
          <w:tblCellMar>
            <w:top w:w="57" w:type="dxa"/>
            <w:left w:w="57" w:type="dxa"/>
            <w:bottom w:w="57" w:type="dxa"/>
            <w:right w:w="57" w:type="dxa"/>
          </w:tblCellMar>
        </w:tblPrEx>
        <w:tc>
          <w:tcPr>
            <w:tcW w:w="6521" w:type="dxa"/>
            <w:hideMark/>
          </w:tcPr>
          <w:p w14:paraId="51FA5F49" w14:textId="77777777" w:rsidR="005A6357" w:rsidRPr="00503983" w:rsidRDefault="005A6357" w:rsidP="00BC3DA8">
            <w:pPr>
              <w:pStyle w:val="NormalWeb"/>
              <w:rPr>
                <w:sz w:val="18"/>
                <w:szCs w:val="18"/>
              </w:rPr>
            </w:pPr>
            <w:r w:rsidRPr="00503983">
              <w:rPr>
                <w:sz w:val="18"/>
                <w:szCs w:val="18"/>
              </w:rPr>
              <w:t>Diabetes (n = 1,739)</w:t>
            </w:r>
          </w:p>
        </w:tc>
        <w:tc>
          <w:tcPr>
            <w:tcW w:w="3919" w:type="dxa"/>
            <w:hideMark/>
          </w:tcPr>
          <w:p w14:paraId="0D2661BE" w14:textId="77777777" w:rsidR="005A6357" w:rsidRPr="00503983" w:rsidRDefault="005A6357" w:rsidP="00BC3DA8">
            <w:pPr>
              <w:pStyle w:val="NormalWeb"/>
              <w:jc w:val="center"/>
              <w:rPr>
                <w:sz w:val="18"/>
                <w:szCs w:val="18"/>
              </w:rPr>
            </w:pPr>
            <w:r w:rsidRPr="00503983">
              <w:rPr>
                <w:sz w:val="18"/>
                <w:szCs w:val="18"/>
              </w:rPr>
              <w:t>500 (29)</w:t>
            </w:r>
          </w:p>
        </w:tc>
      </w:tr>
      <w:tr w:rsidR="005A6357" w:rsidRPr="00503983" w14:paraId="4A1E4F2C" w14:textId="77777777" w:rsidTr="00AD617A">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6521" w:type="dxa"/>
            <w:hideMark/>
          </w:tcPr>
          <w:p w14:paraId="1E78B85F" w14:textId="77777777" w:rsidR="005A6357" w:rsidRPr="00503983" w:rsidRDefault="005A6357" w:rsidP="00BC3DA8">
            <w:pPr>
              <w:pStyle w:val="NormalWeb"/>
              <w:rPr>
                <w:sz w:val="18"/>
                <w:szCs w:val="18"/>
              </w:rPr>
            </w:pPr>
            <w:r w:rsidRPr="00503983">
              <w:rPr>
                <w:sz w:val="18"/>
                <w:szCs w:val="18"/>
              </w:rPr>
              <w:t>Obesity (n = 1,711)</w:t>
            </w:r>
          </w:p>
        </w:tc>
        <w:tc>
          <w:tcPr>
            <w:tcW w:w="3919" w:type="dxa"/>
            <w:hideMark/>
          </w:tcPr>
          <w:p w14:paraId="1845D58D" w14:textId="77777777" w:rsidR="005A6357" w:rsidRPr="00503983" w:rsidRDefault="005A6357" w:rsidP="00BC3DA8">
            <w:pPr>
              <w:pStyle w:val="NormalWeb"/>
              <w:jc w:val="center"/>
              <w:rPr>
                <w:sz w:val="18"/>
                <w:szCs w:val="18"/>
              </w:rPr>
            </w:pPr>
            <w:r w:rsidRPr="00503983">
              <w:rPr>
                <w:sz w:val="18"/>
                <w:szCs w:val="18"/>
              </w:rPr>
              <w:t>584 (34)</w:t>
            </w:r>
          </w:p>
        </w:tc>
      </w:tr>
      <w:tr w:rsidR="005A6357" w:rsidRPr="00503983" w14:paraId="6A9BA509" w14:textId="77777777" w:rsidTr="00AD617A">
        <w:tblPrEx>
          <w:tblCellMar>
            <w:top w:w="57" w:type="dxa"/>
            <w:left w:w="57" w:type="dxa"/>
            <w:bottom w:w="57" w:type="dxa"/>
            <w:right w:w="57" w:type="dxa"/>
          </w:tblCellMar>
        </w:tblPrEx>
        <w:tc>
          <w:tcPr>
            <w:tcW w:w="6521" w:type="dxa"/>
            <w:hideMark/>
          </w:tcPr>
          <w:p w14:paraId="07D039BB" w14:textId="77777777" w:rsidR="005A6357" w:rsidRPr="00503983" w:rsidRDefault="005A6357" w:rsidP="00BC3DA8">
            <w:pPr>
              <w:pStyle w:val="NormalWeb"/>
              <w:rPr>
                <w:sz w:val="18"/>
                <w:szCs w:val="18"/>
              </w:rPr>
            </w:pPr>
            <w:r w:rsidRPr="00503983">
              <w:rPr>
                <w:sz w:val="18"/>
                <w:szCs w:val="18"/>
              </w:rPr>
              <w:t>Chronic renal disease (n = 1,747)</w:t>
            </w:r>
          </w:p>
        </w:tc>
        <w:tc>
          <w:tcPr>
            <w:tcW w:w="3919" w:type="dxa"/>
            <w:hideMark/>
          </w:tcPr>
          <w:p w14:paraId="5A43803E" w14:textId="77777777" w:rsidR="005A6357" w:rsidRPr="00503983" w:rsidRDefault="005A6357" w:rsidP="00BC3DA8">
            <w:pPr>
              <w:pStyle w:val="NormalWeb"/>
              <w:jc w:val="center"/>
              <w:rPr>
                <w:sz w:val="18"/>
                <w:szCs w:val="18"/>
              </w:rPr>
            </w:pPr>
            <w:r w:rsidRPr="00503983">
              <w:rPr>
                <w:sz w:val="18"/>
                <w:szCs w:val="18"/>
              </w:rPr>
              <w:t>96 (6)</w:t>
            </w:r>
          </w:p>
        </w:tc>
      </w:tr>
      <w:tr w:rsidR="005A6357" w:rsidRPr="00503983" w14:paraId="75F5EB63" w14:textId="77777777" w:rsidTr="00AD617A">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6521" w:type="dxa"/>
            <w:hideMark/>
          </w:tcPr>
          <w:p w14:paraId="7017344A" w14:textId="77777777" w:rsidR="005A6357" w:rsidRPr="00503983" w:rsidRDefault="005A6357" w:rsidP="00BC3DA8">
            <w:pPr>
              <w:pStyle w:val="NormalWeb"/>
              <w:rPr>
                <w:sz w:val="18"/>
                <w:szCs w:val="18"/>
              </w:rPr>
            </w:pPr>
            <w:r w:rsidRPr="00503983">
              <w:rPr>
                <w:sz w:val="18"/>
                <w:szCs w:val="18"/>
              </w:rPr>
              <w:t>Chronic neurological condition (n = 1,745)</w:t>
            </w:r>
          </w:p>
        </w:tc>
        <w:tc>
          <w:tcPr>
            <w:tcW w:w="3919" w:type="dxa"/>
            <w:hideMark/>
          </w:tcPr>
          <w:p w14:paraId="453DFBE9" w14:textId="77777777" w:rsidR="005A6357" w:rsidRPr="00503983" w:rsidRDefault="005A6357" w:rsidP="00BC3DA8">
            <w:pPr>
              <w:pStyle w:val="NormalWeb"/>
              <w:jc w:val="center"/>
              <w:rPr>
                <w:sz w:val="18"/>
                <w:szCs w:val="18"/>
              </w:rPr>
            </w:pPr>
            <w:r w:rsidRPr="00503983">
              <w:rPr>
                <w:sz w:val="18"/>
                <w:szCs w:val="18"/>
              </w:rPr>
              <w:t>50 (3)</w:t>
            </w:r>
          </w:p>
        </w:tc>
      </w:tr>
      <w:tr w:rsidR="005A6357" w:rsidRPr="00503983" w14:paraId="653BC6F0" w14:textId="77777777" w:rsidTr="00AD617A">
        <w:tblPrEx>
          <w:tblCellMar>
            <w:top w:w="57" w:type="dxa"/>
            <w:left w:w="57" w:type="dxa"/>
            <w:bottom w:w="57" w:type="dxa"/>
            <w:right w:w="57" w:type="dxa"/>
          </w:tblCellMar>
        </w:tblPrEx>
        <w:tc>
          <w:tcPr>
            <w:tcW w:w="6521" w:type="dxa"/>
            <w:hideMark/>
          </w:tcPr>
          <w:p w14:paraId="76543BAF" w14:textId="77777777" w:rsidR="005A6357" w:rsidRPr="00503983" w:rsidRDefault="005A6357" w:rsidP="00BC3DA8">
            <w:pPr>
              <w:pStyle w:val="NormalWeb"/>
              <w:rPr>
                <w:sz w:val="18"/>
                <w:szCs w:val="18"/>
              </w:rPr>
            </w:pPr>
            <w:r w:rsidRPr="00503983">
              <w:rPr>
                <w:sz w:val="18"/>
                <w:szCs w:val="18"/>
              </w:rPr>
              <w:t>Malignancy (n = 1,748)</w:t>
            </w:r>
          </w:p>
        </w:tc>
        <w:tc>
          <w:tcPr>
            <w:tcW w:w="3919" w:type="dxa"/>
            <w:hideMark/>
          </w:tcPr>
          <w:p w14:paraId="18829932" w14:textId="77777777" w:rsidR="005A6357" w:rsidRPr="00503983" w:rsidRDefault="005A6357" w:rsidP="00BC3DA8">
            <w:pPr>
              <w:pStyle w:val="NormalWeb"/>
              <w:jc w:val="center"/>
              <w:rPr>
                <w:sz w:val="18"/>
                <w:szCs w:val="18"/>
              </w:rPr>
            </w:pPr>
            <w:r w:rsidRPr="00503983">
              <w:rPr>
                <w:sz w:val="18"/>
                <w:szCs w:val="18"/>
              </w:rPr>
              <w:t>58 (3)</w:t>
            </w:r>
          </w:p>
        </w:tc>
      </w:tr>
      <w:tr w:rsidR="005A6357" w:rsidRPr="00503983" w14:paraId="79E57D9C" w14:textId="77777777" w:rsidTr="00AD617A">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6521" w:type="dxa"/>
            <w:hideMark/>
          </w:tcPr>
          <w:p w14:paraId="414BD2BC" w14:textId="77777777" w:rsidR="005A6357" w:rsidRPr="00503983" w:rsidRDefault="005A6357" w:rsidP="00BC3DA8">
            <w:pPr>
              <w:pStyle w:val="NormalWeb"/>
              <w:rPr>
                <w:sz w:val="18"/>
                <w:szCs w:val="18"/>
              </w:rPr>
            </w:pPr>
            <w:r w:rsidRPr="00503983">
              <w:rPr>
                <w:sz w:val="18"/>
                <w:szCs w:val="18"/>
              </w:rPr>
              <w:t>Chronic liver disease (n = 1,749)</w:t>
            </w:r>
          </w:p>
        </w:tc>
        <w:tc>
          <w:tcPr>
            <w:tcW w:w="3919" w:type="dxa"/>
            <w:hideMark/>
          </w:tcPr>
          <w:p w14:paraId="14E03F34" w14:textId="77777777" w:rsidR="005A6357" w:rsidRPr="00503983" w:rsidRDefault="005A6357" w:rsidP="00BC3DA8">
            <w:pPr>
              <w:pStyle w:val="NormalWeb"/>
              <w:jc w:val="center"/>
              <w:rPr>
                <w:sz w:val="18"/>
                <w:szCs w:val="18"/>
              </w:rPr>
            </w:pPr>
            <w:r w:rsidRPr="00503983">
              <w:rPr>
                <w:sz w:val="18"/>
                <w:szCs w:val="18"/>
              </w:rPr>
              <w:t>45 (3)</w:t>
            </w:r>
          </w:p>
        </w:tc>
      </w:tr>
      <w:tr w:rsidR="005A6357" w:rsidRPr="00503983" w14:paraId="6F988ED2" w14:textId="77777777" w:rsidTr="00AD617A">
        <w:tblPrEx>
          <w:tblCellMar>
            <w:top w:w="57" w:type="dxa"/>
            <w:left w:w="57" w:type="dxa"/>
            <w:bottom w:w="57" w:type="dxa"/>
            <w:right w:w="57" w:type="dxa"/>
          </w:tblCellMar>
        </w:tblPrEx>
        <w:tc>
          <w:tcPr>
            <w:tcW w:w="6521" w:type="dxa"/>
            <w:hideMark/>
          </w:tcPr>
          <w:p w14:paraId="7410D410" w14:textId="77777777" w:rsidR="005A6357" w:rsidRPr="00503983" w:rsidRDefault="005A6357" w:rsidP="00BC3DA8">
            <w:pPr>
              <w:pStyle w:val="NormalWeb"/>
              <w:rPr>
                <w:sz w:val="18"/>
                <w:szCs w:val="18"/>
              </w:rPr>
            </w:pPr>
            <w:r w:rsidRPr="00503983">
              <w:rPr>
                <w:sz w:val="18"/>
                <w:szCs w:val="18"/>
              </w:rPr>
              <w:t>Immunosuppression (n = 1,745)</w:t>
            </w:r>
          </w:p>
        </w:tc>
        <w:tc>
          <w:tcPr>
            <w:tcW w:w="3919" w:type="dxa"/>
            <w:hideMark/>
          </w:tcPr>
          <w:p w14:paraId="44A45689" w14:textId="77777777" w:rsidR="005A6357" w:rsidRPr="00503983" w:rsidRDefault="005A6357" w:rsidP="00BC3DA8">
            <w:pPr>
              <w:pStyle w:val="NormalWeb"/>
              <w:jc w:val="center"/>
              <w:rPr>
                <w:sz w:val="18"/>
                <w:szCs w:val="18"/>
              </w:rPr>
            </w:pPr>
            <w:r w:rsidRPr="00503983">
              <w:rPr>
                <w:sz w:val="18"/>
                <w:szCs w:val="18"/>
              </w:rPr>
              <w:t>72 (4)</w:t>
            </w:r>
          </w:p>
        </w:tc>
      </w:tr>
      <w:tr w:rsidR="00E74E86" w:rsidRPr="00E74E86" w14:paraId="46476300" w14:textId="77777777" w:rsidTr="00AD617A">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0440" w:type="dxa"/>
            <w:gridSpan w:val="2"/>
            <w:hideMark/>
          </w:tcPr>
          <w:p w14:paraId="4AAC1250" w14:textId="77777777" w:rsidR="005A6357" w:rsidRPr="00E74E86" w:rsidRDefault="005A6357" w:rsidP="00BC3DA8">
            <w:pPr>
              <w:pStyle w:val="NormalWeb"/>
              <w:rPr>
                <w:b/>
                <w:bCs/>
                <w:sz w:val="18"/>
                <w:szCs w:val="18"/>
              </w:rPr>
            </w:pPr>
            <w:r w:rsidRPr="00E74E86">
              <w:rPr>
                <w:b/>
                <w:bCs/>
                <w:sz w:val="18"/>
                <w:szCs w:val="18"/>
              </w:rPr>
              <w:t xml:space="preserve">Number of specified comorbidities (n = 1,758) </w:t>
            </w:r>
            <w:proofErr w:type="spellStart"/>
            <w:proofErr w:type="gramStart"/>
            <w:r w:rsidRPr="00E74E86">
              <w:rPr>
                <w:b/>
                <w:bCs/>
                <w:sz w:val="18"/>
                <w:szCs w:val="18"/>
                <w:vertAlign w:val="superscript"/>
              </w:rPr>
              <w:t>a,b</w:t>
            </w:r>
            <w:proofErr w:type="gramEnd"/>
            <w:r w:rsidRPr="00E74E86">
              <w:rPr>
                <w:b/>
                <w:bCs/>
                <w:sz w:val="18"/>
                <w:szCs w:val="18"/>
                <w:vertAlign w:val="superscript"/>
              </w:rPr>
              <w:t>,c</w:t>
            </w:r>
            <w:proofErr w:type="spellEnd"/>
          </w:p>
        </w:tc>
      </w:tr>
      <w:tr w:rsidR="005A6357" w:rsidRPr="00503983" w14:paraId="08045DCB" w14:textId="77777777" w:rsidTr="00AD617A">
        <w:tblPrEx>
          <w:tblCellMar>
            <w:top w:w="57" w:type="dxa"/>
            <w:left w:w="57" w:type="dxa"/>
            <w:bottom w:w="57" w:type="dxa"/>
            <w:right w:w="57" w:type="dxa"/>
          </w:tblCellMar>
        </w:tblPrEx>
        <w:tc>
          <w:tcPr>
            <w:tcW w:w="6521" w:type="dxa"/>
            <w:hideMark/>
          </w:tcPr>
          <w:p w14:paraId="3BADCBF8" w14:textId="77777777" w:rsidR="005A6357" w:rsidRPr="00503983" w:rsidRDefault="005A6357" w:rsidP="00BC3DA8">
            <w:pPr>
              <w:pStyle w:val="NormalWeb"/>
              <w:rPr>
                <w:sz w:val="18"/>
                <w:szCs w:val="18"/>
              </w:rPr>
            </w:pPr>
            <w:r w:rsidRPr="00503983">
              <w:rPr>
                <w:sz w:val="18"/>
                <w:szCs w:val="18"/>
              </w:rPr>
              <w:t>One or more</w:t>
            </w:r>
          </w:p>
        </w:tc>
        <w:tc>
          <w:tcPr>
            <w:tcW w:w="3919" w:type="dxa"/>
            <w:hideMark/>
          </w:tcPr>
          <w:p w14:paraId="1576C230" w14:textId="77777777" w:rsidR="005A6357" w:rsidRPr="00503983" w:rsidRDefault="005A6357" w:rsidP="00BC3DA8">
            <w:pPr>
              <w:pStyle w:val="NormalWeb"/>
              <w:jc w:val="center"/>
              <w:rPr>
                <w:sz w:val="18"/>
                <w:szCs w:val="18"/>
              </w:rPr>
            </w:pPr>
            <w:r w:rsidRPr="00503983">
              <w:rPr>
                <w:sz w:val="18"/>
                <w:szCs w:val="18"/>
              </w:rPr>
              <w:t>1,123 (64)</w:t>
            </w:r>
          </w:p>
        </w:tc>
      </w:tr>
      <w:tr w:rsidR="005A6357" w:rsidRPr="00503983" w14:paraId="69CF3320" w14:textId="77777777" w:rsidTr="00AD617A">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6521" w:type="dxa"/>
            <w:hideMark/>
          </w:tcPr>
          <w:p w14:paraId="2A8EEA9F" w14:textId="77777777" w:rsidR="005A6357" w:rsidRPr="00503983" w:rsidRDefault="005A6357" w:rsidP="00BC3DA8">
            <w:pPr>
              <w:pStyle w:val="NormalWeb"/>
              <w:rPr>
                <w:sz w:val="18"/>
                <w:szCs w:val="18"/>
              </w:rPr>
            </w:pPr>
            <w:r w:rsidRPr="00503983">
              <w:rPr>
                <w:sz w:val="18"/>
                <w:szCs w:val="18"/>
              </w:rPr>
              <w:t>Two or more</w:t>
            </w:r>
          </w:p>
        </w:tc>
        <w:tc>
          <w:tcPr>
            <w:tcW w:w="3919" w:type="dxa"/>
            <w:hideMark/>
          </w:tcPr>
          <w:p w14:paraId="47CBA03E" w14:textId="77777777" w:rsidR="005A6357" w:rsidRPr="00503983" w:rsidRDefault="005A6357" w:rsidP="00BC3DA8">
            <w:pPr>
              <w:pStyle w:val="NormalWeb"/>
              <w:jc w:val="center"/>
              <w:rPr>
                <w:sz w:val="18"/>
                <w:szCs w:val="18"/>
              </w:rPr>
            </w:pPr>
            <w:r w:rsidRPr="00503983">
              <w:rPr>
                <w:sz w:val="18"/>
                <w:szCs w:val="18"/>
              </w:rPr>
              <w:t>498 (28)</w:t>
            </w:r>
          </w:p>
        </w:tc>
      </w:tr>
      <w:tr w:rsidR="005A6357" w:rsidRPr="00503983" w14:paraId="12B92AC9" w14:textId="77777777" w:rsidTr="00AD617A">
        <w:tblPrEx>
          <w:tblCellMar>
            <w:top w:w="57" w:type="dxa"/>
            <w:left w:w="57" w:type="dxa"/>
            <w:bottom w:w="57" w:type="dxa"/>
            <w:right w:w="57" w:type="dxa"/>
          </w:tblCellMar>
        </w:tblPrEx>
        <w:tc>
          <w:tcPr>
            <w:tcW w:w="6521" w:type="dxa"/>
            <w:hideMark/>
          </w:tcPr>
          <w:p w14:paraId="4CE95334" w14:textId="77777777" w:rsidR="005A6357" w:rsidRPr="00503983" w:rsidRDefault="005A6357" w:rsidP="00BC3DA8">
            <w:pPr>
              <w:pStyle w:val="NormalWeb"/>
              <w:rPr>
                <w:sz w:val="18"/>
                <w:szCs w:val="18"/>
              </w:rPr>
            </w:pPr>
            <w:r w:rsidRPr="00503983">
              <w:rPr>
                <w:sz w:val="18"/>
                <w:szCs w:val="18"/>
              </w:rPr>
              <w:t>Three or more</w:t>
            </w:r>
          </w:p>
        </w:tc>
        <w:tc>
          <w:tcPr>
            <w:tcW w:w="3919" w:type="dxa"/>
            <w:hideMark/>
          </w:tcPr>
          <w:p w14:paraId="2E29C00B" w14:textId="77777777" w:rsidR="005A6357" w:rsidRPr="00503983" w:rsidRDefault="005A6357" w:rsidP="00BC3DA8">
            <w:pPr>
              <w:pStyle w:val="NormalWeb"/>
              <w:jc w:val="center"/>
              <w:rPr>
                <w:sz w:val="18"/>
                <w:szCs w:val="18"/>
              </w:rPr>
            </w:pPr>
            <w:r w:rsidRPr="00503983">
              <w:rPr>
                <w:sz w:val="18"/>
                <w:szCs w:val="18"/>
              </w:rPr>
              <w:t>172 (10)</w:t>
            </w:r>
          </w:p>
        </w:tc>
      </w:tr>
      <w:tr w:rsidR="005A6357" w:rsidRPr="00503983" w14:paraId="7448A1CD" w14:textId="77777777" w:rsidTr="00AD617A">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6521" w:type="dxa"/>
            <w:hideMark/>
          </w:tcPr>
          <w:p w14:paraId="64AB0AC1" w14:textId="77777777" w:rsidR="005A6357" w:rsidRPr="00503983" w:rsidRDefault="005A6357" w:rsidP="00BC3DA8">
            <w:pPr>
              <w:pStyle w:val="NormalWeb"/>
              <w:rPr>
                <w:sz w:val="18"/>
                <w:szCs w:val="18"/>
              </w:rPr>
            </w:pPr>
            <w:r w:rsidRPr="00503983">
              <w:rPr>
                <w:sz w:val="18"/>
                <w:szCs w:val="18"/>
              </w:rPr>
              <w:t>No comorbidities</w:t>
            </w:r>
          </w:p>
        </w:tc>
        <w:tc>
          <w:tcPr>
            <w:tcW w:w="3919" w:type="dxa"/>
            <w:hideMark/>
          </w:tcPr>
          <w:p w14:paraId="10C86EA0" w14:textId="77777777" w:rsidR="005A6357" w:rsidRPr="00503983" w:rsidRDefault="005A6357" w:rsidP="00BC3DA8">
            <w:pPr>
              <w:pStyle w:val="NormalWeb"/>
              <w:jc w:val="center"/>
              <w:rPr>
                <w:sz w:val="18"/>
                <w:szCs w:val="18"/>
              </w:rPr>
            </w:pPr>
            <w:r w:rsidRPr="00503983">
              <w:rPr>
                <w:sz w:val="18"/>
                <w:szCs w:val="18"/>
              </w:rPr>
              <w:t>635 (36)</w:t>
            </w:r>
          </w:p>
        </w:tc>
      </w:tr>
    </w:tbl>
    <w:p w14:paraId="21741FB9" w14:textId="77777777" w:rsidR="005A6357" w:rsidRDefault="005A6357" w:rsidP="005A6357">
      <w:pPr>
        <w:pStyle w:val="CDIfootnotes"/>
        <w:rPr>
          <w:lang w:val="en-GB"/>
        </w:rPr>
      </w:pPr>
      <w:r>
        <w:rPr>
          <w:lang w:val="en-GB"/>
        </w:rPr>
        <w:t>a</w:t>
      </w:r>
      <w:r>
        <w:rPr>
          <w:lang w:val="en-GB"/>
        </w:rPr>
        <w:tab/>
        <w:t>Source: SPRINT-SARI.</w:t>
      </w:r>
      <w:r w:rsidRPr="00F3496B">
        <w:rPr>
          <w:vertAlign w:val="superscript"/>
          <w:lang w:val="en-GB"/>
        </w:rPr>
        <w:t>6</w:t>
      </w:r>
      <w:r>
        <w:rPr>
          <w:lang w:val="en-GB"/>
        </w:rPr>
        <w:t xml:space="preserve"> Only includes adult cases (≥ 18 years old) and excludes those with missing data on comorbidities or where comorbidity is unknown.</w:t>
      </w:r>
    </w:p>
    <w:p w14:paraId="7EF1C58F" w14:textId="77777777" w:rsidR="005A6357" w:rsidRDefault="005A6357" w:rsidP="005A6357">
      <w:pPr>
        <w:pStyle w:val="CDIfootnotes"/>
        <w:rPr>
          <w:lang w:val="en-GB"/>
        </w:rPr>
      </w:pPr>
      <w:r>
        <w:rPr>
          <w:lang w:val="en-GB"/>
        </w:rPr>
        <w:t>b</w:t>
      </w:r>
      <w:r>
        <w:rPr>
          <w:lang w:val="en-GB"/>
        </w:rPr>
        <w:tab/>
        <w:t>Includes asthma.</w:t>
      </w:r>
    </w:p>
    <w:p w14:paraId="41CD58AB" w14:textId="03478E8B" w:rsidR="005A6357" w:rsidRPr="005A6357" w:rsidRDefault="005A6357" w:rsidP="005A6357">
      <w:pPr>
        <w:pStyle w:val="CDIfootnotes"/>
        <w:rPr>
          <w:lang w:val="en-GB"/>
        </w:rPr>
      </w:pPr>
      <w:r>
        <w:rPr>
          <w:lang w:val="en-GB"/>
        </w:rPr>
        <w:t xml:space="preserve">c </w:t>
      </w:r>
      <w:r>
        <w:rPr>
          <w:lang w:val="en-GB"/>
        </w:rPr>
        <w:tab/>
        <w:t xml:space="preserve">Includes chronic respiratory conditions, cardiac disease (excluding hypertension), immunosuppressive condition/therapy, diabetes, obesity, liver disease, renal </w:t>
      </w:r>
      <w:proofErr w:type="gramStart"/>
      <w:r>
        <w:rPr>
          <w:lang w:val="en-GB"/>
        </w:rPr>
        <w:t>disease</w:t>
      </w:r>
      <w:proofErr w:type="gramEnd"/>
      <w:r>
        <w:rPr>
          <w:lang w:val="en-GB"/>
        </w:rPr>
        <w:t xml:space="preserve"> and neurological disorder.</w:t>
      </w:r>
    </w:p>
    <w:p w14:paraId="5F9719AB" w14:textId="77777777" w:rsidR="00DB1C9C" w:rsidRPr="00E637F6" w:rsidRDefault="00DB1C9C" w:rsidP="00E637F6">
      <w:pPr>
        <w:pStyle w:val="Heading3"/>
      </w:pPr>
      <w:r w:rsidRPr="00E637F6">
        <w:t xml:space="preserve">COVID-19 deaths </w:t>
      </w:r>
    </w:p>
    <w:p w14:paraId="42C0957B" w14:textId="77777777" w:rsidR="00DB1C9C" w:rsidRDefault="00DB1C9C" w:rsidP="00E637F6">
      <w:r>
        <w:t>In the past two weeks, there were 70 deaths associated with COVID-19: 59 in Victoria, ten in New South Wales and one in the Northern Territory. This brings the total number of COVID-19-associated deaths in 2021 to 1,154 (Table 8).</w:t>
      </w:r>
    </w:p>
    <w:p w14:paraId="6D988659" w14:textId="77777777" w:rsidR="007A2398" w:rsidRDefault="007A2398" w:rsidP="007A2398">
      <w:pPr>
        <w:pStyle w:val="NormalWeb"/>
        <w:rPr>
          <w:lang w:val="en-GB"/>
        </w:rPr>
      </w:pPr>
      <w:r>
        <w:rPr>
          <w:rStyle w:val="Strong"/>
          <w:lang w:val="en-GB"/>
        </w:rPr>
        <w:t>Table 8: Deaths associated with COVID-19 by reporting period, Australia, 1 January 2020 – 5 December 2021</w:t>
      </w:r>
      <w:r w:rsidRPr="00792173">
        <w:rPr>
          <w:rStyle w:val="Strong"/>
          <w:vertAlign w:val="superscript"/>
          <w:lang w:val="en-GB"/>
        </w:rPr>
        <w:t>a</w:t>
      </w:r>
    </w:p>
    <w:tbl>
      <w:tblPr>
        <w:tblStyle w:val="CDI-StandardTable"/>
        <w:tblW w:w="0" w:type="auto"/>
        <w:tblLook w:val="04A0" w:firstRow="1" w:lastRow="0" w:firstColumn="1" w:lastColumn="0" w:noHBand="0" w:noVBand="1"/>
        <w:tblDescription w:val="A table comparing deaths due to COVID-19 in the current two-week reporting period ending 5 December 2021 and for the year to date. Seventy COVID-19 deaths occurred in the most recent reporting period. There have been 1,154 COVID-19 deaths during the calendar year to date, while the epidemic to date has seen a total of 2,062 COVID-19 deaths.&#10;"/>
      </w:tblPr>
      <w:tblGrid>
        <w:gridCol w:w="7938"/>
        <w:gridCol w:w="2502"/>
      </w:tblGrid>
      <w:tr w:rsidR="007A2398" w:rsidRPr="00766257" w14:paraId="6FB0BF8F" w14:textId="77777777" w:rsidTr="00394928">
        <w:trPr>
          <w:cnfStyle w:val="100000000000" w:firstRow="1" w:lastRow="0" w:firstColumn="0" w:lastColumn="0" w:oddVBand="0" w:evenVBand="0" w:oddHBand="0" w:evenHBand="0" w:firstRowFirstColumn="0" w:firstRowLastColumn="0" w:lastRowFirstColumn="0" w:lastRowLastColumn="0"/>
        </w:trPr>
        <w:tc>
          <w:tcPr>
            <w:tcW w:w="7938" w:type="dxa"/>
            <w:tcBorders>
              <w:right w:val="single" w:sz="2" w:space="0" w:color="FFFFFF" w:themeColor="background1"/>
            </w:tcBorders>
            <w:hideMark/>
          </w:tcPr>
          <w:p w14:paraId="0F6705BD" w14:textId="77777777" w:rsidR="007A2398" w:rsidRPr="00766257" w:rsidRDefault="007A2398" w:rsidP="00BC3DA8">
            <w:pPr>
              <w:pStyle w:val="NormalWeb"/>
              <w:rPr>
                <w:color w:val="FFFFFF" w:themeColor="background1"/>
                <w:sz w:val="18"/>
                <w:szCs w:val="18"/>
              </w:rPr>
            </w:pPr>
            <w:r w:rsidRPr="00766257">
              <w:rPr>
                <w:color w:val="FFFFFF" w:themeColor="background1"/>
                <w:sz w:val="18"/>
                <w:szCs w:val="18"/>
              </w:rPr>
              <w:t>Reporting period</w:t>
            </w:r>
          </w:p>
        </w:tc>
        <w:tc>
          <w:tcPr>
            <w:tcW w:w="2502" w:type="dxa"/>
            <w:tcBorders>
              <w:left w:val="single" w:sz="2" w:space="0" w:color="FFFFFF" w:themeColor="background1"/>
            </w:tcBorders>
            <w:hideMark/>
          </w:tcPr>
          <w:p w14:paraId="7E53CB72" w14:textId="77777777" w:rsidR="007A2398" w:rsidRPr="00766257" w:rsidRDefault="007A2398" w:rsidP="00BC3DA8">
            <w:pPr>
              <w:pStyle w:val="NormalWeb"/>
              <w:jc w:val="center"/>
              <w:rPr>
                <w:color w:val="FFFFFF" w:themeColor="background1"/>
                <w:sz w:val="18"/>
                <w:szCs w:val="18"/>
              </w:rPr>
            </w:pPr>
            <w:r w:rsidRPr="00766257">
              <w:rPr>
                <w:color w:val="FFFFFF" w:themeColor="background1"/>
                <w:sz w:val="18"/>
                <w:szCs w:val="18"/>
              </w:rPr>
              <w:t>Number of deaths</w:t>
            </w:r>
          </w:p>
        </w:tc>
      </w:tr>
      <w:tr w:rsidR="007A2398" w:rsidRPr="00766257" w14:paraId="0EC27D5D" w14:textId="77777777" w:rsidTr="00394928">
        <w:tblPrEx>
          <w:tblCellMar>
            <w:top w:w="57" w:type="dxa"/>
            <w:left w:w="57" w:type="dxa"/>
            <w:bottom w:w="57" w:type="dxa"/>
            <w:right w:w="57" w:type="dxa"/>
          </w:tblCellMar>
        </w:tblPrEx>
        <w:tc>
          <w:tcPr>
            <w:tcW w:w="7938" w:type="dxa"/>
            <w:hideMark/>
          </w:tcPr>
          <w:p w14:paraId="6AB1C78F" w14:textId="77777777" w:rsidR="007A2398" w:rsidRPr="00766257" w:rsidRDefault="007A2398" w:rsidP="00BC3DA8">
            <w:pPr>
              <w:pStyle w:val="NormalWeb"/>
              <w:rPr>
                <w:sz w:val="18"/>
                <w:szCs w:val="18"/>
              </w:rPr>
            </w:pPr>
            <w:r w:rsidRPr="00766257">
              <w:rPr>
                <w:sz w:val="18"/>
                <w:szCs w:val="18"/>
              </w:rPr>
              <w:t>Reporting period 22 November – 5 December 2021</w:t>
            </w:r>
          </w:p>
        </w:tc>
        <w:tc>
          <w:tcPr>
            <w:tcW w:w="2502" w:type="dxa"/>
            <w:hideMark/>
          </w:tcPr>
          <w:p w14:paraId="4141A778" w14:textId="77777777" w:rsidR="007A2398" w:rsidRPr="00766257" w:rsidRDefault="007A2398" w:rsidP="00BC3DA8">
            <w:pPr>
              <w:pStyle w:val="NormalWeb"/>
              <w:jc w:val="center"/>
              <w:rPr>
                <w:sz w:val="18"/>
                <w:szCs w:val="18"/>
              </w:rPr>
            </w:pPr>
            <w:r w:rsidRPr="00766257">
              <w:rPr>
                <w:sz w:val="18"/>
                <w:szCs w:val="18"/>
              </w:rPr>
              <w:t>70</w:t>
            </w:r>
          </w:p>
        </w:tc>
      </w:tr>
      <w:tr w:rsidR="007A2398" w:rsidRPr="00766257" w14:paraId="1C949D75" w14:textId="77777777" w:rsidTr="00394928">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7938" w:type="dxa"/>
            <w:hideMark/>
          </w:tcPr>
          <w:p w14:paraId="5650194C" w14:textId="77777777" w:rsidR="007A2398" w:rsidRPr="00766257" w:rsidRDefault="007A2398" w:rsidP="00BC3DA8">
            <w:pPr>
              <w:pStyle w:val="NormalWeb"/>
              <w:rPr>
                <w:sz w:val="18"/>
                <w:szCs w:val="18"/>
              </w:rPr>
            </w:pPr>
            <w:r w:rsidRPr="00766257">
              <w:rPr>
                <w:sz w:val="18"/>
                <w:szCs w:val="18"/>
              </w:rPr>
              <w:t>Year to date (2021) 1 January – 5 December 2021</w:t>
            </w:r>
          </w:p>
        </w:tc>
        <w:tc>
          <w:tcPr>
            <w:tcW w:w="2502" w:type="dxa"/>
            <w:hideMark/>
          </w:tcPr>
          <w:p w14:paraId="59E76182" w14:textId="77777777" w:rsidR="007A2398" w:rsidRPr="00766257" w:rsidRDefault="007A2398" w:rsidP="00BC3DA8">
            <w:pPr>
              <w:pStyle w:val="NormalWeb"/>
              <w:jc w:val="center"/>
              <w:rPr>
                <w:sz w:val="18"/>
                <w:szCs w:val="18"/>
              </w:rPr>
            </w:pPr>
            <w:r w:rsidRPr="00766257">
              <w:rPr>
                <w:sz w:val="18"/>
                <w:szCs w:val="18"/>
              </w:rPr>
              <w:t>1,154</w:t>
            </w:r>
          </w:p>
        </w:tc>
      </w:tr>
      <w:tr w:rsidR="007A2398" w:rsidRPr="00766257" w14:paraId="1C83FCC1" w14:textId="77777777" w:rsidTr="00394928">
        <w:tblPrEx>
          <w:tblCellMar>
            <w:top w:w="57" w:type="dxa"/>
            <w:left w:w="57" w:type="dxa"/>
            <w:bottom w:w="57" w:type="dxa"/>
            <w:right w:w="57" w:type="dxa"/>
          </w:tblCellMar>
        </w:tblPrEx>
        <w:tc>
          <w:tcPr>
            <w:tcW w:w="7938" w:type="dxa"/>
            <w:hideMark/>
          </w:tcPr>
          <w:p w14:paraId="0C695432" w14:textId="77777777" w:rsidR="007A2398" w:rsidRPr="00766257" w:rsidRDefault="007A2398" w:rsidP="00BC3DA8">
            <w:pPr>
              <w:pStyle w:val="NormalWeb"/>
              <w:rPr>
                <w:sz w:val="18"/>
                <w:szCs w:val="18"/>
              </w:rPr>
            </w:pPr>
            <w:r w:rsidRPr="00766257">
              <w:rPr>
                <w:sz w:val="18"/>
                <w:szCs w:val="18"/>
              </w:rPr>
              <w:t>Epidemic to date 1 January – 5 December 2021</w:t>
            </w:r>
          </w:p>
        </w:tc>
        <w:tc>
          <w:tcPr>
            <w:tcW w:w="2502" w:type="dxa"/>
            <w:hideMark/>
          </w:tcPr>
          <w:p w14:paraId="3FCFA89A" w14:textId="77777777" w:rsidR="007A2398" w:rsidRPr="00766257" w:rsidRDefault="007A2398" w:rsidP="00BC3DA8">
            <w:pPr>
              <w:pStyle w:val="NormalWeb"/>
              <w:jc w:val="center"/>
              <w:rPr>
                <w:sz w:val="18"/>
                <w:szCs w:val="18"/>
              </w:rPr>
            </w:pPr>
            <w:r w:rsidRPr="00766257">
              <w:rPr>
                <w:sz w:val="18"/>
                <w:szCs w:val="18"/>
              </w:rPr>
              <w:t>2,062</w:t>
            </w:r>
          </w:p>
        </w:tc>
      </w:tr>
    </w:tbl>
    <w:p w14:paraId="0E8445AB" w14:textId="77777777" w:rsidR="007A2398" w:rsidRDefault="007A2398" w:rsidP="007A2398">
      <w:pPr>
        <w:pStyle w:val="CDIfootnotes"/>
        <w:rPr>
          <w:lang w:val="en-GB"/>
        </w:rPr>
      </w:pPr>
      <w:r>
        <w:rPr>
          <w:lang w:val="en-GB"/>
        </w:rPr>
        <w:t>a</w:t>
      </w:r>
      <w:r>
        <w:rPr>
          <w:lang w:val="en-GB"/>
        </w:rPr>
        <w:tab/>
        <w:t>Source: NINDSS, extract from 8 December 2021 for notifications to 5 December 2021.</w:t>
      </w:r>
    </w:p>
    <w:p w14:paraId="57DE291F" w14:textId="00DC5F89" w:rsidR="007A2398" w:rsidRDefault="006E1E88" w:rsidP="00E637F6">
      <w:pPr>
        <w:rPr>
          <w:rFonts w:eastAsia="Times New Roman"/>
        </w:rPr>
      </w:pPr>
      <w:r>
        <w:rPr>
          <w:rFonts w:eastAsia="Times New Roman"/>
        </w:rPr>
        <w:br w:type="page"/>
      </w:r>
    </w:p>
    <w:p w14:paraId="264303D1" w14:textId="1151CA01" w:rsidR="002F211E" w:rsidRPr="002F211E" w:rsidRDefault="002F211E" w:rsidP="002F211E">
      <w:r w:rsidRPr="0010578C">
        <w:rPr>
          <w:rFonts w:eastAsia="Times New Roman"/>
          <w:b/>
          <w:bCs/>
          <w:noProof/>
        </w:rPr>
        <w:lastRenderedPageBreak/>
        <mc:AlternateContent>
          <mc:Choice Requires="wps">
            <w:drawing>
              <wp:inline distT="0" distB="0" distL="0" distR="0" wp14:anchorId="09BF3F84" wp14:editId="08F45272">
                <wp:extent cx="6625590" cy="1404620"/>
                <wp:effectExtent l="0" t="0" r="3810" b="0"/>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590" cy="1404620"/>
                        </a:xfrm>
                        <a:prstGeom prst="rect">
                          <a:avLst/>
                        </a:prstGeom>
                        <a:solidFill>
                          <a:schemeClr val="bg1">
                            <a:lumMod val="95000"/>
                          </a:schemeClr>
                        </a:solidFill>
                        <a:ln w="9525">
                          <a:noFill/>
                          <a:miter lim="800000"/>
                          <a:headEnd/>
                          <a:tailEnd/>
                        </a:ln>
                      </wps:spPr>
                      <wps:txbx>
                        <w:txbxContent>
                          <w:p w14:paraId="73F62D68" w14:textId="103AFE9F" w:rsidR="00BC3DA8" w:rsidRPr="0010578C" w:rsidRDefault="00BC3DA8" w:rsidP="002F211E">
                            <w:pPr>
                              <w:pStyle w:val="Heading1"/>
                              <w:spacing w:before="80" w:after="80"/>
                              <w:rPr>
                                <w:rFonts w:eastAsia="Times New Roman"/>
                              </w:rPr>
                            </w:pPr>
                            <w:r>
                              <w:rPr>
                                <w:rFonts w:eastAsia="Times New Roman"/>
                              </w:rPr>
                              <w:t>Four-week reporting period (11 October – 7 November 2021)</w:t>
                            </w:r>
                          </w:p>
                        </w:txbxContent>
                      </wps:txbx>
                      <wps:bodyPr rot="0" vert="horz" wrap="square" lIns="91440" tIns="45720" rIns="91440" bIns="45720" anchor="t" anchorCtr="0">
                        <a:spAutoFit/>
                      </wps:bodyPr>
                    </wps:wsp>
                  </a:graphicData>
                </a:graphic>
              </wp:inline>
            </w:drawing>
          </mc:Choice>
          <mc:Fallback>
            <w:pict>
              <v:shape w14:anchorId="09BF3F84" id="_x0000_s1030" type="#_x0000_t202" style="width:521.7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" fillcolor="#f2f2f2 [3052]" stroked="f">
                <v:textbox style="mso-fit-shape-to-text:t">
                  <w:txbxContent>
                    <w:p w14:paraId="73F62D68" w14:textId="103AFE9F" w:rsidR="00BC3DA8" w:rsidRPr="0010578C" w:rsidRDefault="00BC3DA8" w:rsidP="002F211E">
                      <w:pPr>
                        <w:pStyle w:val="Heading1"/>
                        <w:spacing w:before="80" w:after="80"/>
                        <w:rPr>
                          <w:rFonts w:eastAsia="Times New Roman"/>
                        </w:rPr>
                      </w:pPr>
                      <w:r>
                        <w:rPr>
                          <w:rFonts w:eastAsia="Times New Roman"/>
                        </w:rPr>
                        <w:t>Four-week reporting period (11 October – 7 November 2021)</w:t>
                      </w:r>
                    </w:p>
                  </w:txbxContent>
                </v:textbox>
                <w10:anchorlock/>
              </v:shape>
            </w:pict>
          </mc:Fallback>
        </mc:AlternateContent>
      </w:r>
    </w:p>
    <w:p w14:paraId="44C29F8B" w14:textId="77777777" w:rsidR="00403B7C" w:rsidRDefault="00DB1C9C" w:rsidP="00403B7C">
      <w:pPr>
        <w:pStyle w:val="Heading2"/>
        <w:rPr>
          <w:rFonts w:eastAsia="Times New Roman"/>
        </w:rPr>
      </w:pPr>
      <w:r>
        <w:rPr>
          <w:rFonts w:eastAsia="Times New Roman"/>
        </w:rPr>
        <w:t>Genomic surveillance and virology</w:t>
      </w:r>
    </w:p>
    <w:p w14:paraId="713359C9" w14:textId="32215B91" w:rsidR="00DB1C9C" w:rsidRPr="00403B7C" w:rsidRDefault="00DB1C9C" w:rsidP="00403B7C">
      <w:pPr>
        <w:pStyle w:val="Heading3"/>
        <w:rPr>
          <w:i/>
          <w:iCs/>
        </w:rPr>
      </w:pPr>
      <w:r w:rsidRPr="00403B7C">
        <w:rPr>
          <w:i/>
          <w:iCs/>
        </w:rPr>
        <w:t xml:space="preserve">(Communicable Disease Genomics Network, </w:t>
      </w:r>
      <w:proofErr w:type="spellStart"/>
      <w:r w:rsidRPr="00403B7C">
        <w:rPr>
          <w:i/>
          <w:iCs/>
        </w:rPr>
        <w:t>AusTrakka</w:t>
      </w:r>
      <w:proofErr w:type="spellEnd"/>
      <w:r w:rsidRPr="00403B7C">
        <w:rPr>
          <w:i/>
          <w:iCs/>
        </w:rPr>
        <w:t xml:space="preserve"> and jurisdictional sequencing laboratories) </w:t>
      </w:r>
    </w:p>
    <w:p w14:paraId="5A086682" w14:textId="4366D224" w:rsidR="00DB1C9C" w:rsidRDefault="00DB1C9C" w:rsidP="00E637F6">
      <w:r>
        <w:t>Nationally, 21% of COVID-19 cases have been sequenced since the start of the pandemic in January 2020, based on jurisdictional reporting (Table 9).</w:t>
      </w:r>
      <w:r w:rsidR="00F3496B">
        <w:rPr>
          <w:rStyle w:val="FootnoteReference"/>
        </w:rPr>
        <w:footnoteReference w:id="5"/>
      </w:r>
      <w:r>
        <w:t xml:space="preserve"> </w:t>
      </w:r>
    </w:p>
    <w:p w14:paraId="4DE8F7EC" w14:textId="77777777" w:rsidR="00B46AEA" w:rsidRPr="00036311" w:rsidRDefault="00B46AEA" w:rsidP="00B46AEA">
      <w:pPr>
        <w:pStyle w:val="CDIFigures"/>
      </w:pPr>
      <w:r w:rsidRPr="00036311">
        <w:rPr>
          <w:rStyle w:val="Strong"/>
          <w:b/>
          <w:bCs w:val="0"/>
        </w:rPr>
        <w:t>Table 9: Australian SARS-CoV-2 genome sequences and proportion of positive cases sequenced, 8 November – 5</w:t>
      </w:r>
      <w:r>
        <w:rPr>
          <w:rStyle w:val="Strong"/>
          <w:b/>
          <w:bCs w:val="0"/>
        </w:rPr>
        <w:t> </w:t>
      </w:r>
      <w:r w:rsidRPr="00036311">
        <w:rPr>
          <w:rStyle w:val="Strong"/>
          <w:b/>
          <w:bCs w:val="0"/>
        </w:rPr>
        <w:t xml:space="preserve">December 2021 and cumulative to date </w:t>
      </w:r>
    </w:p>
    <w:tbl>
      <w:tblPr>
        <w:tblStyle w:val="CDI-StandardTable"/>
        <w:tblW w:w="0" w:type="auto"/>
        <w:tblLook w:val="04A0" w:firstRow="1" w:lastRow="0" w:firstColumn="1" w:lastColumn="0" w:noHBand="0" w:noVBand="1"/>
        <w:tblDescription w:val="For the latest four-week reporting period, there have been 3,130 SARS-CoV-2 cases sequenced in Australia, corresponding to 8.5% of positive COVID-19 cases reported during this period. The cumulative total of SARS-CoV-2 cases sequenced in Australia since the start of the epidemic is 45,360 sequences, corresponding to 21% of positive cases during this time. &#10;"/>
      </w:tblPr>
      <w:tblGrid>
        <w:gridCol w:w="3828"/>
        <w:gridCol w:w="3118"/>
        <w:gridCol w:w="3494"/>
      </w:tblGrid>
      <w:tr w:rsidR="00B46AEA" w:rsidRPr="007B2FC8" w14:paraId="4EC8CED0" w14:textId="77777777" w:rsidTr="007B2FC8">
        <w:trPr>
          <w:cnfStyle w:val="100000000000" w:firstRow="1" w:lastRow="0" w:firstColumn="0" w:lastColumn="0" w:oddVBand="0" w:evenVBand="0" w:oddHBand="0" w:evenHBand="0" w:firstRowFirstColumn="0" w:firstRowLastColumn="0" w:lastRowFirstColumn="0" w:lastRowLastColumn="0"/>
        </w:trPr>
        <w:tc>
          <w:tcPr>
            <w:tcW w:w="3828" w:type="dxa"/>
            <w:tcBorders>
              <w:right w:val="single" w:sz="2" w:space="0" w:color="FFFFFF" w:themeColor="background1"/>
            </w:tcBorders>
            <w:hideMark/>
          </w:tcPr>
          <w:p w14:paraId="7D7BE622" w14:textId="77777777" w:rsidR="00B46AEA" w:rsidRPr="007B2FC8" w:rsidRDefault="00B46AEA" w:rsidP="00BC3DA8">
            <w:pPr>
              <w:pStyle w:val="NormalWeb"/>
              <w:rPr>
                <w:color w:val="FFFFFF" w:themeColor="background1"/>
                <w:sz w:val="18"/>
                <w:szCs w:val="18"/>
              </w:rPr>
            </w:pPr>
            <w:r w:rsidRPr="007B2FC8">
              <w:rPr>
                <w:color w:val="FFFFFF" w:themeColor="background1"/>
                <w:sz w:val="18"/>
                <w:szCs w:val="18"/>
              </w:rPr>
              <w:t>Measure</w:t>
            </w:r>
          </w:p>
        </w:tc>
        <w:tc>
          <w:tcPr>
            <w:tcW w:w="3118" w:type="dxa"/>
            <w:tcBorders>
              <w:left w:val="single" w:sz="2" w:space="0" w:color="FFFFFF" w:themeColor="background1"/>
              <w:right w:val="single" w:sz="2" w:space="0" w:color="FFFFFF" w:themeColor="background1"/>
            </w:tcBorders>
            <w:hideMark/>
          </w:tcPr>
          <w:p w14:paraId="1538988C" w14:textId="77777777" w:rsidR="00B46AEA" w:rsidRPr="007B2FC8" w:rsidRDefault="00B46AEA" w:rsidP="00BC3DA8">
            <w:pPr>
              <w:pStyle w:val="NormalWeb"/>
              <w:jc w:val="center"/>
              <w:rPr>
                <w:color w:val="FFFFFF" w:themeColor="background1"/>
                <w:sz w:val="18"/>
                <w:szCs w:val="18"/>
              </w:rPr>
            </w:pPr>
            <w:r w:rsidRPr="007B2FC8">
              <w:rPr>
                <w:color w:val="FFFFFF" w:themeColor="background1"/>
                <w:sz w:val="18"/>
                <w:szCs w:val="18"/>
              </w:rPr>
              <w:t>Reporting period</w:t>
            </w:r>
            <w:r w:rsidRPr="007B2FC8">
              <w:rPr>
                <w:color w:val="FFFFFF" w:themeColor="background1"/>
                <w:sz w:val="18"/>
                <w:szCs w:val="18"/>
              </w:rPr>
              <w:br/>
              <w:t>8 November – 5 December 2021</w:t>
            </w:r>
          </w:p>
        </w:tc>
        <w:tc>
          <w:tcPr>
            <w:tcW w:w="3494" w:type="dxa"/>
            <w:tcBorders>
              <w:left w:val="single" w:sz="2" w:space="0" w:color="FFFFFF" w:themeColor="background1"/>
            </w:tcBorders>
            <w:hideMark/>
          </w:tcPr>
          <w:p w14:paraId="3740DF71" w14:textId="77777777" w:rsidR="00B46AEA" w:rsidRPr="007B2FC8" w:rsidRDefault="00B46AEA" w:rsidP="00BC3DA8">
            <w:pPr>
              <w:pStyle w:val="NormalWeb"/>
              <w:jc w:val="center"/>
              <w:rPr>
                <w:color w:val="FFFFFF" w:themeColor="background1"/>
                <w:sz w:val="18"/>
                <w:szCs w:val="18"/>
              </w:rPr>
            </w:pPr>
            <w:r w:rsidRPr="007B2FC8">
              <w:rPr>
                <w:color w:val="FFFFFF" w:themeColor="background1"/>
                <w:sz w:val="18"/>
                <w:szCs w:val="18"/>
              </w:rPr>
              <w:t>Cumulative</w:t>
            </w:r>
            <w:r w:rsidRPr="007B2FC8">
              <w:rPr>
                <w:color w:val="FFFFFF" w:themeColor="background1"/>
                <w:sz w:val="18"/>
                <w:szCs w:val="18"/>
              </w:rPr>
              <w:br/>
              <w:t>23 January 2020 – 5 December 2021</w:t>
            </w:r>
          </w:p>
        </w:tc>
      </w:tr>
      <w:tr w:rsidR="00B46AEA" w:rsidRPr="007B2FC8" w14:paraId="0D4C4F3C" w14:textId="77777777" w:rsidTr="007B2FC8">
        <w:tblPrEx>
          <w:tblCellMar>
            <w:top w:w="57" w:type="dxa"/>
            <w:left w:w="57" w:type="dxa"/>
            <w:bottom w:w="57" w:type="dxa"/>
            <w:right w:w="57" w:type="dxa"/>
          </w:tblCellMar>
        </w:tblPrEx>
        <w:tc>
          <w:tcPr>
            <w:tcW w:w="3828" w:type="dxa"/>
            <w:hideMark/>
          </w:tcPr>
          <w:p w14:paraId="08B2D676" w14:textId="77777777" w:rsidR="00B46AEA" w:rsidRPr="007B2FC8" w:rsidRDefault="00B46AEA" w:rsidP="00BC3DA8">
            <w:pPr>
              <w:pStyle w:val="NormalWeb"/>
              <w:rPr>
                <w:sz w:val="18"/>
                <w:szCs w:val="18"/>
              </w:rPr>
            </w:pPr>
            <w:r w:rsidRPr="007B2FC8">
              <w:rPr>
                <w:sz w:val="18"/>
                <w:szCs w:val="18"/>
              </w:rPr>
              <w:t xml:space="preserve">SARS-CoV-2 cases </w:t>
            </w:r>
            <w:proofErr w:type="spellStart"/>
            <w:r w:rsidRPr="007B2FC8">
              <w:rPr>
                <w:sz w:val="18"/>
                <w:szCs w:val="18"/>
              </w:rPr>
              <w:t>sequenced</w:t>
            </w:r>
            <w:r w:rsidRPr="007B2FC8">
              <w:rPr>
                <w:sz w:val="18"/>
                <w:szCs w:val="18"/>
                <w:vertAlign w:val="superscript"/>
              </w:rPr>
              <w:t>a</w:t>
            </w:r>
            <w:proofErr w:type="spellEnd"/>
          </w:p>
        </w:tc>
        <w:tc>
          <w:tcPr>
            <w:tcW w:w="3118" w:type="dxa"/>
            <w:hideMark/>
          </w:tcPr>
          <w:p w14:paraId="4FDA18A0" w14:textId="77777777" w:rsidR="00B46AEA" w:rsidRPr="007B2FC8" w:rsidRDefault="00B46AEA" w:rsidP="00BC3DA8">
            <w:pPr>
              <w:pStyle w:val="NormalWeb"/>
              <w:jc w:val="center"/>
              <w:rPr>
                <w:sz w:val="18"/>
                <w:szCs w:val="18"/>
              </w:rPr>
            </w:pPr>
            <w:r w:rsidRPr="007B2FC8">
              <w:rPr>
                <w:sz w:val="18"/>
                <w:szCs w:val="18"/>
              </w:rPr>
              <w:t>3,130</w:t>
            </w:r>
          </w:p>
        </w:tc>
        <w:tc>
          <w:tcPr>
            <w:tcW w:w="3494" w:type="dxa"/>
            <w:hideMark/>
          </w:tcPr>
          <w:p w14:paraId="7CEF8EF5" w14:textId="77777777" w:rsidR="00B46AEA" w:rsidRPr="007B2FC8" w:rsidRDefault="00B46AEA" w:rsidP="00BC3DA8">
            <w:pPr>
              <w:pStyle w:val="NormalWeb"/>
              <w:jc w:val="center"/>
              <w:rPr>
                <w:sz w:val="18"/>
                <w:szCs w:val="18"/>
              </w:rPr>
            </w:pPr>
            <w:r w:rsidRPr="007B2FC8">
              <w:rPr>
                <w:sz w:val="18"/>
                <w:szCs w:val="18"/>
              </w:rPr>
              <w:t>45,360</w:t>
            </w:r>
          </w:p>
        </w:tc>
      </w:tr>
      <w:tr w:rsidR="007B2FC8" w:rsidRPr="007B2FC8" w14:paraId="215F0157" w14:textId="77777777" w:rsidTr="007B2FC8">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828" w:type="dxa"/>
            <w:hideMark/>
          </w:tcPr>
          <w:p w14:paraId="43885895" w14:textId="77777777" w:rsidR="00B46AEA" w:rsidRPr="007B2FC8" w:rsidRDefault="00B46AEA" w:rsidP="00BC3DA8">
            <w:pPr>
              <w:pStyle w:val="NormalWeb"/>
              <w:rPr>
                <w:sz w:val="18"/>
                <w:szCs w:val="18"/>
              </w:rPr>
            </w:pPr>
            <w:r w:rsidRPr="007B2FC8">
              <w:rPr>
                <w:sz w:val="18"/>
                <w:szCs w:val="18"/>
              </w:rPr>
              <w:t xml:space="preserve">Percentage of positive cases </w:t>
            </w:r>
            <w:proofErr w:type="spellStart"/>
            <w:r w:rsidRPr="007B2FC8">
              <w:rPr>
                <w:sz w:val="18"/>
                <w:szCs w:val="18"/>
              </w:rPr>
              <w:t>sequenced</w:t>
            </w:r>
            <w:r w:rsidRPr="007B2FC8">
              <w:rPr>
                <w:sz w:val="18"/>
                <w:szCs w:val="18"/>
                <w:vertAlign w:val="superscript"/>
              </w:rPr>
              <w:t>b</w:t>
            </w:r>
            <w:proofErr w:type="spellEnd"/>
          </w:p>
        </w:tc>
        <w:tc>
          <w:tcPr>
            <w:tcW w:w="3118" w:type="dxa"/>
            <w:hideMark/>
          </w:tcPr>
          <w:p w14:paraId="60BB3746" w14:textId="77777777" w:rsidR="00B46AEA" w:rsidRPr="007B2FC8" w:rsidRDefault="00B46AEA" w:rsidP="00BC3DA8">
            <w:pPr>
              <w:pStyle w:val="NormalWeb"/>
              <w:jc w:val="center"/>
              <w:rPr>
                <w:sz w:val="18"/>
                <w:szCs w:val="18"/>
              </w:rPr>
            </w:pPr>
            <w:r w:rsidRPr="007B2FC8">
              <w:rPr>
                <w:sz w:val="18"/>
                <w:szCs w:val="18"/>
              </w:rPr>
              <w:t>8.5%</w:t>
            </w:r>
          </w:p>
        </w:tc>
        <w:tc>
          <w:tcPr>
            <w:tcW w:w="3494" w:type="dxa"/>
            <w:hideMark/>
          </w:tcPr>
          <w:p w14:paraId="09446EE5" w14:textId="77777777" w:rsidR="00B46AEA" w:rsidRPr="007B2FC8" w:rsidRDefault="00B46AEA" w:rsidP="00BC3DA8">
            <w:pPr>
              <w:pStyle w:val="NormalWeb"/>
              <w:jc w:val="center"/>
              <w:rPr>
                <w:sz w:val="18"/>
                <w:szCs w:val="18"/>
              </w:rPr>
            </w:pPr>
            <w:r w:rsidRPr="007B2FC8">
              <w:rPr>
                <w:sz w:val="18"/>
                <w:szCs w:val="18"/>
              </w:rPr>
              <w:t>21%</w:t>
            </w:r>
          </w:p>
        </w:tc>
      </w:tr>
    </w:tbl>
    <w:p w14:paraId="54C31848" w14:textId="77777777" w:rsidR="00B46AEA" w:rsidRDefault="00B46AEA" w:rsidP="00B46AEA">
      <w:pPr>
        <w:pStyle w:val="CDIfootnotes"/>
        <w:rPr>
          <w:lang w:val="en-GB"/>
        </w:rPr>
      </w:pPr>
      <w:r>
        <w:rPr>
          <w:lang w:val="en-GB"/>
        </w:rPr>
        <w:t>a</w:t>
      </w:r>
      <w:r>
        <w:rPr>
          <w:lang w:val="en-GB"/>
        </w:rPr>
        <w:tab/>
        <w:t>Based on individual jurisdictional reports of sequences and case numbers. Calculations of the percentage of cases sequenced based on the number of sequences available in AusTrakka</w:t>
      </w:r>
      <w:r w:rsidRPr="000251DC">
        <w:rPr>
          <w:vertAlign w:val="superscript"/>
          <w:lang w:val="en-GB"/>
        </w:rPr>
        <w:t>7</w:t>
      </w:r>
      <w:r>
        <w:rPr>
          <w:lang w:val="en-GB"/>
        </w:rPr>
        <w:t xml:space="preserve"> may not always be </w:t>
      </w:r>
      <w:proofErr w:type="gramStart"/>
      <w:r>
        <w:rPr>
          <w:lang w:val="en-GB"/>
        </w:rPr>
        <w:t>up-to-date</w:t>
      </w:r>
      <w:proofErr w:type="gramEnd"/>
      <w:r>
        <w:rPr>
          <w:lang w:val="en-GB"/>
        </w:rPr>
        <w:t>, since this may include duplicate samples from cases and may not represent all available sequence data.</w:t>
      </w:r>
    </w:p>
    <w:p w14:paraId="7A9554F3" w14:textId="6949D657" w:rsidR="00B46AEA" w:rsidRPr="00B46AEA" w:rsidRDefault="00B46AEA" w:rsidP="00B46AEA">
      <w:pPr>
        <w:pStyle w:val="CDIfootnotes"/>
        <w:rPr>
          <w:lang w:val="en-GB"/>
        </w:rPr>
      </w:pPr>
      <w:r>
        <w:rPr>
          <w:lang w:val="en-GB"/>
        </w:rPr>
        <w:t>b</w:t>
      </w:r>
      <w:r>
        <w:rPr>
          <w:lang w:val="en-GB"/>
        </w:rPr>
        <w:tab/>
        <w:t xml:space="preserve">Total SARS-CoV-2 case numbers as reported by jurisdictional laboratories. In most jurisdictions, sequencing has been attempted on all suitable samples (one sample per case). Sequencing of samples from cases identified in the reporting period may be in process at the time of reporting. Remaining </w:t>
      </w:r>
      <w:proofErr w:type="spellStart"/>
      <w:r>
        <w:rPr>
          <w:lang w:val="en-GB"/>
        </w:rPr>
        <w:t>unsequence</w:t>
      </w:r>
      <w:r w:rsidRPr="000251DC">
        <w:rPr>
          <w:vertAlign w:val="superscript"/>
          <w:lang w:val="en-GB"/>
        </w:rPr>
        <w:t>d</w:t>
      </w:r>
      <w:proofErr w:type="spellEnd"/>
      <w:r>
        <w:rPr>
          <w:lang w:val="en-GB"/>
        </w:rPr>
        <w:t xml:space="preserve"> samples may be due to jurisdictional sequencing strategy, or where samples have been deemed unsuitable for sequencing (typically because viral loads were too low for sequencing to be successful).</w:t>
      </w:r>
    </w:p>
    <w:p w14:paraId="0F51780C" w14:textId="77777777" w:rsidR="00DB1C9C" w:rsidRPr="00E637F6" w:rsidRDefault="00DB1C9C" w:rsidP="00A564AA">
      <w:pPr>
        <w:pStyle w:val="Heading2"/>
      </w:pPr>
      <w:r w:rsidRPr="00E637F6">
        <w:t xml:space="preserve">Variants of concern </w:t>
      </w:r>
    </w:p>
    <w:p w14:paraId="437730A3" w14:textId="648E7887" w:rsidR="00DB1C9C" w:rsidRDefault="00DB1C9C" w:rsidP="00E637F6">
      <w:proofErr w:type="spellStart"/>
      <w:r>
        <w:t>AusTrakka</w:t>
      </w:r>
      <w:proofErr w:type="spellEnd"/>
      <w:r>
        <w:t xml:space="preserve"> is actively monitoring and reporting on the five lineages designated VOC</w:t>
      </w:r>
      <w:r w:rsidR="00BE42EA">
        <w:t>s</w:t>
      </w:r>
      <w:r>
        <w:t xml:space="preserve"> by international organisations, including the World Health Organization: Alpha (B.1.1.7); Beta (B.1.351); Gamma (P.1); Delta (B.1.617.2) and Omicron (B.1.1.529) (Table 10). Omicron emerged in South</w:t>
      </w:r>
      <w:r w:rsidR="00BE42EA">
        <w:t>ern</w:t>
      </w:r>
      <w:r>
        <w:t xml:space="preserve"> Africa in November 2021,</w:t>
      </w:r>
      <w:r>
        <w:rPr>
          <w:vertAlign w:val="superscript"/>
        </w:rPr>
        <w:t>8</w:t>
      </w:r>
      <w:r>
        <w:t xml:space="preserve"> and was designated a VOC by the WHO on 26 November 2021.</w:t>
      </w:r>
      <w:r>
        <w:rPr>
          <w:vertAlign w:val="superscript"/>
        </w:rPr>
        <w:t>5</w:t>
      </w:r>
      <w:r>
        <w:t xml:space="preserve"> All five variants display characteristic sets of mutation, including a number of variations in the genomic region encoding the spike protein thought to have the potential to increase transmissibility and/or immune evasion.</w:t>
      </w:r>
      <w:r>
        <w:rPr>
          <w:vertAlign w:val="superscript"/>
        </w:rPr>
        <w:t>9,10</w:t>
      </w:r>
      <w:r>
        <w:t xml:space="preserve"> On 1 June 2021, WHO announced a new nomenclature system for VOCs, using letters of the Greek alphabet,</w:t>
      </w:r>
      <w:r>
        <w:rPr>
          <w:vertAlign w:val="superscript"/>
        </w:rPr>
        <w:t>11</w:t>
      </w:r>
      <w:r>
        <w:t xml:space="preserve"> to facilitate communication and reduce stigmatisation associated with geography-based colloquial terms. On 27 September 2021, Kappa (B.1.617.1), which had been classified as a VOC in Australia, was reclassified as a Variant of Interest (VOI) by the Communicable Diseases Genomics Network Variants of Concern Taskforce. As such, Kappa is no longer included in </w:t>
      </w:r>
      <w:proofErr w:type="spellStart"/>
      <w:r>
        <w:t>AusTrakka</w:t>
      </w:r>
      <w:proofErr w:type="spellEnd"/>
      <w:r>
        <w:t xml:space="preserve"> VOC reporting. </w:t>
      </w:r>
    </w:p>
    <w:p w14:paraId="4E91B39B" w14:textId="32B96494" w:rsidR="00DB1C9C" w:rsidRDefault="00DB1C9C" w:rsidP="00E637F6">
      <w:pPr>
        <w:rPr>
          <w:vertAlign w:val="superscript"/>
        </w:rPr>
      </w:pPr>
      <w:r>
        <w:t>Further information on variants is available in the Technical Supplement.</w:t>
      </w:r>
      <w:r>
        <w:rPr>
          <w:vertAlign w:val="superscript"/>
        </w:rPr>
        <w:t xml:space="preserve">3 </w:t>
      </w:r>
    </w:p>
    <w:p w14:paraId="5A478AA2" w14:textId="77777777" w:rsidR="000531A7" w:rsidRDefault="000531A7">
      <w:pPr>
        <w:rPr>
          <w:rStyle w:val="Strong"/>
          <w:bCs w:val="0"/>
        </w:rPr>
      </w:pPr>
      <w:r>
        <w:rPr>
          <w:rStyle w:val="Strong"/>
          <w:b w:val="0"/>
          <w:bCs w:val="0"/>
        </w:rPr>
        <w:br w:type="page"/>
      </w:r>
    </w:p>
    <w:p w14:paraId="75D5974D" w14:textId="2CF55195" w:rsidR="000531A7" w:rsidRPr="00036311" w:rsidRDefault="000531A7" w:rsidP="000531A7">
      <w:pPr>
        <w:pStyle w:val="CDIFigures"/>
      </w:pPr>
      <w:r w:rsidRPr="00036311">
        <w:rPr>
          <w:rStyle w:val="Strong"/>
          <w:b/>
          <w:bCs w:val="0"/>
        </w:rPr>
        <w:lastRenderedPageBreak/>
        <w:t xml:space="preserve">Table 10: Australian SARS-CoV-2 genome sequences in </w:t>
      </w:r>
      <w:proofErr w:type="spellStart"/>
      <w:r w:rsidRPr="00036311">
        <w:rPr>
          <w:rStyle w:val="Strong"/>
          <w:b/>
          <w:bCs w:val="0"/>
        </w:rPr>
        <w:t>AusTrakka</w:t>
      </w:r>
      <w:proofErr w:type="spellEnd"/>
      <w:r w:rsidRPr="00036311">
        <w:rPr>
          <w:rStyle w:val="Strong"/>
          <w:b/>
          <w:bCs w:val="0"/>
        </w:rPr>
        <w:t xml:space="preserve"> identified as variants of concern, 23 January 2020 – 5 December 2021</w:t>
      </w:r>
      <w:r w:rsidRPr="00036311">
        <w:rPr>
          <w:rStyle w:val="Strong"/>
          <w:b/>
          <w:bCs w:val="0"/>
          <w:vertAlign w:val="superscript"/>
        </w:rPr>
        <w:t>a</w:t>
      </w:r>
    </w:p>
    <w:tbl>
      <w:tblPr>
        <w:tblStyle w:val="CDI-StandardTable"/>
        <w:tblW w:w="0" w:type="auto"/>
        <w:tblLook w:val="04A0" w:firstRow="1" w:lastRow="0" w:firstColumn="1" w:lastColumn="0" w:noHBand="0" w:noVBand="1"/>
        <w:tblDescription w:val="Table 10 summarises the total SARS-CoV-2 genome sequences from each of the variants of concern, B.1.1.7, B.1.1.529, B.1.351, P.1 and B.1.617.2, to 5 December 2021. There are currently 24,153 genome sequences of variant B.1.617.2 (‘Delta’) reported in AusTrakka, 515 sequences of variant B.1.1.7 (‘Alpha’), 84 sequences of variant B.1.351 (‘Beta’), 12 sequences of variant B.1.1.529 (‘Omicron’) and six sequences of variant P.1 (‘Gamma’). &#10;"/>
      </w:tblPr>
      <w:tblGrid>
        <w:gridCol w:w="7380"/>
        <w:gridCol w:w="3060"/>
      </w:tblGrid>
      <w:tr w:rsidR="000531A7" w:rsidRPr="00D41BD8" w14:paraId="105BF72D" w14:textId="77777777" w:rsidTr="00D41BD8">
        <w:trPr>
          <w:cnfStyle w:val="100000000000" w:firstRow="1" w:lastRow="0" w:firstColumn="0" w:lastColumn="0" w:oddVBand="0" w:evenVBand="0" w:oddHBand="0" w:evenHBand="0" w:firstRowFirstColumn="0" w:firstRowLastColumn="0" w:lastRowFirstColumn="0" w:lastRowLastColumn="0"/>
        </w:trPr>
        <w:tc>
          <w:tcPr>
            <w:tcW w:w="7380" w:type="dxa"/>
            <w:tcBorders>
              <w:right w:val="single" w:sz="2" w:space="0" w:color="FFFFFF" w:themeColor="background1"/>
            </w:tcBorders>
            <w:hideMark/>
          </w:tcPr>
          <w:p w14:paraId="1E1A5285" w14:textId="77777777" w:rsidR="000531A7" w:rsidRPr="00D41BD8" w:rsidRDefault="000531A7" w:rsidP="00BC3DA8">
            <w:pPr>
              <w:pStyle w:val="NormalWeb"/>
              <w:rPr>
                <w:color w:val="FFFFFF" w:themeColor="background1"/>
                <w:sz w:val="18"/>
                <w:szCs w:val="18"/>
              </w:rPr>
            </w:pPr>
            <w:r w:rsidRPr="00D41BD8">
              <w:rPr>
                <w:color w:val="FFFFFF" w:themeColor="background1"/>
                <w:sz w:val="18"/>
                <w:szCs w:val="18"/>
              </w:rPr>
              <w:t>VOC lineage</w:t>
            </w:r>
          </w:p>
        </w:tc>
        <w:tc>
          <w:tcPr>
            <w:tcW w:w="3060" w:type="dxa"/>
            <w:tcBorders>
              <w:left w:val="single" w:sz="2" w:space="0" w:color="FFFFFF" w:themeColor="background1"/>
            </w:tcBorders>
            <w:hideMark/>
          </w:tcPr>
          <w:p w14:paraId="72DC815E" w14:textId="77777777" w:rsidR="000531A7" w:rsidRPr="00D41BD8" w:rsidRDefault="000531A7" w:rsidP="00BC3DA8">
            <w:pPr>
              <w:pStyle w:val="NormalWeb"/>
              <w:jc w:val="center"/>
              <w:rPr>
                <w:color w:val="FFFFFF" w:themeColor="background1"/>
                <w:sz w:val="18"/>
                <w:szCs w:val="18"/>
              </w:rPr>
            </w:pPr>
            <w:r w:rsidRPr="00D41BD8">
              <w:rPr>
                <w:color w:val="FFFFFF" w:themeColor="background1"/>
                <w:sz w:val="18"/>
                <w:szCs w:val="18"/>
              </w:rPr>
              <w:t>Number of samples</w:t>
            </w:r>
          </w:p>
        </w:tc>
      </w:tr>
      <w:tr w:rsidR="000531A7" w:rsidRPr="00D41BD8" w14:paraId="4E061A7B" w14:textId="77777777" w:rsidTr="00D41BD8">
        <w:tblPrEx>
          <w:tblCellMar>
            <w:top w:w="57" w:type="dxa"/>
            <w:left w:w="57" w:type="dxa"/>
            <w:bottom w:w="57" w:type="dxa"/>
            <w:right w:w="57" w:type="dxa"/>
          </w:tblCellMar>
        </w:tblPrEx>
        <w:tc>
          <w:tcPr>
            <w:tcW w:w="7380" w:type="dxa"/>
            <w:hideMark/>
          </w:tcPr>
          <w:p w14:paraId="33262EEC" w14:textId="77777777" w:rsidR="000531A7" w:rsidRPr="00D41BD8" w:rsidRDefault="000531A7" w:rsidP="00BC3DA8">
            <w:pPr>
              <w:pStyle w:val="NormalWeb"/>
              <w:rPr>
                <w:sz w:val="18"/>
                <w:szCs w:val="18"/>
              </w:rPr>
            </w:pPr>
            <w:r w:rsidRPr="00D41BD8">
              <w:rPr>
                <w:sz w:val="18"/>
                <w:szCs w:val="18"/>
              </w:rPr>
              <w:t>B.1.1.7 (Alpha)</w:t>
            </w:r>
            <w:r w:rsidRPr="00D41BD8">
              <w:rPr>
                <w:sz w:val="18"/>
                <w:szCs w:val="18"/>
                <w:vertAlign w:val="superscript"/>
              </w:rPr>
              <w:t>b</w:t>
            </w:r>
          </w:p>
        </w:tc>
        <w:tc>
          <w:tcPr>
            <w:tcW w:w="3060" w:type="dxa"/>
            <w:hideMark/>
          </w:tcPr>
          <w:p w14:paraId="5AE2E8B4" w14:textId="77777777" w:rsidR="000531A7" w:rsidRPr="00D41BD8" w:rsidRDefault="000531A7" w:rsidP="00BC3DA8">
            <w:pPr>
              <w:pStyle w:val="NormalWeb"/>
              <w:jc w:val="center"/>
              <w:rPr>
                <w:sz w:val="18"/>
                <w:szCs w:val="18"/>
              </w:rPr>
            </w:pPr>
            <w:r w:rsidRPr="00D41BD8">
              <w:rPr>
                <w:sz w:val="18"/>
                <w:szCs w:val="18"/>
              </w:rPr>
              <w:t>515</w:t>
            </w:r>
          </w:p>
        </w:tc>
      </w:tr>
      <w:tr w:rsidR="000531A7" w:rsidRPr="00D41BD8" w14:paraId="3637B9BA" w14:textId="77777777" w:rsidTr="00D41BD8">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7380" w:type="dxa"/>
            <w:hideMark/>
          </w:tcPr>
          <w:p w14:paraId="5B32B966" w14:textId="77777777" w:rsidR="000531A7" w:rsidRPr="00D41BD8" w:rsidRDefault="000531A7" w:rsidP="00BC3DA8">
            <w:pPr>
              <w:pStyle w:val="NormalWeb"/>
              <w:rPr>
                <w:sz w:val="18"/>
                <w:szCs w:val="18"/>
              </w:rPr>
            </w:pPr>
            <w:r w:rsidRPr="00D41BD8">
              <w:rPr>
                <w:sz w:val="18"/>
                <w:szCs w:val="18"/>
              </w:rPr>
              <w:t>B.1.351 (Beta)</w:t>
            </w:r>
          </w:p>
        </w:tc>
        <w:tc>
          <w:tcPr>
            <w:tcW w:w="3060" w:type="dxa"/>
            <w:hideMark/>
          </w:tcPr>
          <w:p w14:paraId="43FF5A4B" w14:textId="77777777" w:rsidR="000531A7" w:rsidRPr="00D41BD8" w:rsidRDefault="000531A7" w:rsidP="00BC3DA8">
            <w:pPr>
              <w:pStyle w:val="NormalWeb"/>
              <w:jc w:val="center"/>
              <w:rPr>
                <w:sz w:val="18"/>
                <w:szCs w:val="18"/>
              </w:rPr>
            </w:pPr>
            <w:r w:rsidRPr="00D41BD8">
              <w:rPr>
                <w:sz w:val="18"/>
                <w:szCs w:val="18"/>
              </w:rPr>
              <w:t>84</w:t>
            </w:r>
          </w:p>
        </w:tc>
      </w:tr>
      <w:tr w:rsidR="000531A7" w:rsidRPr="00D41BD8" w14:paraId="1B631F77" w14:textId="77777777" w:rsidTr="00D41BD8">
        <w:tblPrEx>
          <w:tblCellMar>
            <w:top w:w="57" w:type="dxa"/>
            <w:left w:w="57" w:type="dxa"/>
            <w:bottom w:w="57" w:type="dxa"/>
            <w:right w:w="57" w:type="dxa"/>
          </w:tblCellMar>
        </w:tblPrEx>
        <w:tc>
          <w:tcPr>
            <w:tcW w:w="7380" w:type="dxa"/>
            <w:hideMark/>
          </w:tcPr>
          <w:p w14:paraId="12DCDD2E" w14:textId="77777777" w:rsidR="000531A7" w:rsidRPr="00D41BD8" w:rsidRDefault="000531A7" w:rsidP="00BC3DA8">
            <w:pPr>
              <w:pStyle w:val="NormalWeb"/>
              <w:rPr>
                <w:sz w:val="18"/>
                <w:szCs w:val="18"/>
              </w:rPr>
            </w:pPr>
            <w:r w:rsidRPr="00D41BD8">
              <w:rPr>
                <w:sz w:val="18"/>
                <w:szCs w:val="18"/>
              </w:rPr>
              <w:t>P.1 (Gamma)</w:t>
            </w:r>
          </w:p>
        </w:tc>
        <w:tc>
          <w:tcPr>
            <w:tcW w:w="3060" w:type="dxa"/>
            <w:hideMark/>
          </w:tcPr>
          <w:p w14:paraId="3E1DE190" w14:textId="77777777" w:rsidR="000531A7" w:rsidRPr="00D41BD8" w:rsidRDefault="000531A7" w:rsidP="00BC3DA8">
            <w:pPr>
              <w:pStyle w:val="NormalWeb"/>
              <w:jc w:val="center"/>
              <w:rPr>
                <w:sz w:val="18"/>
                <w:szCs w:val="18"/>
              </w:rPr>
            </w:pPr>
            <w:r w:rsidRPr="00D41BD8">
              <w:rPr>
                <w:sz w:val="18"/>
                <w:szCs w:val="18"/>
              </w:rPr>
              <w:t>6</w:t>
            </w:r>
          </w:p>
        </w:tc>
      </w:tr>
      <w:tr w:rsidR="000531A7" w:rsidRPr="00D41BD8" w14:paraId="3B77ABBB" w14:textId="77777777" w:rsidTr="00D41BD8">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7380" w:type="dxa"/>
            <w:hideMark/>
          </w:tcPr>
          <w:p w14:paraId="44BADD04" w14:textId="77777777" w:rsidR="000531A7" w:rsidRPr="00D41BD8" w:rsidRDefault="000531A7" w:rsidP="00BC3DA8">
            <w:pPr>
              <w:pStyle w:val="NormalWeb"/>
              <w:rPr>
                <w:sz w:val="18"/>
                <w:szCs w:val="18"/>
              </w:rPr>
            </w:pPr>
            <w:r w:rsidRPr="00D41BD8">
              <w:rPr>
                <w:sz w:val="18"/>
                <w:szCs w:val="18"/>
              </w:rPr>
              <w:t>B.1.617.2 (Delta)</w:t>
            </w:r>
            <w:r w:rsidRPr="00D41BD8">
              <w:rPr>
                <w:sz w:val="18"/>
                <w:szCs w:val="18"/>
                <w:vertAlign w:val="superscript"/>
              </w:rPr>
              <w:t>c</w:t>
            </w:r>
          </w:p>
        </w:tc>
        <w:tc>
          <w:tcPr>
            <w:tcW w:w="3060" w:type="dxa"/>
            <w:hideMark/>
          </w:tcPr>
          <w:p w14:paraId="4FBDB28D" w14:textId="77777777" w:rsidR="000531A7" w:rsidRPr="00D41BD8" w:rsidRDefault="000531A7" w:rsidP="00BC3DA8">
            <w:pPr>
              <w:pStyle w:val="NormalWeb"/>
              <w:jc w:val="center"/>
              <w:rPr>
                <w:sz w:val="18"/>
                <w:szCs w:val="18"/>
              </w:rPr>
            </w:pPr>
            <w:r w:rsidRPr="00D41BD8">
              <w:rPr>
                <w:sz w:val="18"/>
                <w:szCs w:val="18"/>
              </w:rPr>
              <w:t>24,153</w:t>
            </w:r>
          </w:p>
        </w:tc>
      </w:tr>
      <w:tr w:rsidR="000531A7" w:rsidRPr="00D41BD8" w14:paraId="6A2FD71B" w14:textId="77777777" w:rsidTr="00D41BD8">
        <w:tblPrEx>
          <w:tblCellMar>
            <w:top w:w="57" w:type="dxa"/>
            <w:left w:w="57" w:type="dxa"/>
            <w:bottom w:w="57" w:type="dxa"/>
            <w:right w:w="57" w:type="dxa"/>
          </w:tblCellMar>
        </w:tblPrEx>
        <w:tc>
          <w:tcPr>
            <w:tcW w:w="7380" w:type="dxa"/>
            <w:hideMark/>
          </w:tcPr>
          <w:p w14:paraId="7903FCF9" w14:textId="77777777" w:rsidR="000531A7" w:rsidRPr="00D41BD8" w:rsidRDefault="000531A7" w:rsidP="00BC3DA8">
            <w:pPr>
              <w:pStyle w:val="NormalWeb"/>
              <w:rPr>
                <w:sz w:val="18"/>
                <w:szCs w:val="18"/>
              </w:rPr>
            </w:pPr>
            <w:r w:rsidRPr="00D41BD8">
              <w:rPr>
                <w:sz w:val="18"/>
                <w:szCs w:val="18"/>
              </w:rPr>
              <w:t>B.1.1.529 (Omicron)</w:t>
            </w:r>
            <w:r w:rsidRPr="00D41BD8">
              <w:rPr>
                <w:sz w:val="18"/>
                <w:szCs w:val="18"/>
                <w:vertAlign w:val="superscript"/>
              </w:rPr>
              <w:t>d</w:t>
            </w:r>
          </w:p>
        </w:tc>
        <w:tc>
          <w:tcPr>
            <w:tcW w:w="3060" w:type="dxa"/>
            <w:hideMark/>
          </w:tcPr>
          <w:p w14:paraId="290CC6B5" w14:textId="77777777" w:rsidR="000531A7" w:rsidRPr="00D41BD8" w:rsidRDefault="000531A7" w:rsidP="00BC3DA8">
            <w:pPr>
              <w:pStyle w:val="NormalWeb"/>
              <w:jc w:val="center"/>
              <w:rPr>
                <w:sz w:val="18"/>
                <w:szCs w:val="18"/>
              </w:rPr>
            </w:pPr>
            <w:r w:rsidRPr="00D41BD8">
              <w:rPr>
                <w:sz w:val="18"/>
                <w:szCs w:val="18"/>
              </w:rPr>
              <w:t>12</w:t>
            </w:r>
          </w:p>
        </w:tc>
      </w:tr>
    </w:tbl>
    <w:p w14:paraId="485C2058" w14:textId="77777777" w:rsidR="000531A7" w:rsidRDefault="000531A7" w:rsidP="000531A7">
      <w:pPr>
        <w:pStyle w:val="CDIfootnotes"/>
        <w:rPr>
          <w:lang w:val="en-GB"/>
        </w:rPr>
      </w:pPr>
      <w:proofErr w:type="spellStart"/>
      <w:r>
        <w:rPr>
          <w:lang w:val="en-GB"/>
        </w:rPr>
        <w:t>a</w:t>
      </w:r>
      <w:proofErr w:type="spellEnd"/>
      <w:r>
        <w:rPr>
          <w:lang w:val="en-GB"/>
        </w:rPr>
        <w:tab/>
      </w:r>
      <w:proofErr w:type="gramStart"/>
      <w:r>
        <w:rPr>
          <w:lang w:val="en-GB"/>
        </w:rPr>
        <w:t>The</w:t>
      </w:r>
      <w:proofErr w:type="gramEnd"/>
      <w:r>
        <w:rPr>
          <w:lang w:val="en-GB"/>
        </w:rPr>
        <w:t xml:space="preserve"> number of sequences may have reduced from previous reports due to de-duplication and the adoption of a new genomic coverage threshold.</w:t>
      </w:r>
    </w:p>
    <w:p w14:paraId="11519B46" w14:textId="77777777" w:rsidR="000531A7" w:rsidRDefault="000531A7" w:rsidP="000531A7">
      <w:pPr>
        <w:pStyle w:val="CDIfootnotes"/>
        <w:rPr>
          <w:lang w:val="en-GB"/>
        </w:rPr>
      </w:pPr>
      <w:r>
        <w:rPr>
          <w:lang w:val="en-GB"/>
        </w:rPr>
        <w:t>b</w:t>
      </w:r>
      <w:r>
        <w:rPr>
          <w:lang w:val="en-GB"/>
        </w:rPr>
        <w:tab/>
        <w:t xml:space="preserve">Includes Q </w:t>
      </w:r>
      <w:proofErr w:type="spellStart"/>
      <w:r>
        <w:rPr>
          <w:lang w:val="en-GB"/>
        </w:rPr>
        <w:t>sublineages</w:t>
      </w:r>
      <w:proofErr w:type="spellEnd"/>
      <w:r>
        <w:rPr>
          <w:lang w:val="en-GB"/>
        </w:rPr>
        <w:t>.</w:t>
      </w:r>
    </w:p>
    <w:p w14:paraId="02BE94F7" w14:textId="77777777" w:rsidR="000531A7" w:rsidRDefault="000531A7" w:rsidP="000531A7">
      <w:pPr>
        <w:pStyle w:val="CDIfootnotes"/>
        <w:rPr>
          <w:lang w:val="en-GB"/>
        </w:rPr>
      </w:pPr>
      <w:r>
        <w:rPr>
          <w:lang w:val="en-GB"/>
        </w:rPr>
        <w:t>c</w:t>
      </w:r>
      <w:r>
        <w:rPr>
          <w:lang w:val="en-GB"/>
        </w:rPr>
        <w:tab/>
        <w:t xml:space="preserve">Includes AY </w:t>
      </w:r>
      <w:proofErr w:type="spellStart"/>
      <w:r>
        <w:rPr>
          <w:lang w:val="en-GB"/>
        </w:rPr>
        <w:t>sublineages</w:t>
      </w:r>
      <w:proofErr w:type="spellEnd"/>
      <w:r>
        <w:rPr>
          <w:lang w:val="en-GB"/>
        </w:rPr>
        <w:t>.</w:t>
      </w:r>
    </w:p>
    <w:p w14:paraId="0D544B33" w14:textId="4DE3814F" w:rsidR="000531A7" w:rsidRPr="00BA4D61" w:rsidRDefault="000531A7" w:rsidP="00BA4D61">
      <w:pPr>
        <w:pStyle w:val="CDIfootnotes"/>
        <w:rPr>
          <w:lang w:val="en-GB"/>
        </w:rPr>
      </w:pPr>
      <w:r>
        <w:rPr>
          <w:lang w:val="en-GB"/>
        </w:rPr>
        <w:t>d</w:t>
      </w:r>
      <w:r>
        <w:rPr>
          <w:lang w:val="en-GB"/>
        </w:rPr>
        <w:tab/>
        <w:t>Includes Omicron-like sequences.</w:t>
      </w:r>
    </w:p>
    <w:p w14:paraId="7F6920F7" w14:textId="77777777" w:rsidR="00A564AA" w:rsidRPr="00A564AA" w:rsidRDefault="00DB1C9C" w:rsidP="00A564AA">
      <w:pPr>
        <w:pStyle w:val="Heading2"/>
      </w:pPr>
      <w:r w:rsidRPr="00A564AA">
        <w:t>Testing</w:t>
      </w:r>
    </w:p>
    <w:p w14:paraId="46A42BB5" w14:textId="2D8917F7" w:rsidR="00DB1C9C" w:rsidRPr="00A564AA" w:rsidRDefault="00DB1C9C" w:rsidP="00A564AA">
      <w:pPr>
        <w:pStyle w:val="Heading3"/>
        <w:rPr>
          <w:rFonts w:eastAsia="Times New Roman"/>
          <w:i/>
          <w:iCs/>
        </w:rPr>
      </w:pPr>
      <w:r w:rsidRPr="00A564AA">
        <w:rPr>
          <w:rFonts w:eastAsia="Times New Roman"/>
          <w:i/>
          <w:iCs/>
        </w:rPr>
        <w:t xml:space="preserve">(State and territory reporting) </w:t>
      </w:r>
    </w:p>
    <w:p w14:paraId="232D95E6" w14:textId="77777777" w:rsidR="00DB1C9C" w:rsidRDefault="00DB1C9C" w:rsidP="00E637F6">
      <w:r>
        <w:t xml:space="preserve">Between 1 January and 3 December 2021, over 37 million COVID-19 tests have been conducted nationally. During the four-week testing reporting period (6 November to 3 December 2021), over 3.3 million individuals were tested, at a rate of 130.6 individuals tested per 1,000 population, noting that individuals tested in multiple weeks could be counted more than once (Table 11). It should be noted that jurisdictional testing rates are driven by current case numbers, testing policies and numbers of people experiencing symptoms. </w:t>
      </w:r>
    </w:p>
    <w:p w14:paraId="5624077D" w14:textId="05C4EF3B" w:rsidR="00C42DDF" w:rsidRDefault="00DB1C9C" w:rsidP="00E637F6">
      <w:r>
        <w:t xml:space="preserve">In the past three months, testing rates decreased since peaking in mid-August to mid-September 2021 (Figure 4; Figure 5). Testing rates then dropped between mid-September and late-October, then remained steady throughout November. In the past week, testing rates increased in all age groups apart from people aged 0 to 19 years, for whom rates decreased. Those aged 20 to 39 years continued to have the highest rates of testing, followed by those aged 40 to 59 years old. </w:t>
      </w:r>
    </w:p>
    <w:p w14:paraId="6DCAB027" w14:textId="50374575" w:rsidR="00DB1C9C" w:rsidRDefault="00DB1C9C" w:rsidP="00E637F6">
      <w:r>
        <w:t>The percent positivity remains low and stable, at 1.1% for the four-week reporting period. Between the weeks ending 24 September 2021 and 22 October 2021, the percent positivity increased, from approximately 1.1% to 1.5%, while testing rates remained high (Figure 5). The increase in percent positivity during this period was mainly driven by an increased percent positivity in Victoria (Table 12).</w:t>
      </w:r>
    </w:p>
    <w:p w14:paraId="4C1751E1" w14:textId="77777777" w:rsidR="00244A20" w:rsidRDefault="00244A20">
      <w:pPr>
        <w:rPr>
          <w:rStyle w:val="Strong"/>
          <w:lang w:val="en-GB"/>
        </w:rPr>
        <w:sectPr w:rsidR="00244A20" w:rsidSect="00A30C37">
          <w:headerReference w:type="default" r:id="rId11"/>
          <w:footerReference w:type="default" r:id="rId12"/>
          <w:footerReference w:type="first" r:id="rId13"/>
          <w:footnotePr>
            <w:numFmt w:val="lowerRoman"/>
          </w:footnotePr>
          <w:pgSz w:w="11906" w:h="16838"/>
          <w:pgMar w:top="720" w:right="720" w:bottom="1134" w:left="720" w:header="709" w:footer="284" w:gutter="0"/>
          <w:cols w:space="708"/>
          <w:titlePg/>
          <w:docGrid w:linePitch="360"/>
        </w:sectPr>
      </w:pPr>
    </w:p>
    <w:p w14:paraId="7C207BF9" w14:textId="5BF4741D" w:rsidR="00674B9D" w:rsidRDefault="00674B9D">
      <w:pPr>
        <w:rPr>
          <w:rStyle w:val="Strong"/>
          <w:lang w:val="en-GB"/>
        </w:rPr>
      </w:pPr>
    </w:p>
    <w:p w14:paraId="3EDD07EC" w14:textId="0781081A" w:rsidR="00674B9D" w:rsidRDefault="00674B9D" w:rsidP="00674B9D">
      <w:pPr>
        <w:pStyle w:val="NormalWeb"/>
        <w:rPr>
          <w:lang w:val="en-GB"/>
        </w:rPr>
      </w:pPr>
      <w:r>
        <w:rPr>
          <w:rStyle w:val="Strong"/>
          <w:lang w:val="en-GB"/>
        </w:rPr>
        <w:t xml:space="preserve">Figure 3: Samples in </w:t>
      </w:r>
      <w:proofErr w:type="spellStart"/>
      <w:r>
        <w:rPr>
          <w:rStyle w:val="Strong"/>
          <w:lang w:val="en-GB"/>
        </w:rPr>
        <w:t>AusTrakka</w:t>
      </w:r>
      <w:proofErr w:type="spellEnd"/>
      <w:r>
        <w:rPr>
          <w:rStyle w:val="Strong"/>
          <w:lang w:val="en-GB"/>
        </w:rPr>
        <w:t xml:space="preserve"> from 21 June to 5 December 2021, by lineage and date of </w:t>
      </w:r>
      <w:proofErr w:type="spellStart"/>
      <w:r>
        <w:rPr>
          <w:rStyle w:val="Strong"/>
          <w:lang w:val="en-GB"/>
        </w:rPr>
        <w:t>collection</w:t>
      </w:r>
      <w:r w:rsidRPr="00D92BDB">
        <w:rPr>
          <w:rStyle w:val="Strong"/>
          <w:vertAlign w:val="superscript"/>
          <w:lang w:val="en-GB"/>
        </w:rPr>
        <w:t>a</w:t>
      </w:r>
      <w:proofErr w:type="spellEnd"/>
    </w:p>
    <w:p w14:paraId="7370864C" w14:textId="78CB8807" w:rsidR="00674B9D" w:rsidRDefault="00674B9D" w:rsidP="00E637F6">
      <w:r>
        <w:rPr>
          <w:rFonts w:eastAsia="Times New Roman"/>
          <w:noProof/>
          <w:lang w:val="en-GB"/>
        </w:rPr>
        <w:drawing>
          <wp:inline distT="0" distB="0" distL="0" distR="0" wp14:anchorId="399169C6" wp14:editId="4AAFAC72">
            <wp:extent cx="9455810" cy="4732620"/>
            <wp:effectExtent l="0" t="0" r="0" b="0"/>
            <wp:docPr id="7" name="Picture 7" descr="Figure 3 plots the numbers of SARS-CoV-2 sequences recorded, by lineage and by date of specimen collection, from 21 June to 5 December 2021. It is apparent that the most frequently-reported variant of the latest four-week period has been the variant of concern (VOC) B.1.617.2 (‘Delta’), followed by B.1.1.529 (‘Omicr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Figure 3 plots the numbers of SARS-CoV-2 sequences recorded, by lineage and by date of specimen collection, from 21 June to 5 December 2021. It is apparent that the most frequently-reported variant of the latest four-week period has been the variant of concern (VOC) B.1.617.2 (‘Delta’), followed by B.1.1.529 (‘Omicron’).&#1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9500071" cy="4754773"/>
                    </a:xfrm>
                    <a:prstGeom prst="rect">
                      <a:avLst/>
                    </a:prstGeom>
                  </pic:spPr>
                </pic:pic>
              </a:graphicData>
            </a:graphic>
          </wp:inline>
        </w:drawing>
      </w:r>
    </w:p>
    <w:p w14:paraId="332E7F89" w14:textId="04E1AB8B" w:rsidR="00674B9D" w:rsidRDefault="00674B9D" w:rsidP="00674B9D">
      <w:pPr>
        <w:pStyle w:val="CDIfootnotes"/>
      </w:pPr>
      <w:proofErr w:type="spellStart"/>
      <w:r w:rsidRPr="00674B9D">
        <w:t>a</w:t>
      </w:r>
      <w:proofErr w:type="spellEnd"/>
      <w:r w:rsidRPr="00674B9D">
        <w:t xml:space="preserve"> </w:t>
      </w:r>
      <w:r w:rsidRPr="00674B9D">
        <w:tab/>
      </w:r>
      <w:proofErr w:type="gramStart"/>
      <w:r w:rsidRPr="00674B9D">
        <w:t>The</w:t>
      </w:r>
      <w:proofErr w:type="gramEnd"/>
      <w:r w:rsidRPr="00674B9D">
        <w:t xml:space="preserve"> start of the current reporting period (8 November – 5 December 2021) is marked by the dotted line, and variant-of-concern samples are coloured red. The size of the circle is proportional to the number of samples in the lineage at each time point.</w:t>
      </w:r>
    </w:p>
    <w:p w14:paraId="08A34497" w14:textId="77777777" w:rsidR="00244A20" w:rsidRDefault="00244A20" w:rsidP="003B1B90">
      <w:pPr>
        <w:pStyle w:val="CDIFigures"/>
        <w:rPr>
          <w:rStyle w:val="Strong"/>
          <w:b/>
          <w:bCs w:val="0"/>
        </w:rPr>
        <w:sectPr w:rsidR="00244A20" w:rsidSect="00244A20">
          <w:footnotePr>
            <w:numFmt w:val="lowerRoman"/>
          </w:footnotePr>
          <w:pgSz w:w="16838" w:h="11906" w:orient="landscape"/>
          <w:pgMar w:top="720" w:right="720" w:bottom="720" w:left="1134" w:header="709" w:footer="284" w:gutter="0"/>
          <w:cols w:space="708"/>
          <w:titlePg/>
          <w:docGrid w:linePitch="360"/>
        </w:sectPr>
      </w:pPr>
    </w:p>
    <w:p w14:paraId="72FB711B" w14:textId="00EFBFF2" w:rsidR="003B1B90" w:rsidRDefault="003B1B90" w:rsidP="003B1B90">
      <w:pPr>
        <w:pStyle w:val="CDIFigures"/>
        <w:rPr>
          <w:rStyle w:val="Strong"/>
          <w:b/>
          <w:bCs w:val="0"/>
          <w:vertAlign w:val="superscript"/>
        </w:rPr>
      </w:pPr>
      <w:r w:rsidRPr="00D92BDB">
        <w:rPr>
          <w:rStyle w:val="Strong"/>
          <w:b/>
          <w:bCs w:val="0"/>
        </w:rPr>
        <w:lastRenderedPageBreak/>
        <w:t>Figure 4: SARS-CoV-2 polymerase chain reaction (PCR) testing rates per 1,000 population per week by age group and notification received date, Australia, 26 December 2020 – 3 December 2021</w:t>
      </w:r>
      <w:proofErr w:type="gramStart"/>
      <w:r w:rsidRPr="00D67919">
        <w:rPr>
          <w:rStyle w:val="Strong"/>
          <w:b/>
          <w:bCs w:val="0"/>
          <w:vertAlign w:val="superscript"/>
        </w:rPr>
        <w:t>a,b</w:t>
      </w:r>
      <w:proofErr w:type="gramEnd"/>
      <w:r w:rsidRPr="00D67919">
        <w:rPr>
          <w:rStyle w:val="Strong"/>
          <w:b/>
          <w:bCs w:val="0"/>
          <w:vertAlign w:val="superscript"/>
        </w:rPr>
        <w:t>,c</w:t>
      </w:r>
    </w:p>
    <w:p w14:paraId="332F0142" w14:textId="77777777" w:rsidR="003B1B90" w:rsidRPr="00D92BDB" w:rsidRDefault="003B1B90" w:rsidP="003B1B90">
      <w:pPr>
        <w:pStyle w:val="CDIFigures"/>
      </w:pPr>
      <w:r>
        <w:rPr>
          <w:rFonts w:eastAsia="Times New Roman"/>
          <w:noProof/>
          <w:lang w:val="en-GB"/>
        </w:rPr>
        <w:drawing>
          <wp:inline distT="0" distB="0" distL="0" distR="0" wp14:anchorId="1825DFA9" wp14:editId="507775AB">
            <wp:extent cx="6630024" cy="4348370"/>
            <wp:effectExtent l="0" t="0" r="0" b="0"/>
            <wp:docPr id="9" name="Picture 9" descr="A line graph showing the reported SARS-CoV-2 PCR testing rate per 1,000 population each week by age group, for the calendar year to date. Weekly testing rates for all age groups have fluctuated during the calendar year; testing rates escalated substantially during July with the high case numbers recorded in the continuing Sydney Metropolitan Outbreak. Throughout 2021 to date, the highest testing rate has been seen in the 20–39 year age group, peaking at approximately 90 tests per 1,000 population in the week ending 13 August 2021.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line graph showing the reported SARS-CoV-2 PCR testing rate per 1,000 population each week by age group, for the calendar year to date. Weekly testing rates for all age groups have fluctuated during the calendar year; testing rates escalated substantially during July with the high case numbers recorded in the continuing Sydney Metropolitan Outbreak. Throughout 2021 to date, the highest testing rate has been seen in the 20–39 year age group, peaking at approximately 90 tests per 1,000 population in the week ending 13 August 2021. &#10;"/>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6637897" cy="4353534"/>
                    </a:xfrm>
                    <a:prstGeom prst="rect">
                      <a:avLst/>
                    </a:prstGeom>
                  </pic:spPr>
                </pic:pic>
              </a:graphicData>
            </a:graphic>
          </wp:inline>
        </w:drawing>
      </w:r>
    </w:p>
    <w:p w14:paraId="2D5022E9" w14:textId="77777777" w:rsidR="003B1B90" w:rsidRDefault="003B1B90" w:rsidP="003B1B90">
      <w:pPr>
        <w:pStyle w:val="CDIfootnotes"/>
        <w:rPr>
          <w:lang w:val="en-GB"/>
        </w:rPr>
      </w:pPr>
      <w:r>
        <w:rPr>
          <w:lang w:val="en-GB"/>
        </w:rPr>
        <w:t xml:space="preserve">a </w:t>
      </w:r>
      <w:r>
        <w:rPr>
          <w:lang w:val="en-GB"/>
        </w:rPr>
        <w:tab/>
        <w:t>Source: testing data provided by jurisdictions to the NIR weekly, current to 3 December 2021; population data based on Australian Bureau of Statistics (ABS) Estimated Resident Population (ERP) as at June 2020.</w:t>
      </w:r>
    </w:p>
    <w:p w14:paraId="765807A1" w14:textId="77777777" w:rsidR="003B1B90" w:rsidRDefault="003B1B90" w:rsidP="003B1B90">
      <w:pPr>
        <w:pStyle w:val="CDIfootnotes"/>
        <w:rPr>
          <w:lang w:val="en-GB"/>
        </w:rPr>
      </w:pPr>
      <w:r>
        <w:rPr>
          <w:lang w:val="en-GB"/>
        </w:rPr>
        <w:t>b</w:t>
      </w:r>
      <w:r>
        <w:rPr>
          <w:lang w:val="en-GB"/>
        </w:rPr>
        <w:tab/>
      </w:r>
      <w:proofErr w:type="gramStart"/>
      <w:r>
        <w:rPr>
          <w:lang w:val="en-GB"/>
        </w:rPr>
        <w:t>The</w:t>
      </w:r>
      <w:proofErr w:type="gramEnd"/>
      <w:r>
        <w:rPr>
          <w:lang w:val="en-GB"/>
        </w:rPr>
        <w:t xml:space="preserve"> jurisdictions reporting each week (i.e. the denominator population) may vary.</w:t>
      </w:r>
    </w:p>
    <w:p w14:paraId="2A29942A" w14:textId="77777777" w:rsidR="003B1B90" w:rsidRDefault="003B1B90" w:rsidP="003B1B90">
      <w:pPr>
        <w:pStyle w:val="CDIfootnotes"/>
        <w:rPr>
          <w:lang w:val="en-GB"/>
        </w:rPr>
      </w:pPr>
      <w:r>
        <w:rPr>
          <w:lang w:val="en-GB"/>
        </w:rPr>
        <w:t>c</w:t>
      </w:r>
      <w:r>
        <w:rPr>
          <w:lang w:val="en-GB"/>
        </w:rPr>
        <w:tab/>
      </w:r>
      <w:proofErr w:type="gramStart"/>
      <w:r>
        <w:rPr>
          <w:lang w:val="en-GB"/>
        </w:rPr>
        <w:t>From</w:t>
      </w:r>
      <w:proofErr w:type="gramEnd"/>
      <w:r>
        <w:rPr>
          <w:lang w:val="en-GB"/>
        </w:rPr>
        <w:t xml:space="preserve"> 22 May to 4 June and 26 June to 9 July, data for Queensland were unavailable. From 19 June 2021 to 16 July 2021, data for New South Wales were unavailable. From 28 August to 3 September 2021, data for New South Wales and the Australian Capital Territory were unavailable. From 30 October to 5 November 2021, data for Victoria were unavailable.</w:t>
      </w:r>
    </w:p>
    <w:p w14:paraId="607E93DD" w14:textId="77777777" w:rsidR="003B1B90" w:rsidRPr="00674B9D" w:rsidRDefault="003B1B90" w:rsidP="00674B9D">
      <w:pPr>
        <w:pStyle w:val="CDIfootnotes"/>
      </w:pPr>
    </w:p>
    <w:p w14:paraId="6D19497B" w14:textId="77777777" w:rsidR="00244A20" w:rsidRDefault="00244A20">
      <w:pPr>
        <w:rPr>
          <w:rStyle w:val="Strong"/>
          <w:lang w:val="en-GB"/>
        </w:rPr>
      </w:pPr>
      <w:r>
        <w:rPr>
          <w:rStyle w:val="Strong"/>
          <w:lang w:val="en-GB"/>
        </w:rPr>
        <w:br w:type="page"/>
      </w:r>
    </w:p>
    <w:p w14:paraId="562E7C05" w14:textId="5FDAEF40" w:rsidR="00E40E88" w:rsidRDefault="00E40E88" w:rsidP="00E40E88">
      <w:pPr>
        <w:pStyle w:val="NormalWeb"/>
        <w:rPr>
          <w:rStyle w:val="Strong"/>
          <w:vertAlign w:val="superscript"/>
          <w:lang w:val="en-GB"/>
        </w:rPr>
      </w:pPr>
      <w:r>
        <w:rPr>
          <w:rStyle w:val="Strong"/>
          <w:lang w:val="en-GB"/>
        </w:rPr>
        <w:lastRenderedPageBreak/>
        <w:t>Figure 5: SARS-CoV-2 polymerase chain reaction (PCR) testing rates per 1,000 population per week and percent positivity by specimen date, Australia, 26 December 2020 – 3 December 2021</w:t>
      </w:r>
      <w:proofErr w:type="gramStart"/>
      <w:r w:rsidRPr="00C529C4">
        <w:rPr>
          <w:rStyle w:val="Strong"/>
          <w:vertAlign w:val="superscript"/>
          <w:lang w:val="en-GB"/>
        </w:rPr>
        <w:t>a,b</w:t>
      </w:r>
      <w:proofErr w:type="gramEnd"/>
      <w:r w:rsidRPr="00C529C4">
        <w:rPr>
          <w:rStyle w:val="Strong"/>
          <w:vertAlign w:val="superscript"/>
          <w:lang w:val="en-GB"/>
        </w:rPr>
        <w:t>,c</w:t>
      </w:r>
    </w:p>
    <w:p w14:paraId="5058C2A7" w14:textId="77777777" w:rsidR="00E40E88" w:rsidRDefault="00E40E88" w:rsidP="00E40E88">
      <w:pPr>
        <w:pStyle w:val="NormalWeb"/>
        <w:rPr>
          <w:lang w:val="en-GB"/>
        </w:rPr>
      </w:pPr>
      <w:r>
        <w:rPr>
          <w:rFonts w:eastAsia="Times New Roman"/>
          <w:noProof/>
          <w:lang w:val="en-GB"/>
        </w:rPr>
        <w:drawing>
          <wp:inline distT="0" distB="0" distL="0" distR="0" wp14:anchorId="317FB8BB" wp14:editId="26631497">
            <wp:extent cx="6645910" cy="4318649"/>
            <wp:effectExtent l="0" t="0" r="2540" b="5715"/>
            <wp:docPr id="11" name="Picture 11" descr="A bar chart of the nationwide testing rate per 1,000 population, across all age groups, by week for the calendar year to date, displaying also the percent positivity for each week during this period. Testing rates for the first six months of 2021 remained generally in the range 10–20 tests per 1,000 population per week, with positivity consistently below around 0.1% of tests during those months. Since mid-July 2021, nationwide testing rates have exceeded 30 tests per 1,000 population per week, with positivity peaking at a value of approximately 3.4% during mid-Augus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bar chart of the nationwide testing rate per 1,000 population, across all age groups, by week for the calendar year to date, displaying also the percent positivity for each week during this period. Testing rates for the first six months of 2021 remained generally in the range 10–20 tests per 1,000 population per week, with positivity consistently below around 0.1% of tests during those months. Since mid-July 2021, nationwide testing rates have exceeded 30 tests per 1,000 population per week, with positivity peaking at a value of approximately 3.4% during mid-August. &#10;"/>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6645910" cy="4318649"/>
                    </a:xfrm>
                    <a:prstGeom prst="rect">
                      <a:avLst/>
                    </a:prstGeom>
                  </pic:spPr>
                </pic:pic>
              </a:graphicData>
            </a:graphic>
          </wp:inline>
        </w:drawing>
      </w:r>
    </w:p>
    <w:p w14:paraId="78305DA7" w14:textId="77777777" w:rsidR="00E40E88" w:rsidRDefault="00E40E88" w:rsidP="00E40E88">
      <w:pPr>
        <w:pStyle w:val="CDIfootnotes"/>
        <w:rPr>
          <w:lang w:val="en-GB"/>
        </w:rPr>
      </w:pPr>
      <w:r>
        <w:rPr>
          <w:lang w:val="en-GB"/>
        </w:rPr>
        <w:t xml:space="preserve">a </w:t>
      </w:r>
      <w:r>
        <w:rPr>
          <w:lang w:val="en-GB"/>
        </w:rPr>
        <w:tab/>
        <w:t>Source: testing data provided by jurisdictions to the NIR weekly, current to 3 December 2021; case data extracted from NINDSS on 8 December 2021 for cases with a specimen date up to 3 December 2021; population data based on Australian Bureau of Statistics (ABS) Estimated Resident Population (ERP) as at June 2020.</w:t>
      </w:r>
    </w:p>
    <w:p w14:paraId="7285B977" w14:textId="77777777" w:rsidR="00E40E88" w:rsidRDefault="00E40E88" w:rsidP="00E40E88">
      <w:pPr>
        <w:pStyle w:val="CDIfootnotes"/>
        <w:rPr>
          <w:lang w:val="en-GB"/>
        </w:rPr>
      </w:pPr>
      <w:r>
        <w:rPr>
          <w:lang w:val="en-GB"/>
        </w:rPr>
        <w:t>b</w:t>
      </w:r>
      <w:r>
        <w:rPr>
          <w:lang w:val="en-GB"/>
        </w:rPr>
        <w:tab/>
      </w:r>
      <w:proofErr w:type="gramStart"/>
      <w:r>
        <w:rPr>
          <w:lang w:val="en-GB"/>
        </w:rPr>
        <w:t>The</w:t>
      </w:r>
      <w:proofErr w:type="gramEnd"/>
      <w:r>
        <w:rPr>
          <w:lang w:val="en-GB"/>
        </w:rPr>
        <w:t xml:space="preserve"> jurisdictions reporting each week (i.e. the denominator population) may vary.</w:t>
      </w:r>
    </w:p>
    <w:p w14:paraId="0F28F65B" w14:textId="77777777" w:rsidR="00E40E88" w:rsidRPr="00E40E88" w:rsidRDefault="00E40E88" w:rsidP="00E40E88">
      <w:pPr>
        <w:pStyle w:val="CDIfootnotes"/>
        <w:rPr>
          <w:lang w:val="en-GB"/>
        </w:rPr>
      </w:pPr>
      <w:r>
        <w:rPr>
          <w:lang w:val="en-GB"/>
        </w:rPr>
        <w:t>c</w:t>
      </w:r>
      <w:r>
        <w:rPr>
          <w:lang w:val="en-GB"/>
        </w:rPr>
        <w:tab/>
        <w:t>Grey bars indicate weeks where jurisdictional reporting was incomplete. From 22 May to 4 June and from 26 June to 9 July, data for Queensland were unavailable. From 19 June 2021 to 16 July 2021, data for New South Wales were unavailable. From 28 August to 3 September 2021, data for New South Wales and the Australian Capital Territory were unavailable. From 30 October to 5 November 2021, data for Victoria were unavailable.</w:t>
      </w:r>
    </w:p>
    <w:p w14:paraId="35E2BB0C" w14:textId="77777777" w:rsidR="00E40E88" w:rsidRDefault="00E40E88" w:rsidP="00F07C2D">
      <w:pPr>
        <w:pStyle w:val="NormalWeb"/>
        <w:rPr>
          <w:rStyle w:val="Strong"/>
          <w:lang w:val="en-GB"/>
        </w:rPr>
      </w:pPr>
    </w:p>
    <w:p w14:paraId="69E6C635" w14:textId="77777777" w:rsidR="00244A20" w:rsidRDefault="00244A20">
      <w:pPr>
        <w:rPr>
          <w:rStyle w:val="Strong"/>
          <w:lang w:val="en-GB"/>
        </w:rPr>
      </w:pPr>
      <w:r>
        <w:rPr>
          <w:rStyle w:val="Strong"/>
          <w:lang w:val="en-GB"/>
        </w:rPr>
        <w:br w:type="page"/>
      </w:r>
    </w:p>
    <w:p w14:paraId="29599EEF" w14:textId="7E24EEB6" w:rsidR="00F07C2D" w:rsidRDefault="00F07C2D" w:rsidP="00F07C2D">
      <w:pPr>
        <w:pStyle w:val="NormalWeb"/>
        <w:rPr>
          <w:lang w:val="en-GB"/>
        </w:rPr>
      </w:pPr>
      <w:r>
        <w:rPr>
          <w:rStyle w:val="Strong"/>
          <w:lang w:val="en-GB"/>
        </w:rPr>
        <w:lastRenderedPageBreak/>
        <w:t>Table 11: Individuals undergoing diagnostic tests for SARS-CoV-</w:t>
      </w:r>
      <w:proofErr w:type="gramStart"/>
      <w:r>
        <w:rPr>
          <w:rStyle w:val="Strong"/>
          <w:lang w:val="en-GB"/>
        </w:rPr>
        <w:t>2,</w:t>
      </w:r>
      <w:r w:rsidRPr="00D92BDB">
        <w:rPr>
          <w:rStyle w:val="Strong"/>
          <w:vertAlign w:val="superscript"/>
          <w:lang w:val="en-GB"/>
        </w:rPr>
        <w:t>a</w:t>
      </w:r>
      <w:proofErr w:type="gramEnd"/>
      <w:r>
        <w:rPr>
          <w:rStyle w:val="Strong"/>
          <w:lang w:val="en-GB"/>
        </w:rPr>
        <w:t xml:space="preserve"> by jurisdiction and reporting period, with a notification received date of 6 November – 3 December 2021 </w:t>
      </w:r>
    </w:p>
    <w:tbl>
      <w:tblPr>
        <w:tblStyle w:val="CDI-StandardTable"/>
        <w:tblW w:w="0" w:type="auto"/>
        <w:tblLook w:val="04A0" w:firstRow="1" w:lastRow="0" w:firstColumn="1" w:lastColumn="0" w:noHBand="0" w:noVBand="1"/>
        <w:tblDescription w:val="Table 11 shows the cumulative number of individuals undergoing SARS-CoV-2 diagnostic nucleic acid tests (and the percentage of those individuals who have tested positive) within each jurisdiction by the end of this fortnightly reporting period, as well as at the end of the previous two-week period. Nationwide, for this two-week reporting period there have been 1,701,059 individuals tested, with a positivity rate of 1.13%. This is a similar testing rate and positivity to those reported in the previous two-week period (1,655,789 individuals tested nationwide, with 1.08% positivity). The highest test positivity rate in each of the two latest fortnights has been reported by Victoria, followed by New South Wales and the Australian Capital Territory.&#10;"/>
      </w:tblPr>
      <w:tblGrid>
        <w:gridCol w:w="1093"/>
        <w:gridCol w:w="846"/>
        <w:gridCol w:w="1217"/>
        <w:gridCol w:w="2656"/>
        <w:gridCol w:w="992"/>
        <w:gridCol w:w="1560"/>
        <w:gridCol w:w="2076"/>
      </w:tblGrid>
      <w:tr w:rsidR="00F07C2D" w:rsidRPr="000468B4" w14:paraId="058DC712" w14:textId="77777777" w:rsidTr="000468B4">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vAlign w:val="center"/>
            <w:hideMark/>
          </w:tcPr>
          <w:p w14:paraId="6E32F04B" w14:textId="77777777" w:rsidR="00F07C2D" w:rsidRPr="000468B4" w:rsidRDefault="00F07C2D" w:rsidP="00BC3DA8">
            <w:pPr>
              <w:pStyle w:val="NormalWeb"/>
              <w:rPr>
                <w:color w:val="FFFFFF" w:themeColor="background1"/>
                <w:sz w:val="18"/>
                <w:szCs w:val="18"/>
              </w:rPr>
            </w:pPr>
            <w:r w:rsidRPr="000468B4">
              <w:rPr>
                <w:color w:val="FFFFFF" w:themeColor="background1"/>
                <w:sz w:val="18"/>
                <w:szCs w:val="18"/>
              </w:rPr>
              <w:t>Jurisdiction</w:t>
            </w:r>
          </w:p>
        </w:tc>
        <w:tc>
          <w:tcPr>
            <w:tcW w:w="4719" w:type="dxa"/>
            <w:gridSpan w:val="3"/>
            <w:tcBorders>
              <w:left w:val="single" w:sz="2" w:space="0" w:color="FFFFFF" w:themeColor="background1"/>
              <w:bottom w:val="single" w:sz="2" w:space="0" w:color="FFFFFF" w:themeColor="background1"/>
              <w:right w:val="single" w:sz="2" w:space="0" w:color="FFFFFF" w:themeColor="background1"/>
            </w:tcBorders>
            <w:vAlign w:val="center"/>
            <w:hideMark/>
          </w:tcPr>
          <w:p w14:paraId="3339534D" w14:textId="77777777" w:rsidR="00F07C2D" w:rsidRPr="000468B4" w:rsidRDefault="00F07C2D" w:rsidP="00BC3DA8">
            <w:pPr>
              <w:pStyle w:val="NormalWeb"/>
              <w:jc w:val="center"/>
              <w:rPr>
                <w:color w:val="FFFFFF" w:themeColor="background1"/>
                <w:sz w:val="18"/>
                <w:szCs w:val="18"/>
              </w:rPr>
            </w:pPr>
            <w:r w:rsidRPr="000468B4">
              <w:rPr>
                <w:color w:val="FFFFFF" w:themeColor="background1"/>
                <w:sz w:val="18"/>
                <w:szCs w:val="18"/>
              </w:rPr>
              <w:t xml:space="preserve">Individuals </w:t>
            </w:r>
            <w:proofErr w:type="spellStart"/>
            <w:r w:rsidRPr="000468B4">
              <w:rPr>
                <w:color w:val="FFFFFF" w:themeColor="background1"/>
                <w:sz w:val="18"/>
                <w:szCs w:val="18"/>
              </w:rPr>
              <w:t>tested</w:t>
            </w:r>
            <w:r w:rsidRPr="000468B4">
              <w:rPr>
                <w:color w:val="FFFFFF" w:themeColor="background1"/>
                <w:sz w:val="18"/>
                <w:szCs w:val="18"/>
                <w:vertAlign w:val="superscript"/>
              </w:rPr>
              <w:t>a</w:t>
            </w:r>
            <w:proofErr w:type="spellEnd"/>
          </w:p>
        </w:tc>
        <w:tc>
          <w:tcPr>
            <w:tcW w:w="4628" w:type="dxa"/>
            <w:gridSpan w:val="3"/>
            <w:tcBorders>
              <w:left w:val="single" w:sz="2" w:space="0" w:color="FFFFFF" w:themeColor="background1"/>
              <w:bottom w:val="single" w:sz="2" w:space="0" w:color="FFFFFF" w:themeColor="background1"/>
            </w:tcBorders>
            <w:vAlign w:val="center"/>
            <w:hideMark/>
          </w:tcPr>
          <w:p w14:paraId="393D73BC" w14:textId="77777777" w:rsidR="00F07C2D" w:rsidRPr="000468B4" w:rsidRDefault="00F07C2D" w:rsidP="00BC3DA8">
            <w:pPr>
              <w:pStyle w:val="NormalWeb"/>
              <w:jc w:val="center"/>
              <w:rPr>
                <w:color w:val="FFFFFF" w:themeColor="background1"/>
                <w:sz w:val="18"/>
                <w:szCs w:val="18"/>
              </w:rPr>
            </w:pPr>
            <w:r w:rsidRPr="000468B4">
              <w:rPr>
                <w:color w:val="FFFFFF" w:themeColor="background1"/>
                <w:sz w:val="18"/>
                <w:szCs w:val="18"/>
              </w:rPr>
              <w:t xml:space="preserve">Individuals </w:t>
            </w:r>
            <w:proofErr w:type="spellStart"/>
            <w:r w:rsidRPr="000468B4">
              <w:rPr>
                <w:color w:val="FFFFFF" w:themeColor="background1"/>
                <w:sz w:val="18"/>
                <w:szCs w:val="18"/>
              </w:rPr>
              <w:t>tested</w:t>
            </w:r>
            <w:r w:rsidRPr="000468B4">
              <w:rPr>
                <w:color w:val="FFFFFF" w:themeColor="background1"/>
                <w:sz w:val="18"/>
                <w:szCs w:val="18"/>
                <w:vertAlign w:val="superscript"/>
              </w:rPr>
              <w:t>a</w:t>
            </w:r>
            <w:proofErr w:type="spellEnd"/>
          </w:p>
        </w:tc>
      </w:tr>
      <w:tr w:rsidR="00F07C2D" w:rsidRPr="000468B4" w14:paraId="1B9DB863" w14:textId="77777777" w:rsidTr="000468B4">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bottom w:val="single" w:sz="2" w:space="0" w:color="FFFFFF" w:themeColor="background1"/>
              <w:right w:val="single" w:sz="2" w:space="0" w:color="FFFFFF" w:themeColor="background1"/>
            </w:tcBorders>
            <w:hideMark/>
          </w:tcPr>
          <w:p w14:paraId="2B1AB3DD" w14:textId="77777777" w:rsidR="00F07C2D" w:rsidRPr="000468B4" w:rsidRDefault="00F07C2D" w:rsidP="00BC3DA8">
            <w:pPr>
              <w:rPr>
                <w:color w:val="FFFFFF" w:themeColor="background1"/>
                <w:sz w:val="18"/>
                <w:szCs w:val="18"/>
              </w:rPr>
            </w:pPr>
          </w:p>
        </w:tc>
        <w:tc>
          <w:tcPr>
            <w:tcW w:w="4719"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3A72F336" w14:textId="77777777" w:rsidR="00F07C2D" w:rsidRPr="000468B4" w:rsidRDefault="00F07C2D" w:rsidP="00BC3DA8">
            <w:pPr>
              <w:pStyle w:val="NormalWeb"/>
              <w:jc w:val="center"/>
              <w:rPr>
                <w:color w:val="FFFFFF" w:themeColor="background1"/>
                <w:sz w:val="18"/>
                <w:szCs w:val="18"/>
              </w:rPr>
            </w:pPr>
            <w:r w:rsidRPr="000468B4">
              <w:rPr>
                <w:color w:val="FFFFFF" w:themeColor="background1"/>
                <w:sz w:val="18"/>
                <w:szCs w:val="18"/>
              </w:rPr>
              <w:t>20 November – 3 December 2021</w:t>
            </w:r>
          </w:p>
        </w:tc>
        <w:tc>
          <w:tcPr>
            <w:tcW w:w="4628" w:type="dxa"/>
            <w:gridSpan w:val="3"/>
            <w:tcBorders>
              <w:top w:val="single" w:sz="2" w:space="0" w:color="FFFFFF" w:themeColor="background1"/>
              <w:left w:val="single" w:sz="2" w:space="0" w:color="FFFFFF" w:themeColor="background1"/>
              <w:bottom w:val="single" w:sz="2" w:space="0" w:color="FFFFFF" w:themeColor="background1"/>
            </w:tcBorders>
            <w:vAlign w:val="center"/>
            <w:hideMark/>
          </w:tcPr>
          <w:p w14:paraId="66E934DC" w14:textId="77777777" w:rsidR="00F07C2D" w:rsidRPr="000468B4" w:rsidRDefault="00F07C2D" w:rsidP="00BC3DA8">
            <w:pPr>
              <w:pStyle w:val="NormalWeb"/>
              <w:jc w:val="center"/>
              <w:rPr>
                <w:color w:val="FFFFFF" w:themeColor="background1"/>
                <w:sz w:val="18"/>
                <w:szCs w:val="18"/>
              </w:rPr>
            </w:pPr>
            <w:r w:rsidRPr="000468B4">
              <w:rPr>
                <w:color w:val="FFFFFF" w:themeColor="background1"/>
                <w:sz w:val="18"/>
                <w:szCs w:val="18"/>
              </w:rPr>
              <w:t>6–19 November 2021</w:t>
            </w:r>
          </w:p>
        </w:tc>
      </w:tr>
      <w:tr w:rsidR="000468B4" w:rsidRPr="000468B4" w14:paraId="0A022E8F" w14:textId="77777777" w:rsidTr="000468B4">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0CB766FD" w14:textId="77777777" w:rsidR="00F07C2D" w:rsidRPr="000468B4" w:rsidRDefault="00F07C2D" w:rsidP="00BC3DA8">
            <w:pPr>
              <w:rPr>
                <w:color w:val="FFFFFF" w:themeColor="background1"/>
                <w:sz w:val="18"/>
                <w:szCs w:val="18"/>
              </w:rPr>
            </w:pPr>
          </w:p>
        </w:tc>
        <w:tc>
          <w:tcPr>
            <w:tcW w:w="0" w:type="auto"/>
            <w:tcBorders>
              <w:top w:val="single" w:sz="2" w:space="0" w:color="FFFFFF" w:themeColor="background1"/>
              <w:left w:val="single" w:sz="2" w:space="0" w:color="FFFFFF" w:themeColor="background1"/>
              <w:right w:val="single" w:sz="2" w:space="0" w:color="FFFFFF" w:themeColor="background1"/>
            </w:tcBorders>
            <w:vAlign w:val="center"/>
            <w:hideMark/>
          </w:tcPr>
          <w:p w14:paraId="72F6B426" w14:textId="77777777" w:rsidR="00F07C2D" w:rsidRPr="000468B4" w:rsidRDefault="00F07C2D" w:rsidP="00BC3DA8">
            <w:pPr>
              <w:pStyle w:val="NormalWeb"/>
              <w:jc w:val="center"/>
              <w:rPr>
                <w:color w:val="FFFFFF" w:themeColor="background1"/>
                <w:sz w:val="18"/>
                <w:szCs w:val="18"/>
              </w:rPr>
            </w:pPr>
            <w:proofErr w:type="spellStart"/>
            <w:r w:rsidRPr="000468B4">
              <w:rPr>
                <w:color w:val="FFFFFF" w:themeColor="background1"/>
                <w:sz w:val="18"/>
                <w:szCs w:val="18"/>
              </w:rPr>
              <w:t>nb</w:t>
            </w:r>
            <w:proofErr w:type="spellEnd"/>
          </w:p>
        </w:tc>
        <w:tc>
          <w:tcPr>
            <w:tcW w:w="0" w:type="auto"/>
            <w:tcBorders>
              <w:top w:val="single" w:sz="2" w:space="0" w:color="FFFFFF" w:themeColor="background1"/>
              <w:left w:val="single" w:sz="2" w:space="0" w:color="FFFFFF" w:themeColor="background1"/>
              <w:right w:val="single" w:sz="2" w:space="0" w:color="FFFFFF" w:themeColor="background1"/>
            </w:tcBorders>
            <w:vAlign w:val="center"/>
            <w:hideMark/>
          </w:tcPr>
          <w:p w14:paraId="7D6A1781" w14:textId="77777777" w:rsidR="00F07C2D" w:rsidRPr="000468B4" w:rsidRDefault="00F07C2D" w:rsidP="00BC3DA8">
            <w:pPr>
              <w:pStyle w:val="NormalWeb"/>
              <w:jc w:val="center"/>
              <w:rPr>
                <w:color w:val="FFFFFF" w:themeColor="background1"/>
                <w:sz w:val="18"/>
                <w:szCs w:val="18"/>
              </w:rPr>
            </w:pPr>
            <w:r w:rsidRPr="000468B4">
              <w:rPr>
                <w:color w:val="FFFFFF" w:themeColor="background1"/>
                <w:sz w:val="18"/>
                <w:szCs w:val="18"/>
              </w:rPr>
              <w:t>Positivity (%)</w:t>
            </w:r>
          </w:p>
        </w:tc>
        <w:tc>
          <w:tcPr>
            <w:tcW w:w="2656" w:type="dxa"/>
            <w:tcBorders>
              <w:top w:val="single" w:sz="2" w:space="0" w:color="FFFFFF" w:themeColor="background1"/>
              <w:left w:val="single" w:sz="2" w:space="0" w:color="FFFFFF" w:themeColor="background1"/>
              <w:right w:val="single" w:sz="2" w:space="0" w:color="FFFFFF" w:themeColor="background1"/>
            </w:tcBorders>
            <w:vAlign w:val="center"/>
            <w:hideMark/>
          </w:tcPr>
          <w:p w14:paraId="6A1499E2" w14:textId="77777777" w:rsidR="00F07C2D" w:rsidRPr="000468B4" w:rsidRDefault="00F07C2D" w:rsidP="00BC3DA8">
            <w:pPr>
              <w:pStyle w:val="NormalWeb"/>
              <w:jc w:val="center"/>
              <w:rPr>
                <w:color w:val="FFFFFF" w:themeColor="background1"/>
                <w:sz w:val="18"/>
                <w:szCs w:val="18"/>
              </w:rPr>
            </w:pPr>
            <w:r w:rsidRPr="000468B4">
              <w:rPr>
                <w:color w:val="FFFFFF" w:themeColor="background1"/>
                <w:sz w:val="18"/>
                <w:szCs w:val="18"/>
              </w:rPr>
              <w:t xml:space="preserve">Per 1,000 </w:t>
            </w:r>
            <w:proofErr w:type="spellStart"/>
            <w:r w:rsidRPr="000468B4">
              <w:rPr>
                <w:color w:val="FFFFFF" w:themeColor="background1"/>
                <w:sz w:val="18"/>
                <w:szCs w:val="18"/>
              </w:rPr>
              <w:t>population</w:t>
            </w:r>
            <w:r w:rsidRPr="000468B4">
              <w:rPr>
                <w:color w:val="FFFFFF" w:themeColor="background1"/>
                <w:sz w:val="18"/>
                <w:szCs w:val="18"/>
                <w:vertAlign w:val="superscript"/>
              </w:rPr>
              <w:t>c</w:t>
            </w:r>
            <w:proofErr w:type="spellEnd"/>
          </w:p>
        </w:tc>
        <w:tc>
          <w:tcPr>
            <w:tcW w:w="992" w:type="dxa"/>
            <w:tcBorders>
              <w:top w:val="single" w:sz="2" w:space="0" w:color="FFFFFF" w:themeColor="background1"/>
              <w:left w:val="single" w:sz="2" w:space="0" w:color="FFFFFF" w:themeColor="background1"/>
              <w:right w:val="single" w:sz="2" w:space="0" w:color="FFFFFF" w:themeColor="background1"/>
            </w:tcBorders>
            <w:vAlign w:val="center"/>
            <w:hideMark/>
          </w:tcPr>
          <w:p w14:paraId="33607434" w14:textId="77777777" w:rsidR="00F07C2D" w:rsidRPr="000468B4" w:rsidRDefault="00F07C2D" w:rsidP="00BC3DA8">
            <w:pPr>
              <w:pStyle w:val="NormalWeb"/>
              <w:jc w:val="center"/>
              <w:rPr>
                <w:color w:val="FFFFFF" w:themeColor="background1"/>
                <w:sz w:val="18"/>
                <w:szCs w:val="18"/>
              </w:rPr>
            </w:pPr>
            <w:proofErr w:type="spellStart"/>
            <w:r w:rsidRPr="000468B4">
              <w:rPr>
                <w:color w:val="FFFFFF" w:themeColor="background1"/>
                <w:sz w:val="18"/>
                <w:szCs w:val="18"/>
              </w:rPr>
              <w:t>nb</w:t>
            </w:r>
            <w:proofErr w:type="spellEnd"/>
          </w:p>
        </w:tc>
        <w:tc>
          <w:tcPr>
            <w:tcW w:w="1560" w:type="dxa"/>
            <w:tcBorders>
              <w:top w:val="single" w:sz="2" w:space="0" w:color="FFFFFF" w:themeColor="background1"/>
              <w:left w:val="single" w:sz="2" w:space="0" w:color="FFFFFF" w:themeColor="background1"/>
              <w:right w:val="single" w:sz="2" w:space="0" w:color="FFFFFF" w:themeColor="background1"/>
            </w:tcBorders>
            <w:vAlign w:val="center"/>
            <w:hideMark/>
          </w:tcPr>
          <w:p w14:paraId="1656C775" w14:textId="77777777" w:rsidR="00F07C2D" w:rsidRPr="000468B4" w:rsidRDefault="00F07C2D" w:rsidP="00BC3DA8">
            <w:pPr>
              <w:pStyle w:val="NormalWeb"/>
              <w:jc w:val="center"/>
              <w:rPr>
                <w:color w:val="FFFFFF" w:themeColor="background1"/>
                <w:sz w:val="18"/>
                <w:szCs w:val="18"/>
              </w:rPr>
            </w:pPr>
            <w:r w:rsidRPr="000468B4">
              <w:rPr>
                <w:color w:val="FFFFFF" w:themeColor="background1"/>
                <w:sz w:val="18"/>
                <w:szCs w:val="18"/>
              </w:rPr>
              <w:t>Positivity (%)</w:t>
            </w:r>
          </w:p>
        </w:tc>
        <w:tc>
          <w:tcPr>
            <w:tcW w:w="2076" w:type="dxa"/>
            <w:tcBorders>
              <w:top w:val="single" w:sz="2" w:space="0" w:color="FFFFFF" w:themeColor="background1"/>
              <w:left w:val="single" w:sz="2" w:space="0" w:color="FFFFFF" w:themeColor="background1"/>
            </w:tcBorders>
            <w:vAlign w:val="center"/>
            <w:hideMark/>
          </w:tcPr>
          <w:p w14:paraId="1A2EA1CE" w14:textId="77777777" w:rsidR="00F07C2D" w:rsidRPr="000468B4" w:rsidRDefault="00F07C2D" w:rsidP="00BC3DA8">
            <w:pPr>
              <w:pStyle w:val="NormalWeb"/>
              <w:jc w:val="center"/>
              <w:rPr>
                <w:color w:val="FFFFFF" w:themeColor="background1"/>
                <w:sz w:val="18"/>
                <w:szCs w:val="18"/>
              </w:rPr>
            </w:pPr>
            <w:r w:rsidRPr="000468B4">
              <w:rPr>
                <w:color w:val="FFFFFF" w:themeColor="background1"/>
                <w:sz w:val="18"/>
                <w:szCs w:val="18"/>
              </w:rPr>
              <w:t xml:space="preserve">Per 1,000 </w:t>
            </w:r>
            <w:proofErr w:type="spellStart"/>
            <w:r w:rsidRPr="000468B4">
              <w:rPr>
                <w:color w:val="FFFFFF" w:themeColor="background1"/>
                <w:sz w:val="18"/>
                <w:szCs w:val="18"/>
              </w:rPr>
              <w:t>population</w:t>
            </w:r>
            <w:r w:rsidRPr="000468B4">
              <w:rPr>
                <w:color w:val="FFFFFF" w:themeColor="background1"/>
                <w:sz w:val="18"/>
                <w:szCs w:val="18"/>
                <w:vertAlign w:val="superscript"/>
              </w:rPr>
              <w:t>c</w:t>
            </w:r>
            <w:proofErr w:type="spellEnd"/>
          </w:p>
        </w:tc>
      </w:tr>
      <w:tr w:rsidR="00F07C2D" w:rsidRPr="000468B4" w14:paraId="16AAA153" w14:textId="77777777" w:rsidTr="000468B4">
        <w:tblPrEx>
          <w:tblCellMar>
            <w:top w:w="57" w:type="dxa"/>
            <w:left w:w="57" w:type="dxa"/>
            <w:bottom w:w="57" w:type="dxa"/>
            <w:right w:w="57" w:type="dxa"/>
          </w:tblCellMar>
        </w:tblPrEx>
        <w:tc>
          <w:tcPr>
            <w:tcW w:w="0" w:type="auto"/>
            <w:hideMark/>
          </w:tcPr>
          <w:p w14:paraId="10C0EBCF" w14:textId="77777777" w:rsidR="00F07C2D" w:rsidRPr="000468B4" w:rsidRDefault="00F07C2D" w:rsidP="00BC3DA8">
            <w:pPr>
              <w:pStyle w:val="NormalWeb"/>
              <w:rPr>
                <w:sz w:val="18"/>
                <w:szCs w:val="18"/>
              </w:rPr>
            </w:pPr>
            <w:r w:rsidRPr="000468B4">
              <w:rPr>
                <w:sz w:val="18"/>
                <w:szCs w:val="18"/>
              </w:rPr>
              <w:t>ACT</w:t>
            </w:r>
          </w:p>
        </w:tc>
        <w:tc>
          <w:tcPr>
            <w:tcW w:w="0" w:type="auto"/>
            <w:hideMark/>
          </w:tcPr>
          <w:p w14:paraId="54231F18" w14:textId="77777777" w:rsidR="00F07C2D" w:rsidRPr="000468B4" w:rsidRDefault="00F07C2D" w:rsidP="00BC3DA8">
            <w:pPr>
              <w:pStyle w:val="NormalWeb"/>
              <w:jc w:val="center"/>
              <w:rPr>
                <w:sz w:val="18"/>
                <w:szCs w:val="18"/>
              </w:rPr>
            </w:pPr>
            <w:r w:rsidRPr="000468B4">
              <w:rPr>
                <w:sz w:val="18"/>
                <w:szCs w:val="18"/>
              </w:rPr>
              <w:t>38,684</w:t>
            </w:r>
          </w:p>
        </w:tc>
        <w:tc>
          <w:tcPr>
            <w:tcW w:w="0" w:type="auto"/>
            <w:hideMark/>
          </w:tcPr>
          <w:p w14:paraId="626CACB7" w14:textId="77777777" w:rsidR="00F07C2D" w:rsidRPr="000468B4" w:rsidRDefault="00F07C2D" w:rsidP="00BC3DA8">
            <w:pPr>
              <w:pStyle w:val="NormalWeb"/>
              <w:jc w:val="center"/>
              <w:rPr>
                <w:sz w:val="18"/>
                <w:szCs w:val="18"/>
              </w:rPr>
            </w:pPr>
            <w:r w:rsidRPr="000468B4">
              <w:rPr>
                <w:sz w:val="18"/>
                <w:szCs w:val="18"/>
              </w:rPr>
              <w:t>0.30</w:t>
            </w:r>
          </w:p>
        </w:tc>
        <w:tc>
          <w:tcPr>
            <w:tcW w:w="2656" w:type="dxa"/>
            <w:hideMark/>
          </w:tcPr>
          <w:p w14:paraId="7E2ACFE1" w14:textId="77777777" w:rsidR="00F07C2D" w:rsidRPr="000468B4" w:rsidRDefault="00F07C2D" w:rsidP="00BC3DA8">
            <w:pPr>
              <w:pStyle w:val="NormalWeb"/>
              <w:jc w:val="center"/>
              <w:rPr>
                <w:sz w:val="18"/>
                <w:szCs w:val="18"/>
              </w:rPr>
            </w:pPr>
            <w:r w:rsidRPr="000468B4">
              <w:rPr>
                <w:sz w:val="18"/>
                <w:szCs w:val="18"/>
              </w:rPr>
              <w:t>90</w:t>
            </w:r>
          </w:p>
        </w:tc>
        <w:tc>
          <w:tcPr>
            <w:tcW w:w="992" w:type="dxa"/>
            <w:hideMark/>
          </w:tcPr>
          <w:p w14:paraId="4B75DE0D" w14:textId="77777777" w:rsidR="00F07C2D" w:rsidRPr="000468B4" w:rsidRDefault="00F07C2D" w:rsidP="00BC3DA8">
            <w:pPr>
              <w:pStyle w:val="NormalWeb"/>
              <w:jc w:val="center"/>
              <w:rPr>
                <w:sz w:val="18"/>
                <w:szCs w:val="18"/>
              </w:rPr>
            </w:pPr>
            <w:r w:rsidRPr="000468B4">
              <w:rPr>
                <w:sz w:val="18"/>
                <w:szCs w:val="18"/>
              </w:rPr>
              <w:t>42,721</w:t>
            </w:r>
          </w:p>
        </w:tc>
        <w:tc>
          <w:tcPr>
            <w:tcW w:w="1560" w:type="dxa"/>
            <w:hideMark/>
          </w:tcPr>
          <w:p w14:paraId="03D4878C" w14:textId="77777777" w:rsidR="00F07C2D" w:rsidRPr="000468B4" w:rsidRDefault="00F07C2D" w:rsidP="00BC3DA8">
            <w:pPr>
              <w:pStyle w:val="NormalWeb"/>
              <w:jc w:val="center"/>
              <w:rPr>
                <w:sz w:val="18"/>
                <w:szCs w:val="18"/>
              </w:rPr>
            </w:pPr>
            <w:r w:rsidRPr="000468B4">
              <w:rPr>
                <w:sz w:val="18"/>
                <w:szCs w:val="18"/>
              </w:rPr>
              <w:t>0.43</w:t>
            </w:r>
          </w:p>
        </w:tc>
        <w:tc>
          <w:tcPr>
            <w:tcW w:w="2076" w:type="dxa"/>
            <w:hideMark/>
          </w:tcPr>
          <w:p w14:paraId="0B60ABC7" w14:textId="77777777" w:rsidR="00F07C2D" w:rsidRPr="000468B4" w:rsidRDefault="00F07C2D" w:rsidP="00BC3DA8">
            <w:pPr>
              <w:pStyle w:val="NormalWeb"/>
              <w:jc w:val="center"/>
              <w:rPr>
                <w:sz w:val="18"/>
                <w:szCs w:val="18"/>
              </w:rPr>
            </w:pPr>
            <w:r w:rsidRPr="000468B4">
              <w:rPr>
                <w:sz w:val="18"/>
                <w:szCs w:val="18"/>
              </w:rPr>
              <w:t>99</w:t>
            </w:r>
          </w:p>
        </w:tc>
      </w:tr>
      <w:tr w:rsidR="00F07C2D" w:rsidRPr="000468B4" w14:paraId="6D2E519E" w14:textId="77777777" w:rsidTr="000468B4">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2AFBB130" w14:textId="77777777" w:rsidR="00F07C2D" w:rsidRPr="000468B4" w:rsidRDefault="00F07C2D" w:rsidP="00BC3DA8">
            <w:pPr>
              <w:pStyle w:val="NormalWeb"/>
              <w:rPr>
                <w:sz w:val="18"/>
                <w:szCs w:val="18"/>
              </w:rPr>
            </w:pPr>
            <w:r w:rsidRPr="000468B4">
              <w:rPr>
                <w:sz w:val="18"/>
                <w:szCs w:val="18"/>
              </w:rPr>
              <w:t>NSW</w:t>
            </w:r>
          </w:p>
        </w:tc>
        <w:tc>
          <w:tcPr>
            <w:tcW w:w="0" w:type="auto"/>
            <w:hideMark/>
          </w:tcPr>
          <w:p w14:paraId="14C95595" w14:textId="77777777" w:rsidR="00F07C2D" w:rsidRPr="000468B4" w:rsidRDefault="00F07C2D" w:rsidP="00BC3DA8">
            <w:pPr>
              <w:pStyle w:val="NormalWeb"/>
              <w:jc w:val="center"/>
              <w:rPr>
                <w:sz w:val="18"/>
                <w:szCs w:val="18"/>
              </w:rPr>
            </w:pPr>
            <w:r w:rsidRPr="000468B4">
              <w:rPr>
                <w:sz w:val="18"/>
                <w:szCs w:val="18"/>
              </w:rPr>
              <w:t>814,221</w:t>
            </w:r>
          </w:p>
        </w:tc>
        <w:tc>
          <w:tcPr>
            <w:tcW w:w="0" w:type="auto"/>
            <w:hideMark/>
          </w:tcPr>
          <w:p w14:paraId="0AE4F220" w14:textId="77777777" w:rsidR="00F07C2D" w:rsidRPr="000468B4" w:rsidRDefault="00F07C2D" w:rsidP="00BC3DA8">
            <w:pPr>
              <w:pStyle w:val="NormalWeb"/>
              <w:jc w:val="center"/>
              <w:rPr>
                <w:sz w:val="18"/>
                <w:szCs w:val="18"/>
              </w:rPr>
            </w:pPr>
            <w:r w:rsidRPr="000468B4">
              <w:rPr>
                <w:sz w:val="18"/>
                <w:szCs w:val="18"/>
              </w:rPr>
              <w:t>0.40</w:t>
            </w:r>
          </w:p>
        </w:tc>
        <w:tc>
          <w:tcPr>
            <w:tcW w:w="2656" w:type="dxa"/>
            <w:hideMark/>
          </w:tcPr>
          <w:p w14:paraId="0C29638F" w14:textId="77777777" w:rsidR="00F07C2D" w:rsidRPr="000468B4" w:rsidRDefault="00F07C2D" w:rsidP="00BC3DA8">
            <w:pPr>
              <w:pStyle w:val="NormalWeb"/>
              <w:jc w:val="center"/>
              <w:rPr>
                <w:sz w:val="18"/>
                <w:szCs w:val="18"/>
              </w:rPr>
            </w:pPr>
            <w:r w:rsidRPr="000468B4">
              <w:rPr>
                <w:sz w:val="18"/>
                <w:szCs w:val="18"/>
              </w:rPr>
              <w:t>100</w:t>
            </w:r>
          </w:p>
        </w:tc>
        <w:tc>
          <w:tcPr>
            <w:tcW w:w="992" w:type="dxa"/>
            <w:hideMark/>
          </w:tcPr>
          <w:p w14:paraId="2ADD25B0" w14:textId="77777777" w:rsidR="00F07C2D" w:rsidRPr="000468B4" w:rsidRDefault="00F07C2D" w:rsidP="00BC3DA8">
            <w:pPr>
              <w:pStyle w:val="NormalWeb"/>
              <w:jc w:val="center"/>
              <w:rPr>
                <w:sz w:val="18"/>
                <w:szCs w:val="18"/>
              </w:rPr>
            </w:pPr>
            <w:r w:rsidRPr="000468B4">
              <w:rPr>
                <w:sz w:val="18"/>
                <w:szCs w:val="18"/>
              </w:rPr>
              <w:t>835,589</w:t>
            </w:r>
          </w:p>
        </w:tc>
        <w:tc>
          <w:tcPr>
            <w:tcW w:w="1560" w:type="dxa"/>
            <w:hideMark/>
          </w:tcPr>
          <w:p w14:paraId="00FBA862" w14:textId="77777777" w:rsidR="00F07C2D" w:rsidRPr="000468B4" w:rsidRDefault="00F07C2D" w:rsidP="00BC3DA8">
            <w:pPr>
              <w:pStyle w:val="NormalWeb"/>
              <w:jc w:val="center"/>
              <w:rPr>
                <w:sz w:val="18"/>
                <w:szCs w:val="18"/>
              </w:rPr>
            </w:pPr>
            <w:r w:rsidRPr="000468B4">
              <w:rPr>
                <w:sz w:val="18"/>
                <w:szCs w:val="18"/>
              </w:rPr>
              <w:t>0.36</w:t>
            </w:r>
          </w:p>
        </w:tc>
        <w:tc>
          <w:tcPr>
            <w:tcW w:w="2076" w:type="dxa"/>
            <w:hideMark/>
          </w:tcPr>
          <w:p w14:paraId="51776A1A" w14:textId="77777777" w:rsidR="00F07C2D" w:rsidRPr="000468B4" w:rsidRDefault="00F07C2D" w:rsidP="00BC3DA8">
            <w:pPr>
              <w:pStyle w:val="NormalWeb"/>
              <w:jc w:val="center"/>
              <w:rPr>
                <w:sz w:val="18"/>
                <w:szCs w:val="18"/>
              </w:rPr>
            </w:pPr>
            <w:r w:rsidRPr="000468B4">
              <w:rPr>
                <w:sz w:val="18"/>
                <w:szCs w:val="18"/>
              </w:rPr>
              <w:t>102</w:t>
            </w:r>
          </w:p>
        </w:tc>
      </w:tr>
      <w:tr w:rsidR="00F07C2D" w:rsidRPr="000468B4" w14:paraId="3F2A1485" w14:textId="77777777" w:rsidTr="000468B4">
        <w:tblPrEx>
          <w:tblCellMar>
            <w:top w:w="57" w:type="dxa"/>
            <w:left w:w="57" w:type="dxa"/>
            <w:bottom w:w="57" w:type="dxa"/>
            <w:right w:w="57" w:type="dxa"/>
          </w:tblCellMar>
        </w:tblPrEx>
        <w:tc>
          <w:tcPr>
            <w:tcW w:w="0" w:type="auto"/>
            <w:hideMark/>
          </w:tcPr>
          <w:p w14:paraId="24FE0E77" w14:textId="77777777" w:rsidR="00F07C2D" w:rsidRPr="000468B4" w:rsidRDefault="00F07C2D" w:rsidP="00BC3DA8">
            <w:pPr>
              <w:pStyle w:val="NormalWeb"/>
              <w:rPr>
                <w:sz w:val="18"/>
                <w:szCs w:val="18"/>
              </w:rPr>
            </w:pPr>
            <w:r w:rsidRPr="000468B4">
              <w:rPr>
                <w:sz w:val="18"/>
                <w:szCs w:val="18"/>
              </w:rPr>
              <w:t>NT</w:t>
            </w:r>
          </w:p>
        </w:tc>
        <w:tc>
          <w:tcPr>
            <w:tcW w:w="0" w:type="auto"/>
            <w:hideMark/>
          </w:tcPr>
          <w:p w14:paraId="417DACA5" w14:textId="77777777" w:rsidR="00F07C2D" w:rsidRPr="000468B4" w:rsidRDefault="00F07C2D" w:rsidP="00BC3DA8">
            <w:pPr>
              <w:pStyle w:val="NormalWeb"/>
              <w:jc w:val="center"/>
              <w:rPr>
                <w:sz w:val="18"/>
                <w:szCs w:val="18"/>
              </w:rPr>
            </w:pPr>
            <w:r w:rsidRPr="000468B4">
              <w:rPr>
                <w:sz w:val="18"/>
                <w:szCs w:val="18"/>
              </w:rPr>
              <w:t>24,971</w:t>
            </w:r>
          </w:p>
        </w:tc>
        <w:tc>
          <w:tcPr>
            <w:tcW w:w="0" w:type="auto"/>
            <w:hideMark/>
          </w:tcPr>
          <w:p w14:paraId="0D54FF60" w14:textId="77777777" w:rsidR="00F07C2D" w:rsidRPr="000468B4" w:rsidRDefault="00F07C2D" w:rsidP="00BC3DA8">
            <w:pPr>
              <w:pStyle w:val="NormalWeb"/>
              <w:jc w:val="center"/>
              <w:rPr>
                <w:sz w:val="18"/>
                <w:szCs w:val="18"/>
              </w:rPr>
            </w:pPr>
            <w:r w:rsidRPr="000468B4">
              <w:rPr>
                <w:sz w:val="18"/>
                <w:szCs w:val="18"/>
              </w:rPr>
              <w:t>0.12</w:t>
            </w:r>
          </w:p>
        </w:tc>
        <w:tc>
          <w:tcPr>
            <w:tcW w:w="2656" w:type="dxa"/>
            <w:hideMark/>
          </w:tcPr>
          <w:p w14:paraId="10D5B9A7" w14:textId="77777777" w:rsidR="00F07C2D" w:rsidRPr="000468B4" w:rsidRDefault="00F07C2D" w:rsidP="00BC3DA8">
            <w:pPr>
              <w:pStyle w:val="NormalWeb"/>
              <w:jc w:val="center"/>
              <w:rPr>
                <w:sz w:val="18"/>
                <w:szCs w:val="18"/>
              </w:rPr>
            </w:pPr>
            <w:r w:rsidRPr="000468B4">
              <w:rPr>
                <w:sz w:val="18"/>
                <w:szCs w:val="18"/>
              </w:rPr>
              <w:t>101</w:t>
            </w:r>
          </w:p>
        </w:tc>
        <w:tc>
          <w:tcPr>
            <w:tcW w:w="992" w:type="dxa"/>
            <w:hideMark/>
          </w:tcPr>
          <w:p w14:paraId="724002D9" w14:textId="77777777" w:rsidR="00F07C2D" w:rsidRPr="000468B4" w:rsidRDefault="00F07C2D" w:rsidP="00BC3DA8">
            <w:pPr>
              <w:pStyle w:val="NormalWeb"/>
              <w:jc w:val="center"/>
              <w:rPr>
                <w:sz w:val="18"/>
                <w:szCs w:val="18"/>
              </w:rPr>
            </w:pPr>
            <w:r w:rsidRPr="000468B4">
              <w:rPr>
                <w:sz w:val="18"/>
                <w:szCs w:val="18"/>
              </w:rPr>
              <w:t>23,636</w:t>
            </w:r>
          </w:p>
        </w:tc>
        <w:tc>
          <w:tcPr>
            <w:tcW w:w="1560" w:type="dxa"/>
            <w:hideMark/>
          </w:tcPr>
          <w:p w14:paraId="1CBA2E1A" w14:textId="77777777" w:rsidR="00F07C2D" w:rsidRPr="000468B4" w:rsidRDefault="00F07C2D" w:rsidP="00BC3DA8">
            <w:pPr>
              <w:pStyle w:val="NormalWeb"/>
              <w:jc w:val="center"/>
              <w:rPr>
                <w:sz w:val="18"/>
                <w:szCs w:val="18"/>
              </w:rPr>
            </w:pPr>
            <w:r w:rsidRPr="000468B4">
              <w:rPr>
                <w:sz w:val="18"/>
                <w:szCs w:val="18"/>
              </w:rPr>
              <w:t>0.14</w:t>
            </w:r>
          </w:p>
        </w:tc>
        <w:tc>
          <w:tcPr>
            <w:tcW w:w="2076" w:type="dxa"/>
            <w:hideMark/>
          </w:tcPr>
          <w:p w14:paraId="2D876B3F" w14:textId="77777777" w:rsidR="00F07C2D" w:rsidRPr="000468B4" w:rsidRDefault="00F07C2D" w:rsidP="00BC3DA8">
            <w:pPr>
              <w:pStyle w:val="NormalWeb"/>
              <w:jc w:val="center"/>
              <w:rPr>
                <w:sz w:val="18"/>
                <w:szCs w:val="18"/>
              </w:rPr>
            </w:pPr>
            <w:r w:rsidRPr="000468B4">
              <w:rPr>
                <w:sz w:val="18"/>
                <w:szCs w:val="18"/>
              </w:rPr>
              <w:t>96</w:t>
            </w:r>
          </w:p>
        </w:tc>
      </w:tr>
      <w:tr w:rsidR="00F07C2D" w:rsidRPr="000468B4" w14:paraId="53BBE9B0" w14:textId="77777777" w:rsidTr="000468B4">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4C621AD7" w14:textId="77777777" w:rsidR="00F07C2D" w:rsidRPr="000468B4" w:rsidRDefault="00F07C2D" w:rsidP="00BC3DA8">
            <w:pPr>
              <w:pStyle w:val="NormalWeb"/>
              <w:rPr>
                <w:sz w:val="18"/>
                <w:szCs w:val="18"/>
              </w:rPr>
            </w:pPr>
            <w:r w:rsidRPr="000468B4">
              <w:rPr>
                <w:sz w:val="18"/>
                <w:szCs w:val="18"/>
              </w:rPr>
              <w:t>Qld</w:t>
            </w:r>
          </w:p>
        </w:tc>
        <w:tc>
          <w:tcPr>
            <w:tcW w:w="0" w:type="auto"/>
            <w:hideMark/>
          </w:tcPr>
          <w:p w14:paraId="6AAC92DA" w14:textId="77777777" w:rsidR="00F07C2D" w:rsidRPr="000468B4" w:rsidRDefault="00F07C2D" w:rsidP="00BC3DA8">
            <w:pPr>
              <w:pStyle w:val="NormalWeb"/>
              <w:jc w:val="center"/>
              <w:rPr>
                <w:sz w:val="18"/>
                <w:szCs w:val="18"/>
              </w:rPr>
            </w:pPr>
            <w:r w:rsidRPr="000468B4">
              <w:rPr>
                <w:sz w:val="18"/>
                <w:szCs w:val="18"/>
              </w:rPr>
              <w:t>97,614</w:t>
            </w:r>
          </w:p>
        </w:tc>
        <w:tc>
          <w:tcPr>
            <w:tcW w:w="0" w:type="auto"/>
            <w:hideMark/>
          </w:tcPr>
          <w:p w14:paraId="798AB2D9" w14:textId="77777777" w:rsidR="00F07C2D" w:rsidRPr="000468B4" w:rsidRDefault="00F07C2D" w:rsidP="00BC3DA8">
            <w:pPr>
              <w:pStyle w:val="NormalWeb"/>
              <w:jc w:val="center"/>
              <w:rPr>
                <w:sz w:val="18"/>
                <w:szCs w:val="18"/>
              </w:rPr>
            </w:pPr>
            <w:r w:rsidRPr="000468B4">
              <w:rPr>
                <w:sz w:val="18"/>
                <w:szCs w:val="18"/>
              </w:rPr>
              <w:t>0.02</w:t>
            </w:r>
          </w:p>
        </w:tc>
        <w:tc>
          <w:tcPr>
            <w:tcW w:w="2656" w:type="dxa"/>
            <w:hideMark/>
          </w:tcPr>
          <w:p w14:paraId="58FC201F" w14:textId="77777777" w:rsidR="00F07C2D" w:rsidRPr="000468B4" w:rsidRDefault="00F07C2D" w:rsidP="00BC3DA8">
            <w:pPr>
              <w:pStyle w:val="NormalWeb"/>
              <w:jc w:val="center"/>
              <w:rPr>
                <w:sz w:val="18"/>
                <w:szCs w:val="18"/>
              </w:rPr>
            </w:pPr>
            <w:r w:rsidRPr="000468B4">
              <w:rPr>
                <w:sz w:val="18"/>
                <w:szCs w:val="18"/>
              </w:rPr>
              <w:t>19</w:t>
            </w:r>
          </w:p>
        </w:tc>
        <w:tc>
          <w:tcPr>
            <w:tcW w:w="992" w:type="dxa"/>
            <w:hideMark/>
          </w:tcPr>
          <w:p w14:paraId="5B6937AD" w14:textId="77777777" w:rsidR="00F07C2D" w:rsidRPr="000468B4" w:rsidRDefault="00F07C2D" w:rsidP="00BC3DA8">
            <w:pPr>
              <w:pStyle w:val="NormalWeb"/>
              <w:jc w:val="center"/>
              <w:rPr>
                <w:sz w:val="18"/>
                <w:szCs w:val="18"/>
              </w:rPr>
            </w:pPr>
            <w:r w:rsidRPr="000468B4">
              <w:rPr>
                <w:sz w:val="18"/>
                <w:szCs w:val="18"/>
              </w:rPr>
              <w:t>92,441</w:t>
            </w:r>
          </w:p>
        </w:tc>
        <w:tc>
          <w:tcPr>
            <w:tcW w:w="1560" w:type="dxa"/>
            <w:hideMark/>
          </w:tcPr>
          <w:p w14:paraId="6E89CFB2" w14:textId="77777777" w:rsidR="00F07C2D" w:rsidRPr="000468B4" w:rsidRDefault="00F07C2D" w:rsidP="00BC3DA8">
            <w:pPr>
              <w:pStyle w:val="NormalWeb"/>
              <w:jc w:val="center"/>
              <w:rPr>
                <w:sz w:val="18"/>
                <w:szCs w:val="18"/>
              </w:rPr>
            </w:pPr>
            <w:r w:rsidRPr="000468B4">
              <w:rPr>
                <w:sz w:val="18"/>
                <w:szCs w:val="18"/>
              </w:rPr>
              <w:t>&lt; 0.01</w:t>
            </w:r>
          </w:p>
        </w:tc>
        <w:tc>
          <w:tcPr>
            <w:tcW w:w="2076" w:type="dxa"/>
            <w:hideMark/>
          </w:tcPr>
          <w:p w14:paraId="37F1D66D" w14:textId="77777777" w:rsidR="00F07C2D" w:rsidRPr="000468B4" w:rsidRDefault="00F07C2D" w:rsidP="00BC3DA8">
            <w:pPr>
              <w:pStyle w:val="NormalWeb"/>
              <w:jc w:val="center"/>
              <w:rPr>
                <w:sz w:val="18"/>
                <w:szCs w:val="18"/>
              </w:rPr>
            </w:pPr>
            <w:r w:rsidRPr="000468B4">
              <w:rPr>
                <w:sz w:val="18"/>
                <w:szCs w:val="18"/>
              </w:rPr>
              <w:t>18</w:t>
            </w:r>
          </w:p>
        </w:tc>
      </w:tr>
      <w:tr w:rsidR="00F07C2D" w:rsidRPr="000468B4" w14:paraId="49C30461" w14:textId="77777777" w:rsidTr="000468B4">
        <w:tblPrEx>
          <w:tblCellMar>
            <w:top w:w="57" w:type="dxa"/>
            <w:left w:w="57" w:type="dxa"/>
            <w:bottom w:w="57" w:type="dxa"/>
            <w:right w:w="57" w:type="dxa"/>
          </w:tblCellMar>
        </w:tblPrEx>
        <w:tc>
          <w:tcPr>
            <w:tcW w:w="0" w:type="auto"/>
            <w:hideMark/>
          </w:tcPr>
          <w:p w14:paraId="6B00F9D3" w14:textId="77777777" w:rsidR="00F07C2D" w:rsidRPr="000468B4" w:rsidRDefault="00F07C2D" w:rsidP="00BC3DA8">
            <w:pPr>
              <w:pStyle w:val="NormalWeb"/>
              <w:rPr>
                <w:sz w:val="18"/>
                <w:szCs w:val="18"/>
              </w:rPr>
            </w:pPr>
            <w:r w:rsidRPr="000468B4">
              <w:rPr>
                <w:sz w:val="18"/>
                <w:szCs w:val="18"/>
              </w:rPr>
              <w:t>SA</w:t>
            </w:r>
          </w:p>
        </w:tc>
        <w:tc>
          <w:tcPr>
            <w:tcW w:w="0" w:type="auto"/>
            <w:hideMark/>
          </w:tcPr>
          <w:p w14:paraId="1F7CFB48" w14:textId="77777777" w:rsidR="00F07C2D" w:rsidRPr="000468B4" w:rsidRDefault="00F07C2D" w:rsidP="00BC3DA8">
            <w:pPr>
              <w:pStyle w:val="NormalWeb"/>
              <w:jc w:val="center"/>
              <w:rPr>
                <w:sz w:val="18"/>
                <w:szCs w:val="18"/>
              </w:rPr>
            </w:pPr>
            <w:r w:rsidRPr="000468B4">
              <w:rPr>
                <w:sz w:val="18"/>
                <w:szCs w:val="18"/>
              </w:rPr>
              <w:t>93,348</w:t>
            </w:r>
          </w:p>
        </w:tc>
        <w:tc>
          <w:tcPr>
            <w:tcW w:w="0" w:type="auto"/>
            <w:hideMark/>
          </w:tcPr>
          <w:p w14:paraId="18C0B4BA" w14:textId="77777777" w:rsidR="00F07C2D" w:rsidRPr="000468B4" w:rsidRDefault="00F07C2D" w:rsidP="00BC3DA8">
            <w:pPr>
              <w:pStyle w:val="NormalWeb"/>
              <w:jc w:val="center"/>
              <w:rPr>
                <w:sz w:val="18"/>
                <w:szCs w:val="18"/>
              </w:rPr>
            </w:pPr>
            <w:r w:rsidRPr="000468B4">
              <w:rPr>
                <w:sz w:val="18"/>
                <w:szCs w:val="18"/>
              </w:rPr>
              <w:t>0.05</w:t>
            </w:r>
          </w:p>
        </w:tc>
        <w:tc>
          <w:tcPr>
            <w:tcW w:w="2656" w:type="dxa"/>
            <w:hideMark/>
          </w:tcPr>
          <w:p w14:paraId="33E2068F" w14:textId="77777777" w:rsidR="00F07C2D" w:rsidRPr="000468B4" w:rsidRDefault="00F07C2D" w:rsidP="00BC3DA8">
            <w:pPr>
              <w:pStyle w:val="NormalWeb"/>
              <w:jc w:val="center"/>
              <w:rPr>
                <w:sz w:val="18"/>
                <w:szCs w:val="18"/>
              </w:rPr>
            </w:pPr>
            <w:r w:rsidRPr="000468B4">
              <w:rPr>
                <w:sz w:val="18"/>
                <w:szCs w:val="18"/>
              </w:rPr>
              <w:t>53</w:t>
            </w:r>
          </w:p>
        </w:tc>
        <w:tc>
          <w:tcPr>
            <w:tcW w:w="992" w:type="dxa"/>
            <w:hideMark/>
          </w:tcPr>
          <w:p w14:paraId="01225E44" w14:textId="77777777" w:rsidR="00F07C2D" w:rsidRPr="000468B4" w:rsidRDefault="00F07C2D" w:rsidP="00BC3DA8">
            <w:pPr>
              <w:pStyle w:val="NormalWeb"/>
              <w:jc w:val="center"/>
              <w:rPr>
                <w:sz w:val="18"/>
                <w:szCs w:val="18"/>
              </w:rPr>
            </w:pPr>
            <w:r w:rsidRPr="000468B4">
              <w:rPr>
                <w:sz w:val="18"/>
                <w:szCs w:val="18"/>
              </w:rPr>
              <w:t>48,500</w:t>
            </w:r>
          </w:p>
        </w:tc>
        <w:tc>
          <w:tcPr>
            <w:tcW w:w="1560" w:type="dxa"/>
            <w:hideMark/>
          </w:tcPr>
          <w:p w14:paraId="1E8700AA" w14:textId="77777777" w:rsidR="00F07C2D" w:rsidRPr="000468B4" w:rsidRDefault="00F07C2D" w:rsidP="00BC3DA8">
            <w:pPr>
              <w:pStyle w:val="NormalWeb"/>
              <w:jc w:val="center"/>
              <w:rPr>
                <w:sz w:val="18"/>
                <w:szCs w:val="18"/>
              </w:rPr>
            </w:pPr>
            <w:r w:rsidRPr="000468B4">
              <w:rPr>
                <w:sz w:val="18"/>
                <w:szCs w:val="18"/>
              </w:rPr>
              <w:t>&lt; 0.01</w:t>
            </w:r>
          </w:p>
        </w:tc>
        <w:tc>
          <w:tcPr>
            <w:tcW w:w="2076" w:type="dxa"/>
            <w:hideMark/>
          </w:tcPr>
          <w:p w14:paraId="3C3148CF" w14:textId="77777777" w:rsidR="00F07C2D" w:rsidRPr="000468B4" w:rsidRDefault="00F07C2D" w:rsidP="00BC3DA8">
            <w:pPr>
              <w:pStyle w:val="NormalWeb"/>
              <w:jc w:val="center"/>
              <w:rPr>
                <w:sz w:val="18"/>
                <w:szCs w:val="18"/>
              </w:rPr>
            </w:pPr>
            <w:r w:rsidRPr="000468B4">
              <w:rPr>
                <w:sz w:val="18"/>
                <w:szCs w:val="18"/>
              </w:rPr>
              <w:t>27</w:t>
            </w:r>
          </w:p>
        </w:tc>
      </w:tr>
      <w:tr w:rsidR="00F07C2D" w:rsidRPr="000468B4" w14:paraId="3345A786" w14:textId="77777777" w:rsidTr="000468B4">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598BD0DB" w14:textId="77777777" w:rsidR="00F07C2D" w:rsidRPr="000468B4" w:rsidRDefault="00F07C2D" w:rsidP="00BC3DA8">
            <w:pPr>
              <w:pStyle w:val="NormalWeb"/>
              <w:rPr>
                <w:sz w:val="18"/>
                <w:szCs w:val="18"/>
              </w:rPr>
            </w:pPr>
            <w:r w:rsidRPr="000468B4">
              <w:rPr>
                <w:sz w:val="18"/>
                <w:szCs w:val="18"/>
              </w:rPr>
              <w:t>Tas.</w:t>
            </w:r>
          </w:p>
        </w:tc>
        <w:tc>
          <w:tcPr>
            <w:tcW w:w="0" w:type="auto"/>
            <w:hideMark/>
          </w:tcPr>
          <w:p w14:paraId="63D856AB" w14:textId="77777777" w:rsidR="00F07C2D" w:rsidRPr="000468B4" w:rsidRDefault="00F07C2D" w:rsidP="00BC3DA8">
            <w:pPr>
              <w:pStyle w:val="NormalWeb"/>
              <w:jc w:val="center"/>
              <w:rPr>
                <w:sz w:val="18"/>
                <w:szCs w:val="18"/>
              </w:rPr>
            </w:pPr>
            <w:r w:rsidRPr="000468B4">
              <w:rPr>
                <w:sz w:val="18"/>
                <w:szCs w:val="18"/>
              </w:rPr>
              <w:t>9,523</w:t>
            </w:r>
          </w:p>
        </w:tc>
        <w:tc>
          <w:tcPr>
            <w:tcW w:w="0" w:type="auto"/>
            <w:hideMark/>
          </w:tcPr>
          <w:p w14:paraId="7D81DAA6" w14:textId="77777777" w:rsidR="00F07C2D" w:rsidRPr="000468B4" w:rsidRDefault="00F07C2D" w:rsidP="00BC3DA8">
            <w:pPr>
              <w:pStyle w:val="NormalWeb"/>
              <w:jc w:val="center"/>
              <w:rPr>
                <w:sz w:val="18"/>
                <w:szCs w:val="18"/>
              </w:rPr>
            </w:pPr>
            <w:r w:rsidRPr="000468B4">
              <w:rPr>
                <w:sz w:val="18"/>
                <w:szCs w:val="18"/>
              </w:rPr>
              <w:t>&lt; 0.01</w:t>
            </w:r>
          </w:p>
        </w:tc>
        <w:tc>
          <w:tcPr>
            <w:tcW w:w="2656" w:type="dxa"/>
            <w:hideMark/>
          </w:tcPr>
          <w:p w14:paraId="79AE0E28" w14:textId="77777777" w:rsidR="00F07C2D" w:rsidRPr="000468B4" w:rsidRDefault="00F07C2D" w:rsidP="00BC3DA8">
            <w:pPr>
              <w:pStyle w:val="NormalWeb"/>
              <w:jc w:val="center"/>
              <w:rPr>
                <w:sz w:val="18"/>
                <w:szCs w:val="18"/>
              </w:rPr>
            </w:pPr>
            <w:r w:rsidRPr="000468B4">
              <w:rPr>
                <w:sz w:val="18"/>
                <w:szCs w:val="18"/>
              </w:rPr>
              <w:t>18</w:t>
            </w:r>
          </w:p>
        </w:tc>
        <w:tc>
          <w:tcPr>
            <w:tcW w:w="992" w:type="dxa"/>
            <w:hideMark/>
          </w:tcPr>
          <w:p w14:paraId="25621E7A" w14:textId="77777777" w:rsidR="00F07C2D" w:rsidRPr="000468B4" w:rsidRDefault="00F07C2D" w:rsidP="00BC3DA8">
            <w:pPr>
              <w:pStyle w:val="NormalWeb"/>
              <w:jc w:val="center"/>
              <w:rPr>
                <w:sz w:val="18"/>
                <w:szCs w:val="18"/>
              </w:rPr>
            </w:pPr>
            <w:r w:rsidRPr="000468B4">
              <w:rPr>
                <w:sz w:val="18"/>
                <w:szCs w:val="18"/>
              </w:rPr>
              <w:t>9,296</w:t>
            </w:r>
          </w:p>
        </w:tc>
        <w:tc>
          <w:tcPr>
            <w:tcW w:w="1560" w:type="dxa"/>
            <w:hideMark/>
          </w:tcPr>
          <w:p w14:paraId="4037F13B" w14:textId="77777777" w:rsidR="00F07C2D" w:rsidRPr="000468B4" w:rsidRDefault="00F07C2D" w:rsidP="00BC3DA8">
            <w:pPr>
              <w:pStyle w:val="NormalWeb"/>
              <w:jc w:val="center"/>
              <w:rPr>
                <w:sz w:val="18"/>
                <w:szCs w:val="18"/>
              </w:rPr>
            </w:pPr>
            <w:r w:rsidRPr="000468B4">
              <w:rPr>
                <w:sz w:val="18"/>
                <w:szCs w:val="18"/>
              </w:rPr>
              <w:t>&lt; 0.01</w:t>
            </w:r>
          </w:p>
        </w:tc>
        <w:tc>
          <w:tcPr>
            <w:tcW w:w="2076" w:type="dxa"/>
            <w:hideMark/>
          </w:tcPr>
          <w:p w14:paraId="3D2E4624" w14:textId="77777777" w:rsidR="00F07C2D" w:rsidRPr="000468B4" w:rsidRDefault="00F07C2D" w:rsidP="00BC3DA8">
            <w:pPr>
              <w:pStyle w:val="NormalWeb"/>
              <w:jc w:val="center"/>
              <w:rPr>
                <w:sz w:val="18"/>
                <w:szCs w:val="18"/>
              </w:rPr>
            </w:pPr>
            <w:r w:rsidRPr="000468B4">
              <w:rPr>
                <w:sz w:val="18"/>
                <w:szCs w:val="18"/>
              </w:rPr>
              <w:t>17</w:t>
            </w:r>
          </w:p>
        </w:tc>
      </w:tr>
      <w:tr w:rsidR="00F07C2D" w:rsidRPr="000468B4" w14:paraId="2F552AC6" w14:textId="77777777" w:rsidTr="000468B4">
        <w:tblPrEx>
          <w:tblCellMar>
            <w:top w:w="57" w:type="dxa"/>
            <w:left w:w="57" w:type="dxa"/>
            <w:bottom w:w="57" w:type="dxa"/>
            <w:right w:w="57" w:type="dxa"/>
          </w:tblCellMar>
        </w:tblPrEx>
        <w:tc>
          <w:tcPr>
            <w:tcW w:w="0" w:type="auto"/>
            <w:hideMark/>
          </w:tcPr>
          <w:p w14:paraId="12388E5C" w14:textId="77777777" w:rsidR="00F07C2D" w:rsidRPr="000468B4" w:rsidRDefault="00F07C2D" w:rsidP="00BC3DA8">
            <w:pPr>
              <w:pStyle w:val="NormalWeb"/>
              <w:rPr>
                <w:sz w:val="18"/>
                <w:szCs w:val="18"/>
              </w:rPr>
            </w:pPr>
            <w:r w:rsidRPr="000468B4">
              <w:rPr>
                <w:sz w:val="18"/>
                <w:szCs w:val="18"/>
              </w:rPr>
              <w:t>Vic.</w:t>
            </w:r>
          </w:p>
        </w:tc>
        <w:tc>
          <w:tcPr>
            <w:tcW w:w="0" w:type="auto"/>
            <w:hideMark/>
          </w:tcPr>
          <w:p w14:paraId="1EBA0843" w14:textId="77777777" w:rsidR="00F07C2D" w:rsidRPr="000468B4" w:rsidRDefault="00F07C2D" w:rsidP="00BC3DA8">
            <w:pPr>
              <w:pStyle w:val="NormalWeb"/>
              <w:jc w:val="center"/>
              <w:rPr>
                <w:sz w:val="18"/>
                <w:szCs w:val="18"/>
              </w:rPr>
            </w:pPr>
            <w:r w:rsidRPr="000468B4">
              <w:rPr>
                <w:sz w:val="18"/>
                <w:szCs w:val="18"/>
              </w:rPr>
              <w:t>595,260</w:t>
            </w:r>
          </w:p>
        </w:tc>
        <w:tc>
          <w:tcPr>
            <w:tcW w:w="0" w:type="auto"/>
            <w:hideMark/>
          </w:tcPr>
          <w:p w14:paraId="61DBA597" w14:textId="77777777" w:rsidR="00F07C2D" w:rsidRPr="000468B4" w:rsidRDefault="00F07C2D" w:rsidP="00BC3DA8">
            <w:pPr>
              <w:pStyle w:val="NormalWeb"/>
              <w:jc w:val="center"/>
              <w:rPr>
                <w:sz w:val="18"/>
                <w:szCs w:val="18"/>
              </w:rPr>
            </w:pPr>
            <w:r w:rsidRPr="000468B4">
              <w:rPr>
                <w:sz w:val="18"/>
                <w:szCs w:val="18"/>
              </w:rPr>
              <w:t>2.65</w:t>
            </w:r>
          </w:p>
        </w:tc>
        <w:tc>
          <w:tcPr>
            <w:tcW w:w="2656" w:type="dxa"/>
            <w:hideMark/>
          </w:tcPr>
          <w:p w14:paraId="426C74FC" w14:textId="77777777" w:rsidR="00F07C2D" w:rsidRPr="000468B4" w:rsidRDefault="00F07C2D" w:rsidP="00BC3DA8">
            <w:pPr>
              <w:pStyle w:val="NormalWeb"/>
              <w:jc w:val="center"/>
              <w:rPr>
                <w:sz w:val="18"/>
                <w:szCs w:val="18"/>
              </w:rPr>
            </w:pPr>
            <w:r w:rsidRPr="000468B4">
              <w:rPr>
                <w:sz w:val="18"/>
                <w:szCs w:val="18"/>
              </w:rPr>
              <w:t>89</w:t>
            </w:r>
          </w:p>
        </w:tc>
        <w:tc>
          <w:tcPr>
            <w:tcW w:w="992" w:type="dxa"/>
            <w:hideMark/>
          </w:tcPr>
          <w:p w14:paraId="55D0CD4C" w14:textId="77777777" w:rsidR="00F07C2D" w:rsidRPr="000468B4" w:rsidRDefault="00F07C2D" w:rsidP="00BC3DA8">
            <w:pPr>
              <w:pStyle w:val="NormalWeb"/>
              <w:jc w:val="center"/>
              <w:rPr>
                <w:sz w:val="18"/>
                <w:szCs w:val="18"/>
              </w:rPr>
            </w:pPr>
            <w:r w:rsidRPr="000468B4">
              <w:rPr>
                <w:sz w:val="18"/>
                <w:szCs w:val="18"/>
              </w:rPr>
              <w:t>579,937</w:t>
            </w:r>
          </w:p>
        </w:tc>
        <w:tc>
          <w:tcPr>
            <w:tcW w:w="1560" w:type="dxa"/>
            <w:hideMark/>
          </w:tcPr>
          <w:p w14:paraId="4660D013" w14:textId="77777777" w:rsidR="00F07C2D" w:rsidRPr="000468B4" w:rsidRDefault="00F07C2D" w:rsidP="00BC3DA8">
            <w:pPr>
              <w:pStyle w:val="NormalWeb"/>
              <w:jc w:val="center"/>
              <w:rPr>
                <w:sz w:val="18"/>
                <w:szCs w:val="18"/>
              </w:rPr>
            </w:pPr>
            <w:r w:rsidRPr="000468B4">
              <w:rPr>
                <w:sz w:val="18"/>
                <w:szCs w:val="18"/>
              </w:rPr>
              <w:t>2.52</w:t>
            </w:r>
          </w:p>
        </w:tc>
        <w:tc>
          <w:tcPr>
            <w:tcW w:w="2076" w:type="dxa"/>
            <w:hideMark/>
          </w:tcPr>
          <w:p w14:paraId="0B1B3F39" w14:textId="77777777" w:rsidR="00F07C2D" w:rsidRPr="000468B4" w:rsidRDefault="00F07C2D" w:rsidP="00BC3DA8">
            <w:pPr>
              <w:pStyle w:val="NormalWeb"/>
              <w:jc w:val="center"/>
              <w:rPr>
                <w:sz w:val="18"/>
                <w:szCs w:val="18"/>
              </w:rPr>
            </w:pPr>
            <w:r w:rsidRPr="000468B4">
              <w:rPr>
                <w:sz w:val="18"/>
                <w:szCs w:val="18"/>
              </w:rPr>
              <w:t>87</w:t>
            </w:r>
          </w:p>
        </w:tc>
      </w:tr>
      <w:tr w:rsidR="00F07C2D" w:rsidRPr="000468B4" w14:paraId="260ADDE7" w14:textId="77777777" w:rsidTr="000468B4">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7156C931" w14:textId="77777777" w:rsidR="00F07C2D" w:rsidRPr="000468B4" w:rsidRDefault="00F07C2D" w:rsidP="00BC3DA8">
            <w:pPr>
              <w:pStyle w:val="NormalWeb"/>
              <w:rPr>
                <w:sz w:val="18"/>
                <w:szCs w:val="18"/>
              </w:rPr>
            </w:pPr>
            <w:r w:rsidRPr="000468B4">
              <w:rPr>
                <w:sz w:val="18"/>
                <w:szCs w:val="18"/>
              </w:rPr>
              <w:t>WA</w:t>
            </w:r>
          </w:p>
        </w:tc>
        <w:tc>
          <w:tcPr>
            <w:tcW w:w="0" w:type="auto"/>
            <w:hideMark/>
          </w:tcPr>
          <w:p w14:paraId="29713FC8" w14:textId="77777777" w:rsidR="00F07C2D" w:rsidRPr="000468B4" w:rsidRDefault="00F07C2D" w:rsidP="00BC3DA8">
            <w:pPr>
              <w:pStyle w:val="NormalWeb"/>
              <w:jc w:val="center"/>
              <w:rPr>
                <w:sz w:val="18"/>
                <w:szCs w:val="18"/>
              </w:rPr>
            </w:pPr>
            <w:r w:rsidRPr="000468B4">
              <w:rPr>
                <w:sz w:val="18"/>
                <w:szCs w:val="18"/>
              </w:rPr>
              <w:t>27,438</w:t>
            </w:r>
          </w:p>
        </w:tc>
        <w:tc>
          <w:tcPr>
            <w:tcW w:w="0" w:type="auto"/>
            <w:hideMark/>
          </w:tcPr>
          <w:p w14:paraId="78A8B38B" w14:textId="77777777" w:rsidR="00F07C2D" w:rsidRPr="000468B4" w:rsidRDefault="00F07C2D" w:rsidP="00BC3DA8">
            <w:pPr>
              <w:pStyle w:val="NormalWeb"/>
              <w:jc w:val="center"/>
              <w:rPr>
                <w:sz w:val="18"/>
                <w:szCs w:val="18"/>
              </w:rPr>
            </w:pPr>
            <w:r w:rsidRPr="000468B4">
              <w:rPr>
                <w:sz w:val="18"/>
                <w:szCs w:val="18"/>
              </w:rPr>
              <w:t>&lt; 0.01</w:t>
            </w:r>
          </w:p>
        </w:tc>
        <w:tc>
          <w:tcPr>
            <w:tcW w:w="2656" w:type="dxa"/>
            <w:hideMark/>
          </w:tcPr>
          <w:p w14:paraId="7AFCDE2B" w14:textId="77777777" w:rsidR="00F07C2D" w:rsidRPr="000468B4" w:rsidRDefault="00F07C2D" w:rsidP="00BC3DA8">
            <w:pPr>
              <w:pStyle w:val="NormalWeb"/>
              <w:jc w:val="center"/>
              <w:rPr>
                <w:sz w:val="18"/>
                <w:szCs w:val="18"/>
              </w:rPr>
            </w:pPr>
            <w:r w:rsidRPr="000468B4">
              <w:rPr>
                <w:sz w:val="18"/>
                <w:szCs w:val="18"/>
              </w:rPr>
              <w:t>10</w:t>
            </w:r>
          </w:p>
        </w:tc>
        <w:tc>
          <w:tcPr>
            <w:tcW w:w="992" w:type="dxa"/>
            <w:hideMark/>
          </w:tcPr>
          <w:p w14:paraId="51E40F6E" w14:textId="77777777" w:rsidR="00F07C2D" w:rsidRPr="000468B4" w:rsidRDefault="00F07C2D" w:rsidP="00BC3DA8">
            <w:pPr>
              <w:pStyle w:val="NormalWeb"/>
              <w:jc w:val="center"/>
              <w:rPr>
                <w:sz w:val="18"/>
                <w:szCs w:val="18"/>
              </w:rPr>
            </w:pPr>
            <w:r w:rsidRPr="000468B4">
              <w:rPr>
                <w:sz w:val="18"/>
                <w:szCs w:val="18"/>
              </w:rPr>
              <w:t>23,669</w:t>
            </w:r>
          </w:p>
        </w:tc>
        <w:tc>
          <w:tcPr>
            <w:tcW w:w="1560" w:type="dxa"/>
            <w:hideMark/>
          </w:tcPr>
          <w:p w14:paraId="3530D9E2" w14:textId="77777777" w:rsidR="00F07C2D" w:rsidRPr="000468B4" w:rsidRDefault="00F07C2D" w:rsidP="00BC3DA8">
            <w:pPr>
              <w:pStyle w:val="NormalWeb"/>
              <w:jc w:val="center"/>
              <w:rPr>
                <w:sz w:val="18"/>
                <w:szCs w:val="18"/>
              </w:rPr>
            </w:pPr>
            <w:r w:rsidRPr="000468B4">
              <w:rPr>
                <w:sz w:val="18"/>
                <w:szCs w:val="18"/>
              </w:rPr>
              <w:t>0.03</w:t>
            </w:r>
          </w:p>
        </w:tc>
        <w:tc>
          <w:tcPr>
            <w:tcW w:w="2076" w:type="dxa"/>
            <w:hideMark/>
          </w:tcPr>
          <w:p w14:paraId="2E2394A9" w14:textId="77777777" w:rsidR="00F07C2D" w:rsidRPr="000468B4" w:rsidRDefault="00F07C2D" w:rsidP="00BC3DA8">
            <w:pPr>
              <w:pStyle w:val="NormalWeb"/>
              <w:jc w:val="center"/>
              <w:rPr>
                <w:sz w:val="18"/>
                <w:szCs w:val="18"/>
              </w:rPr>
            </w:pPr>
            <w:r w:rsidRPr="000468B4">
              <w:rPr>
                <w:sz w:val="18"/>
                <w:szCs w:val="18"/>
              </w:rPr>
              <w:t>9</w:t>
            </w:r>
          </w:p>
        </w:tc>
      </w:tr>
      <w:tr w:rsidR="00F07C2D" w:rsidRPr="000468B4" w14:paraId="2DFFD386" w14:textId="77777777" w:rsidTr="000468B4">
        <w:tblPrEx>
          <w:tblCellMar>
            <w:top w:w="57" w:type="dxa"/>
            <w:left w:w="57" w:type="dxa"/>
            <w:bottom w:w="57" w:type="dxa"/>
            <w:right w:w="57" w:type="dxa"/>
          </w:tblCellMar>
        </w:tblPrEx>
        <w:tc>
          <w:tcPr>
            <w:tcW w:w="0" w:type="auto"/>
            <w:shd w:val="clear" w:color="auto" w:fill="FDE9D9" w:themeFill="accent6" w:themeFillTint="33"/>
            <w:hideMark/>
          </w:tcPr>
          <w:p w14:paraId="09EFBDD7" w14:textId="77777777" w:rsidR="00F07C2D" w:rsidRPr="000468B4" w:rsidRDefault="00F07C2D" w:rsidP="00BC3DA8">
            <w:pPr>
              <w:pStyle w:val="NormalWeb"/>
              <w:rPr>
                <w:b/>
                <w:bCs/>
                <w:sz w:val="18"/>
                <w:szCs w:val="18"/>
              </w:rPr>
            </w:pPr>
            <w:r w:rsidRPr="000468B4">
              <w:rPr>
                <w:b/>
                <w:bCs/>
                <w:sz w:val="18"/>
                <w:szCs w:val="18"/>
              </w:rPr>
              <w:t>Australia</w:t>
            </w:r>
          </w:p>
        </w:tc>
        <w:tc>
          <w:tcPr>
            <w:tcW w:w="0" w:type="auto"/>
            <w:shd w:val="clear" w:color="auto" w:fill="FDE9D9" w:themeFill="accent6" w:themeFillTint="33"/>
            <w:hideMark/>
          </w:tcPr>
          <w:p w14:paraId="4D528931" w14:textId="77777777" w:rsidR="00F07C2D" w:rsidRPr="000468B4" w:rsidRDefault="00F07C2D" w:rsidP="00BC3DA8">
            <w:pPr>
              <w:pStyle w:val="NormalWeb"/>
              <w:jc w:val="center"/>
              <w:rPr>
                <w:b/>
                <w:bCs/>
                <w:sz w:val="18"/>
                <w:szCs w:val="18"/>
              </w:rPr>
            </w:pPr>
            <w:r w:rsidRPr="000468B4">
              <w:rPr>
                <w:b/>
                <w:bCs/>
                <w:sz w:val="18"/>
                <w:szCs w:val="18"/>
              </w:rPr>
              <w:t>1,701,059</w:t>
            </w:r>
          </w:p>
        </w:tc>
        <w:tc>
          <w:tcPr>
            <w:tcW w:w="0" w:type="auto"/>
            <w:shd w:val="clear" w:color="auto" w:fill="FDE9D9" w:themeFill="accent6" w:themeFillTint="33"/>
            <w:hideMark/>
          </w:tcPr>
          <w:p w14:paraId="7265FD75" w14:textId="77777777" w:rsidR="00F07C2D" w:rsidRPr="000468B4" w:rsidRDefault="00F07C2D" w:rsidP="00BC3DA8">
            <w:pPr>
              <w:pStyle w:val="NormalWeb"/>
              <w:jc w:val="center"/>
              <w:rPr>
                <w:b/>
                <w:bCs/>
                <w:sz w:val="18"/>
                <w:szCs w:val="18"/>
              </w:rPr>
            </w:pPr>
            <w:r w:rsidRPr="000468B4">
              <w:rPr>
                <w:b/>
                <w:bCs/>
                <w:sz w:val="18"/>
                <w:szCs w:val="18"/>
              </w:rPr>
              <w:t>1.13</w:t>
            </w:r>
          </w:p>
        </w:tc>
        <w:tc>
          <w:tcPr>
            <w:tcW w:w="2656" w:type="dxa"/>
            <w:shd w:val="clear" w:color="auto" w:fill="FDE9D9" w:themeFill="accent6" w:themeFillTint="33"/>
            <w:hideMark/>
          </w:tcPr>
          <w:p w14:paraId="4DB9577B" w14:textId="77777777" w:rsidR="00F07C2D" w:rsidRPr="000468B4" w:rsidRDefault="00F07C2D" w:rsidP="00BC3DA8">
            <w:pPr>
              <w:pStyle w:val="NormalWeb"/>
              <w:jc w:val="center"/>
              <w:rPr>
                <w:b/>
                <w:bCs/>
                <w:sz w:val="18"/>
                <w:szCs w:val="18"/>
              </w:rPr>
            </w:pPr>
            <w:r w:rsidRPr="000468B4">
              <w:rPr>
                <w:b/>
                <w:bCs/>
                <w:sz w:val="18"/>
                <w:szCs w:val="18"/>
              </w:rPr>
              <w:t>66</w:t>
            </w:r>
          </w:p>
        </w:tc>
        <w:tc>
          <w:tcPr>
            <w:tcW w:w="992" w:type="dxa"/>
            <w:shd w:val="clear" w:color="auto" w:fill="FDE9D9" w:themeFill="accent6" w:themeFillTint="33"/>
            <w:hideMark/>
          </w:tcPr>
          <w:p w14:paraId="5A5DEBC3" w14:textId="77777777" w:rsidR="00F07C2D" w:rsidRPr="000468B4" w:rsidRDefault="00F07C2D" w:rsidP="00BC3DA8">
            <w:pPr>
              <w:pStyle w:val="NormalWeb"/>
              <w:jc w:val="center"/>
              <w:rPr>
                <w:b/>
                <w:bCs/>
                <w:sz w:val="18"/>
                <w:szCs w:val="18"/>
              </w:rPr>
            </w:pPr>
            <w:r w:rsidRPr="000468B4">
              <w:rPr>
                <w:b/>
                <w:bCs/>
                <w:sz w:val="18"/>
                <w:szCs w:val="18"/>
              </w:rPr>
              <w:t>1,655,789</w:t>
            </w:r>
          </w:p>
        </w:tc>
        <w:tc>
          <w:tcPr>
            <w:tcW w:w="1560" w:type="dxa"/>
            <w:shd w:val="clear" w:color="auto" w:fill="FDE9D9" w:themeFill="accent6" w:themeFillTint="33"/>
            <w:hideMark/>
          </w:tcPr>
          <w:p w14:paraId="602A8F20" w14:textId="77777777" w:rsidR="00F07C2D" w:rsidRPr="000468B4" w:rsidRDefault="00F07C2D" w:rsidP="00BC3DA8">
            <w:pPr>
              <w:pStyle w:val="NormalWeb"/>
              <w:jc w:val="center"/>
              <w:rPr>
                <w:b/>
                <w:bCs/>
                <w:sz w:val="18"/>
                <w:szCs w:val="18"/>
              </w:rPr>
            </w:pPr>
            <w:r w:rsidRPr="000468B4">
              <w:rPr>
                <w:b/>
                <w:bCs/>
                <w:sz w:val="18"/>
                <w:szCs w:val="18"/>
              </w:rPr>
              <w:t>1.08</w:t>
            </w:r>
          </w:p>
        </w:tc>
        <w:tc>
          <w:tcPr>
            <w:tcW w:w="2076" w:type="dxa"/>
            <w:shd w:val="clear" w:color="auto" w:fill="FDE9D9" w:themeFill="accent6" w:themeFillTint="33"/>
            <w:hideMark/>
          </w:tcPr>
          <w:p w14:paraId="5BC19F0E" w14:textId="77777777" w:rsidR="00F07C2D" w:rsidRPr="000468B4" w:rsidRDefault="00F07C2D" w:rsidP="00BC3DA8">
            <w:pPr>
              <w:pStyle w:val="NormalWeb"/>
              <w:jc w:val="center"/>
              <w:rPr>
                <w:b/>
                <w:bCs/>
                <w:sz w:val="18"/>
                <w:szCs w:val="18"/>
              </w:rPr>
            </w:pPr>
            <w:r w:rsidRPr="000468B4">
              <w:rPr>
                <w:b/>
                <w:bCs/>
                <w:sz w:val="18"/>
                <w:szCs w:val="18"/>
              </w:rPr>
              <w:t>64</w:t>
            </w:r>
          </w:p>
        </w:tc>
      </w:tr>
    </w:tbl>
    <w:p w14:paraId="4A6283AF" w14:textId="77777777" w:rsidR="00F07C2D" w:rsidRDefault="00F07C2D" w:rsidP="00F07C2D">
      <w:pPr>
        <w:pStyle w:val="CDIfootnotes"/>
        <w:rPr>
          <w:lang w:val="en-GB"/>
        </w:rPr>
      </w:pPr>
      <w:proofErr w:type="spellStart"/>
      <w:r>
        <w:rPr>
          <w:lang w:val="en-GB"/>
        </w:rPr>
        <w:t>a</w:t>
      </w:r>
      <w:proofErr w:type="spellEnd"/>
      <w:r>
        <w:rPr>
          <w:lang w:val="en-GB"/>
        </w:rPr>
        <w:tab/>
      </w:r>
      <w:proofErr w:type="gramStart"/>
      <w:r>
        <w:rPr>
          <w:lang w:val="en-GB"/>
        </w:rPr>
        <w:t>In</w:t>
      </w:r>
      <w:proofErr w:type="gramEnd"/>
      <w:r>
        <w:rPr>
          <w:lang w:val="en-GB"/>
        </w:rPr>
        <w:t xml:space="preserve"> order to more accurately reflect positivity rates, numbers of individuals tested is presented rather than total number of tests. The number of individuals tested is the sum of number of individuals tested in each week (Saturday to Friday) in each jurisdiction. Individuals who were tested in more than one week could be counted more than once.</w:t>
      </w:r>
    </w:p>
    <w:p w14:paraId="4062BFC5" w14:textId="77777777" w:rsidR="00F07C2D" w:rsidRDefault="00F07C2D" w:rsidP="00F07C2D">
      <w:pPr>
        <w:pStyle w:val="CDIfootnotes"/>
        <w:rPr>
          <w:lang w:val="en-GB"/>
        </w:rPr>
      </w:pPr>
      <w:r>
        <w:rPr>
          <w:lang w:val="en-GB"/>
        </w:rPr>
        <w:t xml:space="preserve">b </w:t>
      </w:r>
      <w:r>
        <w:rPr>
          <w:lang w:val="en-GB"/>
        </w:rPr>
        <w:tab/>
        <w:t xml:space="preserve">Total cumulative tests </w:t>
      </w:r>
      <w:proofErr w:type="gramStart"/>
      <w:r>
        <w:rPr>
          <w:lang w:val="en-GB"/>
        </w:rPr>
        <w:t>counts</w:t>
      </w:r>
      <w:proofErr w:type="gramEnd"/>
      <w:r>
        <w:rPr>
          <w:lang w:val="en-GB"/>
        </w:rPr>
        <w:t xml:space="preserve"> the total number of tests performed, not the number of individuals tested.</w:t>
      </w:r>
    </w:p>
    <w:p w14:paraId="19CB5A73" w14:textId="71C97AC2" w:rsidR="00F07C2D" w:rsidRPr="00F07C2D" w:rsidRDefault="00F07C2D" w:rsidP="00F07C2D">
      <w:pPr>
        <w:pStyle w:val="CDIfootnotes"/>
        <w:rPr>
          <w:lang w:val="en-GB"/>
        </w:rPr>
      </w:pPr>
      <w:r>
        <w:rPr>
          <w:lang w:val="en-GB"/>
        </w:rPr>
        <w:t xml:space="preserve">c </w:t>
      </w:r>
      <w:r>
        <w:rPr>
          <w:lang w:val="en-GB"/>
        </w:rPr>
        <w:tab/>
        <w:t>Population data based on Australian Bureau of Statistics (ABS) Estimated Resident Population (ERP) as at June 2020.</w:t>
      </w:r>
    </w:p>
    <w:p w14:paraId="13D4AF46" w14:textId="41594C27" w:rsidR="00DB1C9C" w:rsidRPr="00E637F6" w:rsidRDefault="00DB1C9C" w:rsidP="00E637F6">
      <w:pPr>
        <w:pStyle w:val="Heading2"/>
      </w:pPr>
      <w:r w:rsidRPr="00E637F6">
        <w:t xml:space="preserve">Acute respiratory illness </w:t>
      </w:r>
    </w:p>
    <w:p w14:paraId="6154C182" w14:textId="77777777" w:rsidR="00DB1C9C" w:rsidRPr="009C4C78" w:rsidRDefault="00DB1C9C" w:rsidP="009C4C78">
      <w:pPr>
        <w:pStyle w:val="Heading3"/>
        <w:rPr>
          <w:i/>
          <w:iCs/>
        </w:rPr>
      </w:pPr>
      <w:r w:rsidRPr="009C4C78">
        <w:rPr>
          <w:i/>
          <w:iCs/>
        </w:rPr>
        <w:t>(</w:t>
      </w:r>
      <w:proofErr w:type="spellStart"/>
      <w:r w:rsidRPr="009C4C78">
        <w:rPr>
          <w:i/>
          <w:iCs/>
        </w:rPr>
        <w:t>FluTracking</w:t>
      </w:r>
      <w:proofErr w:type="spellEnd"/>
      <w:r w:rsidRPr="009C4C78">
        <w:rPr>
          <w:i/>
          <w:iCs/>
        </w:rPr>
        <w:t xml:space="preserve">, ASPREN, and Commonwealth Respiratory Clinics) </w:t>
      </w:r>
    </w:p>
    <w:p w14:paraId="0B907118" w14:textId="2A89F761" w:rsidR="00DB1C9C" w:rsidRDefault="00DB1C9C" w:rsidP="00E637F6">
      <w:r>
        <w:t xml:space="preserve">Based on self-reported </w:t>
      </w:r>
      <w:proofErr w:type="spellStart"/>
      <w:r>
        <w:t>FluTracking</w:t>
      </w:r>
      <w:proofErr w:type="spellEnd"/>
      <w:r>
        <w:t xml:space="preserve"> data,</w:t>
      </w:r>
      <w:r>
        <w:rPr>
          <w:vertAlign w:val="superscript"/>
        </w:rPr>
        <w:t>12</w:t>
      </w:r>
      <w:r>
        <w:t xml:space="preserve"> prevalence of fever and cough in the community remained at &lt; 1% but increased slightly compared to the previous four-week reporting period (Figure 6). Runny nose and sore throat symptoms in the community also increased during this reporting period compared to the previous four weeks, with the prevalence in the community remaining low at &lt; 1%.</w:t>
      </w:r>
    </w:p>
    <w:p w14:paraId="4C866CB2" w14:textId="77777777" w:rsidR="00244A20" w:rsidRDefault="00244A20">
      <w:pPr>
        <w:rPr>
          <w:rStyle w:val="Strong"/>
          <w:bCs w:val="0"/>
        </w:rPr>
      </w:pPr>
      <w:r>
        <w:rPr>
          <w:rStyle w:val="Strong"/>
          <w:b w:val="0"/>
          <w:bCs w:val="0"/>
        </w:rPr>
        <w:br w:type="page"/>
      </w:r>
    </w:p>
    <w:p w14:paraId="4F5D9743" w14:textId="554ED677" w:rsidR="00E40E88" w:rsidRDefault="00E40E88" w:rsidP="00E40E88">
      <w:pPr>
        <w:pStyle w:val="CDIFigures"/>
        <w:rPr>
          <w:rStyle w:val="Strong"/>
          <w:b/>
          <w:bCs w:val="0"/>
          <w:vertAlign w:val="superscript"/>
        </w:rPr>
      </w:pPr>
      <w:r w:rsidRPr="00D92BDB">
        <w:rPr>
          <w:rStyle w:val="Strong"/>
          <w:b/>
          <w:bCs w:val="0"/>
        </w:rPr>
        <w:lastRenderedPageBreak/>
        <w:t xml:space="preserve">Figure 6: Weekly trends in respiratory illness amongst </w:t>
      </w:r>
      <w:proofErr w:type="spellStart"/>
      <w:r w:rsidRPr="00D92BDB">
        <w:rPr>
          <w:rStyle w:val="Strong"/>
          <w:b/>
          <w:bCs w:val="0"/>
        </w:rPr>
        <w:t>FluTracking</w:t>
      </w:r>
      <w:proofErr w:type="spellEnd"/>
      <w:r w:rsidRPr="00D92BDB">
        <w:rPr>
          <w:rStyle w:val="Strong"/>
          <w:b/>
          <w:bCs w:val="0"/>
        </w:rPr>
        <w:t xml:space="preserve"> survey participants (age-standardised) compared to the average of the previous five years, Australia, by epidemiological </w:t>
      </w:r>
      <w:proofErr w:type="spellStart"/>
      <w:proofErr w:type="gramStart"/>
      <w:r w:rsidRPr="00D92BDB">
        <w:rPr>
          <w:rStyle w:val="Strong"/>
          <w:b/>
          <w:bCs w:val="0"/>
        </w:rPr>
        <w:t>week,</w:t>
      </w:r>
      <w:r w:rsidRPr="00D92BDB">
        <w:rPr>
          <w:rStyle w:val="Strong"/>
          <w:b/>
          <w:bCs w:val="0"/>
          <w:vertAlign w:val="superscript"/>
        </w:rPr>
        <w:t>a</w:t>
      </w:r>
      <w:proofErr w:type="spellEnd"/>
      <w:proofErr w:type="gramEnd"/>
      <w:r w:rsidRPr="00D92BDB">
        <w:rPr>
          <w:rStyle w:val="Strong"/>
          <w:b/>
          <w:bCs w:val="0"/>
        </w:rPr>
        <w:t xml:space="preserve"> 1 March 2020 – 5</w:t>
      </w:r>
      <w:r>
        <w:rPr>
          <w:rStyle w:val="Strong"/>
          <w:b/>
          <w:bCs w:val="0"/>
        </w:rPr>
        <w:t> </w:t>
      </w:r>
      <w:r w:rsidRPr="00D92BDB">
        <w:rPr>
          <w:rStyle w:val="Strong"/>
          <w:b/>
          <w:bCs w:val="0"/>
        </w:rPr>
        <w:t>December 2021</w:t>
      </w:r>
      <w:r w:rsidRPr="00D92BDB">
        <w:rPr>
          <w:rStyle w:val="Strong"/>
          <w:b/>
          <w:bCs w:val="0"/>
          <w:vertAlign w:val="superscript"/>
        </w:rPr>
        <w:t>b</w:t>
      </w:r>
    </w:p>
    <w:p w14:paraId="6BCA6122" w14:textId="4DFD3795" w:rsidR="00E40E88" w:rsidRDefault="00E40E88" w:rsidP="00E40E88">
      <w:pPr>
        <w:pStyle w:val="CDIFigures"/>
        <w:rPr>
          <w:rStyle w:val="Strong"/>
          <w:b/>
          <w:bCs w:val="0"/>
          <w:vertAlign w:val="superscript"/>
        </w:rPr>
      </w:pPr>
      <w:r>
        <w:rPr>
          <w:rFonts w:eastAsia="Times New Roman"/>
          <w:noProof/>
          <w:lang w:val="en-GB"/>
        </w:rPr>
        <w:drawing>
          <wp:inline distT="0" distB="0" distL="0" distR="0" wp14:anchorId="064A2E11" wp14:editId="11E9FC50">
            <wp:extent cx="6511124" cy="4244553"/>
            <wp:effectExtent l="0" t="0" r="4445" b="3810"/>
            <wp:docPr id="12" name="Picture 12" descr="A line graph comparing weekly fever and cough notifications, by epidemiological week and as an age-standardised percentage of FluTracking survey participants, since 1 March 2020 with the averaged notifications each week for the years 2015–2019. Percentages of survey respondents reporting fever and cough symptoms are broadly similar across the four weeks of the current reporting period to the percentages in the corresponding epidemiological weeks of 2020, and remain substantially lower than the average &amp;apos;fever and cough&amp;apos; reporting percentage for the same weeks across 2015–2019. Percentages of respondents reporting runny nose and sore throat symptoms are also broadly similar for the four weeks of the current reporting period to the percentages in the corresponding epidemiological weeks of 2020; no FluTracking data are available for these symptoms for the years 2015–201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line graph comparing weekly fever and cough notifications, by epidemiological week and as an age-standardised percentage of FluTracking survey participants, since 1 March 2020 with the averaged notifications each week for the years 2015–2019. Percentages of survey respondents reporting fever and cough symptoms are broadly similar across the four weeks of the current reporting period to the percentages in the corresponding epidemiological weeks of 2020, and remain substantially lower than the average &amp;apos;fever and cough&amp;apos; reporting percentage for the same weeks across 2015–2019. Percentages of respondents reporting runny nose and sore throat symptoms are also broadly similar for the four weeks of the current reporting period to the percentages in the corresponding epidemiological weeks of 2020; no FluTracking data are available for these symptoms for the years 2015–2019.&#10;"/>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6540344" cy="4263601"/>
                    </a:xfrm>
                    <a:prstGeom prst="rect">
                      <a:avLst/>
                    </a:prstGeom>
                  </pic:spPr>
                </pic:pic>
              </a:graphicData>
            </a:graphic>
          </wp:inline>
        </w:drawing>
      </w:r>
    </w:p>
    <w:p w14:paraId="5480C89E" w14:textId="77777777" w:rsidR="00E40E88" w:rsidRDefault="00E40E88" w:rsidP="00E40E88">
      <w:pPr>
        <w:pStyle w:val="CDIfootnotes"/>
        <w:rPr>
          <w:lang w:val="en-GB"/>
        </w:rPr>
      </w:pPr>
      <w:proofErr w:type="spellStart"/>
      <w:proofErr w:type="gramStart"/>
      <w:r>
        <w:rPr>
          <w:lang w:val="en-GB"/>
        </w:rPr>
        <w:t>a</w:t>
      </w:r>
      <w:proofErr w:type="spellEnd"/>
      <w:proofErr w:type="gramEnd"/>
      <w:r>
        <w:rPr>
          <w:lang w:val="en-GB"/>
        </w:rPr>
        <w:t xml:space="preserve"> </w:t>
      </w:r>
      <w:r>
        <w:rPr>
          <w:lang w:val="en-GB"/>
        </w:rPr>
        <w:tab/>
        <w:t>Epidemiological weeks are a standardised method for numbering weeks across years, with the first epidemiological week of any year ending on the first Saturday in January.</w:t>
      </w:r>
    </w:p>
    <w:p w14:paraId="09E42007" w14:textId="7A48C59D" w:rsidR="00E40E88" w:rsidRPr="00E40E88" w:rsidRDefault="00E40E88" w:rsidP="00E40E88">
      <w:pPr>
        <w:pStyle w:val="CDIfootnotes"/>
        <w:rPr>
          <w:lang w:val="en-GB"/>
        </w:rPr>
      </w:pPr>
      <w:r>
        <w:rPr>
          <w:lang w:val="en-GB"/>
        </w:rPr>
        <w:t xml:space="preserve">b </w:t>
      </w:r>
      <w:r>
        <w:rPr>
          <w:lang w:val="en-GB"/>
        </w:rPr>
        <w:tab/>
      </w:r>
      <w:proofErr w:type="gramStart"/>
      <w:r>
        <w:rPr>
          <w:lang w:val="en-GB"/>
        </w:rPr>
        <w:t>In</w:t>
      </w:r>
      <w:proofErr w:type="gramEnd"/>
      <w:r>
        <w:rPr>
          <w:lang w:val="en-GB"/>
        </w:rPr>
        <w:t xml:space="preserve"> years prior to 2020, </w:t>
      </w:r>
      <w:proofErr w:type="spellStart"/>
      <w:r>
        <w:rPr>
          <w:lang w:val="en-GB"/>
        </w:rPr>
        <w:t>FluTracking</w:t>
      </w:r>
      <w:proofErr w:type="spellEnd"/>
      <w:r>
        <w:rPr>
          <w:lang w:val="en-GB"/>
        </w:rPr>
        <w:t xml:space="preserve"> was activated during the main Influenza season from May to October. A historical average beyond the week ending 11 October (epidemiological week 41) is therefore not available. In 2020, </w:t>
      </w:r>
      <w:proofErr w:type="spellStart"/>
      <w:r>
        <w:rPr>
          <w:lang w:val="en-GB"/>
        </w:rPr>
        <w:t>FluTracking</w:t>
      </w:r>
      <w:proofErr w:type="spellEnd"/>
      <w:r>
        <w:rPr>
          <w:lang w:val="en-GB"/>
        </w:rPr>
        <w:t xml:space="preserve"> commenced ten weeks early to capture data for COVID-19. Data on runny nose and sore throat were only collected systematically after 29 March 2020, therefore a historical average for this symptom profile is unavailable.</w:t>
      </w:r>
    </w:p>
    <w:p w14:paraId="3F4F6987" w14:textId="77777777" w:rsidR="00DB1C9C" w:rsidRDefault="00DB1C9C" w:rsidP="00E637F6">
      <w:r>
        <w:t xml:space="preserve">In this reporting period, acute respiratory illness was highest in those aged 0 to 9 years and those aged 30 to 39 years, based on both self-reported </w:t>
      </w:r>
      <w:proofErr w:type="spellStart"/>
      <w:r>
        <w:t>FluTracking</w:t>
      </w:r>
      <w:proofErr w:type="spellEnd"/>
      <w:r>
        <w:t xml:space="preserve"> data and presentations to Commonwealth Respiratory Clinics. Females reported respiratory illness more frequently than males. Rates of fever and cough by jurisdiction ranged from 2.7 per 1,000 </w:t>
      </w:r>
      <w:proofErr w:type="spellStart"/>
      <w:r>
        <w:t>FluTracking</w:t>
      </w:r>
      <w:proofErr w:type="spellEnd"/>
      <w:r>
        <w:t xml:space="preserve"> participants in New South Wales to 4.5 per 1,000 participants in Tasmania. Rates of runny nose and sore throat ranged from 4.3 per 1,000 </w:t>
      </w:r>
      <w:proofErr w:type="spellStart"/>
      <w:r>
        <w:t>FluTracking</w:t>
      </w:r>
      <w:proofErr w:type="spellEnd"/>
      <w:r>
        <w:t xml:space="preserve"> participants in the Queensland to 9.9 per 1,000 </w:t>
      </w:r>
      <w:proofErr w:type="spellStart"/>
      <w:r>
        <w:t>FluTracking</w:t>
      </w:r>
      <w:proofErr w:type="spellEnd"/>
      <w:r>
        <w:t xml:space="preserve"> participants in the Australian Capital Territory. </w:t>
      </w:r>
    </w:p>
    <w:p w14:paraId="649048A4" w14:textId="77777777" w:rsidR="00DB1C9C" w:rsidRDefault="00DB1C9C" w:rsidP="00E637F6">
      <w:proofErr w:type="spellStart"/>
      <w:r>
        <w:t>FluTracking</w:t>
      </w:r>
      <w:proofErr w:type="spellEnd"/>
      <w:r>
        <w:t xml:space="preserve"> data indicated that 55% of those in the community with ‘fever and cough’ and 34% of those with ‘runny nose and sore throat’ were tested for SARS-CoV-2. This represents a slight decrease in SARS-CoV-2 testing for both sets of symptoms since the previous reporting period. In the four-week reporting period, testing rates for fever and cough were highest in Victoria and lowest in Western Australia, while testing rates for runny nose and sore throat were highest in New South Wales and Victoria, and lowest in Western Australia. It is important to acknowledge that there may be legitimate reasons why people did not get tested, including barriers to accessing testing. Symptoms reported to </w:t>
      </w:r>
      <w:proofErr w:type="spellStart"/>
      <w:r>
        <w:t>FluTracking</w:t>
      </w:r>
      <w:proofErr w:type="spellEnd"/>
      <w:r>
        <w:t xml:space="preserve"> are not specific to COVID-19 and may also be due to chronic diseases. </w:t>
      </w:r>
    </w:p>
    <w:p w14:paraId="0E3FAB4D" w14:textId="77777777" w:rsidR="00DB1C9C" w:rsidRDefault="00DB1C9C" w:rsidP="00E637F6">
      <w:r>
        <w:lastRenderedPageBreak/>
        <w:t xml:space="preserve">During this reporting period, there were 116,705 assessments at Commonwealth Respiratory Clinics. Of these, there were 105,570 assessments with consent to share information, with 97% (102,603/105,570) tested for SARS-CoV-2. There were 926 cases reported at these clinics in this reporting period, representing a percent positivity of &lt; 1% (926/102,603). </w:t>
      </w:r>
    </w:p>
    <w:p w14:paraId="3B9B55C8" w14:textId="77777777" w:rsidR="00DB1C9C" w:rsidRPr="00E637F6" w:rsidRDefault="00DB1C9C" w:rsidP="00E637F6">
      <w:pPr>
        <w:pStyle w:val="Heading2"/>
      </w:pPr>
      <w:r w:rsidRPr="00E637F6">
        <w:t xml:space="preserve">Public health response measures </w:t>
      </w:r>
    </w:p>
    <w:p w14:paraId="5136A4F5" w14:textId="77777777" w:rsidR="00DB1C9C" w:rsidRDefault="00DB1C9C" w:rsidP="00E637F6">
      <w:r>
        <w:t>Since COVID-19 first emerged internationally, Australia has implemented public health measures informed by the disease’s epidemiology. States and territories have decision making authority in relation to public health measures and have implemented or eased restrictions at their own pace (Figure 7; Appendix A, Table A.2), depending on the local public health and epidemiological situation, and in line with the ‘Framework for National Reopening’.</w:t>
      </w:r>
      <w:r>
        <w:rPr>
          <w:vertAlign w:val="superscript"/>
        </w:rPr>
        <w:t>13</w:t>
      </w:r>
      <w:r>
        <w:t xml:space="preserve"> Nationwide requirements regarding air travel, including pre-flight testing for travellers entering Australia and requirements to wear face masks when flying domestically or internationally, remain in place.</w:t>
      </w:r>
    </w:p>
    <w:p w14:paraId="3CF4688E" w14:textId="77777777" w:rsidR="00244A20" w:rsidRDefault="00244A20" w:rsidP="00E40E88">
      <w:pPr>
        <w:pStyle w:val="NormalWeb"/>
        <w:rPr>
          <w:rStyle w:val="Strong"/>
          <w:lang w:val="en-GB"/>
        </w:rPr>
        <w:sectPr w:rsidR="00244A20" w:rsidSect="00A30C37">
          <w:footnotePr>
            <w:numFmt w:val="lowerRoman"/>
          </w:footnotePr>
          <w:pgSz w:w="11906" w:h="16838"/>
          <w:pgMar w:top="720" w:right="720" w:bottom="1134" w:left="720" w:header="709" w:footer="284" w:gutter="0"/>
          <w:cols w:space="708"/>
          <w:titlePg/>
          <w:docGrid w:linePitch="360"/>
        </w:sectPr>
      </w:pPr>
    </w:p>
    <w:p w14:paraId="00C509CE" w14:textId="5C04BDDB" w:rsidR="00E40E88" w:rsidRDefault="00E40E88" w:rsidP="00E40E88">
      <w:pPr>
        <w:pStyle w:val="NormalWeb"/>
        <w:rPr>
          <w:lang w:val="en-GB"/>
        </w:rPr>
      </w:pPr>
      <w:r>
        <w:rPr>
          <w:rStyle w:val="Strong"/>
          <w:lang w:val="en-GB"/>
        </w:rPr>
        <w:lastRenderedPageBreak/>
        <w:t>Figure 7: COVID-19 notifications in Australia by week of diagnosis and jurisdiction, 31 May – 5 December 2021, with timing of key public health measures</w:t>
      </w:r>
    </w:p>
    <w:p w14:paraId="730E1756" w14:textId="69982F27" w:rsidR="00E40E88" w:rsidRDefault="00E40E88" w:rsidP="00E637F6">
      <w:pPr>
        <w:pStyle w:val="Heading2"/>
      </w:pPr>
      <w:r>
        <w:rPr>
          <w:rFonts w:eastAsia="Times New Roman"/>
          <w:noProof/>
          <w:lang w:val="en-GB"/>
        </w:rPr>
        <w:drawing>
          <wp:inline distT="0" distB="0" distL="0" distR="0" wp14:anchorId="0E55CA68" wp14:editId="58813EB6">
            <wp:extent cx="9251596" cy="6024067"/>
            <wp:effectExtent l="0" t="0" r="6985" b="0"/>
            <wp:docPr id="13" name="Picture 13" descr="Figure 7: COVID-19 notifications in Australia by week of diagnosis and jurisdiction, 31 May – 5 December 2021, with timing of key public health measur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Figure 7: COVID-19 notifications in Australia by week of diagnosis and jurisdiction, 31 May – 5 December 2021, with timing of key public health measures&#10;"/>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9278363" cy="6041496"/>
                    </a:xfrm>
                    <a:prstGeom prst="rect">
                      <a:avLst/>
                    </a:prstGeom>
                  </pic:spPr>
                </pic:pic>
              </a:graphicData>
            </a:graphic>
          </wp:inline>
        </w:drawing>
      </w:r>
    </w:p>
    <w:p w14:paraId="6A11638C" w14:textId="77777777" w:rsidR="00244A20" w:rsidRDefault="00244A20" w:rsidP="00E637F6">
      <w:pPr>
        <w:pStyle w:val="Heading2"/>
        <w:sectPr w:rsidR="00244A20" w:rsidSect="00244A20">
          <w:footnotePr>
            <w:numFmt w:val="lowerRoman"/>
          </w:footnotePr>
          <w:pgSz w:w="16838" w:h="11906" w:orient="landscape"/>
          <w:pgMar w:top="720" w:right="720" w:bottom="720" w:left="1134" w:header="709" w:footer="284" w:gutter="0"/>
          <w:cols w:space="708"/>
          <w:titlePg/>
          <w:docGrid w:linePitch="360"/>
        </w:sectPr>
      </w:pPr>
    </w:p>
    <w:p w14:paraId="386339E6" w14:textId="075BDBF1" w:rsidR="00DB1C9C" w:rsidRPr="00E637F6" w:rsidRDefault="00DB1C9C" w:rsidP="00E637F6">
      <w:pPr>
        <w:pStyle w:val="Heading2"/>
      </w:pPr>
      <w:r w:rsidRPr="00E637F6">
        <w:lastRenderedPageBreak/>
        <w:t xml:space="preserve">Countries and territories in Australia’s near region </w:t>
      </w:r>
    </w:p>
    <w:p w14:paraId="51B0FFCD" w14:textId="77777777" w:rsidR="00DB1C9C" w:rsidRDefault="00DB1C9C" w:rsidP="00E637F6">
      <w:r>
        <w:t>According to WHO, countries and territories in the South East Asian and Western Pacific regions reported 1,290,006 newly-confirmed cases and 27,282 deaths in the four-week period to 5 December 2021, bringing the cumulative cases in the two regions to over 55 million, and cumulative deaths in these regions to over 855,000.</w:t>
      </w:r>
      <w:r>
        <w:rPr>
          <w:vertAlign w:val="superscript"/>
        </w:rPr>
        <w:t>14</w:t>
      </w:r>
      <w:r>
        <w:t xml:space="preserve"> New case numbers have continued to trend downward in the south east Asian region, driven by decreasing cases in Indonesia and Thailand, while the number of new deaths has remained steady. Both the number of new cases and new deaths in the Western Pacific Region in the past four weeks have remained steady compared to the previous four-week period. The highest numbers of new cases in the Western Pacific region during the four-week period to 5 December 2021 were in Viet Nam, </w:t>
      </w:r>
      <w:proofErr w:type="gramStart"/>
      <w:r>
        <w:t>Malaysia</w:t>
      </w:r>
      <w:proofErr w:type="gramEnd"/>
      <w:r>
        <w:t xml:space="preserve"> and South Korea.</w:t>
      </w:r>
      <w:r>
        <w:rPr>
          <w:vertAlign w:val="superscript"/>
        </w:rPr>
        <w:t>15</w:t>
      </w:r>
      <w:r>
        <w:t xml:space="preserve"> </w:t>
      </w:r>
    </w:p>
    <w:p w14:paraId="0E522DBF" w14:textId="42AF2187" w:rsidR="00DB1C9C" w:rsidRDefault="00DB1C9C" w:rsidP="00E637F6">
      <w:r>
        <w:t xml:space="preserve">Table 12 outlines the new cases and deaths in the four-week period to 5 December 2021 and cumulative cases and deaths for the pandemic in selected countries with the highest number of new cases in the South East Asian region and the Western Pacific region. </w:t>
      </w:r>
    </w:p>
    <w:p w14:paraId="23AFEC4B" w14:textId="77777777" w:rsidR="00E40E88" w:rsidRPr="00D678B2" w:rsidRDefault="00E40E88" w:rsidP="00E40E88">
      <w:pPr>
        <w:pStyle w:val="CDIFigures"/>
      </w:pPr>
      <w:r w:rsidRPr="00D678B2">
        <w:rPr>
          <w:rStyle w:val="Strong"/>
          <w:b/>
          <w:bCs w:val="0"/>
        </w:rPr>
        <w:t>Table 12: Cumulative cases and deaths, and new cases and deaths reported in the four-week period to 5</w:t>
      </w:r>
      <w:r>
        <w:rPr>
          <w:rStyle w:val="Strong"/>
          <w:b/>
          <w:bCs w:val="0"/>
        </w:rPr>
        <w:t> </w:t>
      </w:r>
      <w:r w:rsidRPr="00D678B2">
        <w:rPr>
          <w:rStyle w:val="Strong"/>
          <w:b/>
          <w:bCs w:val="0"/>
        </w:rPr>
        <w:t xml:space="preserve">December 2021 for selected countries in Australia’s near region according to </w:t>
      </w:r>
      <w:proofErr w:type="spellStart"/>
      <w:r w:rsidRPr="00D678B2">
        <w:rPr>
          <w:rStyle w:val="Strong"/>
          <w:b/>
          <w:bCs w:val="0"/>
        </w:rPr>
        <w:t>WHO</w:t>
      </w:r>
      <w:r w:rsidRPr="00D678B2">
        <w:rPr>
          <w:rStyle w:val="Strong"/>
          <w:b/>
          <w:bCs w:val="0"/>
          <w:vertAlign w:val="superscript"/>
        </w:rPr>
        <w:t>a</w:t>
      </w:r>
      <w:proofErr w:type="spellEnd"/>
    </w:p>
    <w:tbl>
      <w:tblPr>
        <w:tblStyle w:val="CDI-StandardTable"/>
        <w:tblW w:w="0" w:type="auto"/>
        <w:tblLook w:val="04A0" w:firstRow="1" w:lastRow="0" w:firstColumn="1" w:lastColumn="0" w:noHBand="0" w:noVBand="1"/>
        <w:tblDescription w:val="A table summarising cumulative and new COVID-19 cases and deaths reported in the four-week period to 5 December 2021, in several countries in the South East Asian and Western Pacific Regions.&#10;"/>
      </w:tblPr>
      <w:tblGrid>
        <w:gridCol w:w="1046"/>
        <w:gridCol w:w="1250"/>
        <w:gridCol w:w="1714"/>
        <w:gridCol w:w="1687"/>
        <w:gridCol w:w="1289"/>
        <w:gridCol w:w="1754"/>
        <w:gridCol w:w="1726"/>
      </w:tblGrid>
      <w:tr w:rsidR="00E40E88" w:rsidRPr="00BB17D1" w14:paraId="5BF44E4A" w14:textId="77777777" w:rsidTr="00BC3DA8">
        <w:trPr>
          <w:cnfStyle w:val="100000000000" w:firstRow="1" w:lastRow="0" w:firstColumn="0" w:lastColumn="0" w:oddVBand="0" w:evenVBand="0" w:oddHBand="0" w:evenHBand="0" w:firstRowFirstColumn="0" w:firstRowLastColumn="0" w:lastRowFirstColumn="0" w:lastRowLastColumn="0"/>
        </w:trPr>
        <w:tc>
          <w:tcPr>
            <w:tcW w:w="0" w:type="auto"/>
            <w:tcBorders>
              <w:right w:val="single" w:sz="2" w:space="0" w:color="FFFFFF" w:themeColor="background1"/>
            </w:tcBorders>
            <w:vAlign w:val="center"/>
            <w:hideMark/>
          </w:tcPr>
          <w:p w14:paraId="2F08CE71" w14:textId="77777777" w:rsidR="00E40E88" w:rsidRPr="00BB17D1" w:rsidRDefault="00E40E88" w:rsidP="00BC3DA8">
            <w:pPr>
              <w:pStyle w:val="NormalWeb"/>
              <w:rPr>
                <w:color w:val="FFFFFF" w:themeColor="background1"/>
                <w:sz w:val="18"/>
                <w:szCs w:val="18"/>
              </w:rPr>
            </w:pPr>
            <w:r w:rsidRPr="00BB17D1">
              <w:rPr>
                <w:color w:val="FFFFFF" w:themeColor="background1"/>
                <w:sz w:val="18"/>
                <w:szCs w:val="18"/>
              </w:rPr>
              <w:t>Country</w:t>
            </w:r>
          </w:p>
        </w:tc>
        <w:tc>
          <w:tcPr>
            <w:tcW w:w="0" w:type="auto"/>
            <w:tcBorders>
              <w:left w:val="single" w:sz="2" w:space="0" w:color="FFFFFF" w:themeColor="background1"/>
              <w:right w:val="single" w:sz="2" w:space="0" w:color="FFFFFF" w:themeColor="background1"/>
            </w:tcBorders>
            <w:vAlign w:val="center"/>
            <w:hideMark/>
          </w:tcPr>
          <w:p w14:paraId="7FE48CAE" w14:textId="77777777" w:rsidR="00E40E88" w:rsidRPr="00BB17D1" w:rsidRDefault="00E40E88" w:rsidP="00BC3DA8">
            <w:pPr>
              <w:pStyle w:val="NormalWeb"/>
              <w:jc w:val="center"/>
              <w:rPr>
                <w:color w:val="FFFFFF" w:themeColor="background1"/>
                <w:sz w:val="18"/>
                <w:szCs w:val="18"/>
              </w:rPr>
            </w:pPr>
            <w:r w:rsidRPr="00BB17D1">
              <w:rPr>
                <w:color w:val="FFFFFF" w:themeColor="background1"/>
                <w:sz w:val="18"/>
                <w:szCs w:val="18"/>
              </w:rPr>
              <w:t>Cumulative cases</w:t>
            </w:r>
          </w:p>
        </w:tc>
        <w:tc>
          <w:tcPr>
            <w:tcW w:w="0" w:type="auto"/>
            <w:tcBorders>
              <w:left w:val="single" w:sz="2" w:space="0" w:color="FFFFFF" w:themeColor="background1"/>
              <w:right w:val="single" w:sz="2" w:space="0" w:color="FFFFFF" w:themeColor="background1"/>
            </w:tcBorders>
            <w:vAlign w:val="center"/>
            <w:hideMark/>
          </w:tcPr>
          <w:p w14:paraId="7DF5E1EC" w14:textId="77777777" w:rsidR="00E40E88" w:rsidRPr="00BB17D1" w:rsidRDefault="00E40E88" w:rsidP="00BC3DA8">
            <w:pPr>
              <w:pStyle w:val="NormalWeb"/>
              <w:jc w:val="center"/>
              <w:rPr>
                <w:color w:val="FFFFFF" w:themeColor="background1"/>
                <w:sz w:val="18"/>
                <w:szCs w:val="18"/>
              </w:rPr>
            </w:pPr>
            <w:r w:rsidRPr="00BB17D1">
              <w:rPr>
                <w:color w:val="FFFFFF" w:themeColor="background1"/>
                <w:sz w:val="18"/>
                <w:szCs w:val="18"/>
              </w:rPr>
              <w:t>New cases reported in the last 4 weeks</w:t>
            </w:r>
          </w:p>
        </w:tc>
        <w:tc>
          <w:tcPr>
            <w:tcW w:w="0" w:type="auto"/>
            <w:tcBorders>
              <w:left w:val="single" w:sz="2" w:space="0" w:color="FFFFFF" w:themeColor="background1"/>
              <w:right w:val="single" w:sz="2" w:space="0" w:color="FFFFFF" w:themeColor="background1"/>
            </w:tcBorders>
            <w:vAlign w:val="center"/>
            <w:hideMark/>
          </w:tcPr>
          <w:p w14:paraId="5CE91E88" w14:textId="77777777" w:rsidR="00E40E88" w:rsidRPr="00BB17D1" w:rsidRDefault="00E40E88" w:rsidP="00BC3DA8">
            <w:pPr>
              <w:pStyle w:val="NormalWeb"/>
              <w:jc w:val="center"/>
              <w:rPr>
                <w:color w:val="FFFFFF" w:themeColor="background1"/>
                <w:sz w:val="18"/>
                <w:szCs w:val="18"/>
              </w:rPr>
            </w:pPr>
            <w:r w:rsidRPr="00BB17D1">
              <w:rPr>
                <w:color w:val="FFFFFF" w:themeColor="background1"/>
                <w:sz w:val="18"/>
                <w:szCs w:val="18"/>
              </w:rPr>
              <w:t xml:space="preserve">Change in new cases in the last 4 </w:t>
            </w:r>
            <w:proofErr w:type="spellStart"/>
            <w:r w:rsidRPr="00BB17D1">
              <w:rPr>
                <w:color w:val="FFFFFF" w:themeColor="background1"/>
                <w:sz w:val="18"/>
                <w:szCs w:val="18"/>
              </w:rPr>
              <w:t>weeks</w:t>
            </w:r>
            <w:r w:rsidRPr="00BB17D1">
              <w:rPr>
                <w:color w:val="FFFFFF" w:themeColor="background1"/>
                <w:sz w:val="18"/>
                <w:szCs w:val="18"/>
                <w:vertAlign w:val="superscript"/>
              </w:rPr>
              <w:t>b</w:t>
            </w:r>
            <w:proofErr w:type="spellEnd"/>
          </w:p>
        </w:tc>
        <w:tc>
          <w:tcPr>
            <w:tcW w:w="0" w:type="auto"/>
            <w:tcBorders>
              <w:left w:val="single" w:sz="2" w:space="0" w:color="FFFFFF" w:themeColor="background1"/>
              <w:right w:val="single" w:sz="2" w:space="0" w:color="FFFFFF" w:themeColor="background1"/>
            </w:tcBorders>
            <w:vAlign w:val="center"/>
            <w:hideMark/>
          </w:tcPr>
          <w:p w14:paraId="764534B9" w14:textId="77777777" w:rsidR="00E40E88" w:rsidRPr="00BB17D1" w:rsidRDefault="00E40E88" w:rsidP="00BC3DA8">
            <w:pPr>
              <w:pStyle w:val="NormalWeb"/>
              <w:jc w:val="center"/>
              <w:rPr>
                <w:color w:val="FFFFFF" w:themeColor="background1"/>
                <w:sz w:val="18"/>
                <w:szCs w:val="18"/>
              </w:rPr>
            </w:pPr>
            <w:r w:rsidRPr="00BB17D1">
              <w:rPr>
                <w:color w:val="FFFFFF" w:themeColor="background1"/>
                <w:sz w:val="18"/>
                <w:szCs w:val="18"/>
              </w:rPr>
              <w:t>Cumulative deaths</w:t>
            </w:r>
          </w:p>
        </w:tc>
        <w:tc>
          <w:tcPr>
            <w:tcW w:w="0" w:type="auto"/>
            <w:tcBorders>
              <w:left w:val="single" w:sz="2" w:space="0" w:color="FFFFFF" w:themeColor="background1"/>
              <w:right w:val="single" w:sz="2" w:space="0" w:color="FFFFFF" w:themeColor="background1"/>
            </w:tcBorders>
            <w:vAlign w:val="center"/>
            <w:hideMark/>
          </w:tcPr>
          <w:p w14:paraId="58049DEF" w14:textId="77777777" w:rsidR="00E40E88" w:rsidRPr="00BB17D1" w:rsidRDefault="00E40E88" w:rsidP="00BC3DA8">
            <w:pPr>
              <w:pStyle w:val="NormalWeb"/>
              <w:jc w:val="center"/>
              <w:rPr>
                <w:color w:val="FFFFFF" w:themeColor="background1"/>
                <w:sz w:val="18"/>
                <w:szCs w:val="18"/>
              </w:rPr>
            </w:pPr>
            <w:r w:rsidRPr="00BB17D1">
              <w:rPr>
                <w:color w:val="FFFFFF" w:themeColor="background1"/>
                <w:sz w:val="18"/>
                <w:szCs w:val="18"/>
              </w:rPr>
              <w:t>New deaths reported in the last 4 weeks</w:t>
            </w:r>
          </w:p>
        </w:tc>
        <w:tc>
          <w:tcPr>
            <w:tcW w:w="0" w:type="auto"/>
            <w:tcBorders>
              <w:left w:val="single" w:sz="2" w:space="0" w:color="FFFFFF" w:themeColor="background1"/>
            </w:tcBorders>
            <w:vAlign w:val="center"/>
            <w:hideMark/>
          </w:tcPr>
          <w:p w14:paraId="442BB610" w14:textId="77777777" w:rsidR="00E40E88" w:rsidRPr="00BB17D1" w:rsidRDefault="00E40E88" w:rsidP="00BC3DA8">
            <w:pPr>
              <w:pStyle w:val="NormalWeb"/>
              <w:jc w:val="center"/>
              <w:rPr>
                <w:color w:val="FFFFFF" w:themeColor="background1"/>
                <w:sz w:val="18"/>
                <w:szCs w:val="18"/>
              </w:rPr>
            </w:pPr>
            <w:r w:rsidRPr="00BB17D1">
              <w:rPr>
                <w:color w:val="FFFFFF" w:themeColor="background1"/>
                <w:sz w:val="18"/>
                <w:szCs w:val="18"/>
              </w:rPr>
              <w:t xml:space="preserve">Change in new deaths in the last 4 </w:t>
            </w:r>
            <w:proofErr w:type="spellStart"/>
            <w:r w:rsidRPr="00BB17D1">
              <w:rPr>
                <w:color w:val="FFFFFF" w:themeColor="background1"/>
                <w:sz w:val="18"/>
                <w:szCs w:val="18"/>
              </w:rPr>
              <w:t>weeks</w:t>
            </w:r>
            <w:r w:rsidRPr="00BB17D1">
              <w:rPr>
                <w:color w:val="FFFFFF" w:themeColor="background1"/>
                <w:sz w:val="18"/>
                <w:szCs w:val="18"/>
                <w:vertAlign w:val="superscript"/>
              </w:rPr>
              <w:t>b</w:t>
            </w:r>
            <w:proofErr w:type="spellEnd"/>
          </w:p>
        </w:tc>
      </w:tr>
      <w:tr w:rsidR="006A4012" w:rsidRPr="006A4012" w14:paraId="460C9469" w14:textId="77777777" w:rsidTr="006A4012">
        <w:tblPrEx>
          <w:tblCellMar>
            <w:top w:w="57" w:type="dxa"/>
            <w:left w:w="57" w:type="dxa"/>
            <w:bottom w:w="57" w:type="dxa"/>
            <w:right w:w="57" w:type="dxa"/>
          </w:tblCellMar>
        </w:tblPrEx>
        <w:tc>
          <w:tcPr>
            <w:tcW w:w="0" w:type="auto"/>
            <w:gridSpan w:val="7"/>
            <w:shd w:val="clear" w:color="auto" w:fill="D9D9D9" w:themeFill="background1" w:themeFillShade="D9"/>
            <w:hideMark/>
          </w:tcPr>
          <w:p w14:paraId="466C5BDA" w14:textId="77777777" w:rsidR="00E40E88" w:rsidRPr="006A4012" w:rsidRDefault="00E40E88" w:rsidP="00BC3DA8">
            <w:pPr>
              <w:pStyle w:val="NormalWeb"/>
              <w:rPr>
                <w:b/>
                <w:bCs/>
                <w:sz w:val="18"/>
                <w:szCs w:val="18"/>
              </w:rPr>
            </w:pPr>
            <w:r w:rsidRPr="006A4012">
              <w:rPr>
                <w:b/>
                <w:bCs/>
                <w:sz w:val="18"/>
                <w:szCs w:val="18"/>
              </w:rPr>
              <w:t>South East Asian region</w:t>
            </w:r>
          </w:p>
        </w:tc>
      </w:tr>
      <w:tr w:rsidR="00E40E88" w:rsidRPr="00BB17D1" w14:paraId="319978E3" w14:textId="77777777" w:rsidTr="00BC3DA8">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6BA64E4B" w14:textId="77777777" w:rsidR="00E40E88" w:rsidRPr="00BB17D1" w:rsidRDefault="00E40E88" w:rsidP="00BC3DA8">
            <w:pPr>
              <w:pStyle w:val="NormalWeb"/>
              <w:rPr>
                <w:sz w:val="18"/>
                <w:szCs w:val="18"/>
              </w:rPr>
            </w:pPr>
            <w:r w:rsidRPr="00BB17D1">
              <w:rPr>
                <w:sz w:val="18"/>
                <w:szCs w:val="18"/>
              </w:rPr>
              <w:t>India</w:t>
            </w:r>
          </w:p>
        </w:tc>
        <w:tc>
          <w:tcPr>
            <w:tcW w:w="0" w:type="auto"/>
            <w:hideMark/>
          </w:tcPr>
          <w:p w14:paraId="66167E64" w14:textId="77777777" w:rsidR="00E40E88" w:rsidRPr="00BB17D1" w:rsidRDefault="00E40E88" w:rsidP="00BC3DA8">
            <w:pPr>
              <w:pStyle w:val="NormalWeb"/>
              <w:jc w:val="center"/>
              <w:rPr>
                <w:sz w:val="18"/>
                <w:szCs w:val="18"/>
              </w:rPr>
            </w:pPr>
            <w:r w:rsidRPr="00BB17D1">
              <w:rPr>
                <w:sz w:val="18"/>
                <w:szCs w:val="18"/>
              </w:rPr>
              <w:t>34,633,255</w:t>
            </w:r>
          </w:p>
        </w:tc>
        <w:tc>
          <w:tcPr>
            <w:tcW w:w="0" w:type="auto"/>
            <w:hideMark/>
          </w:tcPr>
          <w:p w14:paraId="07FBB8F1" w14:textId="77777777" w:rsidR="00E40E88" w:rsidRPr="00BB17D1" w:rsidRDefault="00E40E88" w:rsidP="00BC3DA8">
            <w:pPr>
              <w:pStyle w:val="NormalWeb"/>
              <w:jc w:val="center"/>
              <w:rPr>
                <w:sz w:val="18"/>
                <w:szCs w:val="18"/>
              </w:rPr>
            </w:pPr>
            <w:r w:rsidRPr="00BB17D1">
              <w:rPr>
                <w:sz w:val="18"/>
                <w:szCs w:val="18"/>
              </w:rPr>
              <w:t>277,719</w:t>
            </w:r>
          </w:p>
        </w:tc>
        <w:tc>
          <w:tcPr>
            <w:tcW w:w="0" w:type="auto"/>
            <w:hideMark/>
          </w:tcPr>
          <w:p w14:paraId="5EF2BDA1" w14:textId="77777777" w:rsidR="00E40E88" w:rsidRPr="00BB17D1" w:rsidRDefault="00E40E88" w:rsidP="00BC3DA8">
            <w:pPr>
              <w:pStyle w:val="NormalWeb"/>
              <w:jc w:val="center"/>
              <w:rPr>
                <w:sz w:val="18"/>
                <w:szCs w:val="18"/>
              </w:rPr>
            </w:pPr>
            <w:r w:rsidRPr="00BB17D1">
              <w:rPr>
                <w:sz w:val="18"/>
                <w:szCs w:val="18"/>
              </w:rPr>
              <w:t>-31%</w:t>
            </w:r>
          </w:p>
        </w:tc>
        <w:tc>
          <w:tcPr>
            <w:tcW w:w="0" w:type="auto"/>
            <w:hideMark/>
          </w:tcPr>
          <w:p w14:paraId="2161BFA7" w14:textId="77777777" w:rsidR="00E40E88" w:rsidRPr="00BB17D1" w:rsidRDefault="00E40E88" w:rsidP="00BC3DA8">
            <w:pPr>
              <w:pStyle w:val="NormalWeb"/>
              <w:jc w:val="center"/>
              <w:rPr>
                <w:sz w:val="18"/>
                <w:szCs w:val="18"/>
              </w:rPr>
            </w:pPr>
            <w:r w:rsidRPr="00BB17D1">
              <w:rPr>
                <w:sz w:val="18"/>
                <w:szCs w:val="18"/>
              </w:rPr>
              <w:t>473,326</w:t>
            </w:r>
          </w:p>
        </w:tc>
        <w:tc>
          <w:tcPr>
            <w:tcW w:w="0" w:type="auto"/>
            <w:hideMark/>
          </w:tcPr>
          <w:p w14:paraId="3E022E4D" w14:textId="77777777" w:rsidR="00E40E88" w:rsidRPr="00BB17D1" w:rsidRDefault="00E40E88" w:rsidP="00BC3DA8">
            <w:pPr>
              <w:pStyle w:val="NormalWeb"/>
              <w:jc w:val="center"/>
              <w:rPr>
                <w:sz w:val="18"/>
                <w:szCs w:val="18"/>
              </w:rPr>
            </w:pPr>
            <w:r w:rsidRPr="00BB17D1">
              <w:rPr>
                <w:sz w:val="18"/>
                <w:szCs w:val="18"/>
              </w:rPr>
              <w:t>12,535</w:t>
            </w:r>
          </w:p>
        </w:tc>
        <w:tc>
          <w:tcPr>
            <w:tcW w:w="0" w:type="auto"/>
            <w:hideMark/>
          </w:tcPr>
          <w:p w14:paraId="74B7287F" w14:textId="77777777" w:rsidR="00E40E88" w:rsidRPr="00BB17D1" w:rsidRDefault="00E40E88" w:rsidP="00BC3DA8">
            <w:pPr>
              <w:pStyle w:val="NormalWeb"/>
              <w:jc w:val="center"/>
              <w:rPr>
                <w:sz w:val="18"/>
                <w:szCs w:val="18"/>
              </w:rPr>
            </w:pPr>
            <w:r w:rsidRPr="00BB17D1">
              <w:rPr>
                <w:sz w:val="18"/>
                <w:szCs w:val="18"/>
              </w:rPr>
              <w:t>+23%</w:t>
            </w:r>
          </w:p>
        </w:tc>
      </w:tr>
      <w:tr w:rsidR="00E40E88" w:rsidRPr="00BB17D1" w14:paraId="35315644" w14:textId="77777777" w:rsidTr="00BC3DA8">
        <w:tblPrEx>
          <w:tblCellMar>
            <w:top w:w="57" w:type="dxa"/>
            <w:left w:w="57" w:type="dxa"/>
            <w:bottom w:w="57" w:type="dxa"/>
            <w:right w:w="57" w:type="dxa"/>
          </w:tblCellMar>
        </w:tblPrEx>
        <w:tc>
          <w:tcPr>
            <w:tcW w:w="0" w:type="auto"/>
            <w:hideMark/>
          </w:tcPr>
          <w:p w14:paraId="67BF73E7" w14:textId="77777777" w:rsidR="00E40E88" w:rsidRPr="00BB17D1" w:rsidRDefault="00E40E88" w:rsidP="00BC3DA8">
            <w:pPr>
              <w:pStyle w:val="NormalWeb"/>
              <w:rPr>
                <w:sz w:val="18"/>
                <w:szCs w:val="18"/>
              </w:rPr>
            </w:pPr>
            <w:r w:rsidRPr="00BB17D1">
              <w:rPr>
                <w:sz w:val="18"/>
                <w:szCs w:val="18"/>
              </w:rPr>
              <w:t>Thailand</w:t>
            </w:r>
          </w:p>
        </w:tc>
        <w:tc>
          <w:tcPr>
            <w:tcW w:w="0" w:type="auto"/>
            <w:hideMark/>
          </w:tcPr>
          <w:p w14:paraId="36CE6426" w14:textId="77777777" w:rsidR="00E40E88" w:rsidRPr="00BB17D1" w:rsidRDefault="00E40E88" w:rsidP="00BC3DA8">
            <w:pPr>
              <w:pStyle w:val="NormalWeb"/>
              <w:jc w:val="center"/>
              <w:rPr>
                <w:sz w:val="18"/>
                <w:szCs w:val="18"/>
              </w:rPr>
            </w:pPr>
            <w:r w:rsidRPr="00BB17D1">
              <w:rPr>
                <w:sz w:val="18"/>
                <w:szCs w:val="18"/>
              </w:rPr>
              <w:t>2,141,241</w:t>
            </w:r>
          </w:p>
        </w:tc>
        <w:tc>
          <w:tcPr>
            <w:tcW w:w="0" w:type="auto"/>
            <w:hideMark/>
          </w:tcPr>
          <w:p w14:paraId="26E4C99E" w14:textId="77777777" w:rsidR="00E40E88" w:rsidRPr="00BB17D1" w:rsidRDefault="00E40E88" w:rsidP="00BC3DA8">
            <w:pPr>
              <w:pStyle w:val="NormalWeb"/>
              <w:jc w:val="center"/>
              <w:rPr>
                <w:sz w:val="18"/>
                <w:szCs w:val="18"/>
              </w:rPr>
            </w:pPr>
            <w:r w:rsidRPr="00BB17D1">
              <w:rPr>
                <w:sz w:val="18"/>
                <w:szCs w:val="18"/>
              </w:rPr>
              <w:t>173,242</w:t>
            </w:r>
          </w:p>
        </w:tc>
        <w:tc>
          <w:tcPr>
            <w:tcW w:w="0" w:type="auto"/>
            <w:hideMark/>
          </w:tcPr>
          <w:p w14:paraId="321774A3" w14:textId="77777777" w:rsidR="00E40E88" w:rsidRPr="00BB17D1" w:rsidRDefault="00E40E88" w:rsidP="00BC3DA8">
            <w:pPr>
              <w:pStyle w:val="NormalWeb"/>
              <w:jc w:val="center"/>
              <w:rPr>
                <w:sz w:val="18"/>
                <w:szCs w:val="18"/>
              </w:rPr>
            </w:pPr>
            <w:r w:rsidRPr="00BB17D1">
              <w:rPr>
                <w:sz w:val="18"/>
                <w:szCs w:val="18"/>
              </w:rPr>
              <w:t>-33%</w:t>
            </w:r>
          </w:p>
        </w:tc>
        <w:tc>
          <w:tcPr>
            <w:tcW w:w="0" w:type="auto"/>
            <w:hideMark/>
          </w:tcPr>
          <w:p w14:paraId="48E25A92" w14:textId="77777777" w:rsidR="00E40E88" w:rsidRPr="00BB17D1" w:rsidRDefault="00E40E88" w:rsidP="00BC3DA8">
            <w:pPr>
              <w:pStyle w:val="NormalWeb"/>
              <w:jc w:val="center"/>
              <w:rPr>
                <w:sz w:val="18"/>
                <w:szCs w:val="18"/>
              </w:rPr>
            </w:pPr>
            <w:r w:rsidRPr="00BB17D1">
              <w:rPr>
                <w:sz w:val="18"/>
                <w:szCs w:val="18"/>
              </w:rPr>
              <w:t>20,944</w:t>
            </w:r>
          </w:p>
        </w:tc>
        <w:tc>
          <w:tcPr>
            <w:tcW w:w="0" w:type="auto"/>
            <w:hideMark/>
          </w:tcPr>
          <w:p w14:paraId="2EB96636" w14:textId="77777777" w:rsidR="00E40E88" w:rsidRPr="00BB17D1" w:rsidRDefault="00E40E88" w:rsidP="00BC3DA8">
            <w:pPr>
              <w:pStyle w:val="NormalWeb"/>
              <w:jc w:val="center"/>
              <w:rPr>
                <w:sz w:val="18"/>
                <w:szCs w:val="18"/>
              </w:rPr>
            </w:pPr>
            <w:r w:rsidRPr="00BB17D1">
              <w:rPr>
                <w:sz w:val="18"/>
                <w:szCs w:val="18"/>
              </w:rPr>
              <w:t>1,280</w:t>
            </w:r>
          </w:p>
        </w:tc>
        <w:tc>
          <w:tcPr>
            <w:tcW w:w="0" w:type="auto"/>
            <w:hideMark/>
          </w:tcPr>
          <w:p w14:paraId="1992F0EC" w14:textId="77777777" w:rsidR="00E40E88" w:rsidRPr="00BB17D1" w:rsidRDefault="00E40E88" w:rsidP="00BC3DA8">
            <w:pPr>
              <w:pStyle w:val="NormalWeb"/>
              <w:jc w:val="center"/>
              <w:rPr>
                <w:sz w:val="18"/>
                <w:szCs w:val="18"/>
              </w:rPr>
            </w:pPr>
            <w:r w:rsidRPr="00BB17D1">
              <w:rPr>
                <w:sz w:val="18"/>
                <w:szCs w:val="18"/>
              </w:rPr>
              <w:t>-35%</w:t>
            </w:r>
          </w:p>
        </w:tc>
      </w:tr>
      <w:tr w:rsidR="00E40E88" w:rsidRPr="00BB17D1" w14:paraId="530EFE77" w14:textId="77777777" w:rsidTr="00BC3DA8">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40C741F3" w14:textId="77777777" w:rsidR="00E40E88" w:rsidRPr="00BB17D1" w:rsidRDefault="00E40E88" w:rsidP="00BC3DA8">
            <w:pPr>
              <w:pStyle w:val="NormalWeb"/>
              <w:rPr>
                <w:sz w:val="18"/>
                <w:szCs w:val="18"/>
              </w:rPr>
            </w:pPr>
            <w:r w:rsidRPr="00BB17D1">
              <w:rPr>
                <w:sz w:val="18"/>
                <w:szCs w:val="18"/>
              </w:rPr>
              <w:t>Sri Lanka</w:t>
            </w:r>
          </w:p>
        </w:tc>
        <w:tc>
          <w:tcPr>
            <w:tcW w:w="0" w:type="auto"/>
            <w:hideMark/>
          </w:tcPr>
          <w:p w14:paraId="3739D98D" w14:textId="77777777" w:rsidR="00E40E88" w:rsidRPr="00BB17D1" w:rsidRDefault="00E40E88" w:rsidP="00BC3DA8">
            <w:pPr>
              <w:pStyle w:val="NormalWeb"/>
              <w:jc w:val="center"/>
              <w:rPr>
                <w:sz w:val="18"/>
                <w:szCs w:val="18"/>
              </w:rPr>
            </w:pPr>
            <w:r w:rsidRPr="00BB17D1">
              <w:rPr>
                <w:sz w:val="18"/>
                <w:szCs w:val="18"/>
              </w:rPr>
              <w:t>567,682</w:t>
            </w:r>
          </w:p>
        </w:tc>
        <w:tc>
          <w:tcPr>
            <w:tcW w:w="0" w:type="auto"/>
            <w:hideMark/>
          </w:tcPr>
          <w:p w14:paraId="415BBAA2" w14:textId="77777777" w:rsidR="00E40E88" w:rsidRPr="00BB17D1" w:rsidRDefault="00E40E88" w:rsidP="00BC3DA8">
            <w:pPr>
              <w:pStyle w:val="NormalWeb"/>
              <w:jc w:val="center"/>
              <w:rPr>
                <w:sz w:val="18"/>
                <w:szCs w:val="18"/>
              </w:rPr>
            </w:pPr>
            <w:r w:rsidRPr="00BB17D1">
              <w:rPr>
                <w:sz w:val="18"/>
                <w:szCs w:val="18"/>
              </w:rPr>
              <w:t>22,426</w:t>
            </w:r>
          </w:p>
        </w:tc>
        <w:tc>
          <w:tcPr>
            <w:tcW w:w="0" w:type="auto"/>
            <w:hideMark/>
          </w:tcPr>
          <w:p w14:paraId="7713AC78" w14:textId="77777777" w:rsidR="00E40E88" w:rsidRPr="00BB17D1" w:rsidRDefault="00E40E88" w:rsidP="00BC3DA8">
            <w:pPr>
              <w:pStyle w:val="NormalWeb"/>
              <w:jc w:val="center"/>
              <w:rPr>
                <w:sz w:val="18"/>
                <w:szCs w:val="18"/>
              </w:rPr>
            </w:pPr>
            <w:r w:rsidRPr="00BB17D1">
              <w:rPr>
                <w:sz w:val="18"/>
                <w:szCs w:val="18"/>
              </w:rPr>
              <w:t>+19%</w:t>
            </w:r>
          </w:p>
        </w:tc>
        <w:tc>
          <w:tcPr>
            <w:tcW w:w="0" w:type="auto"/>
            <w:hideMark/>
          </w:tcPr>
          <w:p w14:paraId="48CC6CB5" w14:textId="77777777" w:rsidR="00E40E88" w:rsidRPr="00BB17D1" w:rsidRDefault="00E40E88" w:rsidP="00BC3DA8">
            <w:pPr>
              <w:pStyle w:val="NormalWeb"/>
              <w:jc w:val="center"/>
              <w:rPr>
                <w:sz w:val="18"/>
                <w:szCs w:val="18"/>
              </w:rPr>
            </w:pPr>
            <w:r w:rsidRPr="00BB17D1">
              <w:rPr>
                <w:sz w:val="18"/>
                <w:szCs w:val="18"/>
              </w:rPr>
              <w:t>14,461</w:t>
            </w:r>
          </w:p>
        </w:tc>
        <w:tc>
          <w:tcPr>
            <w:tcW w:w="0" w:type="auto"/>
            <w:hideMark/>
          </w:tcPr>
          <w:p w14:paraId="657331FF" w14:textId="77777777" w:rsidR="00E40E88" w:rsidRPr="00BB17D1" w:rsidRDefault="00E40E88" w:rsidP="00BC3DA8">
            <w:pPr>
              <w:pStyle w:val="NormalWeb"/>
              <w:jc w:val="center"/>
              <w:rPr>
                <w:sz w:val="18"/>
                <w:szCs w:val="18"/>
              </w:rPr>
            </w:pPr>
            <w:r w:rsidRPr="00BB17D1">
              <w:rPr>
                <w:sz w:val="18"/>
                <w:szCs w:val="18"/>
              </w:rPr>
              <w:t>605</w:t>
            </w:r>
          </w:p>
        </w:tc>
        <w:tc>
          <w:tcPr>
            <w:tcW w:w="0" w:type="auto"/>
            <w:hideMark/>
          </w:tcPr>
          <w:p w14:paraId="0F51E01A" w14:textId="77777777" w:rsidR="00E40E88" w:rsidRPr="00BB17D1" w:rsidRDefault="00E40E88" w:rsidP="00BC3DA8">
            <w:pPr>
              <w:pStyle w:val="NormalWeb"/>
              <w:jc w:val="center"/>
              <w:rPr>
                <w:sz w:val="18"/>
                <w:szCs w:val="18"/>
              </w:rPr>
            </w:pPr>
            <w:r w:rsidRPr="00BB17D1">
              <w:rPr>
                <w:sz w:val="18"/>
                <w:szCs w:val="18"/>
              </w:rPr>
              <w:t>+15%</w:t>
            </w:r>
          </w:p>
        </w:tc>
      </w:tr>
      <w:tr w:rsidR="00E40E88" w:rsidRPr="00BB17D1" w14:paraId="6B839557" w14:textId="77777777" w:rsidTr="00BC3DA8">
        <w:tblPrEx>
          <w:tblCellMar>
            <w:top w:w="57" w:type="dxa"/>
            <w:left w:w="57" w:type="dxa"/>
            <w:bottom w:w="57" w:type="dxa"/>
            <w:right w:w="57" w:type="dxa"/>
          </w:tblCellMar>
        </w:tblPrEx>
        <w:tc>
          <w:tcPr>
            <w:tcW w:w="0" w:type="auto"/>
            <w:hideMark/>
          </w:tcPr>
          <w:p w14:paraId="0144FDD7" w14:textId="77777777" w:rsidR="00E40E88" w:rsidRPr="00BB17D1" w:rsidRDefault="00E40E88" w:rsidP="00BC3DA8">
            <w:pPr>
              <w:pStyle w:val="NormalWeb"/>
              <w:rPr>
                <w:sz w:val="18"/>
                <w:szCs w:val="18"/>
              </w:rPr>
            </w:pPr>
            <w:r w:rsidRPr="00BB17D1">
              <w:rPr>
                <w:sz w:val="18"/>
                <w:szCs w:val="18"/>
              </w:rPr>
              <w:t>Myanmar</w:t>
            </w:r>
          </w:p>
        </w:tc>
        <w:tc>
          <w:tcPr>
            <w:tcW w:w="0" w:type="auto"/>
            <w:hideMark/>
          </w:tcPr>
          <w:p w14:paraId="4ECAD614" w14:textId="77777777" w:rsidR="00E40E88" w:rsidRPr="00BB17D1" w:rsidRDefault="00E40E88" w:rsidP="00BC3DA8">
            <w:pPr>
              <w:pStyle w:val="NormalWeb"/>
              <w:jc w:val="center"/>
              <w:rPr>
                <w:sz w:val="18"/>
                <w:szCs w:val="18"/>
              </w:rPr>
            </w:pPr>
            <w:r w:rsidRPr="00BB17D1">
              <w:rPr>
                <w:sz w:val="18"/>
                <w:szCs w:val="18"/>
              </w:rPr>
              <w:t>524,407</w:t>
            </w:r>
          </w:p>
        </w:tc>
        <w:tc>
          <w:tcPr>
            <w:tcW w:w="0" w:type="auto"/>
            <w:hideMark/>
          </w:tcPr>
          <w:p w14:paraId="5683A737" w14:textId="77777777" w:rsidR="00E40E88" w:rsidRPr="00BB17D1" w:rsidRDefault="00E40E88" w:rsidP="00BC3DA8">
            <w:pPr>
              <w:pStyle w:val="NormalWeb"/>
              <w:jc w:val="center"/>
              <w:rPr>
                <w:sz w:val="18"/>
                <w:szCs w:val="18"/>
              </w:rPr>
            </w:pPr>
            <w:r w:rsidRPr="00BB17D1">
              <w:rPr>
                <w:sz w:val="18"/>
                <w:szCs w:val="18"/>
              </w:rPr>
              <w:t>17,591</w:t>
            </w:r>
          </w:p>
        </w:tc>
        <w:tc>
          <w:tcPr>
            <w:tcW w:w="0" w:type="auto"/>
            <w:hideMark/>
          </w:tcPr>
          <w:p w14:paraId="13B2C824" w14:textId="77777777" w:rsidR="00E40E88" w:rsidRPr="00BB17D1" w:rsidRDefault="00E40E88" w:rsidP="00BC3DA8">
            <w:pPr>
              <w:pStyle w:val="NormalWeb"/>
              <w:jc w:val="center"/>
              <w:rPr>
                <w:sz w:val="18"/>
                <w:szCs w:val="18"/>
              </w:rPr>
            </w:pPr>
            <w:r w:rsidRPr="00BB17D1">
              <w:rPr>
                <w:sz w:val="18"/>
                <w:szCs w:val="18"/>
              </w:rPr>
              <w:t>-38%</w:t>
            </w:r>
          </w:p>
        </w:tc>
        <w:tc>
          <w:tcPr>
            <w:tcW w:w="0" w:type="auto"/>
            <w:hideMark/>
          </w:tcPr>
          <w:p w14:paraId="4CB4DAC7" w14:textId="77777777" w:rsidR="00E40E88" w:rsidRPr="00BB17D1" w:rsidRDefault="00E40E88" w:rsidP="00BC3DA8">
            <w:pPr>
              <w:pStyle w:val="NormalWeb"/>
              <w:jc w:val="center"/>
              <w:rPr>
                <w:sz w:val="18"/>
                <w:szCs w:val="18"/>
              </w:rPr>
            </w:pPr>
            <w:r w:rsidRPr="00BB17D1">
              <w:rPr>
                <w:sz w:val="18"/>
                <w:szCs w:val="18"/>
              </w:rPr>
              <w:t>19,141</w:t>
            </w:r>
          </w:p>
        </w:tc>
        <w:tc>
          <w:tcPr>
            <w:tcW w:w="0" w:type="auto"/>
            <w:hideMark/>
          </w:tcPr>
          <w:p w14:paraId="5139EBFE" w14:textId="77777777" w:rsidR="00E40E88" w:rsidRPr="00BB17D1" w:rsidRDefault="00E40E88" w:rsidP="00BC3DA8">
            <w:pPr>
              <w:pStyle w:val="NormalWeb"/>
              <w:jc w:val="center"/>
              <w:rPr>
                <w:sz w:val="18"/>
                <w:szCs w:val="18"/>
              </w:rPr>
            </w:pPr>
            <w:r w:rsidRPr="00BB17D1">
              <w:rPr>
                <w:sz w:val="18"/>
                <w:szCs w:val="18"/>
              </w:rPr>
              <w:t>320</w:t>
            </w:r>
          </w:p>
        </w:tc>
        <w:tc>
          <w:tcPr>
            <w:tcW w:w="0" w:type="auto"/>
            <w:hideMark/>
          </w:tcPr>
          <w:p w14:paraId="361F5819" w14:textId="77777777" w:rsidR="00E40E88" w:rsidRPr="00BB17D1" w:rsidRDefault="00E40E88" w:rsidP="00BC3DA8">
            <w:pPr>
              <w:pStyle w:val="NormalWeb"/>
              <w:jc w:val="center"/>
              <w:rPr>
                <w:sz w:val="18"/>
                <w:szCs w:val="18"/>
              </w:rPr>
            </w:pPr>
            <w:r w:rsidRPr="00BB17D1">
              <w:rPr>
                <w:sz w:val="18"/>
                <w:szCs w:val="18"/>
              </w:rPr>
              <w:t>-53%</w:t>
            </w:r>
          </w:p>
        </w:tc>
      </w:tr>
      <w:tr w:rsidR="00E40E88" w:rsidRPr="00BB17D1" w14:paraId="0E2C792B" w14:textId="77777777" w:rsidTr="00BC3DA8">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320517C7" w14:textId="77777777" w:rsidR="00E40E88" w:rsidRPr="00BB17D1" w:rsidRDefault="00E40E88" w:rsidP="00BC3DA8">
            <w:pPr>
              <w:pStyle w:val="NormalWeb"/>
              <w:rPr>
                <w:sz w:val="18"/>
                <w:szCs w:val="18"/>
              </w:rPr>
            </w:pPr>
            <w:r w:rsidRPr="00BB17D1">
              <w:rPr>
                <w:sz w:val="18"/>
                <w:szCs w:val="18"/>
              </w:rPr>
              <w:t>Indonesia</w:t>
            </w:r>
          </w:p>
        </w:tc>
        <w:tc>
          <w:tcPr>
            <w:tcW w:w="0" w:type="auto"/>
            <w:hideMark/>
          </w:tcPr>
          <w:p w14:paraId="086DF9CC" w14:textId="77777777" w:rsidR="00E40E88" w:rsidRPr="00BB17D1" w:rsidRDefault="00E40E88" w:rsidP="00BC3DA8">
            <w:pPr>
              <w:pStyle w:val="NormalWeb"/>
              <w:jc w:val="center"/>
              <w:rPr>
                <w:sz w:val="18"/>
                <w:szCs w:val="18"/>
              </w:rPr>
            </w:pPr>
            <w:r w:rsidRPr="00BB17D1">
              <w:rPr>
                <w:sz w:val="18"/>
                <w:szCs w:val="18"/>
              </w:rPr>
              <w:t>4,257,685</w:t>
            </w:r>
          </w:p>
        </w:tc>
        <w:tc>
          <w:tcPr>
            <w:tcW w:w="0" w:type="auto"/>
            <w:hideMark/>
          </w:tcPr>
          <w:p w14:paraId="7E14CC0A" w14:textId="77777777" w:rsidR="00E40E88" w:rsidRPr="00BB17D1" w:rsidRDefault="00E40E88" w:rsidP="00BC3DA8">
            <w:pPr>
              <w:pStyle w:val="NormalWeb"/>
              <w:jc w:val="center"/>
              <w:rPr>
                <w:sz w:val="18"/>
                <w:szCs w:val="18"/>
              </w:rPr>
            </w:pPr>
            <w:r w:rsidRPr="00BB17D1">
              <w:rPr>
                <w:sz w:val="18"/>
                <w:szCs w:val="18"/>
              </w:rPr>
              <w:t>9,520</w:t>
            </w:r>
          </w:p>
        </w:tc>
        <w:tc>
          <w:tcPr>
            <w:tcW w:w="0" w:type="auto"/>
            <w:hideMark/>
          </w:tcPr>
          <w:p w14:paraId="7EE4A007" w14:textId="77777777" w:rsidR="00E40E88" w:rsidRPr="00BB17D1" w:rsidRDefault="00E40E88" w:rsidP="00BC3DA8">
            <w:pPr>
              <w:pStyle w:val="NormalWeb"/>
              <w:jc w:val="center"/>
              <w:rPr>
                <w:sz w:val="18"/>
                <w:szCs w:val="18"/>
              </w:rPr>
            </w:pPr>
            <w:r w:rsidRPr="00BB17D1">
              <w:rPr>
                <w:sz w:val="18"/>
                <w:szCs w:val="18"/>
              </w:rPr>
              <w:t>-53%</w:t>
            </w:r>
          </w:p>
        </w:tc>
        <w:tc>
          <w:tcPr>
            <w:tcW w:w="0" w:type="auto"/>
            <w:hideMark/>
          </w:tcPr>
          <w:p w14:paraId="23DC2B40" w14:textId="77777777" w:rsidR="00E40E88" w:rsidRPr="00BB17D1" w:rsidRDefault="00E40E88" w:rsidP="00BC3DA8">
            <w:pPr>
              <w:pStyle w:val="NormalWeb"/>
              <w:jc w:val="center"/>
              <w:rPr>
                <w:sz w:val="18"/>
                <w:szCs w:val="18"/>
              </w:rPr>
            </w:pPr>
            <w:r w:rsidRPr="00BB17D1">
              <w:rPr>
                <w:sz w:val="18"/>
                <w:szCs w:val="18"/>
              </w:rPr>
              <w:t>143,867</w:t>
            </w:r>
          </w:p>
        </w:tc>
        <w:tc>
          <w:tcPr>
            <w:tcW w:w="0" w:type="auto"/>
            <w:hideMark/>
          </w:tcPr>
          <w:p w14:paraId="5073EFB8" w14:textId="77777777" w:rsidR="00E40E88" w:rsidRPr="00BB17D1" w:rsidRDefault="00E40E88" w:rsidP="00BC3DA8">
            <w:pPr>
              <w:pStyle w:val="NormalWeb"/>
              <w:jc w:val="center"/>
              <w:rPr>
                <w:sz w:val="18"/>
                <w:szCs w:val="18"/>
              </w:rPr>
            </w:pPr>
            <w:r w:rsidRPr="00BB17D1">
              <w:rPr>
                <w:sz w:val="18"/>
                <w:szCs w:val="18"/>
              </w:rPr>
              <w:t>322</w:t>
            </w:r>
          </w:p>
        </w:tc>
        <w:tc>
          <w:tcPr>
            <w:tcW w:w="0" w:type="auto"/>
            <w:hideMark/>
          </w:tcPr>
          <w:p w14:paraId="0AC04BE6" w14:textId="77777777" w:rsidR="00E40E88" w:rsidRPr="00BB17D1" w:rsidRDefault="00E40E88" w:rsidP="00BC3DA8">
            <w:pPr>
              <w:pStyle w:val="NormalWeb"/>
              <w:jc w:val="center"/>
              <w:rPr>
                <w:sz w:val="18"/>
                <w:szCs w:val="18"/>
              </w:rPr>
            </w:pPr>
            <w:r w:rsidRPr="00BB17D1">
              <w:rPr>
                <w:sz w:val="18"/>
                <w:szCs w:val="18"/>
              </w:rPr>
              <w:t>-64%</w:t>
            </w:r>
          </w:p>
        </w:tc>
      </w:tr>
      <w:tr w:rsidR="006A4012" w:rsidRPr="006A4012" w14:paraId="08834313" w14:textId="77777777" w:rsidTr="006A4012">
        <w:tblPrEx>
          <w:tblCellMar>
            <w:top w:w="57" w:type="dxa"/>
            <w:left w:w="57" w:type="dxa"/>
            <w:bottom w:w="57" w:type="dxa"/>
            <w:right w:w="57" w:type="dxa"/>
          </w:tblCellMar>
        </w:tblPrEx>
        <w:tc>
          <w:tcPr>
            <w:tcW w:w="0" w:type="auto"/>
            <w:gridSpan w:val="7"/>
            <w:shd w:val="clear" w:color="auto" w:fill="D9D9D9" w:themeFill="background1" w:themeFillShade="D9"/>
            <w:hideMark/>
          </w:tcPr>
          <w:p w14:paraId="5B312C74" w14:textId="77777777" w:rsidR="00E40E88" w:rsidRPr="006A4012" w:rsidRDefault="00E40E88" w:rsidP="00BC3DA8">
            <w:pPr>
              <w:pStyle w:val="NormalWeb"/>
              <w:rPr>
                <w:b/>
                <w:bCs/>
                <w:sz w:val="18"/>
                <w:szCs w:val="18"/>
              </w:rPr>
            </w:pPr>
            <w:r w:rsidRPr="006A4012">
              <w:rPr>
                <w:b/>
                <w:bCs/>
                <w:sz w:val="18"/>
                <w:szCs w:val="18"/>
              </w:rPr>
              <w:t>Western Pacific region</w:t>
            </w:r>
          </w:p>
        </w:tc>
      </w:tr>
      <w:tr w:rsidR="00E40E88" w:rsidRPr="00BB17D1" w14:paraId="70C49B5B" w14:textId="77777777" w:rsidTr="00BC3DA8">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2EB0D6B7" w14:textId="77777777" w:rsidR="00E40E88" w:rsidRPr="00BB17D1" w:rsidRDefault="00E40E88" w:rsidP="00BC3DA8">
            <w:pPr>
              <w:pStyle w:val="NormalWeb"/>
              <w:rPr>
                <w:sz w:val="18"/>
                <w:szCs w:val="18"/>
              </w:rPr>
            </w:pPr>
            <w:r w:rsidRPr="00BB17D1">
              <w:rPr>
                <w:sz w:val="18"/>
                <w:szCs w:val="18"/>
              </w:rPr>
              <w:t>Viet Nam</w:t>
            </w:r>
          </w:p>
        </w:tc>
        <w:tc>
          <w:tcPr>
            <w:tcW w:w="0" w:type="auto"/>
            <w:hideMark/>
          </w:tcPr>
          <w:p w14:paraId="512A07C4" w14:textId="77777777" w:rsidR="00E40E88" w:rsidRPr="00BB17D1" w:rsidRDefault="00E40E88" w:rsidP="00BC3DA8">
            <w:pPr>
              <w:pStyle w:val="NormalWeb"/>
              <w:jc w:val="center"/>
              <w:rPr>
                <w:sz w:val="18"/>
                <w:szCs w:val="18"/>
              </w:rPr>
            </w:pPr>
            <w:r w:rsidRPr="00BB17D1">
              <w:rPr>
                <w:sz w:val="18"/>
                <w:szCs w:val="18"/>
              </w:rPr>
              <w:t>1,294,778</w:t>
            </w:r>
          </w:p>
        </w:tc>
        <w:tc>
          <w:tcPr>
            <w:tcW w:w="0" w:type="auto"/>
            <w:hideMark/>
          </w:tcPr>
          <w:p w14:paraId="5478C983" w14:textId="77777777" w:rsidR="00E40E88" w:rsidRPr="00BB17D1" w:rsidRDefault="00E40E88" w:rsidP="00BC3DA8">
            <w:pPr>
              <w:pStyle w:val="NormalWeb"/>
              <w:jc w:val="center"/>
              <w:rPr>
                <w:sz w:val="18"/>
                <w:szCs w:val="18"/>
              </w:rPr>
            </w:pPr>
            <w:r w:rsidRPr="00BB17D1">
              <w:rPr>
                <w:sz w:val="18"/>
                <w:szCs w:val="18"/>
              </w:rPr>
              <w:t>333,740</w:t>
            </w:r>
          </w:p>
        </w:tc>
        <w:tc>
          <w:tcPr>
            <w:tcW w:w="0" w:type="auto"/>
            <w:hideMark/>
          </w:tcPr>
          <w:p w14:paraId="38D7823A" w14:textId="77777777" w:rsidR="00E40E88" w:rsidRPr="00BB17D1" w:rsidRDefault="00E40E88" w:rsidP="00BC3DA8">
            <w:pPr>
              <w:pStyle w:val="NormalWeb"/>
              <w:jc w:val="center"/>
              <w:rPr>
                <w:sz w:val="18"/>
                <w:szCs w:val="18"/>
              </w:rPr>
            </w:pPr>
            <w:r w:rsidRPr="00BB17D1">
              <w:rPr>
                <w:sz w:val="18"/>
                <w:szCs w:val="18"/>
              </w:rPr>
              <w:t>+167%</w:t>
            </w:r>
          </w:p>
        </w:tc>
        <w:tc>
          <w:tcPr>
            <w:tcW w:w="0" w:type="auto"/>
            <w:hideMark/>
          </w:tcPr>
          <w:p w14:paraId="3EABCA88" w14:textId="77777777" w:rsidR="00E40E88" w:rsidRPr="00BB17D1" w:rsidRDefault="00E40E88" w:rsidP="00BC3DA8">
            <w:pPr>
              <w:pStyle w:val="NormalWeb"/>
              <w:jc w:val="center"/>
              <w:rPr>
                <w:sz w:val="18"/>
                <w:szCs w:val="18"/>
              </w:rPr>
            </w:pPr>
            <w:r w:rsidRPr="00BB17D1">
              <w:rPr>
                <w:sz w:val="18"/>
                <w:szCs w:val="18"/>
              </w:rPr>
              <w:t>26,061</w:t>
            </w:r>
          </w:p>
        </w:tc>
        <w:tc>
          <w:tcPr>
            <w:tcW w:w="0" w:type="auto"/>
            <w:hideMark/>
          </w:tcPr>
          <w:p w14:paraId="5F85869E" w14:textId="77777777" w:rsidR="00E40E88" w:rsidRPr="00BB17D1" w:rsidRDefault="00E40E88" w:rsidP="00BC3DA8">
            <w:pPr>
              <w:pStyle w:val="NormalWeb"/>
              <w:jc w:val="center"/>
              <w:rPr>
                <w:sz w:val="18"/>
                <w:szCs w:val="18"/>
              </w:rPr>
            </w:pPr>
            <w:r w:rsidRPr="00BB17D1">
              <w:rPr>
                <w:sz w:val="18"/>
                <w:szCs w:val="18"/>
              </w:rPr>
              <w:t>3,591</w:t>
            </w:r>
          </w:p>
        </w:tc>
        <w:tc>
          <w:tcPr>
            <w:tcW w:w="0" w:type="auto"/>
            <w:hideMark/>
          </w:tcPr>
          <w:p w14:paraId="208A329E" w14:textId="77777777" w:rsidR="00E40E88" w:rsidRPr="00BB17D1" w:rsidRDefault="00E40E88" w:rsidP="00BC3DA8">
            <w:pPr>
              <w:pStyle w:val="NormalWeb"/>
              <w:jc w:val="center"/>
              <w:rPr>
                <w:sz w:val="18"/>
                <w:szCs w:val="18"/>
              </w:rPr>
            </w:pPr>
            <w:r w:rsidRPr="00BB17D1">
              <w:rPr>
                <w:sz w:val="18"/>
                <w:szCs w:val="18"/>
              </w:rPr>
              <w:t>+77%</w:t>
            </w:r>
          </w:p>
        </w:tc>
      </w:tr>
      <w:tr w:rsidR="00E40E88" w:rsidRPr="00BB17D1" w14:paraId="7CB21721" w14:textId="77777777" w:rsidTr="00BC3DA8">
        <w:tblPrEx>
          <w:tblCellMar>
            <w:top w:w="57" w:type="dxa"/>
            <w:left w:w="57" w:type="dxa"/>
            <w:bottom w:w="57" w:type="dxa"/>
            <w:right w:w="57" w:type="dxa"/>
          </w:tblCellMar>
        </w:tblPrEx>
        <w:tc>
          <w:tcPr>
            <w:tcW w:w="0" w:type="auto"/>
            <w:hideMark/>
          </w:tcPr>
          <w:p w14:paraId="4188E898" w14:textId="77777777" w:rsidR="00E40E88" w:rsidRPr="00BB17D1" w:rsidRDefault="00E40E88" w:rsidP="00BC3DA8">
            <w:pPr>
              <w:pStyle w:val="NormalWeb"/>
              <w:rPr>
                <w:sz w:val="18"/>
                <w:szCs w:val="18"/>
              </w:rPr>
            </w:pPr>
            <w:r w:rsidRPr="00BB17D1">
              <w:rPr>
                <w:sz w:val="18"/>
                <w:szCs w:val="18"/>
              </w:rPr>
              <w:t>Malaysia</w:t>
            </w:r>
          </w:p>
        </w:tc>
        <w:tc>
          <w:tcPr>
            <w:tcW w:w="0" w:type="auto"/>
            <w:hideMark/>
          </w:tcPr>
          <w:p w14:paraId="3C4FF6D8" w14:textId="77777777" w:rsidR="00E40E88" w:rsidRPr="00BB17D1" w:rsidRDefault="00E40E88" w:rsidP="00BC3DA8">
            <w:pPr>
              <w:pStyle w:val="NormalWeb"/>
              <w:jc w:val="center"/>
              <w:rPr>
                <w:sz w:val="18"/>
                <w:szCs w:val="18"/>
              </w:rPr>
            </w:pPr>
            <w:r w:rsidRPr="00BB17D1">
              <w:rPr>
                <w:sz w:val="18"/>
                <w:szCs w:val="18"/>
              </w:rPr>
              <w:t>2,654,474</w:t>
            </w:r>
          </w:p>
        </w:tc>
        <w:tc>
          <w:tcPr>
            <w:tcW w:w="0" w:type="auto"/>
            <w:hideMark/>
          </w:tcPr>
          <w:p w14:paraId="62BD9E53" w14:textId="77777777" w:rsidR="00E40E88" w:rsidRPr="00BB17D1" w:rsidRDefault="00E40E88" w:rsidP="00BC3DA8">
            <w:pPr>
              <w:pStyle w:val="NormalWeb"/>
              <w:jc w:val="center"/>
              <w:rPr>
                <w:sz w:val="18"/>
                <w:szCs w:val="18"/>
              </w:rPr>
            </w:pPr>
            <w:r w:rsidRPr="00BB17D1">
              <w:rPr>
                <w:sz w:val="18"/>
                <w:szCs w:val="18"/>
              </w:rPr>
              <w:t>152,508</w:t>
            </w:r>
          </w:p>
        </w:tc>
        <w:tc>
          <w:tcPr>
            <w:tcW w:w="0" w:type="auto"/>
            <w:hideMark/>
          </w:tcPr>
          <w:p w14:paraId="1F6FB889" w14:textId="77777777" w:rsidR="00E40E88" w:rsidRPr="00BB17D1" w:rsidRDefault="00E40E88" w:rsidP="00BC3DA8">
            <w:pPr>
              <w:pStyle w:val="NormalWeb"/>
              <w:jc w:val="center"/>
              <w:rPr>
                <w:sz w:val="18"/>
                <w:szCs w:val="18"/>
              </w:rPr>
            </w:pPr>
            <w:r w:rsidRPr="00BB17D1">
              <w:rPr>
                <w:sz w:val="18"/>
                <w:szCs w:val="18"/>
              </w:rPr>
              <w:t>-10%</w:t>
            </w:r>
          </w:p>
        </w:tc>
        <w:tc>
          <w:tcPr>
            <w:tcW w:w="0" w:type="auto"/>
            <w:hideMark/>
          </w:tcPr>
          <w:p w14:paraId="1C072634" w14:textId="77777777" w:rsidR="00E40E88" w:rsidRPr="00BB17D1" w:rsidRDefault="00E40E88" w:rsidP="00BC3DA8">
            <w:pPr>
              <w:pStyle w:val="NormalWeb"/>
              <w:jc w:val="center"/>
              <w:rPr>
                <w:sz w:val="18"/>
                <w:szCs w:val="18"/>
              </w:rPr>
            </w:pPr>
            <w:r w:rsidRPr="00BB17D1">
              <w:rPr>
                <w:sz w:val="18"/>
                <w:szCs w:val="18"/>
              </w:rPr>
              <w:t>30,574</w:t>
            </w:r>
          </w:p>
        </w:tc>
        <w:tc>
          <w:tcPr>
            <w:tcW w:w="0" w:type="auto"/>
            <w:hideMark/>
          </w:tcPr>
          <w:p w14:paraId="595168D7" w14:textId="77777777" w:rsidR="00E40E88" w:rsidRPr="00BB17D1" w:rsidRDefault="00E40E88" w:rsidP="00BC3DA8">
            <w:pPr>
              <w:pStyle w:val="NormalWeb"/>
              <w:jc w:val="center"/>
              <w:rPr>
                <w:sz w:val="18"/>
                <w:szCs w:val="18"/>
              </w:rPr>
            </w:pPr>
            <w:r w:rsidRPr="00BB17D1">
              <w:rPr>
                <w:sz w:val="18"/>
                <w:szCs w:val="18"/>
              </w:rPr>
              <w:t>1,318</w:t>
            </w:r>
          </w:p>
        </w:tc>
        <w:tc>
          <w:tcPr>
            <w:tcW w:w="0" w:type="auto"/>
            <w:hideMark/>
          </w:tcPr>
          <w:p w14:paraId="232FD2AE" w14:textId="77777777" w:rsidR="00E40E88" w:rsidRPr="00BB17D1" w:rsidRDefault="00E40E88" w:rsidP="00BC3DA8">
            <w:pPr>
              <w:pStyle w:val="NormalWeb"/>
              <w:jc w:val="center"/>
              <w:rPr>
                <w:sz w:val="18"/>
                <w:szCs w:val="18"/>
              </w:rPr>
            </w:pPr>
            <w:r w:rsidRPr="00BB17D1">
              <w:rPr>
                <w:sz w:val="18"/>
                <w:szCs w:val="18"/>
              </w:rPr>
              <w:t>-34%</w:t>
            </w:r>
          </w:p>
        </w:tc>
      </w:tr>
      <w:tr w:rsidR="00E40E88" w:rsidRPr="00BB17D1" w14:paraId="67CD45ED" w14:textId="77777777" w:rsidTr="00BC3DA8">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572E367C" w14:textId="77777777" w:rsidR="00E40E88" w:rsidRPr="00BB17D1" w:rsidRDefault="00E40E88" w:rsidP="00BC3DA8">
            <w:pPr>
              <w:pStyle w:val="NormalWeb"/>
              <w:rPr>
                <w:sz w:val="18"/>
                <w:szCs w:val="18"/>
              </w:rPr>
            </w:pPr>
            <w:r w:rsidRPr="00BB17D1">
              <w:rPr>
                <w:sz w:val="18"/>
                <w:szCs w:val="18"/>
              </w:rPr>
              <w:t>Republic of Korea</w:t>
            </w:r>
          </w:p>
        </w:tc>
        <w:tc>
          <w:tcPr>
            <w:tcW w:w="0" w:type="auto"/>
            <w:hideMark/>
          </w:tcPr>
          <w:p w14:paraId="22ED29A9" w14:textId="77777777" w:rsidR="00E40E88" w:rsidRPr="00BB17D1" w:rsidRDefault="00E40E88" w:rsidP="00BC3DA8">
            <w:pPr>
              <w:pStyle w:val="NormalWeb"/>
              <w:jc w:val="center"/>
              <w:rPr>
                <w:sz w:val="18"/>
                <w:szCs w:val="18"/>
              </w:rPr>
            </w:pPr>
            <w:r w:rsidRPr="00BB17D1">
              <w:rPr>
                <w:sz w:val="18"/>
                <w:szCs w:val="18"/>
              </w:rPr>
              <w:t>473,033</w:t>
            </w:r>
          </w:p>
        </w:tc>
        <w:tc>
          <w:tcPr>
            <w:tcW w:w="0" w:type="auto"/>
            <w:hideMark/>
          </w:tcPr>
          <w:p w14:paraId="7F640079" w14:textId="77777777" w:rsidR="00E40E88" w:rsidRPr="00BB17D1" w:rsidRDefault="00E40E88" w:rsidP="00BC3DA8">
            <w:pPr>
              <w:pStyle w:val="NormalWeb"/>
              <w:jc w:val="center"/>
              <w:rPr>
                <w:sz w:val="18"/>
                <w:szCs w:val="18"/>
              </w:rPr>
            </w:pPr>
            <w:r w:rsidRPr="00BB17D1">
              <w:rPr>
                <w:sz w:val="18"/>
                <w:szCs w:val="18"/>
              </w:rPr>
              <w:t>93,099</w:t>
            </w:r>
          </w:p>
        </w:tc>
        <w:tc>
          <w:tcPr>
            <w:tcW w:w="0" w:type="auto"/>
            <w:hideMark/>
          </w:tcPr>
          <w:p w14:paraId="3A73181F" w14:textId="77777777" w:rsidR="00E40E88" w:rsidRPr="00BB17D1" w:rsidRDefault="00E40E88" w:rsidP="00BC3DA8">
            <w:pPr>
              <w:pStyle w:val="NormalWeb"/>
              <w:jc w:val="center"/>
              <w:rPr>
                <w:sz w:val="18"/>
                <w:szCs w:val="18"/>
              </w:rPr>
            </w:pPr>
            <w:r w:rsidRPr="00BB17D1">
              <w:rPr>
                <w:sz w:val="18"/>
                <w:szCs w:val="18"/>
              </w:rPr>
              <w:t>+92%</w:t>
            </w:r>
          </w:p>
        </w:tc>
        <w:tc>
          <w:tcPr>
            <w:tcW w:w="0" w:type="auto"/>
            <w:hideMark/>
          </w:tcPr>
          <w:p w14:paraId="6C7121F8" w14:textId="77777777" w:rsidR="00E40E88" w:rsidRPr="00BB17D1" w:rsidRDefault="00E40E88" w:rsidP="00BC3DA8">
            <w:pPr>
              <w:pStyle w:val="NormalWeb"/>
              <w:jc w:val="center"/>
              <w:rPr>
                <w:sz w:val="18"/>
                <w:szCs w:val="18"/>
              </w:rPr>
            </w:pPr>
            <w:r w:rsidRPr="00BB17D1">
              <w:rPr>
                <w:sz w:val="18"/>
                <w:szCs w:val="18"/>
              </w:rPr>
              <w:t>3,852</w:t>
            </w:r>
          </w:p>
        </w:tc>
        <w:tc>
          <w:tcPr>
            <w:tcW w:w="0" w:type="auto"/>
            <w:hideMark/>
          </w:tcPr>
          <w:p w14:paraId="4B311696" w14:textId="77777777" w:rsidR="00E40E88" w:rsidRPr="00BB17D1" w:rsidRDefault="00E40E88" w:rsidP="00BC3DA8">
            <w:pPr>
              <w:pStyle w:val="NormalWeb"/>
              <w:jc w:val="center"/>
              <w:rPr>
                <w:sz w:val="18"/>
                <w:szCs w:val="18"/>
              </w:rPr>
            </w:pPr>
            <w:r w:rsidRPr="00BB17D1">
              <w:rPr>
                <w:sz w:val="18"/>
                <w:szCs w:val="18"/>
              </w:rPr>
              <w:t>885</w:t>
            </w:r>
          </w:p>
        </w:tc>
        <w:tc>
          <w:tcPr>
            <w:tcW w:w="0" w:type="auto"/>
            <w:hideMark/>
          </w:tcPr>
          <w:p w14:paraId="353C5D1F" w14:textId="77777777" w:rsidR="00E40E88" w:rsidRPr="00BB17D1" w:rsidRDefault="00E40E88" w:rsidP="00BC3DA8">
            <w:pPr>
              <w:pStyle w:val="NormalWeb"/>
              <w:jc w:val="center"/>
              <w:rPr>
                <w:sz w:val="18"/>
                <w:szCs w:val="18"/>
              </w:rPr>
            </w:pPr>
            <w:r w:rsidRPr="00BB17D1">
              <w:rPr>
                <w:sz w:val="18"/>
                <w:szCs w:val="18"/>
              </w:rPr>
              <w:t>+126%</w:t>
            </w:r>
          </w:p>
        </w:tc>
      </w:tr>
      <w:tr w:rsidR="00E40E88" w:rsidRPr="00BB17D1" w14:paraId="1DF00113" w14:textId="77777777" w:rsidTr="00BC3DA8">
        <w:tblPrEx>
          <w:tblCellMar>
            <w:top w:w="57" w:type="dxa"/>
            <w:left w:w="57" w:type="dxa"/>
            <w:bottom w:w="57" w:type="dxa"/>
            <w:right w:w="57" w:type="dxa"/>
          </w:tblCellMar>
        </w:tblPrEx>
        <w:tc>
          <w:tcPr>
            <w:tcW w:w="0" w:type="auto"/>
            <w:hideMark/>
          </w:tcPr>
          <w:p w14:paraId="490082DE" w14:textId="77777777" w:rsidR="00E40E88" w:rsidRPr="00BB17D1" w:rsidRDefault="00E40E88" w:rsidP="00BC3DA8">
            <w:pPr>
              <w:pStyle w:val="NormalWeb"/>
              <w:rPr>
                <w:sz w:val="18"/>
                <w:szCs w:val="18"/>
              </w:rPr>
            </w:pPr>
            <w:r w:rsidRPr="00BB17D1">
              <w:rPr>
                <w:sz w:val="18"/>
                <w:szCs w:val="18"/>
              </w:rPr>
              <w:t>Singapore</w:t>
            </w:r>
          </w:p>
        </w:tc>
        <w:tc>
          <w:tcPr>
            <w:tcW w:w="0" w:type="auto"/>
            <w:hideMark/>
          </w:tcPr>
          <w:p w14:paraId="33A95C76" w14:textId="77777777" w:rsidR="00E40E88" w:rsidRPr="00BB17D1" w:rsidRDefault="00E40E88" w:rsidP="00BC3DA8">
            <w:pPr>
              <w:pStyle w:val="NormalWeb"/>
              <w:jc w:val="center"/>
              <w:rPr>
                <w:sz w:val="18"/>
                <w:szCs w:val="18"/>
              </w:rPr>
            </w:pPr>
            <w:r w:rsidRPr="00BB17D1">
              <w:rPr>
                <w:sz w:val="18"/>
                <w:szCs w:val="18"/>
              </w:rPr>
              <w:t>268,659</w:t>
            </w:r>
          </w:p>
        </w:tc>
        <w:tc>
          <w:tcPr>
            <w:tcW w:w="0" w:type="auto"/>
            <w:hideMark/>
          </w:tcPr>
          <w:p w14:paraId="034CDE3B" w14:textId="77777777" w:rsidR="00E40E88" w:rsidRPr="00BB17D1" w:rsidRDefault="00E40E88" w:rsidP="00BC3DA8">
            <w:pPr>
              <w:pStyle w:val="NormalWeb"/>
              <w:jc w:val="center"/>
              <w:rPr>
                <w:sz w:val="18"/>
                <w:szCs w:val="18"/>
              </w:rPr>
            </w:pPr>
            <w:r w:rsidRPr="00BB17D1">
              <w:rPr>
                <w:sz w:val="18"/>
                <w:szCs w:val="18"/>
              </w:rPr>
              <w:t>52,879</w:t>
            </w:r>
          </w:p>
        </w:tc>
        <w:tc>
          <w:tcPr>
            <w:tcW w:w="0" w:type="auto"/>
            <w:hideMark/>
          </w:tcPr>
          <w:p w14:paraId="36F63C39" w14:textId="77777777" w:rsidR="00E40E88" w:rsidRPr="00BB17D1" w:rsidRDefault="00E40E88" w:rsidP="00BC3DA8">
            <w:pPr>
              <w:pStyle w:val="NormalWeb"/>
              <w:jc w:val="center"/>
              <w:rPr>
                <w:sz w:val="18"/>
                <w:szCs w:val="18"/>
              </w:rPr>
            </w:pPr>
            <w:r w:rsidRPr="00BB17D1">
              <w:rPr>
                <w:sz w:val="18"/>
                <w:szCs w:val="18"/>
              </w:rPr>
              <w:t>-42%</w:t>
            </w:r>
          </w:p>
        </w:tc>
        <w:tc>
          <w:tcPr>
            <w:tcW w:w="0" w:type="auto"/>
            <w:hideMark/>
          </w:tcPr>
          <w:p w14:paraId="1F7138CB" w14:textId="77777777" w:rsidR="00E40E88" w:rsidRPr="00BB17D1" w:rsidRDefault="00E40E88" w:rsidP="00BC3DA8">
            <w:pPr>
              <w:pStyle w:val="NormalWeb"/>
              <w:jc w:val="center"/>
              <w:rPr>
                <w:sz w:val="18"/>
                <w:szCs w:val="18"/>
              </w:rPr>
            </w:pPr>
            <w:r w:rsidRPr="00BB17D1">
              <w:rPr>
                <w:sz w:val="18"/>
                <w:szCs w:val="18"/>
              </w:rPr>
              <w:t>746</w:t>
            </w:r>
          </w:p>
        </w:tc>
        <w:tc>
          <w:tcPr>
            <w:tcW w:w="0" w:type="auto"/>
            <w:hideMark/>
          </w:tcPr>
          <w:p w14:paraId="559C854F" w14:textId="77777777" w:rsidR="00E40E88" w:rsidRPr="00BB17D1" w:rsidRDefault="00E40E88" w:rsidP="00BC3DA8">
            <w:pPr>
              <w:pStyle w:val="NormalWeb"/>
              <w:jc w:val="center"/>
              <w:rPr>
                <w:sz w:val="18"/>
                <w:szCs w:val="18"/>
              </w:rPr>
            </w:pPr>
            <w:r w:rsidRPr="00BB17D1">
              <w:rPr>
                <w:sz w:val="18"/>
                <w:szCs w:val="18"/>
              </w:rPr>
              <w:t>266</w:t>
            </w:r>
          </w:p>
        </w:tc>
        <w:tc>
          <w:tcPr>
            <w:tcW w:w="0" w:type="auto"/>
            <w:hideMark/>
          </w:tcPr>
          <w:p w14:paraId="70B2FF10" w14:textId="77777777" w:rsidR="00E40E88" w:rsidRPr="00BB17D1" w:rsidRDefault="00E40E88" w:rsidP="00BC3DA8">
            <w:pPr>
              <w:pStyle w:val="NormalWeb"/>
              <w:jc w:val="center"/>
              <w:rPr>
                <w:sz w:val="18"/>
                <w:szCs w:val="18"/>
              </w:rPr>
            </w:pPr>
            <w:r w:rsidRPr="00BB17D1">
              <w:rPr>
                <w:sz w:val="18"/>
                <w:szCs w:val="18"/>
              </w:rPr>
              <w:t>-19%</w:t>
            </w:r>
          </w:p>
        </w:tc>
      </w:tr>
      <w:tr w:rsidR="00E40E88" w:rsidRPr="00BB17D1" w14:paraId="0ADEC030" w14:textId="77777777" w:rsidTr="00BC3DA8">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shd w:val="clear" w:color="auto" w:fill="FDE9D9" w:themeFill="accent6" w:themeFillTint="33"/>
            <w:hideMark/>
          </w:tcPr>
          <w:p w14:paraId="1B65FDE9" w14:textId="77777777" w:rsidR="00E40E88" w:rsidRPr="00BB17D1" w:rsidRDefault="00E40E88" w:rsidP="00BC3DA8">
            <w:pPr>
              <w:pStyle w:val="NormalWeb"/>
              <w:rPr>
                <w:b/>
                <w:bCs/>
                <w:sz w:val="18"/>
                <w:szCs w:val="18"/>
              </w:rPr>
            </w:pPr>
            <w:r w:rsidRPr="00BB17D1">
              <w:rPr>
                <w:b/>
                <w:bCs/>
                <w:sz w:val="18"/>
                <w:szCs w:val="18"/>
              </w:rPr>
              <w:t>Australia</w:t>
            </w:r>
          </w:p>
        </w:tc>
        <w:tc>
          <w:tcPr>
            <w:tcW w:w="0" w:type="auto"/>
            <w:shd w:val="clear" w:color="auto" w:fill="FDE9D9" w:themeFill="accent6" w:themeFillTint="33"/>
            <w:hideMark/>
          </w:tcPr>
          <w:p w14:paraId="32CA9C7A" w14:textId="77777777" w:rsidR="00E40E88" w:rsidRPr="00BB17D1" w:rsidRDefault="00E40E88" w:rsidP="00BC3DA8">
            <w:pPr>
              <w:pStyle w:val="NormalWeb"/>
              <w:jc w:val="center"/>
              <w:rPr>
                <w:b/>
                <w:bCs/>
                <w:sz w:val="18"/>
                <w:szCs w:val="18"/>
              </w:rPr>
            </w:pPr>
            <w:r w:rsidRPr="00BB17D1">
              <w:rPr>
                <w:b/>
                <w:bCs/>
                <w:sz w:val="18"/>
                <w:szCs w:val="18"/>
              </w:rPr>
              <w:t>216,554</w:t>
            </w:r>
          </w:p>
        </w:tc>
        <w:tc>
          <w:tcPr>
            <w:tcW w:w="0" w:type="auto"/>
            <w:shd w:val="clear" w:color="auto" w:fill="FDE9D9" w:themeFill="accent6" w:themeFillTint="33"/>
            <w:hideMark/>
          </w:tcPr>
          <w:p w14:paraId="21E1BD14" w14:textId="77777777" w:rsidR="00E40E88" w:rsidRPr="00BB17D1" w:rsidRDefault="00E40E88" w:rsidP="00BC3DA8">
            <w:pPr>
              <w:pStyle w:val="NormalWeb"/>
              <w:jc w:val="center"/>
              <w:rPr>
                <w:b/>
                <w:bCs/>
                <w:sz w:val="18"/>
                <w:szCs w:val="18"/>
              </w:rPr>
            </w:pPr>
            <w:r w:rsidRPr="00BB17D1">
              <w:rPr>
                <w:b/>
                <w:bCs/>
                <w:sz w:val="18"/>
                <w:szCs w:val="18"/>
              </w:rPr>
              <w:t>37,680</w:t>
            </w:r>
          </w:p>
        </w:tc>
        <w:tc>
          <w:tcPr>
            <w:tcW w:w="0" w:type="auto"/>
            <w:shd w:val="clear" w:color="auto" w:fill="FDE9D9" w:themeFill="accent6" w:themeFillTint="33"/>
            <w:hideMark/>
          </w:tcPr>
          <w:p w14:paraId="6C1F6A0D" w14:textId="77777777" w:rsidR="00E40E88" w:rsidRPr="00BB17D1" w:rsidRDefault="00E40E88" w:rsidP="00BC3DA8">
            <w:pPr>
              <w:pStyle w:val="NormalWeb"/>
              <w:jc w:val="center"/>
              <w:rPr>
                <w:b/>
                <w:bCs/>
                <w:sz w:val="18"/>
                <w:szCs w:val="18"/>
              </w:rPr>
            </w:pPr>
            <w:r w:rsidRPr="00BB17D1">
              <w:rPr>
                <w:b/>
                <w:bCs/>
                <w:sz w:val="18"/>
                <w:szCs w:val="18"/>
              </w:rPr>
              <w:t>-30%</w:t>
            </w:r>
          </w:p>
        </w:tc>
        <w:tc>
          <w:tcPr>
            <w:tcW w:w="0" w:type="auto"/>
            <w:shd w:val="clear" w:color="auto" w:fill="FDE9D9" w:themeFill="accent6" w:themeFillTint="33"/>
            <w:hideMark/>
          </w:tcPr>
          <w:p w14:paraId="0C3460FF" w14:textId="77777777" w:rsidR="00E40E88" w:rsidRPr="00BB17D1" w:rsidRDefault="00E40E88" w:rsidP="00BC3DA8">
            <w:pPr>
              <w:pStyle w:val="NormalWeb"/>
              <w:jc w:val="center"/>
              <w:rPr>
                <w:b/>
                <w:bCs/>
                <w:sz w:val="18"/>
                <w:szCs w:val="18"/>
              </w:rPr>
            </w:pPr>
            <w:r w:rsidRPr="00BB17D1">
              <w:rPr>
                <w:b/>
                <w:bCs/>
                <w:sz w:val="18"/>
                <w:szCs w:val="18"/>
              </w:rPr>
              <w:t>2,042</w:t>
            </w:r>
          </w:p>
        </w:tc>
        <w:tc>
          <w:tcPr>
            <w:tcW w:w="0" w:type="auto"/>
            <w:shd w:val="clear" w:color="auto" w:fill="FDE9D9" w:themeFill="accent6" w:themeFillTint="33"/>
            <w:hideMark/>
          </w:tcPr>
          <w:p w14:paraId="5079DC3F" w14:textId="77777777" w:rsidR="00E40E88" w:rsidRPr="00BB17D1" w:rsidRDefault="00E40E88" w:rsidP="00BC3DA8">
            <w:pPr>
              <w:pStyle w:val="NormalWeb"/>
              <w:jc w:val="center"/>
              <w:rPr>
                <w:b/>
                <w:bCs/>
                <w:sz w:val="18"/>
                <w:szCs w:val="18"/>
              </w:rPr>
            </w:pPr>
            <w:r w:rsidRPr="00BB17D1">
              <w:rPr>
                <w:b/>
                <w:bCs/>
                <w:sz w:val="18"/>
                <w:szCs w:val="18"/>
              </w:rPr>
              <w:t>237</w:t>
            </w:r>
          </w:p>
        </w:tc>
        <w:tc>
          <w:tcPr>
            <w:tcW w:w="0" w:type="auto"/>
            <w:shd w:val="clear" w:color="auto" w:fill="FDE9D9" w:themeFill="accent6" w:themeFillTint="33"/>
            <w:hideMark/>
          </w:tcPr>
          <w:p w14:paraId="6E032CE8" w14:textId="77777777" w:rsidR="00E40E88" w:rsidRPr="00BB17D1" w:rsidRDefault="00E40E88" w:rsidP="00BC3DA8">
            <w:pPr>
              <w:pStyle w:val="NormalWeb"/>
              <w:jc w:val="center"/>
              <w:rPr>
                <w:b/>
                <w:bCs/>
                <w:sz w:val="18"/>
                <w:szCs w:val="18"/>
              </w:rPr>
            </w:pPr>
            <w:r w:rsidRPr="00BB17D1">
              <w:rPr>
                <w:b/>
                <w:bCs/>
                <w:sz w:val="18"/>
                <w:szCs w:val="18"/>
              </w:rPr>
              <w:t>-38%</w:t>
            </w:r>
          </w:p>
        </w:tc>
      </w:tr>
    </w:tbl>
    <w:p w14:paraId="1E7FA750" w14:textId="77777777" w:rsidR="00E40E88" w:rsidRDefault="00E40E88" w:rsidP="00E40E88">
      <w:pPr>
        <w:pStyle w:val="CDIfootnotes"/>
        <w:rPr>
          <w:lang w:val="en-GB"/>
        </w:rPr>
      </w:pPr>
      <w:r>
        <w:rPr>
          <w:lang w:val="en-GB"/>
        </w:rPr>
        <w:t>a</w:t>
      </w:r>
      <w:r>
        <w:rPr>
          <w:lang w:val="en-GB"/>
        </w:rPr>
        <w:tab/>
        <w:t>Source: World Health Organization Coronavirus (COVID-19) Dashboard,14 accessed 8 December 2021.</w:t>
      </w:r>
    </w:p>
    <w:p w14:paraId="53A608E4" w14:textId="383F038C" w:rsidR="00E40E88" w:rsidRPr="00E40E88" w:rsidRDefault="00E40E88" w:rsidP="00E40E88">
      <w:pPr>
        <w:pStyle w:val="CDIfootnotes"/>
        <w:rPr>
          <w:lang w:val="en-GB"/>
        </w:rPr>
      </w:pPr>
      <w:r>
        <w:rPr>
          <w:lang w:val="en-GB"/>
        </w:rPr>
        <w:t>b</w:t>
      </w:r>
      <w:r>
        <w:rPr>
          <w:lang w:val="en-GB"/>
        </w:rPr>
        <w:tab/>
        <w:t>Percent change in the number of newly confirmed cases/deaths in the most recent four-week period compared to the four weeks prior.</w:t>
      </w:r>
    </w:p>
    <w:p w14:paraId="01B1BCCD" w14:textId="77777777" w:rsidR="00DB1C9C" w:rsidRDefault="00DB1C9C" w:rsidP="00E637F6">
      <w:r>
        <w:t>As of 5 December 2021, over 264 million COVID-19 cases and 5.2 million deaths have been reported globally, with a global case fatality rate (CFR) of 2%. The two regions reporting the largest burden of disease over the past four weeks were the European Region (67% of cases) and the Region of the Americas (21% of cases).</w:t>
      </w:r>
    </w:p>
    <w:p w14:paraId="1AA4B1BB" w14:textId="77777777" w:rsidR="00DB1C9C" w:rsidRPr="00E637F6" w:rsidRDefault="00DB1C9C" w:rsidP="00E637F6">
      <w:pPr>
        <w:pStyle w:val="Heading1"/>
      </w:pPr>
      <w:r w:rsidRPr="00E637F6">
        <w:t xml:space="preserve">Acknowledgements </w:t>
      </w:r>
    </w:p>
    <w:p w14:paraId="3B4321B0" w14:textId="77777777" w:rsidR="00DB1C9C" w:rsidRDefault="00DB1C9C" w:rsidP="00E637F6">
      <w:r>
        <w:t xml:space="preserve">We thank public health staff from incident emergency operations centres and public health units in state and territory health departments, and the Australian Government Department of Health, along with state and territory public health laboratories. We thank those who have provided data from surveillance systems, such as </w:t>
      </w:r>
      <w:r>
        <w:lastRenderedPageBreak/>
        <w:t xml:space="preserve">Commonwealth respiratory clinics, ASPREN, </w:t>
      </w:r>
      <w:proofErr w:type="spellStart"/>
      <w:r>
        <w:t>FluTracking</w:t>
      </w:r>
      <w:proofErr w:type="spellEnd"/>
      <w:r>
        <w:t xml:space="preserve">, FluCAN, SPRINT-SARI, Communicable Disease Genomics Network, </w:t>
      </w:r>
      <w:proofErr w:type="spellStart"/>
      <w:r>
        <w:t>AusTrakka</w:t>
      </w:r>
      <w:proofErr w:type="spellEnd"/>
      <w:r>
        <w:t xml:space="preserve"> and jurisdictional sequencing laboratories. </w:t>
      </w:r>
    </w:p>
    <w:p w14:paraId="197023BF" w14:textId="77777777" w:rsidR="00DB1C9C" w:rsidRPr="00E637F6" w:rsidRDefault="00DB1C9C" w:rsidP="00E637F6">
      <w:pPr>
        <w:pStyle w:val="Heading1"/>
      </w:pPr>
      <w:r w:rsidRPr="00E637F6">
        <w:t xml:space="preserve">Author details </w:t>
      </w:r>
    </w:p>
    <w:p w14:paraId="7E1822CF" w14:textId="77777777" w:rsidR="00DB1C9C" w:rsidRPr="00E637F6" w:rsidRDefault="00DB1C9C" w:rsidP="00E637F6">
      <w:pPr>
        <w:pStyle w:val="Heading2"/>
      </w:pPr>
      <w:r w:rsidRPr="00E637F6">
        <w:t xml:space="preserve">Corresponding author </w:t>
      </w:r>
    </w:p>
    <w:p w14:paraId="7EFC69E3" w14:textId="3CDDAE4F" w:rsidR="00DB1C9C" w:rsidRDefault="00DB1C9C" w:rsidP="00E74731">
      <w:pPr>
        <w:pStyle w:val="NoSpacing"/>
      </w:pPr>
      <w:r>
        <w:t xml:space="preserve">COVID-19 National Incident Room Surveillance Team </w:t>
      </w:r>
    </w:p>
    <w:p w14:paraId="1F74E44B" w14:textId="6FF30D5A" w:rsidR="00E52086" w:rsidRDefault="00E52086" w:rsidP="00E74731">
      <w:pPr>
        <w:pStyle w:val="NoSpacing"/>
      </w:pPr>
      <w:r>
        <w:t>Australian Government Department of Health, GPO Box 9484, MDP 14, Canberra, ACT 2601.</w:t>
      </w:r>
      <w:r w:rsidR="002C2493">
        <w:br/>
      </w:r>
      <w:r>
        <w:t>Email: epi.coronavirus@health.gov.au</w:t>
      </w:r>
    </w:p>
    <w:p w14:paraId="61FF941D" w14:textId="43619D03" w:rsidR="00792ED1" w:rsidRDefault="00E52086" w:rsidP="00792ED1">
      <w:pPr>
        <w:pStyle w:val="Heading1"/>
      </w:pPr>
      <w:r w:rsidRPr="00A97670">
        <w:t xml:space="preserve">References </w:t>
      </w:r>
    </w:p>
    <w:p w14:paraId="01EED340" w14:textId="77777777" w:rsidR="00792ED1" w:rsidRDefault="00792ED1" w:rsidP="00792ED1">
      <w:pPr>
        <w:numPr>
          <w:ilvl w:val="0"/>
          <w:numId w:val="25"/>
        </w:numPr>
        <w:spacing w:before="100" w:beforeAutospacing="1" w:after="100" w:afterAutospacing="1" w:line="240" w:lineRule="auto"/>
        <w:rPr>
          <w:rFonts w:eastAsia="Times New Roman"/>
        </w:rPr>
      </w:pPr>
      <w:r>
        <w:rPr>
          <w:rFonts w:eastAsia="Times New Roman"/>
        </w:rPr>
        <w:t xml:space="preserve">COVID-19 National Incident Room Surveillance Team. COVID-19 Australia: Epidemiology Report 55: Reporting period ending 21 November 2021. </w:t>
      </w:r>
      <w:proofErr w:type="spellStart"/>
      <w:r w:rsidRPr="00792ED1">
        <w:rPr>
          <w:rStyle w:val="Emphasis"/>
          <w:rFonts w:eastAsia="Times New Roman"/>
          <w:b w:val="0"/>
          <w:bCs w:val="0"/>
        </w:rPr>
        <w:t>Commun</w:t>
      </w:r>
      <w:proofErr w:type="spellEnd"/>
      <w:r w:rsidRPr="00792ED1">
        <w:rPr>
          <w:rStyle w:val="Emphasis"/>
          <w:rFonts w:eastAsia="Times New Roman"/>
          <w:b w:val="0"/>
          <w:bCs w:val="0"/>
        </w:rPr>
        <w:t xml:space="preserve"> Dis </w:t>
      </w:r>
      <w:proofErr w:type="spellStart"/>
      <w:r w:rsidRPr="00792ED1">
        <w:rPr>
          <w:rStyle w:val="Emphasis"/>
          <w:rFonts w:eastAsia="Times New Roman"/>
          <w:b w:val="0"/>
          <w:bCs w:val="0"/>
        </w:rPr>
        <w:t>Intell</w:t>
      </w:r>
      <w:proofErr w:type="spellEnd"/>
      <w:r w:rsidRPr="00792ED1">
        <w:rPr>
          <w:rStyle w:val="Emphasis"/>
          <w:rFonts w:eastAsia="Times New Roman"/>
          <w:b w:val="0"/>
          <w:bCs w:val="0"/>
        </w:rPr>
        <w:t xml:space="preserve"> (2018)</w:t>
      </w:r>
      <w:r>
        <w:rPr>
          <w:rFonts w:eastAsia="Times New Roman"/>
        </w:rPr>
        <w:t xml:space="preserve">. 2021;45. </w:t>
      </w:r>
      <w:proofErr w:type="spellStart"/>
      <w:r>
        <w:rPr>
          <w:rFonts w:eastAsia="Times New Roman"/>
        </w:rPr>
        <w:t>doi</w:t>
      </w:r>
      <w:proofErr w:type="spellEnd"/>
      <w:r>
        <w:rPr>
          <w:rFonts w:eastAsia="Times New Roman"/>
        </w:rPr>
        <w:t xml:space="preserve">: https://doi.org/10.33321/cdi.2021.45.65. </w:t>
      </w:r>
    </w:p>
    <w:p w14:paraId="422AFF70" w14:textId="77777777" w:rsidR="00792ED1" w:rsidRDefault="00792ED1" w:rsidP="00792ED1">
      <w:pPr>
        <w:numPr>
          <w:ilvl w:val="0"/>
          <w:numId w:val="25"/>
        </w:numPr>
        <w:spacing w:before="100" w:beforeAutospacing="1" w:after="100" w:afterAutospacing="1" w:line="240" w:lineRule="auto"/>
        <w:rPr>
          <w:rFonts w:eastAsia="Times New Roman"/>
        </w:rPr>
      </w:pPr>
      <w:r>
        <w:rPr>
          <w:rFonts w:eastAsia="Times New Roman"/>
        </w:rPr>
        <w:t xml:space="preserve">COVID-19 National Incident Room Surveillance Team. COVID-19 Australia: Epidemiology Report 54: Reporting period ending 7 November 2021. </w:t>
      </w:r>
      <w:proofErr w:type="spellStart"/>
      <w:r w:rsidRPr="00792ED1">
        <w:rPr>
          <w:rStyle w:val="Emphasis"/>
          <w:rFonts w:eastAsia="Times New Roman"/>
          <w:b w:val="0"/>
          <w:bCs w:val="0"/>
        </w:rPr>
        <w:t>Commun</w:t>
      </w:r>
      <w:proofErr w:type="spellEnd"/>
      <w:r w:rsidRPr="00792ED1">
        <w:rPr>
          <w:rStyle w:val="Emphasis"/>
          <w:rFonts w:eastAsia="Times New Roman"/>
          <w:b w:val="0"/>
          <w:bCs w:val="0"/>
        </w:rPr>
        <w:t xml:space="preserve"> Dis </w:t>
      </w:r>
      <w:proofErr w:type="spellStart"/>
      <w:r w:rsidRPr="00792ED1">
        <w:rPr>
          <w:rStyle w:val="Emphasis"/>
          <w:rFonts w:eastAsia="Times New Roman"/>
          <w:b w:val="0"/>
          <w:bCs w:val="0"/>
        </w:rPr>
        <w:t>Intell</w:t>
      </w:r>
      <w:proofErr w:type="spellEnd"/>
      <w:r w:rsidRPr="00792ED1">
        <w:rPr>
          <w:rStyle w:val="Emphasis"/>
          <w:rFonts w:eastAsia="Times New Roman"/>
          <w:b w:val="0"/>
          <w:bCs w:val="0"/>
        </w:rPr>
        <w:t xml:space="preserve"> (2018)</w:t>
      </w:r>
      <w:r>
        <w:rPr>
          <w:rFonts w:eastAsia="Times New Roman"/>
        </w:rPr>
        <w:t xml:space="preserve">. 2021;45. </w:t>
      </w:r>
      <w:proofErr w:type="spellStart"/>
      <w:r>
        <w:rPr>
          <w:rFonts w:eastAsia="Times New Roman"/>
        </w:rPr>
        <w:t>doi</w:t>
      </w:r>
      <w:proofErr w:type="spellEnd"/>
      <w:r>
        <w:rPr>
          <w:rFonts w:eastAsia="Times New Roman"/>
        </w:rPr>
        <w:t xml:space="preserve">: https://doi.org/10.33321/cdi.2021.45.62. </w:t>
      </w:r>
    </w:p>
    <w:p w14:paraId="06964695" w14:textId="77777777" w:rsidR="00792ED1" w:rsidRDefault="00792ED1" w:rsidP="00792ED1">
      <w:pPr>
        <w:numPr>
          <w:ilvl w:val="0"/>
          <w:numId w:val="25"/>
        </w:numPr>
        <w:spacing w:before="100" w:beforeAutospacing="1" w:after="100" w:afterAutospacing="1" w:line="240" w:lineRule="auto"/>
        <w:rPr>
          <w:rFonts w:eastAsia="Times New Roman"/>
        </w:rPr>
      </w:pPr>
      <w:r>
        <w:rPr>
          <w:rFonts w:eastAsia="Times New Roman"/>
        </w:rPr>
        <w:t xml:space="preserve">COVID-19 National Incident Room Surveillance Team. Technical supplement. COVID-19 Australia: Epidemiology reporting. </w:t>
      </w:r>
      <w:proofErr w:type="spellStart"/>
      <w:r w:rsidRPr="00792ED1">
        <w:rPr>
          <w:rStyle w:val="Emphasis"/>
          <w:rFonts w:eastAsia="Times New Roman"/>
          <w:b w:val="0"/>
          <w:bCs w:val="0"/>
        </w:rPr>
        <w:t>Commun</w:t>
      </w:r>
      <w:proofErr w:type="spellEnd"/>
      <w:r w:rsidRPr="00792ED1">
        <w:rPr>
          <w:rStyle w:val="Emphasis"/>
          <w:rFonts w:eastAsia="Times New Roman"/>
          <w:b w:val="0"/>
          <w:bCs w:val="0"/>
        </w:rPr>
        <w:t xml:space="preserve"> Dis </w:t>
      </w:r>
      <w:proofErr w:type="spellStart"/>
      <w:r w:rsidRPr="00792ED1">
        <w:rPr>
          <w:rStyle w:val="Emphasis"/>
          <w:rFonts w:eastAsia="Times New Roman"/>
          <w:b w:val="0"/>
          <w:bCs w:val="0"/>
        </w:rPr>
        <w:t>Intell</w:t>
      </w:r>
      <w:proofErr w:type="spellEnd"/>
      <w:r w:rsidRPr="00792ED1">
        <w:rPr>
          <w:rStyle w:val="Emphasis"/>
          <w:rFonts w:eastAsia="Times New Roman"/>
          <w:b w:val="0"/>
          <w:bCs w:val="0"/>
        </w:rPr>
        <w:t xml:space="preserve"> (2018)</w:t>
      </w:r>
      <w:r>
        <w:rPr>
          <w:rFonts w:eastAsia="Times New Roman"/>
        </w:rPr>
        <w:t xml:space="preserve">. 2021;45. </w:t>
      </w:r>
      <w:proofErr w:type="spellStart"/>
      <w:r>
        <w:rPr>
          <w:rFonts w:eastAsia="Times New Roman"/>
        </w:rPr>
        <w:t>doi</w:t>
      </w:r>
      <w:proofErr w:type="spellEnd"/>
      <w:r>
        <w:rPr>
          <w:rFonts w:eastAsia="Times New Roman"/>
        </w:rPr>
        <w:t xml:space="preserve">: https://doi.org/10.33321/cdi.2021.45.2. </w:t>
      </w:r>
    </w:p>
    <w:p w14:paraId="4E1E72E8" w14:textId="77777777" w:rsidR="00792ED1" w:rsidRDefault="00792ED1" w:rsidP="00792ED1">
      <w:pPr>
        <w:numPr>
          <w:ilvl w:val="0"/>
          <w:numId w:val="25"/>
        </w:numPr>
        <w:spacing w:before="100" w:beforeAutospacing="1" w:after="100" w:afterAutospacing="1" w:line="240" w:lineRule="auto"/>
        <w:rPr>
          <w:rFonts w:eastAsia="Times New Roman"/>
        </w:rPr>
      </w:pPr>
      <w:r>
        <w:rPr>
          <w:rFonts w:eastAsia="Times New Roman"/>
        </w:rPr>
        <w:t xml:space="preserve">Australian Government Department of Health. Vaccination numbers and statistics. [Internet.] Canberra: Australian Government Department of Health; 2021. [Accessed on 7 December 2021.] Available from: https://www.health.gov.au/initiatives-and-programs/covid-19-vaccines/numbers-statistics. </w:t>
      </w:r>
    </w:p>
    <w:p w14:paraId="012B11A4" w14:textId="77777777" w:rsidR="00792ED1" w:rsidRDefault="00792ED1" w:rsidP="00792ED1">
      <w:pPr>
        <w:numPr>
          <w:ilvl w:val="0"/>
          <w:numId w:val="25"/>
        </w:numPr>
        <w:spacing w:before="100" w:beforeAutospacing="1" w:after="100" w:afterAutospacing="1" w:line="240" w:lineRule="auto"/>
        <w:rPr>
          <w:rFonts w:eastAsia="Times New Roman"/>
        </w:rPr>
      </w:pPr>
      <w:r>
        <w:rPr>
          <w:rFonts w:eastAsia="Times New Roman"/>
        </w:rPr>
        <w:t xml:space="preserve">World Health Organization (WHO). Classification of Omicron (B.1.1.529): SARS-CoV-2 Variant of Concern. [Internet.] Geneva: WHO; 26 November 2021. [Accessed on 10 </w:t>
      </w:r>
      <w:proofErr w:type="spellStart"/>
      <w:r>
        <w:rPr>
          <w:rFonts w:eastAsia="Times New Roman"/>
        </w:rPr>
        <w:t>Decmber</w:t>
      </w:r>
      <w:proofErr w:type="spellEnd"/>
      <w:r>
        <w:rPr>
          <w:rFonts w:eastAsia="Times New Roman"/>
        </w:rPr>
        <w:t xml:space="preserve"> 2021.] Available from: https://www.who.int/newsroom/statements/26-11-2021-classification-of-omicron-(b.1.1.529)-sars-cov-2-variant-of-concern. </w:t>
      </w:r>
    </w:p>
    <w:p w14:paraId="6C506E82" w14:textId="77777777" w:rsidR="00792ED1" w:rsidRDefault="00792ED1" w:rsidP="00792ED1">
      <w:pPr>
        <w:numPr>
          <w:ilvl w:val="0"/>
          <w:numId w:val="25"/>
        </w:numPr>
        <w:spacing w:before="100" w:beforeAutospacing="1" w:after="100" w:afterAutospacing="1" w:line="240" w:lineRule="auto"/>
        <w:rPr>
          <w:rFonts w:eastAsia="Times New Roman"/>
        </w:rPr>
      </w:pPr>
      <w:r>
        <w:rPr>
          <w:rFonts w:eastAsia="Times New Roman"/>
        </w:rPr>
        <w:t xml:space="preserve">Australian and New Zealand Intensive Care Research Centre (ANZIC-RC). SPRINT-SARI: Short period incidence study of severe acute respiratory infection. [Internet.] Melbourne: Monash University, ANZIC-RC; 2020. Available from: https://www.monash.edu/medicine/sphpm/anzicrc/research/sprint-sari. </w:t>
      </w:r>
    </w:p>
    <w:p w14:paraId="64AC5854" w14:textId="77777777" w:rsidR="00792ED1" w:rsidRDefault="00792ED1" w:rsidP="00792ED1">
      <w:pPr>
        <w:numPr>
          <w:ilvl w:val="0"/>
          <w:numId w:val="25"/>
        </w:numPr>
        <w:spacing w:before="100" w:beforeAutospacing="1" w:after="100" w:afterAutospacing="1" w:line="240" w:lineRule="auto"/>
        <w:rPr>
          <w:rFonts w:eastAsia="Times New Roman"/>
        </w:rPr>
      </w:pPr>
      <w:r>
        <w:rPr>
          <w:rFonts w:eastAsia="Times New Roman"/>
        </w:rPr>
        <w:t xml:space="preserve">Communicable Diseases Genomics Network (CDGN). </w:t>
      </w:r>
      <w:proofErr w:type="spellStart"/>
      <w:r>
        <w:rPr>
          <w:rFonts w:eastAsia="Times New Roman"/>
        </w:rPr>
        <w:t>AusTrakka</w:t>
      </w:r>
      <w:proofErr w:type="spellEnd"/>
      <w:r>
        <w:rPr>
          <w:rFonts w:eastAsia="Times New Roman"/>
        </w:rPr>
        <w:t xml:space="preserve">. [Website.] Melbourne: CDGN; 2020. Available from: https://www.cdgn.org.au/austrakka. </w:t>
      </w:r>
    </w:p>
    <w:p w14:paraId="42C5717F" w14:textId="77777777" w:rsidR="00792ED1" w:rsidRDefault="00792ED1" w:rsidP="00792ED1">
      <w:pPr>
        <w:numPr>
          <w:ilvl w:val="0"/>
          <w:numId w:val="25"/>
        </w:numPr>
        <w:spacing w:before="100" w:beforeAutospacing="1" w:after="100" w:afterAutospacing="1" w:line="240" w:lineRule="auto"/>
        <w:rPr>
          <w:rFonts w:eastAsia="Times New Roman"/>
        </w:rPr>
      </w:pPr>
      <w:r>
        <w:rPr>
          <w:rFonts w:eastAsia="Times New Roman"/>
        </w:rPr>
        <w:t xml:space="preserve">Network for Genomic Surveillance in South Africa (NGS-SA). Recording: Briefing on COVID-19 and vaccination programme developments 25 November 2021. [Video recording.] Durban: NGS-SA; 25 November 2021. [Accessed on 10 December 2021.] Available from: https://sacoronavirus.co.za/2021/11/25/recording-briefing-on-covid-19-and-vaccination-programme-developments-25-november-2021/. </w:t>
      </w:r>
    </w:p>
    <w:p w14:paraId="2B9FECF4" w14:textId="77777777" w:rsidR="00792ED1" w:rsidRDefault="00792ED1" w:rsidP="00792ED1">
      <w:pPr>
        <w:numPr>
          <w:ilvl w:val="0"/>
          <w:numId w:val="25"/>
        </w:numPr>
        <w:spacing w:before="100" w:beforeAutospacing="1" w:after="100" w:afterAutospacing="1" w:line="240" w:lineRule="auto"/>
        <w:rPr>
          <w:rFonts w:eastAsia="Times New Roman"/>
        </w:rPr>
      </w:pPr>
      <w:r>
        <w:rPr>
          <w:rFonts w:eastAsia="Times New Roman"/>
        </w:rPr>
        <w:t xml:space="preserve">World Health Organization (WHO). Coronavirus disease (COVID-19) Weekly Epidemiological Update and Weekly Operational Update. [Internet.] Geneva: WHO; June 2021. [Accessed on 14 October 2021.] Available from: https://www.who.int/emergencies/diseases/novel-coronavirus-2019/situation-reports/. </w:t>
      </w:r>
    </w:p>
    <w:p w14:paraId="315221FC" w14:textId="77777777" w:rsidR="00792ED1" w:rsidRDefault="00792ED1" w:rsidP="00792ED1">
      <w:pPr>
        <w:numPr>
          <w:ilvl w:val="0"/>
          <w:numId w:val="25"/>
        </w:numPr>
        <w:spacing w:before="100" w:beforeAutospacing="1" w:after="100" w:afterAutospacing="1" w:line="240" w:lineRule="auto"/>
        <w:rPr>
          <w:rFonts w:eastAsia="Times New Roman"/>
        </w:rPr>
      </w:pPr>
      <w:r>
        <w:rPr>
          <w:rFonts w:eastAsia="Times New Roman"/>
        </w:rPr>
        <w:t xml:space="preserve">Allen H, </w:t>
      </w:r>
      <w:proofErr w:type="spellStart"/>
      <w:r>
        <w:rPr>
          <w:rFonts w:eastAsia="Times New Roman"/>
        </w:rPr>
        <w:t>Vusirikala</w:t>
      </w:r>
      <w:proofErr w:type="spellEnd"/>
      <w:r>
        <w:rPr>
          <w:rFonts w:eastAsia="Times New Roman"/>
        </w:rPr>
        <w:t xml:space="preserve"> A, Flannagan J, Twohig KA, Zaidi A, Groves N et al. </w:t>
      </w:r>
      <w:r w:rsidRPr="00792ED1">
        <w:rPr>
          <w:rStyle w:val="Emphasis"/>
          <w:rFonts w:eastAsia="Times New Roman"/>
          <w:b w:val="0"/>
          <w:bCs w:val="0"/>
        </w:rPr>
        <w:t>Increased household transmission of COVID-19 cases associated with SARS-CoV-2 Variant of Concern B.1.617.2: a national case-control study</w:t>
      </w:r>
      <w:r>
        <w:rPr>
          <w:rFonts w:eastAsia="Times New Roman"/>
        </w:rPr>
        <w:t>. Knowledge Hub (</w:t>
      </w:r>
      <w:proofErr w:type="spellStart"/>
      <w:r>
        <w:rPr>
          <w:rFonts w:eastAsia="Times New Roman"/>
        </w:rPr>
        <w:t>khub</w:t>
      </w:r>
      <w:proofErr w:type="spellEnd"/>
      <w:r>
        <w:rPr>
          <w:rFonts w:eastAsia="Times New Roman"/>
        </w:rPr>
        <w:t xml:space="preserve">); 2021. [Accessed on 14 October 2021.] Available from: https://khub.net/documents/135939561/405676950/Increased+Household+Transmission+of+COVID-19+Cases+-+national+case+study.pdf/7f7764fb-ecb0-da31-77b3-b1a8ef7be9aa. </w:t>
      </w:r>
    </w:p>
    <w:p w14:paraId="36EE961E" w14:textId="77777777" w:rsidR="00792ED1" w:rsidRDefault="00792ED1" w:rsidP="00792ED1">
      <w:pPr>
        <w:numPr>
          <w:ilvl w:val="0"/>
          <w:numId w:val="25"/>
        </w:numPr>
        <w:spacing w:before="100" w:beforeAutospacing="1" w:after="100" w:afterAutospacing="1" w:line="240" w:lineRule="auto"/>
        <w:rPr>
          <w:rFonts w:eastAsia="Times New Roman"/>
        </w:rPr>
      </w:pPr>
      <w:proofErr w:type="gramStart"/>
      <w:r>
        <w:rPr>
          <w:rFonts w:eastAsia="Times New Roman"/>
        </w:rPr>
        <w:t>WHO.</w:t>
      </w:r>
      <w:proofErr w:type="gramEnd"/>
      <w:r>
        <w:rPr>
          <w:rFonts w:eastAsia="Times New Roman"/>
        </w:rPr>
        <w:t xml:space="preserve"> Tracking SARS-CoV-2 variants. [Internet.] Geneva: WHO; 15 June 2021. [Accessed on 14 October 2021.] Available from: https://www.who.int/en/activities/tracking-SARS-CoV-2-variants/. </w:t>
      </w:r>
    </w:p>
    <w:p w14:paraId="7A01C101" w14:textId="77777777" w:rsidR="00792ED1" w:rsidRDefault="00792ED1" w:rsidP="00792ED1">
      <w:pPr>
        <w:numPr>
          <w:ilvl w:val="0"/>
          <w:numId w:val="25"/>
        </w:numPr>
        <w:spacing w:before="100" w:beforeAutospacing="1" w:after="100" w:afterAutospacing="1" w:line="240" w:lineRule="auto"/>
        <w:rPr>
          <w:rFonts w:eastAsia="Times New Roman"/>
        </w:rPr>
      </w:pPr>
      <w:r>
        <w:rPr>
          <w:rFonts w:eastAsia="Times New Roman"/>
        </w:rPr>
        <w:t xml:space="preserve">Dalton C, </w:t>
      </w:r>
      <w:proofErr w:type="spellStart"/>
      <w:r>
        <w:rPr>
          <w:rFonts w:eastAsia="Times New Roman"/>
        </w:rPr>
        <w:t>Durrheim</w:t>
      </w:r>
      <w:proofErr w:type="spellEnd"/>
      <w:r>
        <w:rPr>
          <w:rFonts w:eastAsia="Times New Roman"/>
        </w:rPr>
        <w:t xml:space="preserve"> D, </w:t>
      </w:r>
      <w:proofErr w:type="spellStart"/>
      <w:r>
        <w:rPr>
          <w:rFonts w:eastAsia="Times New Roman"/>
        </w:rPr>
        <w:t>Fejsa</w:t>
      </w:r>
      <w:proofErr w:type="spellEnd"/>
      <w:r>
        <w:rPr>
          <w:rFonts w:eastAsia="Times New Roman"/>
        </w:rPr>
        <w:t xml:space="preserve"> J, Francis L, Carlson S, </w:t>
      </w:r>
      <w:proofErr w:type="spellStart"/>
      <w:r>
        <w:rPr>
          <w:rFonts w:eastAsia="Times New Roman"/>
        </w:rPr>
        <w:t>d’Espaignet</w:t>
      </w:r>
      <w:proofErr w:type="spellEnd"/>
      <w:r>
        <w:rPr>
          <w:rFonts w:eastAsia="Times New Roman"/>
        </w:rPr>
        <w:t xml:space="preserve"> ET </w:t>
      </w:r>
      <w:proofErr w:type="spellStart"/>
      <w:r>
        <w:rPr>
          <w:rFonts w:eastAsia="Times New Roman"/>
        </w:rPr>
        <w:t>et</w:t>
      </w:r>
      <w:proofErr w:type="spellEnd"/>
      <w:r>
        <w:rPr>
          <w:rFonts w:eastAsia="Times New Roman"/>
        </w:rPr>
        <w:t xml:space="preserve"> al. </w:t>
      </w:r>
      <w:proofErr w:type="spellStart"/>
      <w:r>
        <w:rPr>
          <w:rFonts w:eastAsia="Times New Roman"/>
        </w:rPr>
        <w:t>Flutracking</w:t>
      </w:r>
      <w:proofErr w:type="spellEnd"/>
      <w:r>
        <w:rPr>
          <w:rFonts w:eastAsia="Times New Roman"/>
        </w:rPr>
        <w:t xml:space="preserve">: a weekly Australian community online survey of influenza-like illness in 2006, 2007 and 2008. </w:t>
      </w:r>
      <w:proofErr w:type="spellStart"/>
      <w:r w:rsidRPr="00792ED1">
        <w:rPr>
          <w:rStyle w:val="Emphasis"/>
          <w:rFonts w:eastAsia="Times New Roman"/>
          <w:b w:val="0"/>
          <w:bCs w:val="0"/>
        </w:rPr>
        <w:t>Commun</w:t>
      </w:r>
      <w:proofErr w:type="spellEnd"/>
      <w:r w:rsidRPr="00792ED1">
        <w:rPr>
          <w:rStyle w:val="Emphasis"/>
          <w:rFonts w:eastAsia="Times New Roman"/>
          <w:b w:val="0"/>
          <w:bCs w:val="0"/>
        </w:rPr>
        <w:t xml:space="preserve"> Dis </w:t>
      </w:r>
      <w:proofErr w:type="spellStart"/>
      <w:r w:rsidRPr="00792ED1">
        <w:rPr>
          <w:rStyle w:val="Emphasis"/>
          <w:rFonts w:eastAsia="Times New Roman"/>
          <w:b w:val="0"/>
          <w:bCs w:val="0"/>
        </w:rPr>
        <w:t>Intell</w:t>
      </w:r>
      <w:proofErr w:type="spellEnd"/>
      <w:r w:rsidRPr="00792ED1">
        <w:rPr>
          <w:rStyle w:val="Emphasis"/>
          <w:rFonts w:eastAsia="Times New Roman"/>
          <w:b w:val="0"/>
          <w:bCs w:val="0"/>
        </w:rPr>
        <w:t xml:space="preserve"> Q Rep</w:t>
      </w:r>
      <w:r>
        <w:rPr>
          <w:rFonts w:eastAsia="Times New Roman"/>
        </w:rPr>
        <w:t xml:space="preserve">. 2009;33(3):316–22. </w:t>
      </w:r>
    </w:p>
    <w:p w14:paraId="305647D6" w14:textId="77777777" w:rsidR="00792ED1" w:rsidRDefault="00792ED1" w:rsidP="00792ED1">
      <w:pPr>
        <w:numPr>
          <w:ilvl w:val="0"/>
          <w:numId w:val="25"/>
        </w:numPr>
        <w:spacing w:before="100" w:beforeAutospacing="1" w:after="100" w:afterAutospacing="1" w:line="240" w:lineRule="auto"/>
        <w:rPr>
          <w:rFonts w:eastAsia="Times New Roman"/>
        </w:rPr>
      </w:pPr>
      <w:r>
        <w:rPr>
          <w:rFonts w:eastAsia="Times New Roman"/>
        </w:rPr>
        <w:lastRenderedPageBreak/>
        <w:t xml:space="preserve">Australian Government Department of Health. Framework for national reopening – October 2020. [Internet.] Canberra: Australian Government Department of Health; 23 October 2020. [Accessed on 10 November 2020.] Available from: https://www.health.gov.au/resources/publications/framework-for-national-reopening-october-2020. </w:t>
      </w:r>
    </w:p>
    <w:p w14:paraId="790EBBF9" w14:textId="77777777" w:rsidR="00792ED1" w:rsidRDefault="00792ED1" w:rsidP="00792ED1">
      <w:pPr>
        <w:numPr>
          <w:ilvl w:val="0"/>
          <w:numId w:val="25"/>
        </w:numPr>
        <w:spacing w:before="100" w:beforeAutospacing="1" w:after="100" w:afterAutospacing="1" w:line="240" w:lineRule="auto"/>
        <w:rPr>
          <w:rFonts w:eastAsia="Times New Roman"/>
        </w:rPr>
      </w:pPr>
      <w:proofErr w:type="gramStart"/>
      <w:r>
        <w:rPr>
          <w:rFonts w:eastAsia="Times New Roman"/>
        </w:rPr>
        <w:t>WHO.</w:t>
      </w:r>
      <w:proofErr w:type="gramEnd"/>
      <w:r>
        <w:rPr>
          <w:rFonts w:eastAsia="Times New Roman"/>
        </w:rPr>
        <w:t xml:space="preserve"> WHO Coronavirus Disease (COVID-19) dashboard. [Internet.] Geneva: WHO; 2021. Available from: https://covid19.who.int/. </w:t>
      </w:r>
    </w:p>
    <w:p w14:paraId="454E3A7D" w14:textId="77777777" w:rsidR="00792ED1" w:rsidRDefault="00792ED1" w:rsidP="00792ED1">
      <w:pPr>
        <w:numPr>
          <w:ilvl w:val="0"/>
          <w:numId w:val="25"/>
        </w:numPr>
        <w:spacing w:before="100" w:beforeAutospacing="1" w:after="100" w:afterAutospacing="1" w:line="240" w:lineRule="auto"/>
        <w:rPr>
          <w:rFonts w:eastAsia="Times New Roman"/>
        </w:rPr>
      </w:pPr>
      <w:proofErr w:type="gramStart"/>
      <w:r>
        <w:rPr>
          <w:rFonts w:eastAsia="Times New Roman"/>
        </w:rPr>
        <w:t>WHO.</w:t>
      </w:r>
      <w:proofErr w:type="gramEnd"/>
      <w:r>
        <w:rPr>
          <w:rFonts w:eastAsia="Times New Roman"/>
        </w:rPr>
        <w:t xml:space="preserve"> Weekly epidemiological update on COVID-19 – 7 December 2021. [Internet.] Geneva: WHO; 7 December 2021. [Accessed on 8 December 2021.] Available from: https://www.who.int/publications/m/item/weekly-epidemiological-update-on-covid-19---7-december-2021. </w:t>
      </w:r>
    </w:p>
    <w:p w14:paraId="6526B123" w14:textId="77777777" w:rsidR="00792ED1" w:rsidRDefault="00792ED1" w:rsidP="00792ED1">
      <w:pPr>
        <w:numPr>
          <w:ilvl w:val="0"/>
          <w:numId w:val="25"/>
        </w:numPr>
        <w:spacing w:before="100" w:beforeAutospacing="1" w:after="100" w:afterAutospacing="1" w:line="240" w:lineRule="auto"/>
        <w:rPr>
          <w:rFonts w:eastAsia="Times New Roman"/>
        </w:rPr>
      </w:pPr>
      <w:r>
        <w:rPr>
          <w:rFonts w:eastAsia="Times New Roman"/>
        </w:rPr>
        <w:t xml:space="preserve">Australian Capital Territory Government. ACT Pathway Forward brought forward by two weeks. [Internet.] Canberra: Australian Capital Territory Government; 9 November 2021. [Accessed on 8 December 2021.] Available from: https://www.covid19.act.gov.au/news-articles/next-step-in-act-pathway-forward-brought-forward-by-two-weeks. </w:t>
      </w:r>
    </w:p>
    <w:p w14:paraId="186682DB" w14:textId="77777777" w:rsidR="00792ED1" w:rsidRDefault="00792ED1" w:rsidP="00792ED1">
      <w:pPr>
        <w:numPr>
          <w:ilvl w:val="0"/>
          <w:numId w:val="25"/>
        </w:numPr>
        <w:spacing w:before="100" w:beforeAutospacing="1" w:after="100" w:afterAutospacing="1" w:line="240" w:lineRule="auto"/>
        <w:rPr>
          <w:rFonts w:eastAsia="Times New Roman"/>
        </w:rPr>
      </w:pPr>
      <w:r>
        <w:rPr>
          <w:rFonts w:eastAsia="Times New Roman"/>
        </w:rPr>
        <w:t xml:space="preserve">Australian Capital Territory Government. ACT COVID-19 Update – 12 November 2021. [Internet.] Canberra: Australian Capital Territory Government; 12 November 2021. [Accessed on 8 December 2021.] Available from: https://www.covid19.act.gov.au/news-articles/act-covid-19-update-12-november-2021. </w:t>
      </w:r>
    </w:p>
    <w:p w14:paraId="2FB6B7B1" w14:textId="77777777" w:rsidR="00792ED1" w:rsidRDefault="00792ED1" w:rsidP="00792ED1">
      <w:pPr>
        <w:numPr>
          <w:ilvl w:val="0"/>
          <w:numId w:val="25"/>
        </w:numPr>
        <w:spacing w:before="100" w:beforeAutospacing="1" w:after="100" w:afterAutospacing="1" w:line="240" w:lineRule="auto"/>
        <w:rPr>
          <w:rFonts w:eastAsia="Times New Roman"/>
        </w:rPr>
      </w:pPr>
      <w:r>
        <w:rPr>
          <w:rFonts w:eastAsia="Times New Roman"/>
        </w:rPr>
        <w:t xml:space="preserve">Australian Capital Territory Government. ACT COVID-19 Update – 21 November 2021. [Internet.] Canberra: Australian Capital Territory Government; 21 November 2021. [Accessed on 8 December 2021.] Available from: https://www.covid19.act.gov.au/news-articles/act-covid-19-update-21-november-2021. </w:t>
      </w:r>
    </w:p>
    <w:p w14:paraId="0FB1DA9E" w14:textId="77777777" w:rsidR="00792ED1" w:rsidRDefault="00792ED1" w:rsidP="00792ED1">
      <w:pPr>
        <w:numPr>
          <w:ilvl w:val="0"/>
          <w:numId w:val="25"/>
        </w:numPr>
        <w:spacing w:before="100" w:beforeAutospacing="1" w:after="100" w:afterAutospacing="1" w:line="240" w:lineRule="auto"/>
        <w:rPr>
          <w:rFonts w:eastAsia="Times New Roman"/>
        </w:rPr>
      </w:pPr>
      <w:r>
        <w:rPr>
          <w:rFonts w:eastAsia="Times New Roman"/>
        </w:rPr>
        <w:t xml:space="preserve">Australian Capital Territory Government. ACT COVID-19 Update – 25 November 2021. [Internet.] Canberra: Australian Capital Territory Government; 25 November 2021. [Accessed on 8 December 2021.] Available from: https://www.covid19.act.gov.au/news-articles/act-covid-19-update-25-november-2021. </w:t>
      </w:r>
    </w:p>
    <w:p w14:paraId="351CA6A8" w14:textId="77777777" w:rsidR="00792ED1" w:rsidRDefault="00792ED1" w:rsidP="00792ED1">
      <w:pPr>
        <w:numPr>
          <w:ilvl w:val="0"/>
          <w:numId w:val="25"/>
        </w:numPr>
        <w:spacing w:before="100" w:beforeAutospacing="1" w:after="100" w:afterAutospacing="1" w:line="240" w:lineRule="auto"/>
        <w:rPr>
          <w:rFonts w:eastAsia="Times New Roman"/>
        </w:rPr>
      </w:pPr>
      <w:r>
        <w:rPr>
          <w:rFonts w:eastAsia="Times New Roman"/>
        </w:rPr>
        <w:t xml:space="preserve">Australian Capital Territory Government. Quarantine requirements re-introduced for all international arrivals. [Internet.] Canberra: Australian Capital Territory Government; 27 November 2021. [Accessed on 8 December 2021.] Available from: https://www.covid19.act.gov.au/news-articles/quarantine-requirements-re-introduced-for-all-international-arrivals. </w:t>
      </w:r>
    </w:p>
    <w:p w14:paraId="27324AE8" w14:textId="77777777" w:rsidR="00792ED1" w:rsidRDefault="00792ED1" w:rsidP="00792ED1">
      <w:pPr>
        <w:numPr>
          <w:ilvl w:val="0"/>
          <w:numId w:val="25"/>
        </w:numPr>
        <w:spacing w:before="100" w:beforeAutospacing="1" w:after="100" w:afterAutospacing="1" w:line="240" w:lineRule="auto"/>
        <w:rPr>
          <w:rFonts w:eastAsia="Times New Roman"/>
        </w:rPr>
      </w:pPr>
      <w:r>
        <w:rPr>
          <w:rFonts w:eastAsia="Times New Roman"/>
        </w:rPr>
        <w:t xml:space="preserve">Australian Capital Territory Government. Quarantine requirements to continue for international arrivals. [Internet.] Canberra: Australian Capital Territory Government; 30 November 2021. [Accessed on 8 December 2021.] Available from: https://www.covid19.act.gov.au/news-articles/quarantine-requirements-to-continue-for-international-arrivals2. </w:t>
      </w:r>
    </w:p>
    <w:p w14:paraId="4F7071E2" w14:textId="77777777" w:rsidR="00792ED1" w:rsidRDefault="00792ED1" w:rsidP="00792ED1">
      <w:pPr>
        <w:numPr>
          <w:ilvl w:val="0"/>
          <w:numId w:val="25"/>
        </w:numPr>
        <w:spacing w:before="100" w:beforeAutospacing="1" w:after="100" w:afterAutospacing="1" w:line="240" w:lineRule="auto"/>
        <w:rPr>
          <w:rFonts w:eastAsia="Times New Roman"/>
        </w:rPr>
      </w:pPr>
      <w:r>
        <w:rPr>
          <w:rFonts w:eastAsia="Times New Roman"/>
        </w:rPr>
        <w:t xml:space="preserve">Government of New South Wales Department of Health (NSW Health). Elective surgery to return to full capacity for patients in Greater Sydney. [Internet.] Sydney: Government of New South Wales, NSW Health; 12 November 2021. [Accessed on 8 December 2021.] Available from: https://www.health.nsw.gov.au/news/Pages/20211112_01.aspx. </w:t>
      </w:r>
    </w:p>
    <w:p w14:paraId="27CDCF82" w14:textId="77777777" w:rsidR="00792ED1" w:rsidRDefault="00792ED1" w:rsidP="00792ED1">
      <w:pPr>
        <w:numPr>
          <w:ilvl w:val="0"/>
          <w:numId w:val="25"/>
        </w:numPr>
        <w:spacing w:before="100" w:beforeAutospacing="1" w:after="100" w:afterAutospacing="1" w:line="240" w:lineRule="auto"/>
        <w:rPr>
          <w:rFonts w:eastAsia="Times New Roman"/>
        </w:rPr>
      </w:pPr>
      <w:r>
        <w:rPr>
          <w:rFonts w:eastAsia="Times New Roman"/>
        </w:rPr>
        <w:t xml:space="preserve">NSW Health. COVID-19 (Coronavirus) statistics. [Internet.] Sydney: Government of New South Wales, NSW Health; 27 November 2021. [Accessed on 8 December 2021.] Available from: https://www.health.nsw.gov.au/news/Pages/20211127_00.aspx. </w:t>
      </w:r>
    </w:p>
    <w:p w14:paraId="1D9E70FD" w14:textId="77777777" w:rsidR="00792ED1" w:rsidRDefault="00792ED1" w:rsidP="00792ED1">
      <w:pPr>
        <w:numPr>
          <w:ilvl w:val="0"/>
          <w:numId w:val="25"/>
        </w:numPr>
        <w:spacing w:before="100" w:beforeAutospacing="1" w:after="100" w:afterAutospacing="1" w:line="240" w:lineRule="auto"/>
        <w:rPr>
          <w:rFonts w:eastAsia="Times New Roman"/>
        </w:rPr>
      </w:pPr>
      <w:r>
        <w:rPr>
          <w:rFonts w:eastAsia="Times New Roman"/>
        </w:rPr>
        <w:t xml:space="preserve">NSW Health. Public health alert - cases identified on international flight. [Internet.] Sydney: Government of New South Wales, NSW Health; 28 November 2021. [Accessed on 8 December 2021.] Available from: https://www.health.nsw.gov.au/news/Pages/20211128_00.aspx. </w:t>
      </w:r>
    </w:p>
    <w:p w14:paraId="62616DAE" w14:textId="77777777" w:rsidR="00792ED1" w:rsidRDefault="00792ED1" w:rsidP="00792ED1">
      <w:pPr>
        <w:numPr>
          <w:ilvl w:val="0"/>
          <w:numId w:val="25"/>
        </w:numPr>
        <w:spacing w:before="100" w:beforeAutospacing="1" w:after="100" w:afterAutospacing="1" w:line="240" w:lineRule="auto"/>
        <w:rPr>
          <w:rFonts w:eastAsia="Times New Roman"/>
        </w:rPr>
      </w:pPr>
      <w:r>
        <w:rPr>
          <w:rFonts w:eastAsia="Times New Roman"/>
        </w:rPr>
        <w:t xml:space="preserve">Northern Territory Government. COVID-19 Update: Lockout extended for Darwin, new exposure sites, no new cases. [Internet.] Darwin: Northern Territory Government; 8 November 2021. [Accessed on 9 December 2021.] Available from: https://coronavirus.nt.gov.au/updates/items/2021-11-08-covid-19-update-lockout-extended-for-darwin,-new-exposure-sites,-no-new-cases. </w:t>
      </w:r>
    </w:p>
    <w:p w14:paraId="4EB988E6" w14:textId="77777777" w:rsidR="00792ED1" w:rsidRDefault="00792ED1" w:rsidP="00792ED1">
      <w:pPr>
        <w:numPr>
          <w:ilvl w:val="0"/>
          <w:numId w:val="25"/>
        </w:numPr>
        <w:spacing w:before="100" w:beforeAutospacing="1" w:after="100" w:afterAutospacing="1" w:line="240" w:lineRule="auto"/>
        <w:rPr>
          <w:rFonts w:eastAsia="Times New Roman"/>
        </w:rPr>
      </w:pPr>
      <w:r>
        <w:rPr>
          <w:rFonts w:eastAsia="Times New Roman"/>
        </w:rPr>
        <w:t xml:space="preserve">Northern Territory Government. Positive wastewater in Katherine, Darwin to exit mask mandate. [Internet.] Darwin: Northern Territory Government; 12 November 2021. [Accessed on 9 December 2021.] Available from: https://coronavirus.nt.gov.au/updates/items/2021-11-12-positive-wastewater-in-katherine,-darwin-to-exit-mask-mandate. </w:t>
      </w:r>
    </w:p>
    <w:p w14:paraId="3EC5AD7B" w14:textId="77777777" w:rsidR="00792ED1" w:rsidRDefault="00792ED1" w:rsidP="00792ED1">
      <w:pPr>
        <w:numPr>
          <w:ilvl w:val="0"/>
          <w:numId w:val="25"/>
        </w:numPr>
        <w:spacing w:before="100" w:beforeAutospacing="1" w:after="100" w:afterAutospacing="1" w:line="240" w:lineRule="auto"/>
        <w:rPr>
          <w:rFonts w:eastAsia="Times New Roman"/>
        </w:rPr>
      </w:pPr>
      <w:r>
        <w:rPr>
          <w:rFonts w:eastAsia="Times New Roman"/>
        </w:rPr>
        <w:t xml:space="preserve">Northern Territory Government. COVID-19 Update: Katherine mask mandate extended. [Internet.] Darwin: Northern Territory Government; 13 November 2021. [Accessed on 9 December 2021.] Available from: https://coronavirus.nt.gov.au/updates/items/2021-11-13-covid-19-update-katherine-mask-mandate-extended. </w:t>
      </w:r>
    </w:p>
    <w:p w14:paraId="409D1DED" w14:textId="77777777" w:rsidR="00792ED1" w:rsidRDefault="00792ED1" w:rsidP="00792ED1">
      <w:pPr>
        <w:numPr>
          <w:ilvl w:val="0"/>
          <w:numId w:val="25"/>
        </w:numPr>
        <w:spacing w:before="100" w:beforeAutospacing="1" w:after="100" w:afterAutospacing="1" w:line="240" w:lineRule="auto"/>
        <w:rPr>
          <w:rFonts w:eastAsia="Times New Roman"/>
        </w:rPr>
      </w:pPr>
      <w:r>
        <w:rPr>
          <w:rFonts w:eastAsia="Times New Roman"/>
        </w:rPr>
        <w:lastRenderedPageBreak/>
        <w:t xml:space="preserve">Northern Territory Government. Positive cases in the NT, lockdowns in Katherine, Robinson </w:t>
      </w:r>
      <w:proofErr w:type="gramStart"/>
      <w:r>
        <w:rPr>
          <w:rFonts w:eastAsia="Times New Roman"/>
        </w:rPr>
        <w:t>River</w:t>
      </w:r>
      <w:proofErr w:type="gramEnd"/>
      <w:r>
        <w:rPr>
          <w:rFonts w:eastAsia="Times New Roman"/>
        </w:rPr>
        <w:t xml:space="preserve"> and surrounds. [Internet.] Darwin: Northern Territory Government; 15 November 2021. [Accessed on 9 December 2021.] Available from: https://coronavirus.nt.gov.au/updates/items/2021-11-15-positive-cases-in-the-nt,-lockdowns-in-katherine,-robinson-river-and-surrounds. </w:t>
      </w:r>
    </w:p>
    <w:p w14:paraId="6691E98F" w14:textId="77777777" w:rsidR="00792ED1" w:rsidRDefault="00792ED1" w:rsidP="00792ED1">
      <w:pPr>
        <w:numPr>
          <w:ilvl w:val="0"/>
          <w:numId w:val="25"/>
        </w:numPr>
        <w:spacing w:before="100" w:beforeAutospacing="1" w:after="100" w:afterAutospacing="1" w:line="240" w:lineRule="auto"/>
        <w:rPr>
          <w:rFonts w:eastAsia="Times New Roman"/>
        </w:rPr>
      </w:pPr>
      <w:r>
        <w:rPr>
          <w:rFonts w:eastAsia="Times New Roman"/>
        </w:rPr>
        <w:t xml:space="preserve">Northern Territory Government. COVID-19 Update: Nine new cases recorded in the NT. [Internet.] Darwin: Northern Territory Government; 16 November 2021. [Accessed on 9 December 2021.] Available from: https://coronavirus.nt.gov.au/updates/items/2021-11-16-covid-19-update-nine-new-cases-recorded-in-the-nt. </w:t>
      </w:r>
    </w:p>
    <w:p w14:paraId="06B9F256" w14:textId="77777777" w:rsidR="00792ED1" w:rsidRDefault="00792ED1" w:rsidP="00792ED1">
      <w:pPr>
        <w:numPr>
          <w:ilvl w:val="0"/>
          <w:numId w:val="25"/>
        </w:numPr>
        <w:spacing w:before="100" w:beforeAutospacing="1" w:after="100" w:afterAutospacing="1" w:line="240" w:lineRule="auto"/>
        <w:rPr>
          <w:rFonts w:eastAsia="Times New Roman"/>
        </w:rPr>
      </w:pPr>
      <w:r>
        <w:rPr>
          <w:rFonts w:eastAsia="Times New Roman"/>
        </w:rPr>
        <w:t xml:space="preserve">Northern Territory Government. One new case recorded in the NT. [Internet.] Darwin: Northern Territory Government; 20 November 2021. [Accessed on 9 December 2021.] Available from: https://coronavirus.nt.gov.au/updates/items/2021-11-20-one-new-case-recorded-in-the-nt. </w:t>
      </w:r>
    </w:p>
    <w:p w14:paraId="2692897D" w14:textId="77777777" w:rsidR="00792ED1" w:rsidRDefault="00792ED1" w:rsidP="00792ED1">
      <w:pPr>
        <w:numPr>
          <w:ilvl w:val="0"/>
          <w:numId w:val="25"/>
        </w:numPr>
        <w:spacing w:before="100" w:beforeAutospacing="1" w:after="100" w:afterAutospacing="1" w:line="240" w:lineRule="auto"/>
        <w:rPr>
          <w:rFonts w:eastAsia="Times New Roman"/>
        </w:rPr>
      </w:pPr>
      <w:r>
        <w:rPr>
          <w:rFonts w:eastAsia="Times New Roman"/>
        </w:rPr>
        <w:t xml:space="preserve">Northern Territory Government. COVID-19 Update: Nine new cases of COVID-19. [Internet.] Darwin: Northern Territory Government; 20 November 2021. [Accessed on 9 December 2021.] Available from: https://coronavirus.nt.gov.au/updates/items/2021-11-20-covid-19-update-nine-new-cases-of-covid-19. </w:t>
      </w:r>
    </w:p>
    <w:p w14:paraId="5EB13562" w14:textId="77777777" w:rsidR="00792ED1" w:rsidRDefault="00792ED1" w:rsidP="00792ED1">
      <w:pPr>
        <w:numPr>
          <w:ilvl w:val="0"/>
          <w:numId w:val="25"/>
        </w:numPr>
        <w:spacing w:before="100" w:beforeAutospacing="1" w:after="100" w:afterAutospacing="1" w:line="240" w:lineRule="auto"/>
        <w:rPr>
          <w:rFonts w:eastAsia="Times New Roman"/>
        </w:rPr>
      </w:pPr>
      <w:r>
        <w:rPr>
          <w:rFonts w:eastAsia="Times New Roman"/>
        </w:rPr>
        <w:t xml:space="preserve">Northern Territory Government. Two new cases recorded in the NT. [Internet.] Darwin: Northern Territory Government; 22 November 2021. [Accessed on 9 December 2021.] Available from: https://coronavirus.nt.gov.au/updates/items/2021-11-22-two-new-cases-recorded-in-the-nt. </w:t>
      </w:r>
    </w:p>
    <w:p w14:paraId="4F59DA8D" w14:textId="77777777" w:rsidR="00792ED1" w:rsidRDefault="00792ED1" w:rsidP="00792ED1">
      <w:pPr>
        <w:numPr>
          <w:ilvl w:val="0"/>
          <w:numId w:val="25"/>
        </w:numPr>
        <w:spacing w:before="100" w:beforeAutospacing="1" w:after="100" w:afterAutospacing="1" w:line="240" w:lineRule="auto"/>
        <w:rPr>
          <w:rFonts w:eastAsia="Times New Roman"/>
        </w:rPr>
      </w:pPr>
      <w:r>
        <w:rPr>
          <w:rFonts w:eastAsia="Times New Roman"/>
        </w:rPr>
        <w:t xml:space="preserve">Northern Territory Government. One new </w:t>
      </w:r>
      <w:proofErr w:type="gramStart"/>
      <w:r>
        <w:rPr>
          <w:rFonts w:eastAsia="Times New Roman"/>
        </w:rPr>
        <w:t>cases</w:t>
      </w:r>
      <w:proofErr w:type="gramEnd"/>
      <w:r>
        <w:rPr>
          <w:rFonts w:eastAsia="Times New Roman"/>
        </w:rPr>
        <w:t xml:space="preserve"> recorded in the NT. [Internet.] Darwin: Northern Territory Government; 25 November 2021. [Accessed on 9 December 2021.] Available from: https://coronavirus.nt.gov.au/updates/items/2021-11-25-one-new-case-recorded-in-the-nt. </w:t>
      </w:r>
    </w:p>
    <w:p w14:paraId="452226EB" w14:textId="77777777" w:rsidR="00792ED1" w:rsidRDefault="00792ED1" w:rsidP="00792ED1">
      <w:pPr>
        <w:numPr>
          <w:ilvl w:val="0"/>
          <w:numId w:val="25"/>
        </w:numPr>
        <w:spacing w:before="100" w:beforeAutospacing="1" w:after="100" w:afterAutospacing="1" w:line="240" w:lineRule="auto"/>
        <w:rPr>
          <w:rFonts w:eastAsia="Times New Roman"/>
        </w:rPr>
      </w:pPr>
      <w:r>
        <w:rPr>
          <w:rFonts w:eastAsia="Times New Roman"/>
        </w:rPr>
        <w:t xml:space="preserve">Northern Territory Government. No new cases recorded in the NT. [Internet.] Darwin: Northern Territory Government; 26 November 2021. [Accessed on 9 December 2021.] Available from: https://coronavirus.nt.gov.au/updates/items/2021-11-26-no-new-cases-recorded-in-the-nt. </w:t>
      </w:r>
    </w:p>
    <w:p w14:paraId="4A3BDB17" w14:textId="77777777" w:rsidR="00792ED1" w:rsidRDefault="00792ED1" w:rsidP="00792ED1">
      <w:pPr>
        <w:numPr>
          <w:ilvl w:val="0"/>
          <w:numId w:val="25"/>
        </w:numPr>
        <w:spacing w:before="100" w:beforeAutospacing="1" w:after="100" w:afterAutospacing="1" w:line="240" w:lineRule="auto"/>
        <w:rPr>
          <w:rFonts w:eastAsia="Times New Roman"/>
        </w:rPr>
      </w:pPr>
      <w:r>
        <w:rPr>
          <w:rFonts w:eastAsia="Times New Roman"/>
        </w:rPr>
        <w:t xml:space="preserve">Northern Territory Government. COVID-19 Update: Two new cases in the NT. [Internet.] Darwin: Northern Territory Government; 27 November 2021. [Accessed on 9 December 2021.] Available from: https://coronavirus.nt.gov.au/updates/items/2021-11-27-covid-19-update-two-new-cases-in-the-nt. </w:t>
      </w:r>
    </w:p>
    <w:p w14:paraId="7550D366" w14:textId="77777777" w:rsidR="00792ED1" w:rsidRDefault="00792ED1" w:rsidP="00792ED1">
      <w:pPr>
        <w:numPr>
          <w:ilvl w:val="0"/>
          <w:numId w:val="25"/>
        </w:numPr>
        <w:spacing w:before="100" w:beforeAutospacing="1" w:after="100" w:afterAutospacing="1" w:line="240" w:lineRule="auto"/>
        <w:rPr>
          <w:rFonts w:eastAsia="Times New Roman"/>
        </w:rPr>
      </w:pPr>
      <w:r>
        <w:rPr>
          <w:rFonts w:eastAsia="Times New Roman"/>
        </w:rPr>
        <w:t xml:space="preserve">Northern Territory Government. COVID-19 Update: Lajamanu </w:t>
      </w:r>
      <w:proofErr w:type="gramStart"/>
      <w:r>
        <w:rPr>
          <w:rFonts w:eastAsia="Times New Roman"/>
        </w:rPr>
        <w:t>enters into</w:t>
      </w:r>
      <w:proofErr w:type="gramEnd"/>
      <w:r>
        <w:rPr>
          <w:rFonts w:eastAsia="Times New Roman"/>
        </w:rPr>
        <w:t xml:space="preserve"> lockdown. [Internet.] Darwin: Northern Territory Government; 27 November 2021. [Accessed on 9 December 2021.] Available from: https://coronavirus.nt.gov.au/updates/items/2021-11-27-covid-19-update-lajamanu-enters-into-lockdown. </w:t>
      </w:r>
    </w:p>
    <w:p w14:paraId="38CAEC49" w14:textId="77777777" w:rsidR="00792ED1" w:rsidRDefault="00792ED1" w:rsidP="00792ED1">
      <w:pPr>
        <w:numPr>
          <w:ilvl w:val="0"/>
          <w:numId w:val="25"/>
        </w:numPr>
        <w:spacing w:before="100" w:beforeAutospacing="1" w:after="100" w:afterAutospacing="1" w:line="240" w:lineRule="auto"/>
        <w:rPr>
          <w:rFonts w:eastAsia="Times New Roman"/>
        </w:rPr>
      </w:pPr>
      <w:r>
        <w:rPr>
          <w:rFonts w:eastAsia="Times New Roman"/>
        </w:rPr>
        <w:t xml:space="preserve">Northern Territory Government. COVID-19 Update: Three new cases recorded in the NT. [Internet.] Darwin: Northern Territory Government; 1 December 2021. [Accessed on 9 December 2021.] Available from: https://coronavirus.nt.gov.au/updates/items/2021-12-01-covid-19-update-three-new-cases-recorded-in-the-nt. </w:t>
      </w:r>
    </w:p>
    <w:p w14:paraId="5BD78CA7" w14:textId="77777777" w:rsidR="00792ED1" w:rsidRDefault="00792ED1" w:rsidP="00792ED1">
      <w:pPr>
        <w:numPr>
          <w:ilvl w:val="0"/>
          <w:numId w:val="25"/>
        </w:numPr>
        <w:spacing w:before="100" w:beforeAutospacing="1" w:after="100" w:afterAutospacing="1" w:line="240" w:lineRule="auto"/>
        <w:rPr>
          <w:rFonts w:eastAsia="Times New Roman"/>
        </w:rPr>
      </w:pPr>
      <w:r>
        <w:rPr>
          <w:rFonts w:eastAsia="Times New Roman"/>
        </w:rPr>
        <w:t xml:space="preserve">Northern Territory Government. One new case recorded in the NT. [Internet.] Darwin: Northern Territory Government; 2 December 2021. [Accessed on 9 December 2021.] Available from: https://coronavirus.nt.gov.au/updates/items/2021-12-02-one-new-case-recorded-in-the-nt. </w:t>
      </w:r>
    </w:p>
    <w:p w14:paraId="773BBE3A" w14:textId="77777777" w:rsidR="00792ED1" w:rsidRDefault="00792ED1" w:rsidP="00792ED1">
      <w:pPr>
        <w:numPr>
          <w:ilvl w:val="0"/>
          <w:numId w:val="25"/>
        </w:numPr>
        <w:spacing w:before="100" w:beforeAutospacing="1" w:after="100" w:afterAutospacing="1" w:line="240" w:lineRule="auto"/>
        <w:rPr>
          <w:rFonts w:eastAsia="Times New Roman"/>
        </w:rPr>
      </w:pPr>
      <w:r>
        <w:rPr>
          <w:rFonts w:eastAsia="Times New Roman"/>
        </w:rPr>
        <w:t xml:space="preserve">Northern Territory Government. COVID-19 Update: Two new cases recorded in the NT. [Internet.] Darwin: Northern Territory Government; 3 December 2021. [Accessed on 9 December 2021.] Available from: https://coronavirus.nt.gov.au/updates/items/2021-12-03-covid-19-update-two-new-cases-recorded-in-the-nt. </w:t>
      </w:r>
    </w:p>
    <w:p w14:paraId="49FDB5EC" w14:textId="77777777" w:rsidR="00792ED1" w:rsidRDefault="00792ED1" w:rsidP="00792ED1">
      <w:pPr>
        <w:numPr>
          <w:ilvl w:val="0"/>
          <w:numId w:val="25"/>
        </w:numPr>
        <w:spacing w:before="100" w:beforeAutospacing="1" w:after="100" w:afterAutospacing="1" w:line="240" w:lineRule="auto"/>
        <w:rPr>
          <w:rFonts w:eastAsia="Times New Roman"/>
        </w:rPr>
      </w:pPr>
      <w:r>
        <w:rPr>
          <w:rFonts w:eastAsia="Times New Roman"/>
        </w:rPr>
        <w:t xml:space="preserve">Queensland Health. Greater Katherine named as hotspot. [Internet.] Brisbane: Queensland Government, Queensland Health; 15 November 2021. [Accessed on 9 December 2021.] Available from: https://www.health.qld.gov.au/news-events/doh-media-releases/releases/greater-katherine-named-as-hotspot. </w:t>
      </w:r>
    </w:p>
    <w:p w14:paraId="25390C82" w14:textId="77777777" w:rsidR="00792ED1" w:rsidRDefault="00792ED1" w:rsidP="00792ED1">
      <w:pPr>
        <w:numPr>
          <w:ilvl w:val="0"/>
          <w:numId w:val="25"/>
        </w:numPr>
        <w:spacing w:before="100" w:beforeAutospacing="1" w:after="100" w:afterAutospacing="1" w:line="240" w:lineRule="auto"/>
        <w:rPr>
          <w:rFonts w:eastAsia="Times New Roman"/>
        </w:rPr>
      </w:pPr>
      <w:r>
        <w:rPr>
          <w:rFonts w:eastAsia="Times New Roman"/>
        </w:rPr>
        <w:t xml:space="preserve">Queensland Health. Queensland declares Greater Adelaide a hotspot. [Internet.] Brisbane: Queensland Government, Queensland Health; 4 December 2021. [Accessed on 9 December 2021.] Available from: https://www.health.qld.gov.au/news-events/doh-media-releases/releases/queensland-declares-greater-adelaide-a-hotspot. </w:t>
      </w:r>
    </w:p>
    <w:p w14:paraId="18A18EAD" w14:textId="77777777" w:rsidR="00792ED1" w:rsidRDefault="00792ED1" w:rsidP="00792ED1">
      <w:pPr>
        <w:numPr>
          <w:ilvl w:val="0"/>
          <w:numId w:val="25"/>
        </w:numPr>
        <w:spacing w:before="100" w:beforeAutospacing="1" w:after="100" w:afterAutospacing="1" w:line="240" w:lineRule="auto"/>
        <w:rPr>
          <w:rFonts w:eastAsia="Times New Roman"/>
        </w:rPr>
      </w:pPr>
      <w:r>
        <w:rPr>
          <w:rFonts w:eastAsia="Times New Roman"/>
        </w:rPr>
        <w:t xml:space="preserve">SA Health. COVID-19 update 384. [Internet.] Adelaide: Government of South Australia, SA Health; 15 November 2021. [Accessed on 9 December 2021.] Available from: https://www.sahealth.sa.gov.au/wps/wcm/connect/public+content/sa+health+internet/conditions/infectious+diseases/covid-19/about+covid-19/latest+updates/covid-19+round+up+reports/covid-19+update+384. </w:t>
      </w:r>
    </w:p>
    <w:p w14:paraId="08EB4636" w14:textId="77777777" w:rsidR="00792ED1" w:rsidRDefault="00792ED1" w:rsidP="00792ED1">
      <w:pPr>
        <w:numPr>
          <w:ilvl w:val="0"/>
          <w:numId w:val="25"/>
        </w:numPr>
        <w:spacing w:before="100" w:beforeAutospacing="1" w:after="100" w:afterAutospacing="1" w:line="240" w:lineRule="auto"/>
        <w:rPr>
          <w:rFonts w:eastAsia="Times New Roman"/>
        </w:rPr>
      </w:pPr>
      <w:r>
        <w:rPr>
          <w:rFonts w:eastAsia="Times New Roman"/>
        </w:rPr>
        <w:lastRenderedPageBreak/>
        <w:t xml:space="preserve">SA Health. COVID-19 update 386. [Internet.] Adelaide: Government of South Australia, SA Health; 17 November 2021. [Accessed on 9 December 2021.] Available from: https://www.sahealth.sa.gov.au/wps/wcm/connect/public+content/sa+health+internet/conditions/infectious+diseases/covid-19/about+covid-19/latest+updates/covid-19+round+up+reports/covid-19+update+386. </w:t>
      </w:r>
    </w:p>
    <w:p w14:paraId="44F14468" w14:textId="77777777" w:rsidR="00792ED1" w:rsidRDefault="00792ED1" w:rsidP="00792ED1">
      <w:pPr>
        <w:numPr>
          <w:ilvl w:val="0"/>
          <w:numId w:val="25"/>
        </w:numPr>
        <w:spacing w:before="100" w:beforeAutospacing="1" w:after="100" w:afterAutospacing="1" w:line="240" w:lineRule="auto"/>
        <w:rPr>
          <w:rFonts w:eastAsia="Times New Roman"/>
        </w:rPr>
      </w:pPr>
      <w:r>
        <w:rPr>
          <w:rFonts w:eastAsia="Times New Roman"/>
        </w:rPr>
        <w:t xml:space="preserve">SA Health. COVID-19 update 389. [Internet.] Adelaide: Government of South Australia, SA Health; 23 November 2021. [Accessed on 9 December 2021.] Available from: https://www.sahealth.sa.gov.au/wps/wcm/connect/public+content/sa+health+internet/conditions/infectious+diseases/covid-19/about+covid-19/latest+updates/covid-19+round+up+reports/covid-19+update+389. </w:t>
      </w:r>
    </w:p>
    <w:p w14:paraId="76DA2BDC" w14:textId="77777777" w:rsidR="00792ED1" w:rsidRDefault="00792ED1" w:rsidP="00792ED1">
      <w:pPr>
        <w:numPr>
          <w:ilvl w:val="0"/>
          <w:numId w:val="25"/>
        </w:numPr>
        <w:spacing w:before="100" w:beforeAutospacing="1" w:after="100" w:afterAutospacing="1" w:line="240" w:lineRule="auto"/>
        <w:rPr>
          <w:rFonts w:eastAsia="Times New Roman"/>
        </w:rPr>
      </w:pPr>
      <w:r>
        <w:rPr>
          <w:rFonts w:eastAsia="Times New Roman"/>
        </w:rPr>
        <w:t xml:space="preserve">SA Health. COVID-19 update 391. [Internet.] Adelaide: Government of South Australia, SA Health; 29 November 2021. [Accessed on 9 December 2021.] Available from: https://www.sahealth.sa.gov.au/wps/wcm/connect/public+content/sa+health+internet/conditions/infectious+diseases/covid-19/about+covid-19/latest+updates/covid-19+round+up+reports/covid-19+update+391. </w:t>
      </w:r>
    </w:p>
    <w:p w14:paraId="2AD18E36" w14:textId="77777777" w:rsidR="00792ED1" w:rsidRDefault="00792ED1" w:rsidP="00792ED1">
      <w:pPr>
        <w:numPr>
          <w:ilvl w:val="0"/>
          <w:numId w:val="25"/>
        </w:numPr>
        <w:spacing w:before="100" w:beforeAutospacing="1" w:after="100" w:afterAutospacing="1" w:line="240" w:lineRule="auto"/>
        <w:rPr>
          <w:rFonts w:eastAsia="Times New Roman"/>
        </w:rPr>
      </w:pPr>
      <w:r>
        <w:rPr>
          <w:rFonts w:eastAsia="Times New Roman"/>
        </w:rPr>
        <w:t xml:space="preserve">SA Health. COVID-19 update 392. [Internet.] Adelaide: Government of South Australia, SA Health; 30 November 2021. [Accessed on 9 December 2021.] Available from: https://www.sahealth.sa.gov.au/wps/wcm/connect/public+content/sa+health+internet/conditions/infectious+diseases/covid-19/about+covid-19/latest+updates/covid-19+round+up+reports/covid-19+update+392. </w:t>
      </w:r>
    </w:p>
    <w:p w14:paraId="444967B0" w14:textId="77777777" w:rsidR="00792ED1" w:rsidRDefault="00792ED1" w:rsidP="00792ED1">
      <w:pPr>
        <w:numPr>
          <w:ilvl w:val="0"/>
          <w:numId w:val="25"/>
        </w:numPr>
        <w:spacing w:before="100" w:beforeAutospacing="1" w:after="100" w:afterAutospacing="1" w:line="240" w:lineRule="auto"/>
        <w:rPr>
          <w:rFonts w:eastAsia="Times New Roman"/>
        </w:rPr>
      </w:pPr>
      <w:r>
        <w:rPr>
          <w:rFonts w:eastAsia="Times New Roman"/>
        </w:rPr>
        <w:t>Premier of Tasmania. PRESS CONFERENCE - 01 DECEMBER 2021. [Internet.] Hobart: Tasmanian Government, Office of the Premier; 1 December 2021. [Accessed on 9 December 2021.] Available from: https://www.premier.tas.gov.au/covid-19_updates/press_conference_-_01_december_2021</w:t>
      </w:r>
      <w:proofErr w:type="gramStart"/>
      <w:r>
        <w:rPr>
          <w:rFonts w:eastAsia="Times New Roman"/>
        </w:rPr>
        <w:t>. .</w:t>
      </w:r>
      <w:proofErr w:type="gramEnd"/>
      <w:r>
        <w:rPr>
          <w:rFonts w:eastAsia="Times New Roman"/>
        </w:rPr>
        <w:t xml:space="preserve"> </w:t>
      </w:r>
    </w:p>
    <w:p w14:paraId="4F1B9C02" w14:textId="77777777" w:rsidR="00792ED1" w:rsidRDefault="00792ED1" w:rsidP="00792ED1">
      <w:pPr>
        <w:numPr>
          <w:ilvl w:val="0"/>
          <w:numId w:val="25"/>
        </w:numPr>
        <w:spacing w:before="100" w:beforeAutospacing="1" w:after="100" w:afterAutospacing="1" w:line="240" w:lineRule="auto"/>
        <w:rPr>
          <w:rFonts w:eastAsia="Times New Roman"/>
        </w:rPr>
      </w:pPr>
      <w:r>
        <w:rPr>
          <w:rFonts w:eastAsia="Times New Roman"/>
        </w:rPr>
        <w:t xml:space="preserve">Victoria State Government Department of Health and Human Services (DHHS). Coronavirus update for Victoria – 13 November 2021. [Internet.] Melbourne: Victoria State Government, DHHS; 13 November 2021. [Accessed on 9 December 2021.] Available from: https://www.health.vic.gov.au/media-releases/coronavirus-update-for-victoria-13-november-2021. </w:t>
      </w:r>
    </w:p>
    <w:p w14:paraId="713CE718" w14:textId="77777777" w:rsidR="00792ED1" w:rsidRDefault="00792ED1" w:rsidP="00792ED1">
      <w:pPr>
        <w:numPr>
          <w:ilvl w:val="0"/>
          <w:numId w:val="25"/>
        </w:numPr>
        <w:spacing w:before="100" w:beforeAutospacing="1" w:after="100" w:afterAutospacing="1" w:line="240" w:lineRule="auto"/>
        <w:rPr>
          <w:rFonts w:eastAsia="Times New Roman"/>
        </w:rPr>
      </w:pPr>
      <w:r>
        <w:rPr>
          <w:rFonts w:eastAsia="Times New Roman"/>
        </w:rPr>
        <w:t xml:space="preserve">DHHS. Coronavirus update for Victoria – 18 November 2021. [Internet.] Melbourne: Victoria State Government, DHHS; 18 November 2021. [Accessed on 9 December 2021.] Available from: https://www.health.vic.gov.au/media-releases/coronavirus-update-for-victoria-18-november-2021. </w:t>
      </w:r>
    </w:p>
    <w:p w14:paraId="487A72EA" w14:textId="77777777" w:rsidR="00792ED1" w:rsidRDefault="00792ED1" w:rsidP="00792ED1">
      <w:pPr>
        <w:numPr>
          <w:ilvl w:val="0"/>
          <w:numId w:val="25"/>
        </w:numPr>
        <w:spacing w:before="100" w:beforeAutospacing="1" w:after="100" w:afterAutospacing="1" w:line="240" w:lineRule="auto"/>
        <w:rPr>
          <w:rFonts w:eastAsia="Times New Roman"/>
        </w:rPr>
      </w:pPr>
      <w:r>
        <w:rPr>
          <w:rFonts w:eastAsia="Times New Roman"/>
        </w:rPr>
        <w:t xml:space="preserve">DHHS. Coronavirus update for Victoria – 24 November 2021. [Internet.] Melbourne: Victoria State Government, DHHS; 24 November 2021. [Accessed on 9 December 2021.] Available from: https://www.health.vic.gov.au/media-releases/coronavirus-update-for-victoria-24-november-2021. </w:t>
      </w:r>
    </w:p>
    <w:p w14:paraId="1C9743C4" w14:textId="77777777" w:rsidR="00792ED1" w:rsidRDefault="00792ED1" w:rsidP="00792ED1">
      <w:pPr>
        <w:numPr>
          <w:ilvl w:val="0"/>
          <w:numId w:val="25"/>
        </w:numPr>
        <w:spacing w:before="100" w:beforeAutospacing="1" w:after="100" w:afterAutospacing="1" w:line="240" w:lineRule="auto"/>
        <w:rPr>
          <w:rFonts w:eastAsia="Times New Roman"/>
        </w:rPr>
      </w:pPr>
      <w:r>
        <w:rPr>
          <w:rFonts w:eastAsia="Times New Roman"/>
        </w:rPr>
        <w:t xml:space="preserve">DHHS. Domestic border permits to end. [Internet.] Melbourne: Victoria State Government, DHHS; 25 November 2021. [Accessed on 9 December 2021.] Available from: https://www.health.vic.gov.au/media-releases/domestic-border-permits-to-end. </w:t>
      </w:r>
    </w:p>
    <w:p w14:paraId="720F77FD" w14:textId="77777777" w:rsidR="00792ED1" w:rsidRDefault="00792ED1" w:rsidP="00792ED1">
      <w:pPr>
        <w:numPr>
          <w:ilvl w:val="0"/>
          <w:numId w:val="25"/>
        </w:numPr>
        <w:spacing w:before="100" w:beforeAutospacing="1" w:after="100" w:afterAutospacing="1" w:line="240" w:lineRule="auto"/>
        <w:rPr>
          <w:rFonts w:eastAsia="Times New Roman"/>
        </w:rPr>
      </w:pPr>
      <w:r>
        <w:rPr>
          <w:rFonts w:eastAsia="Times New Roman"/>
        </w:rPr>
        <w:t xml:space="preserve">DHHS. New public health rules for overseas travellers to Victoria. [Internet.] Melbourne: Victoria State Government, DHHS; 27 November 2021. [Accessed on 9 December 2021.] Available from: https://www.health.vic.gov.au/media-releases/new-public-health-rules-for-overseas-travellers-to-victoria. </w:t>
      </w:r>
    </w:p>
    <w:p w14:paraId="567B112E" w14:textId="77777777" w:rsidR="00792ED1" w:rsidRDefault="00792ED1" w:rsidP="00792ED1">
      <w:pPr>
        <w:numPr>
          <w:ilvl w:val="0"/>
          <w:numId w:val="25"/>
        </w:numPr>
        <w:spacing w:before="100" w:beforeAutospacing="1" w:after="100" w:afterAutospacing="1" w:line="240" w:lineRule="auto"/>
        <w:rPr>
          <w:rFonts w:eastAsia="Times New Roman"/>
        </w:rPr>
      </w:pPr>
      <w:r>
        <w:rPr>
          <w:rFonts w:eastAsia="Times New Roman"/>
        </w:rPr>
        <w:t xml:space="preserve">DHHS. Coronavirus update for Victoria – 5 December 2021. [Internet.] Melbourne: Victoria State Government, DHHS; 5 December 2021. [Accessed on 9 December 2021.] Available from: https://www.health.vic.gov.au/media-releases/coronavirus-update-for-victoria-5-december-2021. </w:t>
      </w:r>
    </w:p>
    <w:p w14:paraId="4A4EFDAF" w14:textId="77777777" w:rsidR="00792ED1" w:rsidRDefault="00792ED1" w:rsidP="00792ED1">
      <w:pPr>
        <w:numPr>
          <w:ilvl w:val="0"/>
          <w:numId w:val="25"/>
        </w:numPr>
        <w:spacing w:before="100" w:beforeAutospacing="1" w:after="100" w:afterAutospacing="1" w:line="240" w:lineRule="auto"/>
        <w:rPr>
          <w:rFonts w:eastAsia="Times New Roman"/>
        </w:rPr>
      </w:pPr>
      <w:r>
        <w:rPr>
          <w:rFonts w:eastAsia="Times New Roman"/>
        </w:rPr>
        <w:t xml:space="preserve">Government of Western Australia. Northern Territory transitions to a ‘low risk’ jurisdiction. [Internet.] Perth: Government of Western Australia, Department of the Premier and Cabinet; 16 November 2021. [Accessed on 9 December 2021.] Available from: https://www.wa.gov.au/government/announcements/northern-territory-transitions-low-risk-jurisdiction. </w:t>
      </w:r>
    </w:p>
    <w:p w14:paraId="5366F299" w14:textId="77777777" w:rsidR="00792ED1" w:rsidRDefault="00792ED1" w:rsidP="00792ED1">
      <w:pPr>
        <w:numPr>
          <w:ilvl w:val="0"/>
          <w:numId w:val="25"/>
        </w:numPr>
        <w:spacing w:before="100" w:beforeAutospacing="1" w:after="100" w:afterAutospacing="1" w:line="240" w:lineRule="auto"/>
        <w:rPr>
          <w:rFonts w:eastAsia="Times New Roman"/>
        </w:rPr>
      </w:pPr>
      <w:r>
        <w:rPr>
          <w:rFonts w:eastAsia="Times New Roman"/>
        </w:rPr>
        <w:t xml:space="preserve">Government of Western Australia. Border controls strengthened with South Australia. [Internet.] Perth: Government of Western Australia, Department of the Premier and Cabinet; 27 November 2021. [Accessed on 9 December 2021.] Available from: https://www.wa.gov.au/government/announcements/border-controls-strengthened-south-australia. </w:t>
      </w:r>
    </w:p>
    <w:p w14:paraId="2F75B11F" w14:textId="77777777" w:rsidR="00792ED1" w:rsidRDefault="00792ED1" w:rsidP="00792ED1">
      <w:pPr>
        <w:numPr>
          <w:ilvl w:val="0"/>
          <w:numId w:val="25"/>
        </w:numPr>
        <w:spacing w:before="100" w:beforeAutospacing="1" w:after="100" w:afterAutospacing="1" w:line="240" w:lineRule="auto"/>
        <w:rPr>
          <w:rFonts w:eastAsia="Times New Roman"/>
        </w:rPr>
      </w:pPr>
      <w:r>
        <w:rPr>
          <w:rFonts w:eastAsia="Times New Roman"/>
        </w:rPr>
        <w:t>Government of Western Australia. WA introduces hard border with South Australia. [Internet.] Perth: Government of Western Australia, Department of the Premier and Cabinet; 2 December 2021. [Accessed on 9 December 2021.] Available from: https://www.wa.gov.au/government/announcements/wa-introduces-hard-border-south-australia-0.</w:t>
      </w:r>
    </w:p>
    <w:p w14:paraId="12D1491F" w14:textId="77777777" w:rsidR="00792ED1" w:rsidRPr="00792ED1" w:rsidRDefault="00792ED1" w:rsidP="00792ED1"/>
    <w:p w14:paraId="1BAC2EBE" w14:textId="77777777" w:rsidR="009B28C3" w:rsidRDefault="009B28C3">
      <w:pPr>
        <w:pStyle w:val="Heading1"/>
        <w:rPr>
          <w:rFonts w:eastAsia="Times New Roman"/>
        </w:rPr>
        <w:sectPr w:rsidR="009B28C3" w:rsidSect="00A30C37">
          <w:footnotePr>
            <w:numFmt w:val="lowerRoman"/>
          </w:footnotePr>
          <w:pgSz w:w="11906" w:h="16838"/>
          <w:pgMar w:top="720" w:right="720" w:bottom="1134" w:left="720" w:header="709" w:footer="284" w:gutter="0"/>
          <w:cols w:space="708"/>
          <w:titlePg/>
          <w:docGrid w:linePitch="360"/>
        </w:sectPr>
      </w:pPr>
    </w:p>
    <w:p w14:paraId="3B0679A0" w14:textId="66BA7F22" w:rsidR="00DB1C9C" w:rsidRDefault="00DB1C9C">
      <w:pPr>
        <w:pStyle w:val="Heading1"/>
        <w:rPr>
          <w:rFonts w:eastAsia="Times New Roman"/>
        </w:rPr>
      </w:pPr>
      <w:r>
        <w:rPr>
          <w:rFonts w:eastAsia="Times New Roman"/>
        </w:rPr>
        <w:lastRenderedPageBreak/>
        <w:t>Appendix A: Supplementary figures and tables</w:t>
      </w:r>
    </w:p>
    <w:p w14:paraId="0CBB9F48" w14:textId="77777777" w:rsidR="003A043E" w:rsidRPr="00D678B2" w:rsidRDefault="003A043E" w:rsidP="003A043E">
      <w:pPr>
        <w:pStyle w:val="CDIFigures"/>
      </w:pPr>
      <w:r w:rsidRPr="00D678B2">
        <w:rPr>
          <w:rStyle w:val="Strong"/>
          <w:b/>
          <w:bCs w:val="0"/>
        </w:rPr>
        <w:t>Table A.1: COVID-19 cases and rates per 100,000 population, by age group, sex, and notification received date, Australia, 5 December 2021</w:t>
      </w:r>
      <w:proofErr w:type="gramStart"/>
      <w:r w:rsidRPr="00D678B2">
        <w:rPr>
          <w:rStyle w:val="Strong"/>
          <w:b/>
          <w:bCs w:val="0"/>
          <w:vertAlign w:val="superscript"/>
        </w:rPr>
        <w:t>a,b</w:t>
      </w:r>
      <w:proofErr w:type="gramEnd"/>
    </w:p>
    <w:tbl>
      <w:tblPr>
        <w:tblStyle w:val="CDI-StandardTable"/>
        <w:tblW w:w="0" w:type="auto"/>
        <w:tblLook w:val="04A0" w:firstRow="1" w:lastRow="0" w:firstColumn="1" w:lastColumn="0" w:noHBand="0" w:noVBand="1"/>
        <w:tblDescription w:val="This table summarises cumulative and four-weekly confirmed cases and rates per 100,000 population, as a function of age group and sex.&#10;"/>
      </w:tblPr>
      <w:tblGrid>
        <w:gridCol w:w="1056"/>
        <w:gridCol w:w="971"/>
        <w:gridCol w:w="971"/>
        <w:gridCol w:w="971"/>
        <w:gridCol w:w="1087"/>
        <w:gridCol w:w="1087"/>
        <w:gridCol w:w="1087"/>
        <w:gridCol w:w="1275"/>
        <w:gridCol w:w="1276"/>
        <w:gridCol w:w="1276"/>
        <w:gridCol w:w="1294"/>
        <w:gridCol w:w="1294"/>
        <w:gridCol w:w="1295"/>
      </w:tblGrid>
      <w:tr w:rsidR="009B28C3" w:rsidRPr="009B28C3" w14:paraId="202A7DD4" w14:textId="77777777" w:rsidTr="009B28C3">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vAlign w:val="center"/>
            <w:hideMark/>
          </w:tcPr>
          <w:p w14:paraId="14DA57F0" w14:textId="77777777" w:rsidR="003A043E" w:rsidRPr="009B28C3" w:rsidRDefault="003A043E" w:rsidP="00BC3DA8">
            <w:pPr>
              <w:pStyle w:val="NormalWeb"/>
              <w:rPr>
                <w:color w:val="FFFFFF" w:themeColor="background1"/>
                <w:sz w:val="18"/>
                <w:szCs w:val="18"/>
              </w:rPr>
            </w:pPr>
            <w:proofErr w:type="spellStart"/>
            <w:r w:rsidRPr="009B28C3">
              <w:rPr>
                <w:color w:val="FFFFFF" w:themeColor="background1"/>
                <w:sz w:val="18"/>
                <w:szCs w:val="18"/>
              </w:rPr>
              <w:t>Age</w:t>
            </w:r>
            <w:proofErr w:type="spellEnd"/>
            <w:r w:rsidRPr="009B28C3">
              <w:rPr>
                <w:color w:val="FFFFFF" w:themeColor="background1"/>
                <w:sz w:val="18"/>
                <w:szCs w:val="18"/>
              </w:rPr>
              <w:t xml:space="preserve"> </w:t>
            </w:r>
            <w:proofErr w:type="spellStart"/>
            <w:r w:rsidRPr="009B28C3">
              <w:rPr>
                <w:color w:val="FFFFFF" w:themeColor="background1"/>
                <w:sz w:val="18"/>
                <w:szCs w:val="18"/>
              </w:rPr>
              <w:t>group</w:t>
            </w:r>
            <w:r w:rsidRPr="009B28C3">
              <w:rPr>
                <w:color w:val="FFFFFF" w:themeColor="background1"/>
                <w:sz w:val="18"/>
                <w:szCs w:val="18"/>
                <w:vertAlign w:val="superscript"/>
              </w:rPr>
              <w:t>c</w:t>
            </w:r>
            <w:proofErr w:type="spellEnd"/>
          </w:p>
        </w:tc>
        <w:tc>
          <w:tcPr>
            <w:tcW w:w="6174" w:type="dxa"/>
            <w:gridSpan w:val="6"/>
            <w:tcBorders>
              <w:left w:val="single" w:sz="2" w:space="0" w:color="FFFFFF" w:themeColor="background1"/>
              <w:bottom w:val="single" w:sz="2" w:space="0" w:color="FFFFFF" w:themeColor="background1"/>
              <w:right w:val="single" w:sz="2" w:space="0" w:color="FFFFFF" w:themeColor="background1"/>
            </w:tcBorders>
            <w:vAlign w:val="center"/>
            <w:hideMark/>
          </w:tcPr>
          <w:p w14:paraId="176C504E" w14:textId="77777777" w:rsidR="003A043E" w:rsidRPr="009B28C3" w:rsidRDefault="003A043E" w:rsidP="00BC3DA8">
            <w:pPr>
              <w:pStyle w:val="NormalWeb"/>
              <w:jc w:val="center"/>
              <w:rPr>
                <w:color w:val="FFFFFF" w:themeColor="background1"/>
                <w:sz w:val="18"/>
                <w:szCs w:val="18"/>
              </w:rPr>
            </w:pPr>
            <w:r w:rsidRPr="009B28C3">
              <w:rPr>
                <w:color w:val="FFFFFF" w:themeColor="background1"/>
                <w:sz w:val="18"/>
                <w:szCs w:val="18"/>
              </w:rPr>
              <w:t>This reporting period</w:t>
            </w:r>
          </w:p>
        </w:tc>
        <w:tc>
          <w:tcPr>
            <w:tcW w:w="7710" w:type="dxa"/>
            <w:gridSpan w:val="6"/>
            <w:tcBorders>
              <w:left w:val="single" w:sz="2" w:space="0" w:color="FFFFFF" w:themeColor="background1"/>
              <w:bottom w:val="single" w:sz="2" w:space="0" w:color="FFFFFF" w:themeColor="background1"/>
            </w:tcBorders>
            <w:vAlign w:val="center"/>
            <w:hideMark/>
          </w:tcPr>
          <w:p w14:paraId="31518A11" w14:textId="77777777" w:rsidR="003A043E" w:rsidRPr="009B28C3" w:rsidRDefault="003A043E" w:rsidP="00BC3DA8">
            <w:pPr>
              <w:pStyle w:val="NormalWeb"/>
              <w:jc w:val="center"/>
              <w:rPr>
                <w:color w:val="FFFFFF" w:themeColor="background1"/>
                <w:sz w:val="18"/>
                <w:szCs w:val="18"/>
              </w:rPr>
            </w:pPr>
            <w:r w:rsidRPr="009B28C3">
              <w:rPr>
                <w:color w:val="FFFFFF" w:themeColor="background1"/>
                <w:sz w:val="18"/>
                <w:szCs w:val="18"/>
              </w:rPr>
              <w:t>This year</w:t>
            </w:r>
          </w:p>
        </w:tc>
      </w:tr>
      <w:tr w:rsidR="009B28C3" w:rsidRPr="009B28C3" w14:paraId="5CD48BC7" w14:textId="77777777" w:rsidTr="009B28C3">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bottom w:val="single" w:sz="2" w:space="0" w:color="FFFFFF" w:themeColor="background1"/>
              <w:right w:val="single" w:sz="2" w:space="0" w:color="FFFFFF" w:themeColor="background1"/>
            </w:tcBorders>
            <w:hideMark/>
          </w:tcPr>
          <w:p w14:paraId="1929E4B7" w14:textId="77777777" w:rsidR="003A043E" w:rsidRPr="009B28C3" w:rsidRDefault="003A043E" w:rsidP="00BC3DA8">
            <w:pPr>
              <w:rPr>
                <w:color w:val="FFFFFF" w:themeColor="background1"/>
                <w:sz w:val="18"/>
                <w:szCs w:val="18"/>
              </w:rPr>
            </w:pPr>
          </w:p>
        </w:tc>
        <w:tc>
          <w:tcPr>
            <w:tcW w:w="6174"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77380AE2" w14:textId="77777777" w:rsidR="003A043E" w:rsidRPr="009B28C3" w:rsidRDefault="003A043E" w:rsidP="00BC3DA8">
            <w:pPr>
              <w:pStyle w:val="NormalWeb"/>
              <w:jc w:val="center"/>
              <w:rPr>
                <w:color w:val="FFFFFF" w:themeColor="background1"/>
                <w:sz w:val="18"/>
                <w:szCs w:val="18"/>
              </w:rPr>
            </w:pPr>
            <w:r w:rsidRPr="009B28C3">
              <w:rPr>
                <w:color w:val="FFFFFF" w:themeColor="background1"/>
                <w:sz w:val="18"/>
                <w:szCs w:val="18"/>
              </w:rPr>
              <w:t>22 November 2021 – 5 December 2021</w:t>
            </w:r>
          </w:p>
        </w:tc>
        <w:tc>
          <w:tcPr>
            <w:tcW w:w="7710" w:type="dxa"/>
            <w:gridSpan w:val="6"/>
            <w:tcBorders>
              <w:top w:val="single" w:sz="2" w:space="0" w:color="FFFFFF" w:themeColor="background1"/>
              <w:left w:val="single" w:sz="2" w:space="0" w:color="FFFFFF" w:themeColor="background1"/>
              <w:bottom w:val="single" w:sz="2" w:space="0" w:color="FFFFFF" w:themeColor="background1"/>
            </w:tcBorders>
            <w:vAlign w:val="center"/>
            <w:hideMark/>
          </w:tcPr>
          <w:p w14:paraId="3C06681A" w14:textId="77777777" w:rsidR="003A043E" w:rsidRPr="009B28C3" w:rsidRDefault="003A043E" w:rsidP="00BC3DA8">
            <w:pPr>
              <w:pStyle w:val="NormalWeb"/>
              <w:jc w:val="center"/>
              <w:rPr>
                <w:color w:val="FFFFFF" w:themeColor="background1"/>
                <w:sz w:val="18"/>
                <w:szCs w:val="18"/>
              </w:rPr>
            </w:pPr>
            <w:r w:rsidRPr="009B28C3">
              <w:rPr>
                <w:color w:val="FFFFFF" w:themeColor="background1"/>
                <w:sz w:val="18"/>
                <w:szCs w:val="18"/>
              </w:rPr>
              <w:t>1 January 2021 – 5 December 2021</w:t>
            </w:r>
          </w:p>
        </w:tc>
      </w:tr>
      <w:tr w:rsidR="009B28C3" w:rsidRPr="009B28C3" w14:paraId="384997A5" w14:textId="77777777" w:rsidTr="00D440C2">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bottom w:val="single" w:sz="2" w:space="0" w:color="FFFFFF" w:themeColor="background1"/>
              <w:right w:val="single" w:sz="2" w:space="0" w:color="FFFFFF" w:themeColor="background1"/>
            </w:tcBorders>
            <w:hideMark/>
          </w:tcPr>
          <w:p w14:paraId="6103456E" w14:textId="77777777" w:rsidR="003A043E" w:rsidRPr="009B28C3" w:rsidRDefault="003A043E" w:rsidP="00BC3DA8">
            <w:pPr>
              <w:rPr>
                <w:color w:val="FFFFFF" w:themeColor="background1"/>
                <w:sz w:val="18"/>
                <w:szCs w:val="18"/>
              </w:rPr>
            </w:pPr>
          </w:p>
        </w:tc>
        <w:tc>
          <w:tcPr>
            <w:tcW w:w="2913"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558B7BA1" w14:textId="77777777" w:rsidR="003A043E" w:rsidRPr="009B28C3" w:rsidRDefault="003A043E" w:rsidP="00BC3DA8">
            <w:pPr>
              <w:pStyle w:val="NormalWeb"/>
              <w:jc w:val="center"/>
              <w:rPr>
                <w:color w:val="FFFFFF" w:themeColor="background1"/>
                <w:sz w:val="18"/>
                <w:szCs w:val="18"/>
              </w:rPr>
            </w:pPr>
            <w:r w:rsidRPr="009B28C3">
              <w:rPr>
                <w:color w:val="FFFFFF" w:themeColor="background1"/>
                <w:sz w:val="18"/>
                <w:szCs w:val="18"/>
              </w:rPr>
              <w:t>Cases</w:t>
            </w:r>
          </w:p>
        </w:tc>
        <w:tc>
          <w:tcPr>
            <w:tcW w:w="3261"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6312B431" w14:textId="77777777" w:rsidR="003A043E" w:rsidRPr="009B28C3" w:rsidRDefault="003A043E" w:rsidP="00BC3DA8">
            <w:pPr>
              <w:pStyle w:val="NormalWeb"/>
              <w:jc w:val="center"/>
              <w:rPr>
                <w:color w:val="FFFFFF" w:themeColor="background1"/>
                <w:sz w:val="18"/>
                <w:szCs w:val="18"/>
              </w:rPr>
            </w:pPr>
            <w:r w:rsidRPr="009B28C3">
              <w:rPr>
                <w:color w:val="FFFFFF" w:themeColor="background1"/>
                <w:sz w:val="18"/>
                <w:szCs w:val="18"/>
              </w:rPr>
              <w:t>Rate per 100,000 population</w:t>
            </w:r>
          </w:p>
        </w:tc>
        <w:tc>
          <w:tcPr>
            <w:tcW w:w="3827"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5F979A6F" w14:textId="77777777" w:rsidR="003A043E" w:rsidRPr="009B28C3" w:rsidRDefault="003A043E" w:rsidP="00BC3DA8">
            <w:pPr>
              <w:pStyle w:val="NormalWeb"/>
              <w:jc w:val="center"/>
              <w:rPr>
                <w:color w:val="FFFFFF" w:themeColor="background1"/>
                <w:sz w:val="18"/>
                <w:szCs w:val="18"/>
              </w:rPr>
            </w:pPr>
            <w:r w:rsidRPr="009B28C3">
              <w:rPr>
                <w:color w:val="FFFFFF" w:themeColor="background1"/>
                <w:sz w:val="18"/>
                <w:szCs w:val="18"/>
              </w:rPr>
              <w:t>Cases</w:t>
            </w:r>
          </w:p>
        </w:tc>
        <w:tc>
          <w:tcPr>
            <w:tcW w:w="3883" w:type="dxa"/>
            <w:gridSpan w:val="3"/>
            <w:tcBorders>
              <w:top w:val="single" w:sz="2" w:space="0" w:color="FFFFFF" w:themeColor="background1"/>
              <w:left w:val="single" w:sz="2" w:space="0" w:color="FFFFFF" w:themeColor="background1"/>
              <w:bottom w:val="single" w:sz="2" w:space="0" w:color="FFFFFF" w:themeColor="background1"/>
            </w:tcBorders>
            <w:vAlign w:val="center"/>
            <w:hideMark/>
          </w:tcPr>
          <w:p w14:paraId="560C7DF9" w14:textId="77777777" w:rsidR="003A043E" w:rsidRPr="009B28C3" w:rsidRDefault="003A043E" w:rsidP="00BC3DA8">
            <w:pPr>
              <w:pStyle w:val="NormalWeb"/>
              <w:jc w:val="center"/>
              <w:rPr>
                <w:color w:val="FFFFFF" w:themeColor="background1"/>
                <w:sz w:val="18"/>
                <w:szCs w:val="18"/>
              </w:rPr>
            </w:pPr>
            <w:r w:rsidRPr="009B28C3">
              <w:rPr>
                <w:color w:val="FFFFFF" w:themeColor="background1"/>
                <w:sz w:val="18"/>
                <w:szCs w:val="18"/>
              </w:rPr>
              <w:t>Rate per 100,000 population</w:t>
            </w:r>
          </w:p>
        </w:tc>
      </w:tr>
      <w:tr w:rsidR="00D440C2" w:rsidRPr="009B28C3" w14:paraId="3610C3AF" w14:textId="77777777" w:rsidTr="00D440C2">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7A4B54C7" w14:textId="77777777" w:rsidR="003A043E" w:rsidRPr="009B28C3" w:rsidRDefault="003A043E" w:rsidP="00BC3DA8">
            <w:pPr>
              <w:rPr>
                <w:color w:val="FFFFFF" w:themeColor="background1"/>
                <w:sz w:val="18"/>
                <w:szCs w:val="18"/>
              </w:rPr>
            </w:pPr>
          </w:p>
        </w:tc>
        <w:tc>
          <w:tcPr>
            <w:tcW w:w="971" w:type="dxa"/>
            <w:tcBorders>
              <w:top w:val="single" w:sz="2" w:space="0" w:color="FFFFFF" w:themeColor="background1"/>
              <w:left w:val="single" w:sz="2" w:space="0" w:color="FFFFFF" w:themeColor="background1"/>
              <w:right w:val="single" w:sz="2" w:space="0" w:color="FFFFFF" w:themeColor="background1"/>
            </w:tcBorders>
            <w:vAlign w:val="center"/>
            <w:hideMark/>
          </w:tcPr>
          <w:p w14:paraId="37004D34" w14:textId="77777777" w:rsidR="003A043E" w:rsidRPr="009B28C3" w:rsidRDefault="003A043E" w:rsidP="00BC3DA8">
            <w:pPr>
              <w:pStyle w:val="NormalWeb"/>
              <w:jc w:val="center"/>
              <w:rPr>
                <w:color w:val="FFFFFF" w:themeColor="background1"/>
                <w:sz w:val="18"/>
                <w:szCs w:val="18"/>
              </w:rPr>
            </w:pPr>
            <w:r w:rsidRPr="009B28C3">
              <w:rPr>
                <w:color w:val="FFFFFF" w:themeColor="background1"/>
                <w:sz w:val="18"/>
                <w:szCs w:val="18"/>
              </w:rPr>
              <w:t>Male</w:t>
            </w:r>
          </w:p>
        </w:tc>
        <w:tc>
          <w:tcPr>
            <w:tcW w:w="971" w:type="dxa"/>
            <w:tcBorders>
              <w:top w:val="single" w:sz="2" w:space="0" w:color="FFFFFF" w:themeColor="background1"/>
              <w:left w:val="single" w:sz="2" w:space="0" w:color="FFFFFF" w:themeColor="background1"/>
              <w:right w:val="single" w:sz="2" w:space="0" w:color="FFFFFF" w:themeColor="background1"/>
            </w:tcBorders>
            <w:vAlign w:val="center"/>
            <w:hideMark/>
          </w:tcPr>
          <w:p w14:paraId="219EA7EC" w14:textId="77777777" w:rsidR="003A043E" w:rsidRPr="009B28C3" w:rsidRDefault="003A043E" w:rsidP="00BC3DA8">
            <w:pPr>
              <w:pStyle w:val="NormalWeb"/>
              <w:jc w:val="center"/>
              <w:rPr>
                <w:color w:val="FFFFFF" w:themeColor="background1"/>
                <w:sz w:val="18"/>
                <w:szCs w:val="18"/>
              </w:rPr>
            </w:pPr>
            <w:r w:rsidRPr="009B28C3">
              <w:rPr>
                <w:color w:val="FFFFFF" w:themeColor="background1"/>
                <w:sz w:val="18"/>
                <w:szCs w:val="18"/>
              </w:rPr>
              <w:t>Female</w:t>
            </w:r>
          </w:p>
        </w:tc>
        <w:tc>
          <w:tcPr>
            <w:tcW w:w="971" w:type="dxa"/>
            <w:tcBorders>
              <w:top w:val="single" w:sz="2" w:space="0" w:color="FFFFFF" w:themeColor="background1"/>
              <w:left w:val="single" w:sz="2" w:space="0" w:color="FFFFFF" w:themeColor="background1"/>
              <w:right w:val="single" w:sz="2" w:space="0" w:color="FFFFFF" w:themeColor="background1"/>
            </w:tcBorders>
            <w:vAlign w:val="center"/>
            <w:hideMark/>
          </w:tcPr>
          <w:p w14:paraId="5E9CCF04" w14:textId="77777777" w:rsidR="003A043E" w:rsidRPr="009B28C3" w:rsidRDefault="003A043E" w:rsidP="00BC3DA8">
            <w:pPr>
              <w:pStyle w:val="NormalWeb"/>
              <w:jc w:val="center"/>
              <w:rPr>
                <w:color w:val="FFFFFF" w:themeColor="background1"/>
                <w:sz w:val="18"/>
                <w:szCs w:val="18"/>
              </w:rPr>
            </w:pPr>
            <w:r w:rsidRPr="009B28C3">
              <w:rPr>
                <w:color w:val="FFFFFF" w:themeColor="background1"/>
                <w:sz w:val="18"/>
                <w:szCs w:val="18"/>
              </w:rPr>
              <w:t>People</w:t>
            </w:r>
          </w:p>
        </w:tc>
        <w:tc>
          <w:tcPr>
            <w:tcW w:w="1087" w:type="dxa"/>
            <w:tcBorders>
              <w:top w:val="single" w:sz="2" w:space="0" w:color="FFFFFF" w:themeColor="background1"/>
              <w:left w:val="single" w:sz="2" w:space="0" w:color="FFFFFF" w:themeColor="background1"/>
              <w:right w:val="single" w:sz="2" w:space="0" w:color="FFFFFF" w:themeColor="background1"/>
            </w:tcBorders>
            <w:vAlign w:val="center"/>
            <w:hideMark/>
          </w:tcPr>
          <w:p w14:paraId="40BEB4D4" w14:textId="77777777" w:rsidR="003A043E" w:rsidRPr="009B28C3" w:rsidRDefault="003A043E" w:rsidP="00BC3DA8">
            <w:pPr>
              <w:pStyle w:val="NormalWeb"/>
              <w:jc w:val="center"/>
              <w:rPr>
                <w:color w:val="FFFFFF" w:themeColor="background1"/>
                <w:sz w:val="18"/>
                <w:szCs w:val="18"/>
              </w:rPr>
            </w:pPr>
            <w:r w:rsidRPr="009B28C3">
              <w:rPr>
                <w:color w:val="FFFFFF" w:themeColor="background1"/>
                <w:sz w:val="18"/>
                <w:szCs w:val="18"/>
              </w:rPr>
              <w:t>Male</w:t>
            </w:r>
          </w:p>
        </w:tc>
        <w:tc>
          <w:tcPr>
            <w:tcW w:w="1087" w:type="dxa"/>
            <w:tcBorders>
              <w:top w:val="single" w:sz="2" w:space="0" w:color="FFFFFF" w:themeColor="background1"/>
              <w:left w:val="single" w:sz="2" w:space="0" w:color="FFFFFF" w:themeColor="background1"/>
              <w:right w:val="single" w:sz="2" w:space="0" w:color="FFFFFF" w:themeColor="background1"/>
            </w:tcBorders>
            <w:vAlign w:val="center"/>
            <w:hideMark/>
          </w:tcPr>
          <w:p w14:paraId="6F2C03D3" w14:textId="77777777" w:rsidR="003A043E" w:rsidRPr="009B28C3" w:rsidRDefault="003A043E" w:rsidP="00BC3DA8">
            <w:pPr>
              <w:pStyle w:val="NormalWeb"/>
              <w:jc w:val="center"/>
              <w:rPr>
                <w:color w:val="FFFFFF" w:themeColor="background1"/>
                <w:sz w:val="18"/>
                <w:szCs w:val="18"/>
              </w:rPr>
            </w:pPr>
            <w:r w:rsidRPr="009B28C3">
              <w:rPr>
                <w:color w:val="FFFFFF" w:themeColor="background1"/>
                <w:sz w:val="18"/>
                <w:szCs w:val="18"/>
              </w:rPr>
              <w:t>Female</w:t>
            </w:r>
          </w:p>
        </w:tc>
        <w:tc>
          <w:tcPr>
            <w:tcW w:w="1087" w:type="dxa"/>
            <w:tcBorders>
              <w:top w:val="single" w:sz="2" w:space="0" w:color="FFFFFF" w:themeColor="background1"/>
              <w:left w:val="single" w:sz="2" w:space="0" w:color="FFFFFF" w:themeColor="background1"/>
              <w:right w:val="single" w:sz="2" w:space="0" w:color="FFFFFF" w:themeColor="background1"/>
            </w:tcBorders>
            <w:vAlign w:val="center"/>
            <w:hideMark/>
          </w:tcPr>
          <w:p w14:paraId="069BBB8E" w14:textId="77777777" w:rsidR="003A043E" w:rsidRPr="009B28C3" w:rsidRDefault="003A043E" w:rsidP="00BC3DA8">
            <w:pPr>
              <w:pStyle w:val="NormalWeb"/>
              <w:jc w:val="center"/>
              <w:rPr>
                <w:color w:val="FFFFFF" w:themeColor="background1"/>
                <w:sz w:val="18"/>
                <w:szCs w:val="18"/>
              </w:rPr>
            </w:pPr>
            <w:r w:rsidRPr="009B28C3">
              <w:rPr>
                <w:color w:val="FFFFFF" w:themeColor="background1"/>
                <w:sz w:val="18"/>
                <w:szCs w:val="18"/>
              </w:rPr>
              <w:t>People</w:t>
            </w:r>
          </w:p>
        </w:tc>
        <w:tc>
          <w:tcPr>
            <w:tcW w:w="1275" w:type="dxa"/>
            <w:tcBorders>
              <w:top w:val="single" w:sz="2" w:space="0" w:color="FFFFFF" w:themeColor="background1"/>
              <w:left w:val="single" w:sz="2" w:space="0" w:color="FFFFFF" w:themeColor="background1"/>
              <w:right w:val="single" w:sz="2" w:space="0" w:color="FFFFFF" w:themeColor="background1"/>
            </w:tcBorders>
            <w:vAlign w:val="center"/>
            <w:hideMark/>
          </w:tcPr>
          <w:p w14:paraId="1F76DA7B" w14:textId="77777777" w:rsidR="003A043E" w:rsidRPr="009B28C3" w:rsidRDefault="003A043E" w:rsidP="00BC3DA8">
            <w:pPr>
              <w:pStyle w:val="NormalWeb"/>
              <w:jc w:val="center"/>
              <w:rPr>
                <w:color w:val="FFFFFF" w:themeColor="background1"/>
                <w:sz w:val="18"/>
                <w:szCs w:val="18"/>
              </w:rPr>
            </w:pPr>
            <w:r w:rsidRPr="009B28C3">
              <w:rPr>
                <w:color w:val="FFFFFF" w:themeColor="background1"/>
                <w:sz w:val="18"/>
                <w:szCs w:val="18"/>
              </w:rPr>
              <w:t>Male</w:t>
            </w:r>
          </w:p>
        </w:tc>
        <w:tc>
          <w:tcPr>
            <w:tcW w:w="1276" w:type="dxa"/>
            <w:tcBorders>
              <w:top w:val="single" w:sz="2" w:space="0" w:color="FFFFFF" w:themeColor="background1"/>
              <w:left w:val="single" w:sz="2" w:space="0" w:color="FFFFFF" w:themeColor="background1"/>
              <w:right w:val="single" w:sz="2" w:space="0" w:color="FFFFFF" w:themeColor="background1"/>
            </w:tcBorders>
            <w:vAlign w:val="center"/>
            <w:hideMark/>
          </w:tcPr>
          <w:p w14:paraId="2DA85463" w14:textId="77777777" w:rsidR="003A043E" w:rsidRPr="009B28C3" w:rsidRDefault="003A043E" w:rsidP="00BC3DA8">
            <w:pPr>
              <w:pStyle w:val="NormalWeb"/>
              <w:jc w:val="center"/>
              <w:rPr>
                <w:color w:val="FFFFFF" w:themeColor="background1"/>
                <w:sz w:val="18"/>
                <w:szCs w:val="18"/>
              </w:rPr>
            </w:pPr>
            <w:r w:rsidRPr="009B28C3">
              <w:rPr>
                <w:color w:val="FFFFFF" w:themeColor="background1"/>
                <w:sz w:val="18"/>
                <w:szCs w:val="18"/>
              </w:rPr>
              <w:t>Female</w:t>
            </w:r>
          </w:p>
        </w:tc>
        <w:tc>
          <w:tcPr>
            <w:tcW w:w="1276" w:type="dxa"/>
            <w:tcBorders>
              <w:top w:val="single" w:sz="2" w:space="0" w:color="FFFFFF" w:themeColor="background1"/>
              <w:left w:val="single" w:sz="2" w:space="0" w:color="FFFFFF" w:themeColor="background1"/>
              <w:right w:val="single" w:sz="2" w:space="0" w:color="FFFFFF" w:themeColor="background1"/>
            </w:tcBorders>
            <w:vAlign w:val="center"/>
            <w:hideMark/>
          </w:tcPr>
          <w:p w14:paraId="2DBA1A2E" w14:textId="77777777" w:rsidR="003A043E" w:rsidRPr="009B28C3" w:rsidRDefault="003A043E" w:rsidP="00BC3DA8">
            <w:pPr>
              <w:pStyle w:val="NormalWeb"/>
              <w:jc w:val="center"/>
              <w:rPr>
                <w:color w:val="FFFFFF" w:themeColor="background1"/>
                <w:sz w:val="18"/>
                <w:szCs w:val="18"/>
              </w:rPr>
            </w:pPr>
            <w:r w:rsidRPr="009B28C3">
              <w:rPr>
                <w:color w:val="FFFFFF" w:themeColor="background1"/>
                <w:sz w:val="18"/>
                <w:szCs w:val="18"/>
              </w:rPr>
              <w:t>People</w:t>
            </w:r>
          </w:p>
        </w:tc>
        <w:tc>
          <w:tcPr>
            <w:tcW w:w="1294" w:type="dxa"/>
            <w:tcBorders>
              <w:top w:val="single" w:sz="2" w:space="0" w:color="FFFFFF" w:themeColor="background1"/>
              <w:left w:val="single" w:sz="2" w:space="0" w:color="FFFFFF" w:themeColor="background1"/>
              <w:right w:val="single" w:sz="2" w:space="0" w:color="FFFFFF" w:themeColor="background1"/>
            </w:tcBorders>
            <w:vAlign w:val="center"/>
            <w:hideMark/>
          </w:tcPr>
          <w:p w14:paraId="578B23BC" w14:textId="77777777" w:rsidR="003A043E" w:rsidRPr="009B28C3" w:rsidRDefault="003A043E" w:rsidP="00BC3DA8">
            <w:pPr>
              <w:pStyle w:val="NormalWeb"/>
              <w:jc w:val="center"/>
              <w:rPr>
                <w:color w:val="FFFFFF" w:themeColor="background1"/>
                <w:sz w:val="18"/>
                <w:szCs w:val="18"/>
              </w:rPr>
            </w:pPr>
            <w:r w:rsidRPr="009B28C3">
              <w:rPr>
                <w:color w:val="FFFFFF" w:themeColor="background1"/>
                <w:sz w:val="18"/>
                <w:szCs w:val="18"/>
              </w:rPr>
              <w:t>Male</w:t>
            </w:r>
          </w:p>
        </w:tc>
        <w:tc>
          <w:tcPr>
            <w:tcW w:w="1294" w:type="dxa"/>
            <w:tcBorders>
              <w:top w:val="single" w:sz="2" w:space="0" w:color="FFFFFF" w:themeColor="background1"/>
              <w:left w:val="single" w:sz="2" w:space="0" w:color="FFFFFF" w:themeColor="background1"/>
              <w:right w:val="single" w:sz="2" w:space="0" w:color="FFFFFF" w:themeColor="background1"/>
            </w:tcBorders>
            <w:vAlign w:val="center"/>
            <w:hideMark/>
          </w:tcPr>
          <w:p w14:paraId="0FE6D903" w14:textId="77777777" w:rsidR="003A043E" w:rsidRPr="009B28C3" w:rsidRDefault="003A043E" w:rsidP="00BC3DA8">
            <w:pPr>
              <w:pStyle w:val="NormalWeb"/>
              <w:jc w:val="center"/>
              <w:rPr>
                <w:color w:val="FFFFFF" w:themeColor="background1"/>
                <w:sz w:val="18"/>
                <w:szCs w:val="18"/>
              </w:rPr>
            </w:pPr>
            <w:r w:rsidRPr="009B28C3">
              <w:rPr>
                <w:color w:val="FFFFFF" w:themeColor="background1"/>
                <w:sz w:val="18"/>
                <w:szCs w:val="18"/>
              </w:rPr>
              <w:t>Female</w:t>
            </w:r>
          </w:p>
        </w:tc>
        <w:tc>
          <w:tcPr>
            <w:tcW w:w="1295" w:type="dxa"/>
            <w:tcBorders>
              <w:top w:val="single" w:sz="2" w:space="0" w:color="FFFFFF" w:themeColor="background1"/>
              <w:left w:val="single" w:sz="2" w:space="0" w:color="FFFFFF" w:themeColor="background1"/>
            </w:tcBorders>
            <w:vAlign w:val="center"/>
            <w:hideMark/>
          </w:tcPr>
          <w:p w14:paraId="26200948" w14:textId="77777777" w:rsidR="003A043E" w:rsidRPr="009B28C3" w:rsidRDefault="003A043E" w:rsidP="00BC3DA8">
            <w:pPr>
              <w:pStyle w:val="NormalWeb"/>
              <w:jc w:val="center"/>
              <w:rPr>
                <w:color w:val="FFFFFF" w:themeColor="background1"/>
                <w:sz w:val="18"/>
                <w:szCs w:val="18"/>
              </w:rPr>
            </w:pPr>
            <w:r w:rsidRPr="009B28C3">
              <w:rPr>
                <w:color w:val="FFFFFF" w:themeColor="background1"/>
                <w:sz w:val="18"/>
                <w:szCs w:val="18"/>
              </w:rPr>
              <w:t>People</w:t>
            </w:r>
          </w:p>
        </w:tc>
      </w:tr>
      <w:tr w:rsidR="00D440C2" w:rsidRPr="009B28C3" w14:paraId="75846D89" w14:textId="77777777" w:rsidTr="00D440C2">
        <w:tblPrEx>
          <w:tblCellMar>
            <w:top w:w="57" w:type="dxa"/>
            <w:left w:w="57" w:type="dxa"/>
            <w:bottom w:w="57" w:type="dxa"/>
            <w:right w:w="57" w:type="dxa"/>
          </w:tblCellMar>
        </w:tblPrEx>
        <w:tc>
          <w:tcPr>
            <w:tcW w:w="0" w:type="auto"/>
            <w:hideMark/>
          </w:tcPr>
          <w:p w14:paraId="3C2FD0B7" w14:textId="77777777" w:rsidR="003A043E" w:rsidRPr="009B28C3" w:rsidRDefault="003A043E" w:rsidP="00BC3DA8">
            <w:pPr>
              <w:pStyle w:val="NormalWeb"/>
              <w:rPr>
                <w:sz w:val="18"/>
                <w:szCs w:val="18"/>
              </w:rPr>
            </w:pPr>
            <w:r w:rsidRPr="009B28C3">
              <w:rPr>
                <w:sz w:val="18"/>
                <w:szCs w:val="18"/>
              </w:rPr>
              <w:t>0–4</w:t>
            </w:r>
          </w:p>
        </w:tc>
        <w:tc>
          <w:tcPr>
            <w:tcW w:w="971" w:type="dxa"/>
            <w:hideMark/>
          </w:tcPr>
          <w:p w14:paraId="1166C28B" w14:textId="77777777" w:rsidR="003A043E" w:rsidRPr="009B28C3" w:rsidRDefault="003A043E" w:rsidP="00BC3DA8">
            <w:pPr>
              <w:pStyle w:val="NormalWeb"/>
              <w:jc w:val="center"/>
              <w:rPr>
                <w:sz w:val="18"/>
                <w:szCs w:val="18"/>
              </w:rPr>
            </w:pPr>
            <w:r w:rsidRPr="009B28C3">
              <w:rPr>
                <w:sz w:val="18"/>
                <w:szCs w:val="18"/>
              </w:rPr>
              <w:t>546</w:t>
            </w:r>
          </w:p>
        </w:tc>
        <w:tc>
          <w:tcPr>
            <w:tcW w:w="971" w:type="dxa"/>
            <w:hideMark/>
          </w:tcPr>
          <w:p w14:paraId="2E41FB9B" w14:textId="77777777" w:rsidR="003A043E" w:rsidRPr="009B28C3" w:rsidRDefault="003A043E" w:rsidP="00BC3DA8">
            <w:pPr>
              <w:pStyle w:val="NormalWeb"/>
              <w:jc w:val="center"/>
              <w:rPr>
                <w:sz w:val="18"/>
                <w:szCs w:val="18"/>
              </w:rPr>
            </w:pPr>
            <w:r w:rsidRPr="009B28C3">
              <w:rPr>
                <w:sz w:val="18"/>
                <w:szCs w:val="18"/>
              </w:rPr>
              <w:t>492</w:t>
            </w:r>
          </w:p>
        </w:tc>
        <w:tc>
          <w:tcPr>
            <w:tcW w:w="971" w:type="dxa"/>
            <w:hideMark/>
          </w:tcPr>
          <w:p w14:paraId="345E2A1F" w14:textId="77777777" w:rsidR="003A043E" w:rsidRPr="009B28C3" w:rsidRDefault="003A043E" w:rsidP="00BC3DA8">
            <w:pPr>
              <w:pStyle w:val="NormalWeb"/>
              <w:jc w:val="center"/>
              <w:rPr>
                <w:sz w:val="18"/>
                <w:szCs w:val="18"/>
              </w:rPr>
            </w:pPr>
            <w:r w:rsidRPr="009B28C3">
              <w:rPr>
                <w:sz w:val="18"/>
                <w:szCs w:val="18"/>
              </w:rPr>
              <w:t>1,048</w:t>
            </w:r>
          </w:p>
        </w:tc>
        <w:tc>
          <w:tcPr>
            <w:tcW w:w="1087" w:type="dxa"/>
            <w:hideMark/>
          </w:tcPr>
          <w:p w14:paraId="1B82C5AD" w14:textId="77777777" w:rsidR="003A043E" w:rsidRPr="009B28C3" w:rsidRDefault="003A043E" w:rsidP="00BC3DA8">
            <w:pPr>
              <w:pStyle w:val="NormalWeb"/>
              <w:jc w:val="center"/>
              <w:rPr>
                <w:sz w:val="18"/>
                <w:szCs w:val="18"/>
              </w:rPr>
            </w:pPr>
            <w:r w:rsidRPr="009B28C3">
              <w:rPr>
                <w:sz w:val="18"/>
                <w:szCs w:val="18"/>
              </w:rPr>
              <w:t>68.2</w:t>
            </w:r>
          </w:p>
        </w:tc>
        <w:tc>
          <w:tcPr>
            <w:tcW w:w="1087" w:type="dxa"/>
            <w:hideMark/>
          </w:tcPr>
          <w:p w14:paraId="02E62C3B" w14:textId="77777777" w:rsidR="003A043E" w:rsidRPr="009B28C3" w:rsidRDefault="003A043E" w:rsidP="00BC3DA8">
            <w:pPr>
              <w:pStyle w:val="NormalWeb"/>
              <w:jc w:val="center"/>
              <w:rPr>
                <w:sz w:val="18"/>
                <w:szCs w:val="18"/>
              </w:rPr>
            </w:pPr>
            <w:r w:rsidRPr="009B28C3">
              <w:rPr>
                <w:sz w:val="18"/>
                <w:szCs w:val="18"/>
              </w:rPr>
              <w:t>65.1</w:t>
            </w:r>
          </w:p>
        </w:tc>
        <w:tc>
          <w:tcPr>
            <w:tcW w:w="1087" w:type="dxa"/>
            <w:hideMark/>
          </w:tcPr>
          <w:p w14:paraId="533B979E" w14:textId="77777777" w:rsidR="003A043E" w:rsidRPr="009B28C3" w:rsidRDefault="003A043E" w:rsidP="00BC3DA8">
            <w:pPr>
              <w:pStyle w:val="NormalWeb"/>
              <w:jc w:val="center"/>
              <w:rPr>
                <w:sz w:val="18"/>
                <w:szCs w:val="18"/>
              </w:rPr>
            </w:pPr>
            <w:r w:rsidRPr="009B28C3">
              <w:rPr>
                <w:sz w:val="18"/>
                <w:szCs w:val="18"/>
              </w:rPr>
              <w:t>67.3</w:t>
            </w:r>
          </w:p>
        </w:tc>
        <w:tc>
          <w:tcPr>
            <w:tcW w:w="1275" w:type="dxa"/>
            <w:hideMark/>
          </w:tcPr>
          <w:p w14:paraId="30346D7B" w14:textId="77777777" w:rsidR="003A043E" w:rsidRPr="009B28C3" w:rsidRDefault="003A043E" w:rsidP="00BC3DA8">
            <w:pPr>
              <w:pStyle w:val="NormalWeb"/>
              <w:jc w:val="center"/>
              <w:rPr>
                <w:sz w:val="18"/>
                <w:szCs w:val="18"/>
              </w:rPr>
            </w:pPr>
            <w:r w:rsidRPr="009B28C3">
              <w:rPr>
                <w:sz w:val="18"/>
                <w:szCs w:val="18"/>
              </w:rPr>
              <w:t>6,704</w:t>
            </w:r>
          </w:p>
        </w:tc>
        <w:tc>
          <w:tcPr>
            <w:tcW w:w="1276" w:type="dxa"/>
            <w:hideMark/>
          </w:tcPr>
          <w:p w14:paraId="6658D36F" w14:textId="77777777" w:rsidR="003A043E" w:rsidRPr="009B28C3" w:rsidRDefault="003A043E" w:rsidP="00BC3DA8">
            <w:pPr>
              <w:pStyle w:val="NormalWeb"/>
              <w:jc w:val="center"/>
              <w:rPr>
                <w:sz w:val="18"/>
                <w:szCs w:val="18"/>
              </w:rPr>
            </w:pPr>
            <w:r w:rsidRPr="009B28C3">
              <w:rPr>
                <w:sz w:val="18"/>
                <w:szCs w:val="18"/>
              </w:rPr>
              <w:t>6,333</w:t>
            </w:r>
          </w:p>
        </w:tc>
        <w:tc>
          <w:tcPr>
            <w:tcW w:w="1276" w:type="dxa"/>
            <w:hideMark/>
          </w:tcPr>
          <w:p w14:paraId="78B43BA9" w14:textId="77777777" w:rsidR="003A043E" w:rsidRPr="009B28C3" w:rsidRDefault="003A043E" w:rsidP="00BC3DA8">
            <w:pPr>
              <w:pStyle w:val="NormalWeb"/>
              <w:jc w:val="center"/>
              <w:rPr>
                <w:sz w:val="18"/>
                <w:szCs w:val="18"/>
              </w:rPr>
            </w:pPr>
            <w:r w:rsidRPr="009B28C3">
              <w:rPr>
                <w:sz w:val="18"/>
                <w:szCs w:val="18"/>
              </w:rPr>
              <w:t>13,092</w:t>
            </w:r>
          </w:p>
        </w:tc>
        <w:tc>
          <w:tcPr>
            <w:tcW w:w="1294" w:type="dxa"/>
            <w:hideMark/>
          </w:tcPr>
          <w:p w14:paraId="3561C9A4" w14:textId="77777777" w:rsidR="003A043E" w:rsidRPr="009B28C3" w:rsidRDefault="003A043E" w:rsidP="00BC3DA8">
            <w:pPr>
              <w:pStyle w:val="NormalWeb"/>
              <w:jc w:val="center"/>
              <w:rPr>
                <w:sz w:val="18"/>
                <w:szCs w:val="18"/>
              </w:rPr>
            </w:pPr>
            <w:r w:rsidRPr="009B28C3">
              <w:rPr>
                <w:sz w:val="18"/>
                <w:szCs w:val="18"/>
              </w:rPr>
              <w:t>836.9</w:t>
            </w:r>
          </w:p>
        </w:tc>
        <w:tc>
          <w:tcPr>
            <w:tcW w:w="1294" w:type="dxa"/>
            <w:hideMark/>
          </w:tcPr>
          <w:p w14:paraId="03816D2D" w14:textId="77777777" w:rsidR="003A043E" w:rsidRPr="009B28C3" w:rsidRDefault="003A043E" w:rsidP="00BC3DA8">
            <w:pPr>
              <w:pStyle w:val="NormalWeb"/>
              <w:jc w:val="center"/>
              <w:rPr>
                <w:sz w:val="18"/>
                <w:szCs w:val="18"/>
              </w:rPr>
            </w:pPr>
            <w:r w:rsidRPr="009B28C3">
              <w:rPr>
                <w:sz w:val="18"/>
                <w:szCs w:val="18"/>
              </w:rPr>
              <w:t>838.2</w:t>
            </w:r>
          </w:p>
        </w:tc>
        <w:tc>
          <w:tcPr>
            <w:tcW w:w="1295" w:type="dxa"/>
            <w:hideMark/>
          </w:tcPr>
          <w:p w14:paraId="17460D99" w14:textId="77777777" w:rsidR="003A043E" w:rsidRPr="009B28C3" w:rsidRDefault="003A043E" w:rsidP="00BC3DA8">
            <w:pPr>
              <w:pStyle w:val="NormalWeb"/>
              <w:jc w:val="center"/>
              <w:rPr>
                <w:sz w:val="18"/>
                <w:szCs w:val="18"/>
              </w:rPr>
            </w:pPr>
            <w:r w:rsidRPr="009B28C3">
              <w:rPr>
                <w:sz w:val="18"/>
                <w:szCs w:val="18"/>
              </w:rPr>
              <w:t>841.1</w:t>
            </w:r>
          </w:p>
        </w:tc>
      </w:tr>
      <w:tr w:rsidR="00D440C2" w:rsidRPr="009B28C3" w14:paraId="1E99033C" w14:textId="77777777" w:rsidTr="00D440C2">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746B217E" w14:textId="77777777" w:rsidR="003A043E" w:rsidRPr="009B28C3" w:rsidRDefault="003A043E" w:rsidP="00BC3DA8">
            <w:pPr>
              <w:pStyle w:val="NormalWeb"/>
              <w:rPr>
                <w:sz w:val="18"/>
                <w:szCs w:val="18"/>
              </w:rPr>
            </w:pPr>
            <w:r w:rsidRPr="009B28C3">
              <w:rPr>
                <w:sz w:val="18"/>
                <w:szCs w:val="18"/>
              </w:rPr>
              <w:t>5–11</w:t>
            </w:r>
          </w:p>
        </w:tc>
        <w:tc>
          <w:tcPr>
            <w:tcW w:w="971" w:type="dxa"/>
            <w:hideMark/>
          </w:tcPr>
          <w:p w14:paraId="4CF0E15F" w14:textId="77777777" w:rsidR="003A043E" w:rsidRPr="009B28C3" w:rsidRDefault="003A043E" w:rsidP="00BC3DA8">
            <w:pPr>
              <w:pStyle w:val="NormalWeb"/>
              <w:jc w:val="center"/>
              <w:rPr>
                <w:sz w:val="18"/>
                <w:szCs w:val="18"/>
              </w:rPr>
            </w:pPr>
            <w:r w:rsidRPr="009B28C3">
              <w:rPr>
                <w:sz w:val="18"/>
                <w:szCs w:val="18"/>
              </w:rPr>
              <w:t>2,053</w:t>
            </w:r>
          </w:p>
        </w:tc>
        <w:tc>
          <w:tcPr>
            <w:tcW w:w="971" w:type="dxa"/>
            <w:hideMark/>
          </w:tcPr>
          <w:p w14:paraId="5002EA6E" w14:textId="77777777" w:rsidR="003A043E" w:rsidRPr="009B28C3" w:rsidRDefault="003A043E" w:rsidP="00BC3DA8">
            <w:pPr>
              <w:pStyle w:val="NormalWeb"/>
              <w:jc w:val="center"/>
              <w:rPr>
                <w:sz w:val="18"/>
                <w:szCs w:val="18"/>
              </w:rPr>
            </w:pPr>
            <w:r w:rsidRPr="009B28C3">
              <w:rPr>
                <w:sz w:val="18"/>
                <w:szCs w:val="18"/>
              </w:rPr>
              <w:t>1,979</w:t>
            </w:r>
          </w:p>
        </w:tc>
        <w:tc>
          <w:tcPr>
            <w:tcW w:w="971" w:type="dxa"/>
            <w:hideMark/>
          </w:tcPr>
          <w:p w14:paraId="1AE84D8A" w14:textId="77777777" w:rsidR="003A043E" w:rsidRPr="009B28C3" w:rsidRDefault="003A043E" w:rsidP="00BC3DA8">
            <w:pPr>
              <w:pStyle w:val="NormalWeb"/>
              <w:jc w:val="center"/>
              <w:rPr>
                <w:sz w:val="18"/>
                <w:szCs w:val="18"/>
              </w:rPr>
            </w:pPr>
            <w:r w:rsidRPr="009B28C3">
              <w:rPr>
                <w:sz w:val="18"/>
                <w:szCs w:val="18"/>
              </w:rPr>
              <w:t>4,048</w:t>
            </w:r>
          </w:p>
        </w:tc>
        <w:tc>
          <w:tcPr>
            <w:tcW w:w="1087" w:type="dxa"/>
            <w:hideMark/>
          </w:tcPr>
          <w:p w14:paraId="5CF356DC" w14:textId="77777777" w:rsidR="003A043E" w:rsidRPr="009B28C3" w:rsidRDefault="003A043E" w:rsidP="00BC3DA8">
            <w:pPr>
              <w:pStyle w:val="NormalWeb"/>
              <w:jc w:val="center"/>
              <w:rPr>
                <w:sz w:val="18"/>
                <w:szCs w:val="18"/>
              </w:rPr>
            </w:pPr>
            <w:r w:rsidRPr="009B28C3">
              <w:rPr>
                <w:sz w:val="18"/>
                <w:szCs w:val="18"/>
              </w:rPr>
              <w:t>175.7</w:t>
            </w:r>
          </w:p>
        </w:tc>
        <w:tc>
          <w:tcPr>
            <w:tcW w:w="1087" w:type="dxa"/>
            <w:hideMark/>
          </w:tcPr>
          <w:p w14:paraId="7E582ACE" w14:textId="77777777" w:rsidR="003A043E" w:rsidRPr="009B28C3" w:rsidRDefault="003A043E" w:rsidP="00BC3DA8">
            <w:pPr>
              <w:pStyle w:val="NormalWeb"/>
              <w:jc w:val="center"/>
              <w:rPr>
                <w:sz w:val="18"/>
                <w:szCs w:val="18"/>
              </w:rPr>
            </w:pPr>
            <w:r w:rsidRPr="009B28C3">
              <w:rPr>
                <w:sz w:val="18"/>
                <w:szCs w:val="18"/>
              </w:rPr>
              <w:t>178.6</w:t>
            </w:r>
          </w:p>
        </w:tc>
        <w:tc>
          <w:tcPr>
            <w:tcW w:w="1087" w:type="dxa"/>
            <w:hideMark/>
          </w:tcPr>
          <w:p w14:paraId="176F2ED4" w14:textId="77777777" w:rsidR="003A043E" w:rsidRPr="009B28C3" w:rsidRDefault="003A043E" w:rsidP="00BC3DA8">
            <w:pPr>
              <w:pStyle w:val="NormalWeb"/>
              <w:jc w:val="center"/>
              <w:rPr>
                <w:sz w:val="18"/>
                <w:szCs w:val="18"/>
              </w:rPr>
            </w:pPr>
            <w:r w:rsidRPr="009B28C3">
              <w:rPr>
                <w:sz w:val="18"/>
                <w:szCs w:val="18"/>
              </w:rPr>
              <w:t>177.8</w:t>
            </w:r>
          </w:p>
        </w:tc>
        <w:tc>
          <w:tcPr>
            <w:tcW w:w="1275" w:type="dxa"/>
            <w:hideMark/>
          </w:tcPr>
          <w:p w14:paraId="1F643696" w14:textId="77777777" w:rsidR="003A043E" w:rsidRPr="009B28C3" w:rsidRDefault="003A043E" w:rsidP="00BC3DA8">
            <w:pPr>
              <w:pStyle w:val="NormalWeb"/>
              <w:jc w:val="center"/>
              <w:rPr>
                <w:sz w:val="18"/>
                <w:szCs w:val="18"/>
              </w:rPr>
            </w:pPr>
            <w:r w:rsidRPr="009B28C3">
              <w:rPr>
                <w:sz w:val="18"/>
                <w:szCs w:val="18"/>
              </w:rPr>
              <w:t>13,122</w:t>
            </w:r>
          </w:p>
        </w:tc>
        <w:tc>
          <w:tcPr>
            <w:tcW w:w="1276" w:type="dxa"/>
            <w:hideMark/>
          </w:tcPr>
          <w:p w14:paraId="628EDB7A" w14:textId="77777777" w:rsidR="003A043E" w:rsidRPr="009B28C3" w:rsidRDefault="003A043E" w:rsidP="00BC3DA8">
            <w:pPr>
              <w:pStyle w:val="NormalWeb"/>
              <w:jc w:val="center"/>
              <w:rPr>
                <w:sz w:val="18"/>
                <w:szCs w:val="18"/>
              </w:rPr>
            </w:pPr>
            <w:r w:rsidRPr="009B28C3">
              <w:rPr>
                <w:sz w:val="18"/>
                <w:szCs w:val="18"/>
              </w:rPr>
              <w:t>12,569</w:t>
            </w:r>
          </w:p>
        </w:tc>
        <w:tc>
          <w:tcPr>
            <w:tcW w:w="1276" w:type="dxa"/>
            <w:hideMark/>
          </w:tcPr>
          <w:p w14:paraId="1D86BFFF" w14:textId="77777777" w:rsidR="003A043E" w:rsidRPr="009B28C3" w:rsidRDefault="003A043E" w:rsidP="00BC3DA8">
            <w:pPr>
              <w:pStyle w:val="NormalWeb"/>
              <w:jc w:val="center"/>
              <w:rPr>
                <w:sz w:val="18"/>
                <w:szCs w:val="18"/>
              </w:rPr>
            </w:pPr>
            <w:r w:rsidRPr="009B28C3">
              <w:rPr>
                <w:sz w:val="18"/>
                <w:szCs w:val="18"/>
              </w:rPr>
              <w:t>25,824</w:t>
            </w:r>
          </w:p>
        </w:tc>
        <w:tc>
          <w:tcPr>
            <w:tcW w:w="1294" w:type="dxa"/>
            <w:hideMark/>
          </w:tcPr>
          <w:p w14:paraId="558069F5" w14:textId="77777777" w:rsidR="003A043E" w:rsidRPr="009B28C3" w:rsidRDefault="003A043E" w:rsidP="00BC3DA8">
            <w:pPr>
              <w:pStyle w:val="NormalWeb"/>
              <w:jc w:val="center"/>
              <w:rPr>
                <w:sz w:val="18"/>
                <w:szCs w:val="18"/>
              </w:rPr>
            </w:pPr>
            <w:r w:rsidRPr="009B28C3">
              <w:rPr>
                <w:sz w:val="18"/>
                <w:szCs w:val="18"/>
              </w:rPr>
              <w:t>1123.3</w:t>
            </w:r>
          </w:p>
        </w:tc>
        <w:tc>
          <w:tcPr>
            <w:tcW w:w="1294" w:type="dxa"/>
            <w:hideMark/>
          </w:tcPr>
          <w:p w14:paraId="3A6DD16B" w14:textId="77777777" w:rsidR="003A043E" w:rsidRPr="009B28C3" w:rsidRDefault="003A043E" w:rsidP="00BC3DA8">
            <w:pPr>
              <w:pStyle w:val="NormalWeb"/>
              <w:jc w:val="center"/>
              <w:rPr>
                <w:sz w:val="18"/>
                <w:szCs w:val="18"/>
              </w:rPr>
            </w:pPr>
            <w:r w:rsidRPr="009B28C3">
              <w:rPr>
                <w:sz w:val="18"/>
                <w:szCs w:val="18"/>
              </w:rPr>
              <w:t>1134.2</w:t>
            </w:r>
          </w:p>
        </w:tc>
        <w:tc>
          <w:tcPr>
            <w:tcW w:w="1295" w:type="dxa"/>
            <w:hideMark/>
          </w:tcPr>
          <w:p w14:paraId="2207C18D" w14:textId="77777777" w:rsidR="003A043E" w:rsidRPr="009B28C3" w:rsidRDefault="003A043E" w:rsidP="00BC3DA8">
            <w:pPr>
              <w:pStyle w:val="NormalWeb"/>
              <w:jc w:val="center"/>
              <w:rPr>
                <w:sz w:val="18"/>
                <w:szCs w:val="18"/>
              </w:rPr>
            </w:pPr>
            <w:r w:rsidRPr="009B28C3">
              <w:rPr>
                <w:sz w:val="18"/>
                <w:szCs w:val="18"/>
              </w:rPr>
              <w:t>1134.4</w:t>
            </w:r>
          </w:p>
        </w:tc>
      </w:tr>
      <w:tr w:rsidR="00D440C2" w:rsidRPr="009B28C3" w14:paraId="62DFDC46" w14:textId="77777777" w:rsidTr="00D440C2">
        <w:tblPrEx>
          <w:tblCellMar>
            <w:top w:w="57" w:type="dxa"/>
            <w:left w:w="57" w:type="dxa"/>
            <w:bottom w:w="57" w:type="dxa"/>
            <w:right w:w="57" w:type="dxa"/>
          </w:tblCellMar>
        </w:tblPrEx>
        <w:tc>
          <w:tcPr>
            <w:tcW w:w="0" w:type="auto"/>
            <w:hideMark/>
          </w:tcPr>
          <w:p w14:paraId="6F1DD36F" w14:textId="77777777" w:rsidR="003A043E" w:rsidRPr="009B28C3" w:rsidRDefault="003A043E" w:rsidP="00BC3DA8">
            <w:pPr>
              <w:pStyle w:val="NormalWeb"/>
              <w:rPr>
                <w:sz w:val="18"/>
                <w:szCs w:val="18"/>
              </w:rPr>
            </w:pPr>
            <w:r w:rsidRPr="009B28C3">
              <w:rPr>
                <w:sz w:val="18"/>
                <w:szCs w:val="18"/>
              </w:rPr>
              <w:t>12–15</w:t>
            </w:r>
          </w:p>
        </w:tc>
        <w:tc>
          <w:tcPr>
            <w:tcW w:w="971" w:type="dxa"/>
            <w:hideMark/>
          </w:tcPr>
          <w:p w14:paraId="664543D4" w14:textId="77777777" w:rsidR="003A043E" w:rsidRPr="009B28C3" w:rsidRDefault="003A043E" w:rsidP="00BC3DA8">
            <w:pPr>
              <w:pStyle w:val="NormalWeb"/>
              <w:jc w:val="center"/>
              <w:rPr>
                <w:sz w:val="18"/>
                <w:szCs w:val="18"/>
              </w:rPr>
            </w:pPr>
            <w:r w:rsidRPr="009B28C3">
              <w:rPr>
                <w:sz w:val="18"/>
                <w:szCs w:val="18"/>
              </w:rPr>
              <w:t>473</w:t>
            </w:r>
          </w:p>
        </w:tc>
        <w:tc>
          <w:tcPr>
            <w:tcW w:w="971" w:type="dxa"/>
            <w:hideMark/>
          </w:tcPr>
          <w:p w14:paraId="0A481B9F" w14:textId="77777777" w:rsidR="003A043E" w:rsidRPr="009B28C3" w:rsidRDefault="003A043E" w:rsidP="00BC3DA8">
            <w:pPr>
              <w:pStyle w:val="NormalWeb"/>
              <w:jc w:val="center"/>
              <w:rPr>
                <w:sz w:val="18"/>
                <w:szCs w:val="18"/>
              </w:rPr>
            </w:pPr>
            <w:r w:rsidRPr="009B28C3">
              <w:rPr>
                <w:sz w:val="18"/>
                <w:szCs w:val="18"/>
              </w:rPr>
              <w:t>450</w:t>
            </w:r>
          </w:p>
        </w:tc>
        <w:tc>
          <w:tcPr>
            <w:tcW w:w="971" w:type="dxa"/>
            <w:hideMark/>
          </w:tcPr>
          <w:p w14:paraId="0B58630E" w14:textId="77777777" w:rsidR="003A043E" w:rsidRPr="009B28C3" w:rsidRDefault="003A043E" w:rsidP="00BC3DA8">
            <w:pPr>
              <w:pStyle w:val="NormalWeb"/>
              <w:jc w:val="center"/>
              <w:rPr>
                <w:sz w:val="18"/>
                <w:szCs w:val="18"/>
              </w:rPr>
            </w:pPr>
            <w:r w:rsidRPr="009B28C3">
              <w:rPr>
                <w:sz w:val="18"/>
                <w:szCs w:val="18"/>
              </w:rPr>
              <w:t>930</w:t>
            </w:r>
          </w:p>
        </w:tc>
        <w:tc>
          <w:tcPr>
            <w:tcW w:w="1087" w:type="dxa"/>
            <w:hideMark/>
          </w:tcPr>
          <w:p w14:paraId="58DCBDB7" w14:textId="77777777" w:rsidR="003A043E" w:rsidRPr="009B28C3" w:rsidRDefault="003A043E" w:rsidP="00BC3DA8">
            <w:pPr>
              <w:pStyle w:val="NormalWeb"/>
              <w:jc w:val="center"/>
              <w:rPr>
                <w:sz w:val="18"/>
                <w:szCs w:val="18"/>
              </w:rPr>
            </w:pPr>
            <w:r w:rsidRPr="009B28C3">
              <w:rPr>
                <w:sz w:val="18"/>
                <w:szCs w:val="18"/>
              </w:rPr>
              <w:t>74.0</w:t>
            </w:r>
          </w:p>
        </w:tc>
        <w:tc>
          <w:tcPr>
            <w:tcW w:w="1087" w:type="dxa"/>
            <w:hideMark/>
          </w:tcPr>
          <w:p w14:paraId="27670713" w14:textId="77777777" w:rsidR="003A043E" w:rsidRPr="009B28C3" w:rsidRDefault="003A043E" w:rsidP="00BC3DA8">
            <w:pPr>
              <w:pStyle w:val="NormalWeb"/>
              <w:jc w:val="center"/>
              <w:rPr>
                <w:sz w:val="18"/>
                <w:szCs w:val="18"/>
              </w:rPr>
            </w:pPr>
            <w:r w:rsidRPr="009B28C3">
              <w:rPr>
                <w:sz w:val="18"/>
                <w:szCs w:val="18"/>
              </w:rPr>
              <w:t>74.4</w:t>
            </w:r>
          </w:p>
        </w:tc>
        <w:tc>
          <w:tcPr>
            <w:tcW w:w="1087" w:type="dxa"/>
            <w:hideMark/>
          </w:tcPr>
          <w:p w14:paraId="36872577" w14:textId="77777777" w:rsidR="003A043E" w:rsidRPr="009B28C3" w:rsidRDefault="003A043E" w:rsidP="00BC3DA8">
            <w:pPr>
              <w:pStyle w:val="NormalWeb"/>
              <w:jc w:val="center"/>
              <w:rPr>
                <w:sz w:val="18"/>
                <w:szCs w:val="18"/>
              </w:rPr>
            </w:pPr>
            <w:r w:rsidRPr="009B28C3">
              <w:rPr>
                <w:sz w:val="18"/>
                <w:szCs w:val="18"/>
              </w:rPr>
              <w:t>74.8</w:t>
            </w:r>
          </w:p>
        </w:tc>
        <w:tc>
          <w:tcPr>
            <w:tcW w:w="1275" w:type="dxa"/>
            <w:hideMark/>
          </w:tcPr>
          <w:p w14:paraId="79B51D98" w14:textId="77777777" w:rsidR="003A043E" w:rsidRPr="009B28C3" w:rsidRDefault="003A043E" w:rsidP="00BC3DA8">
            <w:pPr>
              <w:pStyle w:val="NormalWeb"/>
              <w:jc w:val="center"/>
              <w:rPr>
                <w:sz w:val="18"/>
                <w:szCs w:val="18"/>
              </w:rPr>
            </w:pPr>
            <w:r w:rsidRPr="009B28C3">
              <w:rPr>
                <w:sz w:val="18"/>
                <w:szCs w:val="18"/>
              </w:rPr>
              <w:t>5,716</w:t>
            </w:r>
          </w:p>
        </w:tc>
        <w:tc>
          <w:tcPr>
            <w:tcW w:w="1276" w:type="dxa"/>
            <w:hideMark/>
          </w:tcPr>
          <w:p w14:paraId="343D487B" w14:textId="77777777" w:rsidR="003A043E" w:rsidRPr="009B28C3" w:rsidRDefault="003A043E" w:rsidP="00BC3DA8">
            <w:pPr>
              <w:pStyle w:val="NormalWeb"/>
              <w:jc w:val="center"/>
              <w:rPr>
                <w:sz w:val="18"/>
                <w:szCs w:val="18"/>
              </w:rPr>
            </w:pPr>
            <w:r w:rsidRPr="009B28C3">
              <w:rPr>
                <w:sz w:val="18"/>
                <w:szCs w:val="18"/>
              </w:rPr>
              <w:t>5,589</w:t>
            </w:r>
          </w:p>
        </w:tc>
        <w:tc>
          <w:tcPr>
            <w:tcW w:w="1276" w:type="dxa"/>
            <w:hideMark/>
          </w:tcPr>
          <w:p w14:paraId="2E125EB1" w14:textId="77777777" w:rsidR="003A043E" w:rsidRPr="009B28C3" w:rsidRDefault="003A043E" w:rsidP="00BC3DA8">
            <w:pPr>
              <w:pStyle w:val="NormalWeb"/>
              <w:jc w:val="center"/>
              <w:rPr>
                <w:sz w:val="18"/>
                <w:szCs w:val="18"/>
              </w:rPr>
            </w:pPr>
            <w:r w:rsidRPr="009B28C3">
              <w:rPr>
                <w:sz w:val="18"/>
                <w:szCs w:val="18"/>
              </w:rPr>
              <w:t>11,350</w:t>
            </w:r>
          </w:p>
        </w:tc>
        <w:tc>
          <w:tcPr>
            <w:tcW w:w="1294" w:type="dxa"/>
            <w:hideMark/>
          </w:tcPr>
          <w:p w14:paraId="11C77522" w14:textId="77777777" w:rsidR="003A043E" w:rsidRPr="009B28C3" w:rsidRDefault="003A043E" w:rsidP="00BC3DA8">
            <w:pPr>
              <w:pStyle w:val="NormalWeb"/>
              <w:jc w:val="center"/>
              <w:rPr>
                <w:sz w:val="18"/>
                <w:szCs w:val="18"/>
              </w:rPr>
            </w:pPr>
            <w:r w:rsidRPr="009B28C3">
              <w:rPr>
                <w:sz w:val="18"/>
                <w:szCs w:val="18"/>
              </w:rPr>
              <w:t>894.7</w:t>
            </w:r>
          </w:p>
        </w:tc>
        <w:tc>
          <w:tcPr>
            <w:tcW w:w="1294" w:type="dxa"/>
            <w:hideMark/>
          </w:tcPr>
          <w:p w14:paraId="2BE5621C" w14:textId="77777777" w:rsidR="003A043E" w:rsidRPr="009B28C3" w:rsidRDefault="003A043E" w:rsidP="00BC3DA8">
            <w:pPr>
              <w:pStyle w:val="NormalWeb"/>
              <w:jc w:val="center"/>
              <w:rPr>
                <w:sz w:val="18"/>
                <w:szCs w:val="18"/>
              </w:rPr>
            </w:pPr>
            <w:r w:rsidRPr="009B28C3">
              <w:rPr>
                <w:sz w:val="18"/>
                <w:szCs w:val="18"/>
              </w:rPr>
              <w:t>923.8</w:t>
            </w:r>
          </w:p>
        </w:tc>
        <w:tc>
          <w:tcPr>
            <w:tcW w:w="1295" w:type="dxa"/>
            <w:hideMark/>
          </w:tcPr>
          <w:p w14:paraId="19F18DF6" w14:textId="77777777" w:rsidR="003A043E" w:rsidRPr="009B28C3" w:rsidRDefault="003A043E" w:rsidP="00BC3DA8">
            <w:pPr>
              <w:pStyle w:val="NormalWeb"/>
              <w:jc w:val="center"/>
              <w:rPr>
                <w:sz w:val="18"/>
                <w:szCs w:val="18"/>
              </w:rPr>
            </w:pPr>
            <w:r w:rsidRPr="009B28C3">
              <w:rPr>
                <w:sz w:val="18"/>
                <w:szCs w:val="18"/>
              </w:rPr>
              <w:t>912.5</w:t>
            </w:r>
          </w:p>
        </w:tc>
      </w:tr>
      <w:tr w:rsidR="00D440C2" w:rsidRPr="009B28C3" w14:paraId="3ABEA769" w14:textId="77777777" w:rsidTr="00D440C2">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41125554" w14:textId="77777777" w:rsidR="003A043E" w:rsidRPr="009B28C3" w:rsidRDefault="003A043E" w:rsidP="00BC3DA8">
            <w:pPr>
              <w:pStyle w:val="NormalWeb"/>
              <w:rPr>
                <w:sz w:val="18"/>
                <w:szCs w:val="18"/>
              </w:rPr>
            </w:pPr>
            <w:r w:rsidRPr="009B28C3">
              <w:rPr>
                <w:sz w:val="18"/>
                <w:szCs w:val="18"/>
              </w:rPr>
              <w:t>16–17</w:t>
            </w:r>
          </w:p>
        </w:tc>
        <w:tc>
          <w:tcPr>
            <w:tcW w:w="971" w:type="dxa"/>
            <w:hideMark/>
          </w:tcPr>
          <w:p w14:paraId="77604091" w14:textId="77777777" w:rsidR="003A043E" w:rsidRPr="009B28C3" w:rsidRDefault="003A043E" w:rsidP="00BC3DA8">
            <w:pPr>
              <w:pStyle w:val="NormalWeb"/>
              <w:jc w:val="center"/>
              <w:rPr>
                <w:sz w:val="18"/>
                <w:szCs w:val="18"/>
              </w:rPr>
            </w:pPr>
            <w:r w:rsidRPr="009B28C3">
              <w:rPr>
                <w:sz w:val="18"/>
                <w:szCs w:val="18"/>
              </w:rPr>
              <w:t>136</w:t>
            </w:r>
          </w:p>
        </w:tc>
        <w:tc>
          <w:tcPr>
            <w:tcW w:w="971" w:type="dxa"/>
            <w:hideMark/>
          </w:tcPr>
          <w:p w14:paraId="4299FEB3" w14:textId="77777777" w:rsidR="003A043E" w:rsidRPr="009B28C3" w:rsidRDefault="003A043E" w:rsidP="00BC3DA8">
            <w:pPr>
              <w:pStyle w:val="NormalWeb"/>
              <w:jc w:val="center"/>
              <w:rPr>
                <w:sz w:val="18"/>
                <w:szCs w:val="18"/>
              </w:rPr>
            </w:pPr>
            <w:r w:rsidRPr="009B28C3">
              <w:rPr>
                <w:sz w:val="18"/>
                <w:szCs w:val="18"/>
              </w:rPr>
              <w:t>168</w:t>
            </w:r>
          </w:p>
        </w:tc>
        <w:tc>
          <w:tcPr>
            <w:tcW w:w="971" w:type="dxa"/>
            <w:hideMark/>
          </w:tcPr>
          <w:p w14:paraId="28CCF4F7" w14:textId="77777777" w:rsidR="003A043E" w:rsidRPr="009B28C3" w:rsidRDefault="003A043E" w:rsidP="00BC3DA8">
            <w:pPr>
              <w:pStyle w:val="NormalWeb"/>
              <w:jc w:val="center"/>
              <w:rPr>
                <w:sz w:val="18"/>
                <w:szCs w:val="18"/>
              </w:rPr>
            </w:pPr>
            <w:r w:rsidRPr="009B28C3">
              <w:rPr>
                <w:sz w:val="18"/>
                <w:szCs w:val="18"/>
              </w:rPr>
              <w:t>306</w:t>
            </w:r>
          </w:p>
        </w:tc>
        <w:tc>
          <w:tcPr>
            <w:tcW w:w="1087" w:type="dxa"/>
            <w:hideMark/>
          </w:tcPr>
          <w:p w14:paraId="59DE7CB3" w14:textId="77777777" w:rsidR="003A043E" w:rsidRPr="009B28C3" w:rsidRDefault="003A043E" w:rsidP="00BC3DA8">
            <w:pPr>
              <w:pStyle w:val="NormalWeb"/>
              <w:jc w:val="center"/>
              <w:rPr>
                <w:sz w:val="18"/>
                <w:szCs w:val="18"/>
              </w:rPr>
            </w:pPr>
            <w:r w:rsidRPr="009B28C3">
              <w:rPr>
                <w:sz w:val="18"/>
                <w:szCs w:val="18"/>
              </w:rPr>
              <w:t>45.4</w:t>
            </w:r>
          </w:p>
        </w:tc>
        <w:tc>
          <w:tcPr>
            <w:tcW w:w="1087" w:type="dxa"/>
            <w:hideMark/>
          </w:tcPr>
          <w:p w14:paraId="4762B81E" w14:textId="77777777" w:rsidR="003A043E" w:rsidRPr="009B28C3" w:rsidRDefault="003A043E" w:rsidP="00BC3DA8">
            <w:pPr>
              <w:pStyle w:val="NormalWeb"/>
              <w:jc w:val="center"/>
              <w:rPr>
                <w:sz w:val="18"/>
                <w:szCs w:val="18"/>
              </w:rPr>
            </w:pPr>
            <w:r w:rsidRPr="009B28C3">
              <w:rPr>
                <w:sz w:val="18"/>
                <w:szCs w:val="18"/>
              </w:rPr>
              <w:t>59.2</w:t>
            </w:r>
          </w:p>
        </w:tc>
        <w:tc>
          <w:tcPr>
            <w:tcW w:w="1087" w:type="dxa"/>
            <w:hideMark/>
          </w:tcPr>
          <w:p w14:paraId="313E2F9D" w14:textId="77777777" w:rsidR="003A043E" w:rsidRPr="009B28C3" w:rsidRDefault="003A043E" w:rsidP="00BC3DA8">
            <w:pPr>
              <w:pStyle w:val="NormalWeb"/>
              <w:jc w:val="center"/>
              <w:rPr>
                <w:sz w:val="18"/>
                <w:szCs w:val="18"/>
              </w:rPr>
            </w:pPr>
            <w:r w:rsidRPr="009B28C3">
              <w:rPr>
                <w:sz w:val="18"/>
                <w:szCs w:val="18"/>
              </w:rPr>
              <w:t>52.4</w:t>
            </w:r>
          </w:p>
        </w:tc>
        <w:tc>
          <w:tcPr>
            <w:tcW w:w="1275" w:type="dxa"/>
            <w:hideMark/>
          </w:tcPr>
          <w:p w14:paraId="39B57646" w14:textId="77777777" w:rsidR="003A043E" w:rsidRPr="009B28C3" w:rsidRDefault="003A043E" w:rsidP="00BC3DA8">
            <w:pPr>
              <w:pStyle w:val="NormalWeb"/>
              <w:jc w:val="center"/>
              <w:rPr>
                <w:sz w:val="18"/>
                <w:szCs w:val="18"/>
              </w:rPr>
            </w:pPr>
            <w:r w:rsidRPr="009B28C3">
              <w:rPr>
                <w:sz w:val="18"/>
                <w:szCs w:val="18"/>
              </w:rPr>
              <w:t>2,858</w:t>
            </w:r>
          </w:p>
        </w:tc>
        <w:tc>
          <w:tcPr>
            <w:tcW w:w="1276" w:type="dxa"/>
            <w:hideMark/>
          </w:tcPr>
          <w:p w14:paraId="018725EA" w14:textId="77777777" w:rsidR="003A043E" w:rsidRPr="009B28C3" w:rsidRDefault="003A043E" w:rsidP="00BC3DA8">
            <w:pPr>
              <w:pStyle w:val="NormalWeb"/>
              <w:jc w:val="center"/>
              <w:rPr>
                <w:sz w:val="18"/>
                <w:szCs w:val="18"/>
              </w:rPr>
            </w:pPr>
            <w:r w:rsidRPr="009B28C3">
              <w:rPr>
                <w:sz w:val="18"/>
                <w:szCs w:val="18"/>
              </w:rPr>
              <w:t>2,554</w:t>
            </w:r>
          </w:p>
        </w:tc>
        <w:tc>
          <w:tcPr>
            <w:tcW w:w="1276" w:type="dxa"/>
            <w:hideMark/>
          </w:tcPr>
          <w:p w14:paraId="38C62440" w14:textId="77777777" w:rsidR="003A043E" w:rsidRPr="009B28C3" w:rsidRDefault="003A043E" w:rsidP="00BC3DA8">
            <w:pPr>
              <w:pStyle w:val="NormalWeb"/>
              <w:jc w:val="center"/>
              <w:rPr>
                <w:sz w:val="18"/>
                <w:szCs w:val="18"/>
              </w:rPr>
            </w:pPr>
            <w:r w:rsidRPr="009B28C3">
              <w:rPr>
                <w:sz w:val="18"/>
                <w:szCs w:val="18"/>
              </w:rPr>
              <w:t>5,433</w:t>
            </w:r>
          </w:p>
        </w:tc>
        <w:tc>
          <w:tcPr>
            <w:tcW w:w="1294" w:type="dxa"/>
            <w:hideMark/>
          </w:tcPr>
          <w:p w14:paraId="24698578" w14:textId="77777777" w:rsidR="003A043E" w:rsidRPr="009B28C3" w:rsidRDefault="003A043E" w:rsidP="00BC3DA8">
            <w:pPr>
              <w:pStyle w:val="NormalWeb"/>
              <w:jc w:val="center"/>
              <w:rPr>
                <w:sz w:val="18"/>
                <w:szCs w:val="18"/>
              </w:rPr>
            </w:pPr>
            <w:r w:rsidRPr="009B28C3">
              <w:rPr>
                <w:sz w:val="18"/>
                <w:szCs w:val="18"/>
              </w:rPr>
              <w:t>953.6</w:t>
            </w:r>
          </w:p>
        </w:tc>
        <w:tc>
          <w:tcPr>
            <w:tcW w:w="1294" w:type="dxa"/>
            <w:hideMark/>
          </w:tcPr>
          <w:p w14:paraId="7F31FFD7" w14:textId="77777777" w:rsidR="003A043E" w:rsidRPr="009B28C3" w:rsidRDefault="003A043E" w:rsidP="00BC3DA8">
            <w:pPr>
              <w:pStyle w:val="NormalWeb"/>
              <w:jc w:val="center"/>
              <w:rPr>
                <w:sz w:val="18"/>
                <w:szCs w:val="18"/>
              </w:rPr>
            </w:pPr>
            <w:r w:rsidRPr="009B28C3">
              <w:rPr>
                <w:sz w:val="18"/>
                <w:szCs w:val="18"/>
              </w:rPr>
              <w:t>899.4</w:t>
            </w:r>
          </w:p>
        </w:tc>
        <w:tc>
          <w:tcPr>
            <w:tcW w:w="1295" w:type="dxa"/>
            <w:hideMark/>
          </w:tcPr>
          <w:p w14:paraId="3C30E499" w14:textId="77777777" w:rsidR="003A043E" w:rsidRPr="009B28C3" w:rsidRDefault="003A043E" w:rsidP="00BC3DA8">
            <w:pPr>
              <w:pStyle w:val="NormalWeb"/>
              <w:jc w:val="center"/>
              <w:rPr>
                <w:sz w:val="18"/>
                <w:szCs w:val="18"/>
              </w:rPr>
            </w:pPr>
            <w:r w:rsidRPr="009B28C3">
              <w:rPr>
                <w:sz w:val="18"/>
                <w:szCs w:val="18"/>
              </w:rPr>
              <w:t>930.9</w:t>
            </w:r>
          </w:p>
        </w:tc>
      </w:tr>
      <w:tr w:rsidR="00D440C2" w:rsidRPr="009B28C3" w14:paraId="6F0E2CC2" w14:textId="77777777" w:rsidTr="00D440C2">
        <w:tblPrEx>
          <w:tblCellMar>
            <w:top w:w="57" w:type="dxa"/>
            <w:left w:w="57" w:type="dxa"/>
            <w:bottom w:w="57" w:type="dxa"/>
            <w:right w:w="57" w:type="dxa"/>
          </w:tblCellMar>
        </w:tblPrEx>
        <w:tc>
          <w:tcPr>
            <w:tcW w:w="0" w:type="auto"/>
            <w:hideMark/>
          </w:tcPr>
          <w:p w14:paraId="3F293B37" w14:textId="77777777" w:rsidR="003A043E" w:rsidRPr="009B28C3" w:rsidRDefault="003A043E" w:rsidP="00BC3DA8">
            <w:pPr>
              <w:pStyle w:val="NormalWeb"/>
              <w:rPr>
                <w:sz w:val="18"/>
                <w:szCs w:val="18"/>
              </w:rPr>
            </w:pPr>
            <w:r w:rsidRPr="009B28C3">
              <w:rPr>
                <w:sz w:val="18"/>
                <w:szCs w:val="18"/>
              </w:rPr>
              <w:t>18–29</w:t>
            </w:r>
          </w:p>
        </w:tc>
        <w:tc>
          <w:tcPr>
            <w:tcW w:w="971" w:type="dxa"/>
            <w:hideMark/>
          </w:tcPr>
          <w:p w14:paraId="2BD17F2E" w14:textId="77777777" w:rsidR="003A043E" w:rsidRPr="009B28C3" w:rsidRDefault="003A043E" w:rsidP="00BC3DA8">
            <w:pPr>
              <w:pStyle w:val="NormalWeb"/>
              <w:jc w:val="center"/>
              <w:rPr>
                <w:sz w:val="18"/>
                <w:szCs w:val="18"/>
              </w:rPr>
            </w:pPr>
            <w:r w:rsidRPr="009B28C3">
              <w:rPr>
                <w:sz w:val="18"/>
                <w:szCs w:val="18"/>
              </w:rPr>
              <w:t>1,685</w:t>
            </w:r>
          </w:p>
        </w:tc>
        <w:tc>
          <w:tcPr>
            <w:tcW w:w="971" w:type="dxa"/>
            <w:hideMark/>
          </w:tcPr>
          <w:p w14:paraId="1F08C528" w14:textId="77777777" w:rsidR="003A043E" w:rsidRPr="009B28C3" w:rsidRDefault="003A043E" w:rsidP="00BC3DA8">
            <w:pPr>
              <w:pStyle w:val="NormalWeb"/>
              <w:jc w:val="center"/>
              <w:rPr>
                <w:sz w:val="18"/>
                <w:szCs w:val="18"/>
              </w:rPr>
            </w:pPr>
            <w:r w:rsidRPr="009B28C3">
              <w:rPr>
                <w:sz w:val="18"/>
                <w:szCs w:val="18"/>
              </w:rPr>
              <w:t>1,708</w:t>
            </w:r>
          </w:p>
        </w:tc>
        <w:tc>
          <w:tcPr>
            <w:tcW w:w="971" w:type="dxa"/>
            <w:hideMark/>
          </w:tcPr>
          <w:p w14:paraId="2E8040E9" w14:textId="77777777" w:rsidR="003A043E" w:rsidRPr="009B28C3" w:rsidRDefault="003A043E" w:rsidP="00BC3DA8">
            <w:pPr>
              <w:pStyle w:val="NormalWeb"/>
              <w:jc w:val="center"/>
              <w:rPr>
                <w:sz w:val="18"/>
                <w:szCs w:val="18"/>
              </w:rPr>
            </w:pPr>
            <w:r w:rsidRPr="009B28C3">
              <w:rPr>
                <w:sz w:val="18"/>
                <w:szCs w:val="18"/>
              </w:rPr>
              <w:t>3,397</w:t>
            </w:r>
          </w:p>
        </w:tc>
        <w:tc>
          <w:tcPr>
            <w:tcW w:w="1087" w:type="dxa"/>
            <w:hideMark/>
          </w:tcPr>
          <w:p w14:paraId="0946F906" w14:textId="77777777" w:rsidR="003A043E" w:rsidRPr="009B28C3" w:rsidRDefault="003A043E" w:rsidP="00BC3DA8">
            <w:pPr>
              <w:pStyle w:val="NormalWeb"/>
              <w:jc w:val="center"/>
              <w:rPr>
                <w:sz w:val="18"/>
                <w:szCs w:val="18"/>
              </w:rPr>
            </w:pPr>
            <w:r w:rsidRPr="009B28C3">
              <w:rPr>
                <w:sz w:val="18"/>
                <w:szCs w:val="18"/>
              </w:rPr>
              <w:t>78.2</w:t>
            </w:r>
          </w:p>
        </w:tc>
        <w:tc>
          <w:tcPr>
            <w:tcW w:w="1087" w:type="dxa"/>
            <w:hideMark/>
          </w:tcPr>
          <w:p w14:paraId="02CC0E82" w14:textId="77777777" w:rsidR="003A043E" w:rsidRPr="009B28C3" w:rsidRDefault="003A043E" w:rsidP="00BC3DA8">
            <w:pPr>
              <w:pStyle w:val="NormalWeb"/>
              <w:jc w:val="center"/>
              <w:rPr>
                <w:sz w:val="18"/>
                <w:szCs w:val="18"/>
              </w:rPr>
            </w:pPr>
            <w:r w:rsidRPr="009B28C3">
              <w:rPr>
                <w:sz w:val="18"/>
                <w:szCs w:val="18"/>
              </w:rPr>
              <w:t>82.3</w:t>
            </w:r>
          </w:p>
        </w:tc>
        <w:tc>
          <w:tcPr>
            <w:tcW w:w="1087" w:type="dxa"/>
            <w:hideMark/>
          </w:tcPr>
          <w:p w14:paraId="695554F6" w14:textId="77777777" w:rsidR="003A043E" w:rsidRPr="009B28C3" w:rsidRDefault="003A043E" w:rsidP="00BC3DA8">
            <w:pPr>
              <w:pStyle w:val="NormalWeb"/>
              <w:jc w:val="center"/>
              <w:rPr>
                <w:sz w:val="18"/>
                <w:szCs w:val="18"/>
              </w:rPr>
            </w:pPr>
            <w:r w:rsidRPr="009B28C3">
              <w:rPr>
                <w:sz w:val="18"/>
                <w:szCs w:val="18"/>
              </w:rPr>
              <w:t>80.3</w:t>
            </w:r>
          </w:p>
        </w:tc>
        <w:tc>
          <w:tcPr>
            <w:tcW w:w="1275" w:type="dxa"/>
            <w:hideMark/>
          </w:tcPr>
          <w:p w14:paraId="09A94301" w14:textId="77777777" w:rsidR="003A043E" w:rsidRPr="009B28C3" w:rsidRDefault="003A043E" w:rsidP="00BC3DA8">
            <w:pPr>
              <w:pStyle w:val="NormalWeb"/>
              <w:jc w:val="center"/>
              <w:rPr>
                <w:sz w:val="18"/>
                <w:szCs w:val="18"/>
              </w:rPr>
            </w:pPr>
            <w:r w:rsidRPr="009B28C3">
              <w:rPr>
                <w:sz w:val="18"/>
                <w:szCs w:val="18"/>
              </w:rPr>
              <w:t>22,105</w:t>
            </w:r>
          </w:p>
        </w:tc>
        <w:tc>
          <w:tcPr>
            <w:tcW w:w="1276" w:type="dxa"/>
            <w:hideMark/>
          </w:tcPr>
          <w:p w14:paraId="3D7C3B7B" w14:textId="77777777" w:rsidR="003A043E" w:rsidRPr="009B28C3" w:rsidRDefault="003A043E" w:rsidP="00BC3DA8">
            <w:pPr>
              <w:pStyle w:val="NormalWeb"/>
              <w:jc w:val="center"/>
              <w:rPr>
                <w:sz w:val="18"/>
                <w:szCs w:val="18"/>
              </w:rPr>
            </w:pPr>
            <w:r w:rsidRPr="009B28C3">
              <w:rPr>
                <w:sz w:val="18"/>
                <w:szCs w:val="18"/>
              </w:rPr>
              <w:t>20,354</w:t>
            </w:r>
          </w:p>
        </w:tc>
        <w:tc>
          <w:tcPr>
            <w:tcW w:w="1276" w:type="dxa"/>
            <w:hideMark/>
          </w:tcPr>
          <w:p w14:paraId="6202A769" w14:textId="77777777" w:rsidR="003A043E" w:rsidRPr="009B28C3" w:rsidRDefault="003A043E" w:rsidP="00BC3DA8">
            <w:pPr>
              <w:pStyle w:val="NormalWeb"/>
              <w:jc w:val="center"/>
              <w:rPr>
                <w:sz w:val="18"/>
                <w:szCs w:val="18"/>
              </w:rPr>
            </w:pPr>
            <w:r w:rsidRPr="009B28C3">
              <w:rPr>
                <w:sz w:val="18"/>
                <w:szCs w:val="18"/>
              </w:rPr>
              <w:t>42,562</w:t>
            </w:r>
          </w:p>
        </w:tc>
        <w:tc>
          <w:tcPr>
            <w:tcW w:w="1294" w:type="dxa"/>
            <w:hideMark/>
          </w:tcPr>
          <w:p w14:paraId="1ADD5D29" w14:textId="77777777" w:rsidR="003A043E" w:rsidRPr="009B28C3" w:rsidRDefault="003A043E" w:rsidP="00BC3DA8">
            <w:pPr>
              <w:pStyle w:val="NormalWeb"/>
              <w:jc w:val="center"/>
              <w:rPr>
                <w:sz w:val="18"/>
                <w:szCs w:val="18"/>
              </w:rPr>
            </w:pPr>
            <w:r w:rsidRPr="009B28C3">
              <w:rPr>
                <w:sz w:val="18"/>
                <w:szCs w:val="18"/>
              </w:rPr>
              <w:t>1025.6</w:t>
            </w:r>
          </w:p>
        </w:tc>
        <w:tc>
          <w:tcPr>
            <w:tcW w:w="1294" w:type="dxa"/>
            <w:hideMark/>
          </w:tcPr>
          <w:p w14:paraId="394BA498" w14:textId="77777777" w:rsidR="003A043E" w:rsidRPr="009B28C3" w:rsidRDefault="003A043E" w:rsidP="00BC3DA8">
            <w:pPr>
              <w:pStyle w:val="NormalWeb"/>
              <w:jc w:val="center"/>
              <w:rPr>
                <w:sz w:val="18"/>
                <w:szCs w:val="18"/>
              </w:rPr>
            </w:pPr>
            <w:r w:rsidRPr="009B28C3">
              <w:rPr>
                <w:sz w:val="18"/>
                <w:szCs w:val="18"/>
              </w:rPr>
              <w:t>981.3</w:t>
            </w:r>
          </w:p>
        </w:tc>
        <w:tc>
          <w:tcPr>
            <w:tcW w:w="1295" w:type="dxa"/>
            <w:hideMark/>
          </w:tcPr>
          <w:p w14:paraId="25F625A0" w14:textId="77777777" w:rsidR="003A043E" w:rsidRPr="009B28C3" w:rsidRDefault="003A043E" w:rsidP="00BC3DA8">
            <w:pPr>
              <w:pStyle w:val="NormalWeb"/>
              <w:jc w:val="center"/>
              <w:rPr>
                <w:sz w:val="18"/>
                <w:szCs w:val="18"/>
              </w:rPr>
            </w:pPr>
            <w:r w:rsidRPr="009B28C3">
              <w:rPr>
                <w:sz w:val="18"/>
                <w:szCs w:val="18"/>
              </w:rPr>
              <w:t>1006.3</w:t>
            </w:r>
          </w:p>
        </w:tc>
      </w:tr>
      <w:tr w:rsidR="00D440C2" w:rsidRPr="009B28C3" w14:paraId="12E31B44" w14:textId="77777777" w:rsidTr="00D440C2">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0DD8132E" w14:textId="77777777" w:rsidR="003A043E" w:rsidRPr="009B28C3" w:rsidRDefault="003A043E" w:rsidP="00BC3DA8">
            <w:pPr>
              <w:pStyle w:val="NormalWeb"/>
              <w:rPr>
                <w:sz w:val="18"/>
                <w:szCs w:val="18"/>
              </w:rPr>
            </w:pPr>
            <w:r w:rsidRPr="009B28C3">
              <w:rPr>
                <w:sz w:val="18"/>
                <w:szCs w:val="18"/>
              </w:rPr>
              <w:t>30–39</w:t>
            </w:r>
          </w:p>
        </w:tc>
        <w:tc>
          <w:tcPr>
            <w:tcW w:w="971" w:type="dxa"/>
            <w:hideMark/>
          </w:tcPr>
          <w:p w14:paraId="35647333" w14:textId="77777777" w:rsidR="003A043E" w:rsidRPr="009B28C3" w:rsidRDefault="003A043E" w:rsidP="00BC3DA8">
            <w:pPr>
              <w:pStyle w:val="NormalWeb"/>
              <w:jc w:val="center"/>
              <w:rPr>
                <w:sz w:val="18"/>
                <w:szCs w:val="18"/>
              </w:rPr>
            </w:pPr>
            <w:r w:rsidRPr="009B28C3">
              <w:rPr>
                <w:sz w:val="18"/>
                <w:szCs w:val="18"/>
              </w:rPr>
              <w:t>1,305</w:t>
            </w:r>
          </w:p>
        </w:tc>
        <w:tc>
          <w:tcPr>
            <w:tcW w:w="971" w:type="dxa"/>
            <w:hideMark/>
          </w:tcPr>
          <w:p w14:paraId="69A43ACD" w14:textId="77777777" w:rsidR="003A043E" w:rsidRPr="009B28C3" w:rsidRDefault="003A043E" w:rsidP="00BC3DA8">
            <w:pPr>
              <w:pStyle w:val="NormalWeb"/>
              <w:jc w:val="center"/>
              <w:rPr>
                <w:sz w:val="18"/>
                <w:szCs w:val="18"/>
              </w:rPr>
            </w:pPr>
            <w:r w:rsidRPr="009B28C3">
              <w:rPr>
                <w:sz w:val="18"/>
                <w:szCs w:val="18"/>
              </w:rPr>
              <w:t>1,518</w:t>
            </w:r>
          </w:p>
        </w:tc>
        <w:tc>
          <w:tcPr>
            <w:tcW w:w="971" w:type="dxa"/>
            <w:hideMark/>
          </w:tcPr>
          <w:p w14:paraId="5C70AB0E" w14:textId="77777777" w:rsidR="003A043E" w:rsidRPr="009B28C3" w:rsidRDefault="003A043E" w:rsidP="00BC3DA8">
            <w:pPr>
              <w:pStyle w:val="NormalWeb"/>
              <w:jc w:val="center"/>
              <w:rPr>
                <w:sz w:val="18"/>
                <w:szCs w:val="18"/>
              </w:rPr>
            </w:pPr>
            <w:r w:rsidRPr="009B28C3">
              <w:rPr>
                <w:sz w:val="18"/>
                <w:szCs w:val="18"/>
              </w:rPr>
              <w:t>2,827</w:t>
            </w:r>
          </w:p>
        </w:tc>
        <w:tc>
          <w:tcPr>
            <w:tcW w:w="1087" w:type="dxa"/>
            <w:hideMark/>
          </w:tcPr>
          <w:p w14:paraId="695F1718" w14:textId="77777777" w:rsidR="003A043E" w:rsidRPr="009B28C3" w:rsidRDefault="003A043E" w:rsidP="00BC3DA8">
            <w:pPr>
              <w:pStyle w:val="NormalWeb"/>
              <w:jc w:val="center"/>
              <w:rPr>
                <w:sz w:val="18"/>
                <w:szCs w:val="18"/>
              </w:rPr>
            </w:pPr>
            <w:r w:rsidRPr="009B28C3">
              <w:rPr>
                <w:sz w:val="18"/>
                <w:szCs w:val="18"/>
              </w:rPr>
              <w:t>70.3</w:t>
            </w:r>
          </w:p>
        </w:tc>
        <w:tc>
          <w:tcPr>
            <w:tcW w:w="1087" w:type="dxa"/>
            <w:hideMark/>
          </w:tcPr>
          <w:p w14:paraId="0005D9DA" w14:textId="77777777" w:rsidR="003A043E" w:rsidRPr="009B28C3" w:rsidRDefault="003A043E" w:rsidP="00BC3DA8">
            <w:pPr>
              <w:pStyle w:val="NormalWeb"/>
              <w:jc w:val="center"/>
              <w:rPr>
                <w:sz w:val="18"/>
                <w:szCs w:val="18"/>
              </w:rPr>
            </w:pPr>
            <w:r w:rsidRPr="009B28C3">
              <w:rPr>
                <w:sz w:val="18"/>
                <w:szCs w:val="18"/>
              </w:rPr>
              <w:t>79.8</w:t>
            </w:r>
          </w:p>
        </w:tc>
        <w:tc>
          <w:tcPr>
            <w:tcW w:w="1087" w:type="dxa"/>
            <w:hideMark/>
          </w:tcPr>
          <w:p w14:paraId="7B832369" w14:textId="77777777" w:rsidR="003A043E" w:rsidRPr="009B28C3" w:rsidRDefault="003A043E" w:rsidP="00BC3DA8">
            <w:pPr>
              <w:pStyle w:val="NormalWeb"/>
              <w:jc w:val="center"/>
              <w:rPr>
                <w:sz w:val="18"/>
                <w:szCs w:val="18"/>
              </w:rPr>
            </w:pPr>
            <w:r w:rsidRPr="009B28C3">
              <w:rPr>
                <w:sz w:val="18"/>
                <w:szCs w:val="18"/>
              </w:rPr>
              <w:t>75.2</w:t>
            </w:r>
          </w:p>
        </w:tc>
        <w:tc>
          <w:tcPr>
            <w:tcW w:w="1275" w:type="dxa"/>
            <w:hideMark/>
          </w:tcPr>
          <w:p w14:paraId="70F25B38" w14:textId="77777777" w:rsidR="003A043E" w:rsidRPr="009B28C3" w:rsidRDefault="003A043E" w:rsidP="00BC3DA8">
            <w:pPr>
              <w:pStyle w:val="NormalWeb"/>
              <w:jc w:val="center"/>
              <w:rPr>
                <w:sz w:val="18"/>
                <w:szCs w:val="18"/>
              </w:rPr>
            </w:pPr>
            <w:r w:rsidRPr="009B28C3">
              <w:rPr>
                <w:sz w:val="18"/>
                <w:szCs w:val="18"/>
              </w:rPr>
              <w:t>16,483</w:t>
            </w:r>
          </w:p>
        </w:tc>
        <w:tc>
          <w:tcPr>
            <w:tcW w:w="1276" w:type="dxa"/>
            <w:hideMark/>
          </w:tcPr>
          <w:p w14:paraId="1CA26683" w14:textId="77777777" w:rsidR="003A043E" w:rsidRPr="009B28C3" w:rsidRDefault="003A043E" w:rsidP="00BC3DA8">
            <w:pPr>
              <w:pStyle w:val="NormalWeb"/>
              <w:jc w:val="center"/>
              <w:rPr>
                <w:sz w:val="18"/>
                <w:szCs w:val="18"/>
              </w:rPr>
            </w:pPr>
            <w:r w:rsidRPr="009B28C3">
              <w:rPr>
                <w:sz w:val="18"/>
                <w:szCs w:val="18"/>
              </w:rPr>
              <w:t>15,606</w:t>
            </w:r>
          </w:p>
        </w:tc>
        <w:tc>
          <w:tcPr>
            <w:tcW w:w="1276" w:type="dxa"/>
            <w:hideMark/>
          </w:tcPr>
          <w:p w14:paraId="1D436A1C" w14:textId="77777777" w:rsidR="003A043E" w:rsidRPr="009B28C3" w:rsidRDefault="003A043E" w:rsidP="00BC3DA8">
            <w:pPr>
              <w:pStyle w:val="NormalWeb"/>
              <w:jc w:val="center"/>
              <w:rPr>
                <w:sz w:val="18"/>
                <w:szCs w:val="18"/>
              </w:rPr>
            </w:pPr>
            <w:r w:rsidRPr="009B28C3">
              <w:rPr>
                <w:sz w:val="18"/>
                <w:szCs w:val="18"/>
              </w:rPr>
              <w:t>32,181</w:t>
            </w:r>
          </w:p>
        </w:tc>
        <w:tc>
          <w:tcPr>
            <w:tcW w:w="1294" w:type="dxa"/>
            <w:hideMark/>
          </w:tcPr>
          <w:p w14:paraId="3E4A88B1" w14:textId="77777777" w:rsidR="003A043E" w:rsidRPr="009B28C3" w:rsidRDefault="003A043E" w:rsidP="00BC3DA8">
            <w:pPr>
              <w:pStyle w:val="NormalWeb"/>
              <w:jc w:val="center"/>
              <w:rPr>
                <w:sz w:val="18"/>
                <w:szCs w:val="18"/>
              </w:rPr>
            </w:pPr>
            <w:r w:rsidRPr="009B28C3">
              <w:rPr>
                <w:sz w:val="18"/>
                <w:szCs w:val="18"/>
              </w:rPr>
              <w:t>887.6</w:t>
            </w:r>
          </w:p>
        </w:tc>
        <w:tc>
          <w:tcPr>
            <w:tcW w:w="1294" w:type="dxa"/>
            <w:hideMark/>
          </w:tcPr>
          <w:p w14:paraId="4C6AC3F2" w14:textId="77777777" w:rsidR="003A043E" w:rsidRPr="009B28C3" w:rsidRDefault="003A043E" w:rsidP="00BC3DA8">
            <w:pPr>
              <w:pStyle w:val="NormalWeb"/>
              <w:jc w:val="center"/>
              <w:rPr>
                <w:sz w:val="18"/>
                <w:szCs w:val="18"/>
              </w:rPr>
            </w:pPr>
            <w:r w:rsidRPr="009B28C3">
              <w:rPr>
                <w:sz w:val="18"/>
                <w:szCs w:val="18"/>
              </w:rPr>
              <w:t>820.9</w:t>
            </w:r>
          </w:p>
        </w:tc>
        <w:tc>
          <w:tcPr>
            <w:tcW w:w="1295" w:type="dxa"/>
            <w:hideMark/>
          </w:tcPr>
          <w:p w14:paraId="36EBE5FE" w14:textId="77777777" w:rsidR="003A043E" w:rsidRPr="009B28C3" w:rsidRDefault="003A043E" w:rsidP="00BC3DA8">
            <w:pPr>
              <w:pStyle w:val="NormalWeb"/>
              <w:jc w:val="center"/>
              <w:rPr>
                <w:sz w:val="18"/>
                <w:szCs w:val="18"/>
              </w:rPr>
            </w:pPr>
            <w:r w:rsidRPr="009B28C3">
              <w:rPr>
                <w:sz w:val="18"/>
                <w:szCs w:val="18"/>
              </w:rPr>
              <w:t>856.3</w:t>
            </w:r>
          </w:p>
        </w:tc>
      </w:tr>
      <w:tr w:rsidR="00D440C2" w:rsidRPr="009B28C3" w14:paraId="1D0811E1" w14:textId="77777777" w:rsidTr="00D440C2">
        <w:tblPrEx>
          <w:tblCellMar>
            <w:top w:w="57" w:type="dxa"/>
            <w:left w:w="57" w:type="dxa"/>
            <w:bottom w:w="57" w:type="dxa"/>
            <w:right w:w="57" w:type="dxa"/>
          </w:tblCellMar>
        </w:tblPrEx>
        <w:tc>
          <w:tcPr>
            <w:tcW w:w="0" w:type="auto"/>
            <w:hideMark/>
          </w:tcPr>
          <w:p w14:paraId="2D99B8F3" w14:textId="77777777" w:rsidR="003A043E" w:rsidRPr="009B28C3" w:rsidRDefault="003A043E" w:rsidP="00BC3DA8">
            <w:pPr>
              <w:pStyle w:val="NormalWeb"/>
              <w:rPr>
                <w:sz w:val="18"/>
                <w:szCs w:val="18"/>
              </w:rPr>
            </w:pPr>
            <w:r w:rsidRPr="009B28C3">
              <w:rPr>
                <w:sz w:val="18"/>
                <w:szCs w:val="18"/>
              </w:rPr>
              <w:t>40–49</w:t>
            </w:r>
          </w:p>
        </w:tc>
        <w:tc>
          <w:tcPr>
            <w:tcW w:w="971" w:type="dxa"/>
            <w:hideMark/>
          </w:tcPr>
          <w:p w14:paraId="7D59136C" w14:textId="77777777" w:rsidR="003A043E" w:rsidRPr="009B28C3" w:rsidRDefault="003A043E" w:rsidP="00BC3DA8">
            <w:pPr>
              <w:pStyle w:val="NormalWeb"/>
              <w:jc w:val="center"/>
              <w:rPr>
                <w:sz w:val="18"/>
                <w:szCs w:val="18"/>
              </w:rPr>
            </w:pPr>
            <w:r w:rsidRPr="009B28C3">
              <w:rPr>
                <w:sz w:val="18"/>
                <w:szCs w:val="18"/>
              </w:rPr>
              <w:t>1,263</w:t>
            </w:r>
          </w:p>
        </w:tc>
        <w:tc>
          <w:tcPr>
            <w:tcW w:w="971" w:type="dxa"/>
            <w:hideMark/>
          </w:tcPr>
          <w:p w14:paraId="5D4B0B92" w14:textId="77777777" w:rsidR="003A043E" w:rsidRPr="009B28C3" w:rsidRDefault="003A043E" w:rsidP="00BC3DA8">
            <w:pPr>
              <w:pStyle w:val="NormalWeb"/>
              <w:jc w:val="center"/>
              <w:rPr>
                <w:sz w:val="18"/>
                <w:szCs w:val="18"/>
              </w:rPr>
            </w:pPr>
            <w:r w:rsidRPr="009B28C3">
              <w:rPr>
                <w:sz w:val="18"/>
                <w:szCs w:val="18"/>
              </w:rPr>
              <w:t>1,304</w:t>
            </w:r>
          </w:p>
        </w:tc>
        <w:tc>
          <w:tcPr>
            <w:tcW w:w="971" w:type="dxa"/>
            <w:hideMark/>
          </w:tcPr>
          <w:p w14:paraId="2307CB43" w14:textId="77777777" w:rsidR="003A043E" w:rsidRPr="009B28C3" w:rsidRDefault="003A043E" w:rsidP="00BC3DA8">
            <w:pPr>
              <w:pStyle w:val="NormalWeb"/>
              <w:jc w:val="center"/>
              <w:rPr>
                <w:sz w:val="18"/>
                <w:szCs w:val="18"/>
              </w:rPr>
            </w:pPr>
            <w:r w:rsidRPr="009B28C3">
              <w:rPr>
                <w:sz w:val="18"/>
                <w:szCs w:val="18"/>
              </w:rPr>
              <w:t>2,574</w:t>
            </w:r>
          </w:p>
        </w:tc>
        <w:tc>
          <w:tcPr>
            <w:tcW w:w="1087" w:type="dxa"/>
            <w:hideMark/>
          </w:tcPr>
          <w:p w14:paraId="7D0DA067" w14:textId="77777777" w:rsidR="003A043E" w:rsidRPr="009B28C3" w:rsidRDefault="003A043E" w:rsidP="00BC3DA8">
            <w:pPr>
              <w:pStyle w:val="NormalWeb"/>
              <w:jc w:val="center"/>
              <w:rPr>
                <w:sz w:val="18"/>
                <w:szCs w:val="18"/>
              </w:rPr>
            </w:pPr>
            <w:r w:rsidRPr="009B28C3">
              <w:rPr>
                <w:sz w:val="18"/>
                <w:szCs w:val="18"/>
              </w:rPr>
              <w:t>77.5</w:t>
            </w:r>
          </w:p>
        </w:tc>
        <w:tc>
          <w:tcPr>
            <w:tcW w:w="1087" w:type="dxa"/>
            <w:hideMark/>
          </w:tcPr>
          <w:p w14:paraId="0ECF922C" w14:textId="77777777" w:rsidR="003A043E" w:rsidRPr="009B28C3" w:rsidRDefault="003A043E" w:rsidP="00BC3DA8">
            <w:pPr>
              <w:pStyle w:val="NormalWeb"/>
              <w:jc w:val="center"/>
              <w:rPr>
                <w:sz w:val="18"/>
                <w:szCs w:val="18"/>
              </w:rPr>
            </w:pPr>
            <w:r w:rsidRPr="009B28C3">
              <w:rPr>
                <w:sz w:val="18"/>
                <w:szCs w:val="18"/>
              </w:rPr>
              <w:t>78.3</w:t>
            </w:r>
          </w:p>
        </w:tc>
        <w:tc>
          <w:tcPr>
            <w:tcW w:w="1087" w:type="dxa"/>
            <w:hideMark/>
          </w:tcPr>
          <w:p w14:paraId="4C27541C" w14:textId="77777777" w:rsidR="003A043E" w:rsidRPr="009B28C3" w:rsidRDefault="003A043E" w:rsidP="00BC3DA8">
            <w:pPr>
              <w:pStyle w:val="NormalWeb"/>
              <w:jc w:val="center"/>
              <w:rPr>
                <w:sz w:val="18"/>
                <w:szCs w:val="18"/>
              </w:rPr>
            </w:pPr>
            <w:r w:rsidRPr="009B28C3">
              <w:rPr>
                <w:sz w:val="18"/>
                <w:szCs w:val="18"/>
              </w:rPr>
              <w:t>78.1</w:t>
            </w:r>
          </w:p>
        </w:tc>
        <w:tc>
          <w:tcPr>
            <w:tcW w:w="1275" w:type="dxa"/>
            <w:hideMark/>
          </w:tcPr>
          <w:p w14:paraId="1BD2A3DF" w14:textId="77777777" w:rsidR="003A043E" w:rsidRPr="009B28C3" w:rsidRDefault="003A043E" w:rsidP="00BC3DA8">
            <w:pPr>
              <w:pStyle w:val="NormalWeb"/>
              <w:jc w:val="center"/>
              <w:rPr>
                <w:sz w:val="18"/>
                <w:szCs w:val="18"/>
              </w:rPr>
            </w:pPr>
            <w:r w:rsidRPr="009B28C3">
              <w:rPr>
                <w:sz w:val="18"/>
                <w:szCs w:val="18"/>
              </w:rPr>
              <w:t>11,998</w:t>
            </w:r>
          </w:p>
        </w:tc>
        <w:tc>
          <w:tcPr>
            <w:tcW w:w="1276" w:type="dxa"/>
            <w:hideMark/>
          </w:tcPr>
          <w:p w14:paraId="7AE5527D" w14:textId="77777777" w:rsidR="003A043E" w:rsidRPr="009B28C3" w:rsidRDefault="003A043E" w:rsidP="00BC3DA8">
            <w:pPr>
              <w:pStyle w:val="NormalWeb"/>
              <w:jc w:val="center"/>
              <w:rPr>
                <w:sz w:val="18"/>
                <w:szCs w:val="18"/>
              </w:rPr>
            </w:pPr>
            <w:r w:rsidRPr="009B28C3">
              <w:rPr>
                <w:sz w:val="18"/>
                <w:szCs w:val="18"/>
              </w:rPr>
              <w:t>11,316</w:t>
            </w:r>
          </w:p>
        </w:tc>
        <w:tc>
          <w:tcPr>
            <w:tcW w:w="1276" w:type="dxa"/>
            <w:hideMark/>
          </w:tcPr>
          <w:p w14:paraId="4A9A7341" w14:textId="77777777" w:rsidR="003A043E" w:rsidRPr="009B28C3" w:rsidRDefault="003A043E" w:rsidP="00BC3DA8">
            <w:pPr>
              <w:pStyle w:val="NormalWeb"/>
              <w:jc w:val="center"/>
              <w:rPr>
                <w:sz w:val="18"/>
                <w:szCs w:val="18"/>
              </w:rPr>
            </w:pPr>
            <w:r w:rsidRPr="009B28C3">
              <w:rPr>
                <w:sz w:val="18"/>
                <w:szCs w:val="18"/>
              </w:rPr>
              <w:t>23,366</w:t>
            </w:r>
          </w:p>
        </w:tc>
        <w:tc>
          <w:tcPr>
            <w:tcW w:w="1294" w:type="dxa"/>
            <w:hideMark/>
          </w:tcPr>
          <w:p w14:paraId="2244698B" w14:textId="77777777" w:rsidR="003A043E" w:rsidRPr="009B28C3" w:rsidRDefault="003A043E" w:rsidP="00BC3DA8">
            <w:pPr>
              <w:pStyle w:val="NormalWeb"/>
              <w:jc w:val="center"/>
              <w:rPr>
                <w:sz w:val="18"/>
                <w:szCs w:val="18"/>
              </w:rPr>
            </w:pPr>
            <w:r w:rsidRPr="009B28C3">
              <w:rPr>
                <w:sz w:val="18"/>
                <w:szCs w:val="18"/>
              </w:rPr>
              <w:t>735.8</w:t>
            </w:r>
          </w:p>
        </w:tc>
        <w:tc>
          <w:tcPr>
            <w:tcW w:w="1294" w:type="dxa"/>
            <w:hideMark/>
          </w:tcPr>
          <w:p w14:paraId="3591C6AC" w14:textId="77777777" w:rsidR="003A043E" w:rsidRPr="009B28C3" w:rsidRDefault="003A043E" w:rsidP="00BC3DA8">
            <w:pPr>
              <w:pStyle w:val="NormalWeb"/>
              <w:jc w:val="center"/>
              <w:rPr>
                <w:sz w:val="18"/>
                <w:szCs w:val="18"/>
              </w:rPr>
            </w:pPr>
            <w:r w:rsidRPr="009B28C3">
              <w:rPr>
                <w:sz w:val="18"/>
                <w:szCs w:val="18"/>
              </w:rPr>
              <w:t>679.3</w:t>
            </w:r>
          </w:p>
        </w:tc>
        <w:tc>
          <w:tcPr>
            <w:tcW w:w="1295" w:type="dxa"/>
            <w:hideMark/>
          </w:tcPr>
          <w:p w14:paraId="347F91C5" w14:textId="77777777" w:rsidR="003A043E" w:rsidRPr="009B28C3" w:rsidRDefault="003A043E" w:rsidP="00BC3DA8">
            <w:pPr>
              <w:pStyle w:val="NormalWeb"/>
              <w:jc w:val="center"/>
              <w:rPr>
                <w:sz w:val="18"/>
                <w:szCs w:val="18"/>
              </w:rPr>
            </w:pPr>
            <w:r w:rsidRPr="009B28C3">
              <w:rPr>
                <w:sz w:val="18"/>
                <w:szCs w:val="18"/>
              </w:rPr>
              <w:t>708.8</w:t>
            </w:r>
          </w:p>
        </w:tc>
      </w:tr>
      <w:tr w:rsidR="00D440C2" w:rsidRPr="009B28C3" w14:paraId="00F18BDE" w14:textId="77777777" w:rsidTr="00D440C2">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59A29A03" w14:textId="77777777" w:rsidR="003A043E" w:rsidRPr="009B28C3" w:rsidRDefault="003A043E" w:rsidP="00BC3DA8">
            <w:pPr>
              <w:pStyle w:val="NormalWeb"/>
              <w:rPr>
                <w:sz w:val="18"/>
                <w:szCs w:val="18"/>
              </w:rPr>
            </w:pPr>
            <w:r w:rsidRPr="009B28C3">
              <w:rPr>
                <w:sz w:val="18"/>
                <w:szCs w:val="18"/>
              </w:rPr>
              <w:t>50–59</w:t>
            </w:r>
          </w:p>
        </w:tc>
        <w:tc>
          <w:tcPr>
            <w:tcW w:w="971" w:type="dxa"/>
            <w:hideMark/>
          </w:tcPr>
          <w:p w14:paraId="4DFB448C" w14:textId="77777777" w:rsidR="003A043E" w:rsidRPr="009B28C3" w:rsidRDefault="003A043E" w:rsidP="00BC3DA8">
            <w:pPr>
              <w:pStyle w:val="NormalWeb"/>
              <w:jc w:val="center"/>
              <w:rPr>
                <w:sz w:val="18"/>
                <w:szCs w:val="18"/>
              </w:rPr>
            </w:pPr>
            <w:r w:rsidRPr="009B28C3">
              <w:rPr>
                <w:sz w:val="18"/>
                <w:szCs w:val="18"/>
              </w:rPr>
              <w:t>874</w:t>
            </w:r>
          </w:p>
        </w:tc>
        <w:tc>
          <w:tcPr>
            <w:tcW w:w="971" w:type="dxa"/>
            <w:hideMark/>
          </w:tcPr>
          <w:p w14:paraId="3B81986F" w14:textId="77777777" w:rsidR="003A043E" w:rsidRPr="009B28C3" w:rsidRDefault="003A043E" w:rsidP="00BC3DA8">
            <w:pPr>
              <w:pStyle w:val="NormalWeb"/>
              <w:jc w:val="center"/>
              <w:rPr>
                <w:sz w:val="18"/>
                <w:szCs w:val="18"/>
              </w:rPr>
            </w:pPr>
            <w:r w:rsidRPr="009B28C3">
              <w:rPr>
                <w:sz w:val="18"/>
                <w:szCs w:val="18"/>
              </w:rPr>
              <w:t>842</w:t>
            </w:r>
          </w:p>
        </w:tc>
        <w:tc>
          <w:tcPr>
            <w:tcW w:w="971" w:type="dxa"/>
            <w:hideMark/>
          </w:tcPr>
          <w:p w14:paraId="75C1B18A" w14:textId="77777777" w:rsidR="003A043E" w:rsidRPr="009B28C3" w:rsidRDefault="003A043E" w:rsidP="00BC3DA8">
            <w:pPr>
              <w:pStyle w:val="NormalWeb"/>
              <w:jc w:val="center"/>
              <w:rPr>
                <w:sz w:val="18"/>
                <w:szCs w:val="18"/>
              </w:rPr>
            </w:pPr>
            <w:r w:rsidRPr="009B28C3">
              <w:rPr>
                <w:sz w:val="18"/>
                <w:szCs w:val="18"/>
              </w:rPr>
              <w:t>1,721</w:t>
            </w:r>
          </w:p>
        </w:tc>
        <w:tc>
          <w:tcPr>
            <w:tcW w:w="1087" w:type="dxa"/>
            <w:hideMark/>
          </w:tcPr>
          <w:p w14:paraId="22C4E575" w14:textId="77777777" w:rsidR="003A043E" w:rsidRPr="009B28C3" w:rsidRDefault="003A043E" w:rsidP="00BC3DA8">
            <w:pPr>
              <w:pStyle w:val="NormalWeb"/>
              <w:jc w:val="center"/>
              <w:rPr>
                <w:sz w:val="18"/>
                <w:szCs w:val="18"/>
              </w:rPr>
            </w:pPr>
            <w:r w:rsidRPr="009B28C3">
              <w:rPr>
                <w:sz w:val="18"/>
                <w:szCs w:val="18"/>
              </w:rPr>
              <w:t>57.4</w:t>
            </w:r>
          </w:p>
        </w:tc>
        <w:tc>
          <w:tcPr>
            <w:tcW w:w="1087" w:type="dxa"/>
            <w:hideMark/>
          </w:tcPr>
          <w:p w14:paraId="76A389C0" w14:textId="77777777" w:rsidR="003A043E" w:rsidRPr="009B28C3" w:rsidRDefault="003A043E" w:rsidP="00BC3DA8">
            <w:pPr>
              <w:pStyle w:val="NormalWeb"/>
              <w:jc w:val="center"/>
              <w:rPr>
                <w:sz w:val="18"/>
                <w:szCs w:val="18"/>
              </w:rPr>
            </w:pPr>
            <w:r w:rsidRPr="009B28C3">
              <w:rPr>
                <w:sz w:val="18"/>
                <w:szCs w:val="18"/>
              </w:rPr>
              <w:t>52.7</w:t>
            </w:r>
          </w:p>
        </w:tc>
        <w:tc>
          <w:tcPr>
            <w:tcW w:w="1087" w:type="dxa"/>
            <w:hideMark/>
          </w:tcPr>
          <w:p w14:paraId="7AE87931" w14:textId="77777777" w:rsidR="003A043E" w:rsidRPr="009B28C3" w:rsidRDefault="003A043E" w:rsidP="00BC3DA8">
            <w:pPr>
              <w:pStyle w:val="NormalWeb"/>
              <w:jc w:val="center"/>
              <w:rPr>
                <w:sz w:val="18"/>
                <w:szCs w:val="18"/>
              </w:rPr>
            </w:pPr>
            <w:r w:rsidRPr="009B28C3">
              <w:rPr>
                <w:sz w:val="18"/>
                <w:szCs w:val="18"/>
              </w:rPr>
              <w:t>55.1</w:t>
            </w:r>
          </w:p>
        </w:tc>
        <w:tc>
          <w:tcPr>
            <w:tcW w:w="1275" w:type="dxa"/>
            <w:hideMark/>
          </w:tcPr>
          <w:p w14:paraId="437E431D" w14:textId="77777777" w:rsidR="003A043E" w:rsidRPr="009B28C3" w:rsidRDefault="003A043E" w:rsidP="00BC3DA8">
            <w:pPr>
              <w:pStyle w:val="NormalWeb"/>
              <w:jc w:val="center"/>
              <w:rPr>
                <w:sz w:val="18"/>
                <w:szCs w:val="18"/>
              </w:rPr>
            </w:pPr>
            <w:r w:rsidRPr="009B28C3">
              <w:rPr>
                <w:sz w:val="18"/>
                <w:szCs w:val="18"/>
              </w:rPr>
              <w:t>8,688</w:t>
            </w:r>
          </w:p>
        </w:tc>
        <w:tc>
          <w:tcPr>
            <w:tcW w:w="1276" w:type="dxa"/>
            <w:hideMark/>
          </w:tcPr>
          <w:p w14:paraId="5DE1822E" w14:textId="77777777" w:rsidR="003A043E" w:rsidRPr="009B28C3" w:rsidRDefault="003A043E" w:rsidP="00BC3DA8">
            <w:pPr>
              <w:pStyle w:val="NormalWeb"/>
              <w:jc w:val="center"/>
              <w:rPr>
                <w:sz w:val="18"/>
                <w:szCs w:val="18"/>
              </w:rPr>
            </w:pPr>
            <w:r w:rsidRPr="009B28C3">
              <w:rPr>
                <w:sz w:val="18"/>
                <w:szCs w:val="18"/>
              </w:rPr>
              <w:t>8,175</w:t>
            </w:r>
          </w:p>
        </w:tc>
        <w:tc>
          <w:tcPr>
            <w:tcW w:w="1276" w:type="dxa"/>
            <w:hideMark/>
          </w:tcPr>
          <w:p w14:paraId="2F4C05F7" w14:textId="77777777" w:rsidR="003A043E" w:rsidRPr="009B28C3" w:rsidRDefault="003A043E" w:rsidP="00BC3DA8">
            <w:pPr>
              <w:pStyle w:val="NormalWeb"/>
              <w:jc w:val="center"/>
              <w:rPr>
                <w:sz w:val="18"/>
                <w:szCs w:val="18"/>
              </w:rPr>
            </w:pPr>
            <w:r w:rsidRPr="009B28C3">
              <w:rPr>
                <w:sz w:val="18"/>
                <w:szCs w:val="18"/>
              </w:rPr>
              <w:t>16,904</w:t>
            </w:r>
          </w:p>
        </w:tc>
        <w:tc>
          <w:tcPr>
            <w:tcW w:w="1294" w:type="dxa"/>
            <w:hideMark/>
          </w:tcPr>
          <w:p w14:paraId="128D93C0" w14:textId="77777777" w:rsidR="003A043E" w:rsidRPr="009B28C3" w:rsidRDefault="003A043E" w:rsidP="00BC3DA8">
            <w:pPr>
              <w:pStyle w:val="NormalWeb"/>
              <w:jc w:val="center"/>
              <w:rPr>
                <w:sz w:val="18"/>
                <w:szCs w:val="18"/>
              </w:rPr>
            </w:pPr>
            <w:r w:rsidRPr="009B28C3">
              <w:rPr>
                <w:sz w:val="18"/>
                <w:szCs w:val="18"/>
              </w:rPr>
              <w:t>570.5</w:t>
            </w:r>
          </w:p>
        </w:tc>
        <w:tc>
          <w:tcPr>
            <w:tcW w:w="1294" w:type="dxa"/>
            <w:hideMark/>
          </w:tcPr>
          <w:p w14:paraId="5C69D702" w14:textId="77777777" w:rsidR="003A043E" w:rsidRPr="009B28C3" w:rsidRDefault="003A043E" w:rsidP="00BC3DA8">
            <w:pPr>
              <w:pStyle w:val="NormalWeb"/>
              <w:jc w:val="center"/>
              <w:rPr>
                <w:sz w:val="18"/>
                <w:szCs w:val="18"/>
              </w:rPr>
            </w:pPr>
            <w:r w:rsidRPr="009B28C3">
              <w:rPr>
                <w:sz w:val="18"/>
                <w:szCs w:val="18"/>
              </w:rPr>
              <w:t>511.6</w:t>
            </w:r>
          </w:p>
        </w:tc>
        <w:tc>
          <w:tcPr>
            <w:tcW w:w="1295" w:type="dxa"/>
            <w:hideMark/>
          </w:tcPr>
          <w:p w14:paraId="636A52A6" w14:textId="77777777" w:rsidR="003A043E" w:rsidRPr="009B28C3" w:rsidRDefault="003A043E" w:rsidP="00BC3DA8">
            <w:pPr>
              <w:pStyle w:val="NormalWeb"/>
              <w:jc w:val="center"/>
              <w:rPr>
                <w:sz w:val="18"/>
                <w:szCs w:val="18"/>
              </w:rPr>
            </w:pPr>
            <w:r w:rsidRPr="009B28C3">
              <w:rPr>
                <w:sz w:val="18"/>
                <w:szCs w:val="18"/>
              </w:rPr>
              <w:t>541.7</w:t>
            </w:r>
          </w:p>
        </w:tc>
      </w:tr>
      <w:tr w:rsidR="00D440C2" w:rsidRPr="009B28C3" w14:paraId="6C1E84C8" w14:textId="77777777" w:rsidTr="00D440C2">
        <w:tblPrEx>
          <w:tblCellMar>
            <w:top w:w="57" w:type="dxa"/>
            <w:left w:w="57" w:type="dxa"/>
            <w:bottom w:w="57" w:type="dxa"/>
            <w:right w:w="57" w:type="dxa"/>
          </w:tblCellMar>
        </w:tblPrEx>
        <w:tc>
          <w:tcPr>
            <w:tcW w:w="0" w:type="auto"/>
            <w:hideMark/>
          </w:tcPr>
          <w:p w14:paraId="4D8F63CB" w14:textId="77777777" w:rsidR="003A043E" w:rsidRPr="009B28C3" w:rsidRDefault="003A043E" w:rsidP="00BC3DA8">
            <w:pPr>
              <w:pStyle w:val="NormalWeb"/>
              <w:rPr>
                <w:sz w:val="18"/>
                <w:szCs w:val="18"/>
              </w:rPr>
            </w:pPr>
            <w:r w:rsidRPr="009B28C3">
              <w:rPr>
                <w:sz w:val="18"/>
                <w:szCs w:val="18"/>
              </w:rPr>
              <w:t>60–69</w:t>
            </w:r>
          </w:p>
        </w:tc>
        <w:tc>
          <w:tcPr>
            <w:tcW w:w="971" w:type="dxa"/>
            <w:hideMark/>
          </w:tcPr>
          <w:p w14:paraId="10F439AB" w14:textId="77777777" w:rsidR="003A043E" w:rsidRPr="009B28C3" w:rsidRDefault="003A043E" w:rsidP="00BC3DA8">
            <w:pPr>
              <w:pStyle w:val="NormalWeb"/>
              <w:jc w:val="center"/>
              <w:rPr>
                <w:sz w:val="18"/>
                <w:szCs w:val="18"/>
              </w:rPr>
            </w:pPr>
            <w:r w:rsidRPr="009B28C3">
              <w:rPr>
                <w:sz w:val="18"/>
                <w:szCs w:val="18"/>
              </w:rPr>
              <w:t>570</w:t>
            </w:r>
          </w:p>
        </w:tc>
        <w:tc>
          <w:tcPr>
            <w:tcW w:w="971" w:type="dxa"/>
            <w:hideMark/>
          </w:tcPr>
          <w:p w14:paraId="045508AD" w14:textId="77777777" w:rsidR="003A043E" w:rsidRPr="009B28C3" w:rsidRDefault="003A043E" w:rsidP="00BC3DA8">
            <w:pPr>
              <w:pStyle w:val="NormalWeb"/>
              <w:jc w:val="center"/>
              <w:rPr>
                <w:sz w:val="18"/>
                <w:szCs w:val="18"/>
              </w:rPr>
            </w:pPr>
            <w:r w:rsidRPr="009B28C3">
              <w:rPr>
                <w:sz w:val="18"/>
                <w:szCs w:val="18"/>
              </w:rPr>
              <w:t>583</w:t>
            </w:r>
          </w:p>
        </w:tc>
        <w:tc>
          <w:tcPr>
            <w:tcW w:w="971" w:type="dxa"/>
            <w:hideMark/>
          </w:tcPr>
          <w:p w14:paraId="4D3A8720" w14:textId="77777777" w:rsidR="003A043E" w:rsidRPr="009B28C3" w:rsidRDefault="003A043E" w:rsidP="00BC3DA8">
            <w:pPr>
              <w:pStyle w:val="NormalWeb"/>
              <w:jc w:val="center"/>
              <w:rPr>
                <w:sz w:val="18"/>
                <w:szCs w:val="18"/>
              </w:rPr>
            </w:pPr>
            <w:r w:rsidRPr="009B28C3">
              <w:rPr>
                <w:sz w:val="18"/>
                <w:szCs w:val="18"/>
              </w:rPr>
              <w:t>1,156</w:t>
            </w:r>
          </w:p>
        </w:tc>
        <w:tc>
          <w:tcPr>
            <w:tcW w:w="1087" w:type="dxa"/>
            <w:hideMark/>
          </w:tcPr>
          <w:p w14:paraId="595EABE4" w14:textId="77777777" w:rsidR="003A043E" w:rsidRPr="009B28C3" w:rsidRDefault="003A043E" w:rsidP="00BC3DA8">
            <w:pPr>
              <w:pStyle w:val="NormalWeb"/>
              <w:jc w:val="center"/>
              <w:rPr>
                <w:sz w:val="18"/>
                <w:szCs w:val="18"/>
              </w:rPr>
            </w:pPr>
            <w:r w:rsidRPr="009B28C3">
              <w:rPr>
                <w:sz w:val="18"/>
                <w:szCs w:val="18"/>
              </w:rPr>
              <w:t>43.6</w:t>
            </w:r>
          </w:p>
        </w:tc>
        <w:tc>
          <w:tcPr>
            <w:tcW w:w="1087" w:type="dxa"/>
            <w:hideMark/>
          </w:tcPr>
          <w:p w14:paraId="1FF53ECB" w14:textId="77777777" w:rsidR="003A043E" w:rsidRPr="009B28C3" w:rsidRDefault="003A043E" w:rsidP="00BC3DA8">
            <w:pPr>
              <w:pStyle w:val="NormalWeb"/>
              <w:jc w:val="center"/>
              <w:rPr>
                <w:sz w:val="18"/>
                <w:szCs w:val="18"/>
              </w:rPr>
            </w:pPr>
            <w:r w:rsidRPr="009B28C3">
              <w:rPr>
                <w:sz w:val="18"/>
                <w:szCs w:val="18"/>
              </w:rPr>
              <w:t>41.9</w:t>
            </w:r>
          </w:p>
        </w:tc>
        <w:tc>
          <w:tcPr>
            <w:tcW w:w="1087" w:type="dxa"/>
            <w:hideMark/>
          </w:tcPr>
          <w:p w14:paraId="1E76B9FB" w14:textId="77777777" w:rsidR="003A043E" w:rsidRPr="009B28C3" w:rsidRDefault="003A043E" w:rsidP="00BC3DA8">
            <w:pPr>
              <w:pStyle w:val="NormalWeb"/>
              <w:jc w:val="center"/>
              <w:rPr>
                <w:sz w:val="18"/>
                <w:szCs w:val="18"/>
              </w:rPr>
            </w:pPr>
            <w:r w:rsidRPr="009B28C3">
              <w:rPr>
                <w:sz w:val="18"/>
                <w:szCs w:val="18"/>
              </w:rPr>
              <w:t>42.9</w:t>
            </w:r>
          </w:p>
        </w:tc>
        <w:tc>
          <w:tcPr>
            <w:tcW w:w="1275" w:type="dxa"/>
            <w:hideMark/>
          </w:tcPr>
          <w:p w14:paraId="4BC9898E" w14:textId="77777777" w:rsidR="003A043E" w:rsidRPr="009B28C3" w:rsidRDefault="003A043E" w:rsidP="00BC3DA8">
            <w:pPr>
              <w:pStyle w:val="NormalWeb"/>
              <w:jc w:val="center"/>
              <w:rPr>
                <w:sz w:val="18"/>
                <w:szCs w:val="18"/>
              </w:rPr>
            </w:pPr>
            <w:r w:rsidRPr="009B28C3">
              <w:rPr>
                <w:sz w:val="18"/>
                <w:szCs w:val="18"/>
              </w:rPr>
              <w:t>5,100</w:t>
            </w:r>
          </w:p>
        </w:tc>
        <w:tc>
          <w:tcPr>
            <w:tcW w:w="1276" w:type="dxa"/>
            <w:hideMark/>
          </w:tcPr>
          <w:p w14:paraId="0DAEEF58" w14:textId="77777777" w:rsidR="003A043E" w:rsidRPr="009B28C3" w:rsidRDefault="003A043E" w:rsidP="00BC3DA8">
            <w:pPr>
              <w:pStyle w:val="NormalWeb"/>
              <w:jc w:val="center"/>
              <w:rPr>
                <w:sz w:val="18"/>
                <w:szCs w:val="18"/>
              </w:rPr>
            </w:pPr>
            <w:r w:rsidRPr="009B28C3">
              <w:rPr>
                <w:sz w:val="18"/>
                <w:szCs w:val="18"/>
              </w:rPr>
              <w:t>4,873</w:t>
            </w:r>
          </w:p>
        </w:tc>
        <w:tc>
          <w:tcPr>
            <w:tcW w:w="1276" w:type="dxa"/>
            <w:hideMark/>
          </w:tcPr>
          <w:p w14:paraId="0B20C5E2" w14:textId="77777777" w:rsidR="003A043E" w:rsidRPr="009B28C3" w:rsidRDefault="003A043E" w:rsidP="00BC3DA8">
            <w:pPr>
              <w:pStyle w:val="NormalWeb"/>
              <w:jc w:val="center"/>
              <w:rPr>
                <w:sz w:val="18"/>
                <w:szCs w:val="18"/>
              </w:rPr>
            </w:pPr>
            <w:r w:rsidRPr="009B28C3">
              <w:rPr>
                <w:sz w:val="18"/>
                <w:szCs w:val="18"/>
              </w:rPr>
              <w:t>10,001</w:t>
            </w:r>
          </w:p>
        </w:tc>
        <w:tc>
          <w:tcPr>
            <w:tcW w:w="1294" w:type="dxa"/>
            <w:hideMark/>
          </w:tcPr>
          <w:p w14:paraId="03542A73" w14:textId="77777777" w:rsidR="003A043E" w:rsidRPr="009B28C3" w:rsidRDefault="003A043E" w:rsidP="00BC3DA8">
            <w:pPr>
              <w:pStyle w:val="NormalWeb"/>
              <w:jc w:val="center"/>
              <w:rPr>
                <w:sz w:val="18"/>
                <w:szCs w:val="18"/>
              </w:rPr>
            </w:pPr>
            <w:r w:rsidRPr="009B28C3">
              <w:rPr>
                <w:sz w:val="18"/>
                <w:szCs w:val="18"/>
              </w:rPr>
              <w:t>390.3</w:t>
            </w:r>
          </w:p>
        </w:tc>
        <w:tc>
          <w:tcPr>
            <w:tcW w:w="1294" w:type="dxa"/>
            <w:hideMark/>
          </w:tcPr>
          <w:p w14:paraId="4EED2BDC" w14:textId="77777777" w:rsidR="003A043E" w:rsidRPr="009B28C3" w:rsidRDefault="003A043E" w:rsidP="00BC3DA8">
            <w:pPr>
              <w:pStyle w:val="NormalWeb"/>
              <w:jc w:val="center"/>
              <w:rPr>
                <w:sz w:val="18"/>
                <w:szCs w:val="18"/>
              </w:rPr>
            </w:pPr>
            <w:r w:rsidRPr="009B28C3">
              <w:rPr>
                <w:sz w:val="18"/>
                <w:szCs w:val="18"/>
              </w:rPr>
              <w:t>350.5</w:t>
            </w:r>
          </w:p>
        </w:tc>
        <w:tc>
          <w:tcPr>
            <w:tcW w:w="1295" w:type="dxa"/>
            <w:hideMark/>
          </w:tcPr>
          <w:p w14:paraId="7BB86598" w14:textId="77777777" w:rsidR="003A043E" w:rsidRPr="009B28C3" w:rsidRDefault="003A043E" w:rsidP="00BC3DA8">
            <w:pPr>
              <w:pStyle w:val="NormalWeb"/>
              <w:jc w:val="center"/>
              <w:rPr>
                <w:sz w:val="18"/>
                <w:szCs w:val="18"/>
              </w:rPr>
            </w:pPr>
            <w:r w:rsidRPr="009B28C3">
              <w:rPr>
                <w:sz w:val="18"/>
                <w:szCs w:val="18"/>
              </w:rPr>
              <w:t>370.8</w:t>
            </w:r>
          </w:p>
        </w:tc>
      </w:tr>
      <w:tr w:rsidR="00D440C2" w:rsidRPr="009B28C3" w14:paraId="02164842" w14:textId="77777777" w:rsidTr="00D440C2">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69D8E391" w14:textId="77777777" w:rsidR="003A043E" w:rsidRPr="009B28C3" w:rsidRDefault="003A043E" w:rsidP="00BC3DA8">
            <w:pPr>
              <w:pStyle w:val="NormalWeb"/>
              <w:rPr>
                <w:sz w:val="18"/>
                <w:szCs w:val="18"/>
              </w:rPr>
            </w:pPr>
            <w:r w:rsidRPr="009B28C3">
              <w:rPr>
                <w:sz w:val="18"/>
                <w:szCs w:val="18"/>
              </w:rPr>
              <w:t>70–79</w:t>
            </w:r>
          </w:p>
        </w:tc>
        <w:tc>
          <w:tcPr>
            <w:tcW w:w="971" w:type="dxa"/>
            <w:hideMark/>
          </w:tcPr>
          <w:p w14:paraId="409F15B5" w14:textId="77777777" w:rsidR="003A043E" w:rsidRPr="009B28C3" w:rsidRDefault="003A043E" w:rsidP="00BC3DA8">
            <w:pPr>
              <w:pStyle w:val="NormalWeb"/>
              <w:jc w:val="center"/>
              <w:rPr>
                <w:sz w:val="18"/>
                <w:szCs w:val="18"/>
              </w:rPr>
            </w:pPr>
            <w:r w:rsidRPr="009B28C3">
              <w:rPr>
                <w:sz w:val="18"/>
                <w:szCs w:val="18"/>
              </w:rPr>
              <w:t>352</w:t>
            </w:r>
          </w:p>
        </w:tc>
        <w:tc>
          <w:tcPr>
            <w:tcW w:w="971" w:type="dxa"/>
            <w:hideMark/>
          </w:tcPr>
          <w:p w14:paraId="3210870A" w14:textId="77777777" w:rsidR="003A043E" w:rsidRPr="009B28C3" w:rsidRDefault="003A043E" w:rsidP="00BC3DA8">
            <w:pPr>
              <w:pStyle w:val="NormalWeb"/>
              <w:jc w:val="center"/>
              <w:rPr>
                <w:sz w:val="18"/>
                <w:szCs w:val="18"/>
              </w:rPr>
            </w:pPr>
            <w:r w:rsidRPr="009B28C3">
              <w:rPr>
                <w:sz w:val="18"/>
                <w:szCs w:val="18"/>
              </w:rPr>
              <w:t>348</w:t>
            </w:r>
          </w:p>
        </w:tc>
        <w:tc>
          <w:tcPr>
            <w:tcW w:w="971" w:type="dxa"/>
            <w:hideMark/>
          </w:tcPr>
          <w:p w14:paraId="3F194CA5" w14:textId="77777777" w:rsidR="003A043E" w:rsidRPr="009B28C3" w:rsidRDefault="003A043E" w:rsidP="00BC3DA8">
            <w:pPr>
              <w:pStyle w:val="NormalWeb"/>
              <w:jc w:val="center"/>
              <w:rPr>
                <w:sz w:val="18"/>
                <w:szCs w:val="18"/>
              </w:rPr>
            </w:pPr>
            <w:r w:rsidRPr="009B28C3">
              <w:rPr>
                <w:sz w:val="18"/>
                <w:szCs w:val="18"/>
              </w:rPr>
              <w:t>702</w:t>
            </w:r>
          </w:p>
        </w:tc>
        <w:tc>
          <w:tcPr>
            <w:tcW w:w="1087" w:type="dxa"/>
            <w:hideMark/>
          </w:tcPr>
          <w:p w14:paraId="489E30C1" w14:textId="77777777" w:rsidR="003A043E" w:rsidRPr="009B28C3" w:rsidRDefault="003A043E" w:rsidP="00BC3DA8">
            <w:pPr>
              <w:pStyle w:val="NormalWeb"/>
              <w:jc w:val="center"/>
              <w:rPr>
                <w:sz w:val="18"/>
                <w:szCs w:val="18"/>
              </w:rPr>
            </w:pPr>
            <w:r w:rsidRPr="009B28C3">
              <w:rPr>
                <w:sz w:val="18"/>
                <w:szCs w:val="18"/>
              </w:rPr>
              <w:t>38.6</w:t>
            </w:r>
          </w:p>
        </w:tc>
        <w:tc>
          <w:tcPr>
            <w:tcW w:w="1087" w:type="dxa"/>
            <w:hideMark/>
          </w:tcPr>
          <w:p w14:paraId="77C13BA5" w14:textId="77777777" w:rsidR="003A043E" w:rsidRPr="009B28C3" w:rsidRDefault="003A043E" w:rsidP="00BC3DA8">
            <w:pPr>
              <w:pStyle w:val="NormalWeb"/>
              <w:jc w:val="center"/>
              <w:rPr>
                <w:sz w:val="18"/>
                <w:szCs w:val="18"/>
              </w:rPr>
            </w:pPr>
            <w:r w:rsidRPr="009B28C3">
              <w:rPr>
                <w:sz w:val="18"/>
                <w:szCs w:val="18"/>
              </w:rPr>
              <w:t>36.0</w:t>
            </w:r>
          </w:p>
        </w:tc>
        <w:tc>
          <w:tcPr>
            <w:tcW w:w="1087" w:type="dxa"/>
            <w:hideMark/>
          </w:tcPr>
          <w:p w14:paraId="4B1A197C" w14:textId="77777777" w:rsidR="003A043E" w:rsidRPr="009B28C3" w:rsidRDefault="003A043E" w:rsidP="00BC3DA8">
            <w:pPr>
              <w:pStyle w:val="NormalWeb"/>
              <w:jc w:val="center"/>
              <w:rPr>
                <w:sz w:val="18"/>
                <w:szCs w:val="18"/>
              </w:rPr>
            </w:pPr>
            <w:r w:rsidRPr="009B28C3">
              <w:rPr>
                <w:sz w:val="18"/>
                <w:szCs w:val="18"/>
              </w:rPr>
              <w:t>37.3</w:t>
            </w:r>
          </w:p>
        </w:tc>
        <w:tc>
          <w:tcPr>
            <w:tcW w:w="1275" w:type="dxa"/>
            <w:hideMark/>
          </w:tcPr>
          <w:p w14:paraId="43507D4B" w14:textId="77777777" w:rsidR="003A043E" w:rsidRPr="009B28C3" w:rsidRDefault="003A043E" w:rsidP="00BC3DA8">
            <w:pPr>
              <w:pStyle w:val="NormalWeb"/>
              <w:jc w:val="center"/>
              <w:rPr>
                <w:sz w:val="18"/>
                <w:szCs w:val="18"/>
              </w:rPr>
            </w:pPr>
            <w:r w:rsidRPr="009B28C3">
              <w:rPr>
                <w:sz w:val="18"/>
                <w:szCs w:val="18"/>
              </w:rPr>
              <w:t>2,640</w:t>
            </w:r>
          </w:p>
        </w:tc>
        <w:tc>
          <w:tcPr>
            <w:tcW w:w="1276" w:type="dxa"/>
            <w:hideMark/>
          </w:tcPr>
          <w:p w14:paraId="01E37885" w14:textId="77777777" w:rsidR="003A043E" w:rsidRPr="009B28C3" w:rsidRDefault="003A043E" w:rsidP="00BC3DA8">
            <w:pPr>
              <w:pStyle w:val="NormalWeb"/>
              <w:jc w:val="center"/>
              <w:rPr>
                <w:sz w:val="18"/>
                <w:szCs w:val="18"/>
              </w:rPr>
            </w:pPr>
            <w:r w:rsidRPr="009B28C3">
              <w:rPr>
                <w:sz w:val="18"/>
                <w:szCs w:val="18"/>
              </w:rPr>
              <w:t>2,525</w:t>
            </w:r>
          </w:p>
        </w:tc>
        <w:tc>
          <w:tcPr>
            <w:tcW w:w="1276" w:type="dxa"/>
            <w:hideMark/>
          </w:tcPr>
          <w:p w14:paraId="0E934ABB" w14:textId="77777777" w:rsidR="003A043E" w:rsidRPr="009B28C3" w:rsidRDefault="003A043E" w:rsidP="00BC3DA8">
            <w:pPr>
              <w:pStyle w:val="NormalWeb"/>
              <w:jc w:val="center"/>
              <w:rPr>
                <w:sz w:val="18"/>
                <w:szCs w:val="18"/>
              </w:rPr>
            </w:pPr>
            <w:r w:rsidRPr="009B28C3">
              <w:rPr>
                <w:sz w:val="18"/>
                <w:szCs w:val="18"/>
              </w:rPr>
              <w:t>5,179</w:t>
            </w:r>
          </w:p>
        </w:tc>
        <w:tc>
          <w:tcPr>
            <w:tcW w:w="1294" w:type="dxa"/>
            <w:hideMark/>
          </w:tcPr>
          <w:p w14:paraId="43A69531" w14:textId="77777777" w:rsidR="003A043E" w:rsidRPr="009B28C3" w:rsidRDefault="003A043E" w:rsidP="00BC3DA8">
            <w:pPr>
              <w:pStyle w:val="NormalWeb"/>
              <w:jc w:val="center"/>
              <w:rPr>
                <w:sz w:val="18"/>
                <w:szCs w:val="18"/>
              </w:rPr>
            </w:pPr>
            <w:r w:rsidRPr="009B28C3">
              <w:rPr>
                <w:sz w:val="18"/>
                <w:szCs w:val="18"/>
              </w:rPr>
              <w:t>289.6</w:t>
            </w:r>
          </w:p>
        </w:tc>
        <w:tc>
          <w:tcPr>
            <w:tcW w:w="1294" w:type="dxa"/>
            <w:hideMark/>
          </w:tcPr>
          <w:p w14:paraId="68B65E8D" w14:textId="77777777" w:rsidR="003A043E" w:rsidRPr="009B28C3" w:rsidRDefault="003A043E" w:rsidP="00BC3DA8">
            <w:pPr>
              <w:pStyle w:val="NormalWeb"/>
              <w:jc w:val="center"/>
              <w:rPr>
                <w:sz w:val="18"/>
                <w:szCs w:val="18"/>
              </w:rPr>
            </w:pPr>
            <w:r w:rsidRPr="009B28C3">
              <w:rPr>
                <w:sz w:val="18"/>
                <w:szCs w:val="18"/>
              </w:rPr>
              <w:t>260.9</w:t>
            </w:r>
          </w:p>
        </w:tc>
        <w:tc>
          <w:tcPr>
            <w:tcW w:w="1295" w:type="dxa"/>
            <w:hideMark/>
          </w:tcPr>
          <w:p w14:paraId="37563AB0" w14:textId="77777777" w:rsidR="003A043E" w:rsidRPr="009B28C3" w:rsidRDefault="003A043E" w:rsidP="00BC3DA8">
            <w:pPr>
              <w:pStyle w:val="NormalWeb"/>
              <w:jc w:val="center"/>
              <w:rPr>
                <w:sz w:val="18"/>
                <w:szCs w:val="18"/>
              </w:rPr>
            </w:pPr>
            <w:r w:rsidRPr="009B28C3">
              <w:rPr>
                <w:sz w:val="18"/>
                <w:szCs w:val="18"/>
              </w:rPr>
              <w:t>275.5</w:t>
            </w:r>
          </w:p>
        </w:tc>
      </w:tr>
      <w:tr w:rsidR="00D440C2" w:rsidRPr="009B28C3" w14:paraId="12A22D25" w14:textId="77777777" w:rsidTr="00D440C2">
        <w:tblPrEx>
          <w:tblCellMar>
            <w:top w:w="57" w:type="dxa"/>
            <w:left w:w="57" w:type="dxa"/>
            <w:bottom w:w="57" w:type="dxa"/>
            <w:right w:w="57" w:type="dxa"/>
          </w:tblCellMar>
        </w:tblPrEx>
        <w:tc>
          <w:tcPr>
            <w:tcW w:w="0" w:type="auto"/>
            <w:hideMark/>
          </w:tcPr>
          <w:p w14:paraId="2BDEC90B" w14:textId="77777777" w:rsidR="003A043E" w:rsidRPr="009B28C3" w:rsidRDefault="003A043E" w:rsidP="00BC3DA8">
            <w:pPr>
              <w:pStyle w:val="NormalWeb"/>
              <w:rPr>
                <w:sz w:val="18"/>
                <w:szCs w:val="18"/>
              </w:rPr>
            </w:pPr>
            <w:r w:rsidRPr="009B28C3">
              <w:rPr>
                <w:sz w:val="18"/>
                <w:szCs w:val="18"/>
              </w:rPr>
              <w:t>80–89</w:t>
            </w:r>
          </w:p>
        </w:tc>
        <w:tc>
          <w:tcPr>
            <w:tcW w:w="971" w:type="dxa"/>
            <w:hideMark/>
          </w:tcPr>
          <w:p w14:paraId="1CD38643" w14:textId="77777777" w:rsidR="003A043E" w:rsidRPr="009B28C3" w:rsidRDefault="003A043E" w:rsidP="00BC3DA8">
            <w:pPr>
              <w:pStyle w:val="NormalWeb"/>
              <w:jc w:val="center"/>
              <w:rPr>
                <w:sz w:val="18"/>
                <w:szCs w:val="18"/>
              </w:rPr>
            </w:pPr>
            <w:r w:rsidRPr="009B28C3">
              <w:rPr>
                <w:sz w:val="18"/>
                <w:szCs w:val="18"/>
              </w:rPr>
              <w:t>163</w:t>
            </w:r>
          </w:p>
        </w:tc>
        <w:tc>
          <w:tcPr>
            <w:tcW w:w="971" w:type="dxa"/>
            <w:hideMark/>
          </w:tcPr>
          <w:p w14:paraId="79D28BF5" w14:textId="77777777" w:rsidR="003A043E" w:rsidRPr="009B28C3" w:rsidRDefault="003A043E" w:rsidP="00BC3DA8">
            <w:pPr>
              <w:pStyle w:val="NormalWeb"/>
              <w:jc w:val="center"/>
              <w:rPr>
                <w:sz w:val="18"/>
                <w:szCs w:val="18"/>
              </w:rPr>
            </w:pPr>
            <w:r w:rsidRPr="009B28C3">
              <w:rPr>
                <w:sz w:val="18"/>
                <w:szCs w:val="18"/>
              </w:rPr>
              <w:t>184</w:t>
            </w:r>
          </w:p>
        </w:tc>
        <w:tc>
          <w:tcPr>
            <w:tcW w:w="971" w:type="dxa"/>
            <w:hideMark/>
          </w:tcPr>
          <w:p w14:paraId="1D502B1F" w14:textId="77777777" w:rsidR="003A043E" w:rsidRPr="009B28C3" w:rsidRDefault="003A043E" w:rsidP="00BC3DA8">
            <w:pPr>
              <w:pStyle w:val="NormalWeb"/>
              <w:jc w:val="center"/>
              <w:rPr>
                <w:sz w:val="18"/>
                <w:szCs w:val="18"/>
              </w:rPr>
            </w:pPr>
            <w:r w:rsidRPr="009B28C3">
              <w:rPr>
                <w:sz w:val="18"/>
                <w:szCs w:val="18"/>
              </w:rPr>
              <w:t>347</w:t>
            </w:r>
          </w:p>
        </w:tc>
        <w:tc>
          <w:tcPr>
            <w:tcW w:w="1087" w:type="dxa"/>
            <w:hideMark/>
          </w:tcPr>
          <w:p w14:paraId="2792F425" w14:textId="77777777" w:rsidR="003A043E" w:rsidRPr="009B28C3" w:rsidRDefault="003A043E" w:rsidP="00BC3DA8">
            <w:pPr>
              <w:pStyle w:val="NormalWeb"/>
              <w:jc w:val="center"/>
              <w:rPr>
                <w:sz w:val="18"/>
                <w:szCs w:val="18"/>
              </w:rPr>
            </w:pPr>
            <w:r w:rsidRPr="009B28C3">
              <w:rPr>
                <w:sz w:val="18"/>
                <w:szCs w:val="18"/>
              </w:rPr>
              <w:t>43.9</w:t>
            </w:r>
          </w:p>
        </w:tc>
        <w:tc>
          <w:tcPr>
            <w:tcW w:w="1087" w:type="dxa"/>
            <w:hideMark/>
          </w:tcPr>
          <w:p w14:paraId="4BACE58A" w14:textId="77777777" w:rsidR="003A043E" w:rsidRPr="009B28C3" w:rsidRDefault="003A043E" w:rsidP="00BC3DA8">
            <w:pPr>
              <w:pStyle w:val="NormalWeb"/>
              <w:jc w:val="center"/>
              <w:rPr>
                <w:sz w:val="18"/>
                <w:szCs w:val="18"/>
              </w:rPr>
            </w:pPr>
            <w:r w:rsidRPr="009B28C3">
              <w:rPr>
                <w:sz w:val="18"/>
                <w:szCs w:val="18"/>
              </w:rPr>
              <w:t>38.8</w:t>
            </w:r>
          </w:p>
        </w:tc>
        <w:tc>
          <w:tcPr>
            <w:tcW w:w="1087" w:type="dxa"/>
            <w:hideMark/>
          </w:tcPr>
          <w:p w14:paraId="42EEBE84" w14:textId="77777777" w:rsidR="003A043E" w:rsidRPr="009B28C3" w:rsidRDefault="003A043E" w:rsidP="00BC3DA8">
            <w:pPr>
              <w:pStyle w:val="NormalWeb"/>
              <w:jc w:val="center"/>
              <w:rPr>
                <w:sz w:val="18"/>
                <w:szCs w:val="18"/>
              </w:rPr>
            </w:pPr>
            <w:r w:rsidRPr="009B28C3">
              <w:rPr>
                <w:sz w:val="18"/>
                <w:szCs w:val="18"/>
              </w:rPr>
              <w:t>41.1</w:t>
            </w:r>
          </w:p>
        </w:tc>
        <w:tc>
          <w:tcPr>
            <w:tcW w:w="1275" w:type="dxa"/>
            <w:hideMark/>
          </w:tcPr>
          <w:p w14:paraId="5C0FB08F" w14:textId="77777777" w:rsidR="003A043E" w:rsidRPr="009B28C3" w:rsidRDefault="003A043E" w:rsidP="00BC3DA8">
            <w:pPr>
              <w:pStyle w:val="NormalWeb"/>
              <w:jc w:val="center"/>
              <w:rPr>
                <w:sz w:val="18"/>
                <w:szCs w:val="18"/>
              </w:rPr>
            </w:pPr>
            <w:r w:rsidRPr="009B28C3">
              <w:rPr>
                <w:sz w:val="18"/>
                <w:szCs w:val="18"/>
              </w:rPr>
              <w:t>1,249</w:t>
            </w:r>
          </w:p>
        </w:tc>
        <w:tc>
          <w:tcPr>
            <w:tcW w:w="1276" w:type="dxa"/>
            <w:hideMark/>
          </w:tcPr>
          <w:p w14:paraId="60F53949" w14:textId="77777777" w:rsidR="003A043E" w:rsidRPr="009B28C3" w:rsidRDefault="003A043E" w:rsidP="00BC3DA8">
            <w:pPr>
              <w:pStyle w:val="NormalWeb"/>
              <w:jc w:val="center"/>
              <w:rPr>
                <w:sz w:val="18"/>
                <w:szCs w:val="18"/>
              </w:rPr>
            </w:pPr>
            <w:r w:rsidRPr="009B28C3">
              <w:rPr>
                <w:sz w:val="18"/>
                <w:szCs w:val="18"/>
              </w:rPr>
              <w:t>1,409</w:t>
            </w:r>
          </w:p>
        </w:tc>
        <w:tc>
          <w:tcPr>
            <w:tcW w:w="1276" w:type="dxa"/>
            <w:hideMark/>
          </w:tcPr>
          <w:p w14:paraId="3AA38F78" w14:textId="77777777" w:rsidR="003A043E" w:rsidRPr="009B28C3" w:rsidRDefault="003A043E" w:rsidP="00BC3DA8">
            <w:pPr>
              <w:pStyle w:val="NormalWeb"/>
              <w:jc w:val="center"/>
              <w:rPr>
                <w:sz w:val="18"/>
                <w:szCs w:val="18"/>
              </w:rPr>
            </w:pPr>
            <w:r w:rsidRPr="009B28C3">
              <w:rPr>
                <w:sz w:val="18"/>
                <w:szCs w:val="18"/>
              </w:rPr>
              <w:t>2,670</w:t>
            </w:r>
          </w:p>
        </w:tc>
        <w:tc>
          <w:tcPr>
            <w:tcW w:w="1294" w:type="dxa"/>
            <w:hideMark/>
          </w:tcPr>
          <w:p w14:paraId="2FC3C24A" w14:textId="77777777" w:rsidR="003A043E" w:rsidRPr="009B28C3" w:rsidRDefault="003A043E" w:rsidP="00BC3DA8">
            <w:pPr>
              <w:pStyle w:val="NormalWeb"/>
              <w:jc w:val="center"/>
              <w:rPr>
                <w:sz w:val="18"/>
                <w:szCs w:val="18"/>
              </w:rPr>
            </w:pPr>
            <w:r w:rsidRPr="009B28C3">
              <w:rPr>
                <w:sz w:val="18"/>
                <w:szCs w:val="18"/>
              </w:rPr>
              <w:t>336.7</w:t>
            </w:r>
          </w:p>
        </w:tc>
        <w:tc>
          <w:tcPr>
            <w:tcW w:w="1294" w:type="dxa"/>
            <w:hideMark/>
          </w:tcPr>
          <w:p w14:paraId="0401669B" w14:textId="77777777" w:rsidR="003A043E" w:rsidRPr="009B28C3" w:rsidRDefault="003A043E" w:rsidP="00BC3DA8">
            <w:pPr>
              <w:pStyle w:val="NormalWeb"/>
              <w:jc w:val="center"/>
              <w:rPr>
                <w:sz w:val="18"/>
                <w:szCs w:val="18"/>
              </w:rPr>
            </w:pPr>
            <w:r w:rsidRPr="009B28C3">
              <w:rPr>
                <w:sz w:val="18"/>
                <w:szCs w:val="18"/>
              </w:rPr>
              <w:t>297.4</w:t>
            </w:r>
          </w:p>
        </w:tc>
        <w:tc>
          <w:tcPr>
            <w:tcW w:w="1295" w:type="dxa"/>
            <w:hideMark/>
          </w:tcPr>
          <w:p w14:paraId="44C9F3FE" w14:textId="77777777" w:rsidR="003A043E" w:rsidRPr="009B28C3" w:rsidRDefault="003A043E" w:rsidP="00BC3DA8">
            <w:pPr>
              <w:pStyle w:val="NormalWeb"/>
              <w:jc w:val="center"/>
              <w:rPr>
                <w:sz w:val="18"/>
                <w:szCs w:val="18"/>
              </w:rPr>
            </w:pPr>
            <w:r w:rsidRPr="009B28C3">
              <w:rPr>
                <w:sz w:val="18"/>
                <w:szCs w:val="18"/>
              </w:rPr>
              <w:t>316.1</w:t>
            </w:r>
          </w:p>
        </w:tc>
      </w:tr>
      <w:tr w:rsidR="00D440C2" w:rsidRPr="009B28C3" w14:paraId="4BDCA80D" w14:textId="77777777" w:rsidTr="00D440C2">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72AA9E0F" w14:textId="77777777" w:rsidR="003A043E" w:rsidRPr="009B28C3" w:rsidRDefault="003A043E" w:rsidP="00BC3DA8">
            <w:pPr>
              <w:pStyle w:val="NormalWeb"/>
              <w:rPr>
                <w:sz w:val="18"/>
                <w:szCs w:val="18"/>
              </w:rPr>
            </w:pPr>
            <w:r w:rsidRPr="009B28C3">
              <w:rPr>
                <w:sz w:val="18"/>
                <w:szCs w:val="18"/>
              </w:rPr>
              <w:t>90 and over</w:t>
            </w:r>
          </w:p>
        </w:tc>
        <w:tc>
          <w:tcPr>
            <w:tcW w:w="971" w:type="dxa"/>
            <w:hideMark/>
          </w:tcPr>
          <w:p w14:paraId="167E9971" w14:textId="77777777" w:rsidR="003A043E" w:rsidRPr="009B28C3" w:rsidRDefault="003A043E" w:rsidP="00BC3DA8">
            <w:pPr>
              <w:pStyle w:val="NormalWeb"/>
              <w:jc w:val="center"/>
              <w:rPr>
                <w:sz w:val="18"/>
                <w:szCs w:val="18"/>
              </w:rPr>
            </w:pPr>
            <w:r w:rsidRPr="009B28C3">
              <w:rPr>
                <w:sz w:val="18"/>
                <w:szCs w:val="18"/>
              </w:rPr>
              <w:t>31</w:t>
            </w:r>
          </w:p>
        </w:tc>
        <w:tc>
          <w:tcPr>
            <w:tcW w:w="971" w:type="dxa"/>
            <w:hideMark/>
          </w:tcPr>
          <w:p w14:paraId="11D13E6C" w14:textId="77777777" w:rsidR="003A043E" w:rsidRPr="009B28C3" w:rsidRDefault="003A043E" w:rsidP="00BC3DA8">
            <w:pPr>
              <w:pStyle w:val="NormalWeb"/>
              <w:jc w:val="center"/>
              <w:rPr>
                <w:sz w:val="18"/>
                <w:szCs w:val="18"/>
              </w:rPr>
            </w:pPr>
            <w:r w:rsidRPr="009B28C3">
              <w:rPr>
                <w:sz w:val="18"/>
                <w:szCs w:val="18"/>
              </w:rPr>
              <w:t>77</w:t>
            </w:r>
          </w:p>
        </w:tc>
        <w:tc>
          <w:tcPr>
            <w:tcW w:w="971" w:type="dxa"/>
            <w:hideMark/>
          </w:tcPr>
          <w:p w14:paraId="23547BD2" w14:textId="77777777" w:rsidR="003A043E" w:rsidRPr="009B28C3" w:rsidRDefault="003A043E" w:rsidP="00BC3DA8">
            <w:pPr>
              <w:pStyle w:val="NormalWeb"/>
              <w:jc w:val="center"/>
              <w:rPr>
                <w:sz w:val="18"/>
                <w:szCs w:val="18"/>
              </w:rPr>
            </w:pPr>
            <w:r w:rsidRPr="009B28C3">
              <w:rPr>
                <w:sz w:val="18"/>
                <w:szCs w:val="18"/>
              </w:rPr>
              <w:t>108</w:t>
            </w:r>
          </w:p>
        </w:tc>
        <w:tc>
          <w:tcPr>
            <w:tcW w:w="1087" w:type="dxa"/>
            <w:hideMark/>
          </w:tcPr>
          <w:p w14:paraId="7B1EDECF" w14:textId="77777777" w:rsidR="003A043E" w:rsidRPr="009B28C3" w:rsidRDefault="003A043E" w:rsidP="00BC3DA8">
            <w:pPr>
              <w:pStyle w:val="NormalWeb"/>
              <w:jc w:val="center"/>
              <w:rPr>
                <w:sz w:val="18"/>
                <w:szCs w:val="18"/>
              </w:rPr>
            </w:pPr>
            <w:r w:rsidRPr="009B28C3">
              <w:rPr>
                <w:sz w:val="18"/>
                <w:szCs w:val="18"/>
              </w:rPr>
              <w:t>42.4</w:t>
            </w:r>
          </w:p>
        </w:tc>
        <w:tc>
          <w:tcPr>
            <w:tcW w:w="1087" w:type="dxa"/>
            <w:hideMark/>
          </w:tcPr>
          <w:p w14:paraId="6A569BE4" w14:textId="77777777" w:rsidR="003A043E" w:rsidRPr="009B28C3" w:rsidRDefault="003A043E" w:rsidP="00BC3DA8">
            <w:pPr>
              <w:pStyle w:val="NormalWeb"/>
              <w:jc w:val="center"/>
              <w:rPr>
                <w:sz w:val="18"/>
                <w:szCs w:val="18"/>
              </w:rPr>
            </w:pPr>
            <w:r w:rsidRPr="009B28C3">
              <w:rPr>
                <w:sz w:val="18"/>
                <w:szCs w:val="18"/>
              </w:rPr>
              <w:t>55.7</w:t>
            </w:r>
          </w:p>
        </w:tc>
        <w:tc>
          <w:tcPr>
            <w:tcW w:w="1087" w:type="dxa"/>
            <w:hideMark/>
          </w:tcPr>
          <w:p w14:paraId="17A75ADD" w14:textId="77777777" w:rsidR="003A043E" w:rsidRPr="009B28C3" w:rsidRDefault="003A043E" w:rsidP="00BC3DA8">
            <w:pPr>
              <w:pStyle w:val="NormalWeb"/>
              <w:jc w:val="center"/>
              <w:rPr>
                <w:sz w:val="18"/>
                <w:szCs w:val="18"/>
              </w:rPr>
            </w:pPr>
            <w:r w:rsidRPr="009B28C3">
              <w:rPr>
                <w:sz w:val="18"/>
                <w:szCs w:val="18"/>
              </w:rPr>
              <w:t>51.1</w:t>
            </w:r>
          </w:p>
        </w:tc>
        <w:tc>
          <w:tcPr>
            <w:tcW w:w="1275" w:type="dxa"/>
            <w:hideMark/>
          </w:tcPr>
          <w:p w14:paraId="0A558C62" w14:textId="77777777" w:rsidR="003A043E" w:rsidRPr="009B28C3" w:rsidRDefault="003A043E" w:rsidP="00BC3DA8">
            <w:pPr>
              <w:pStyle w:val="NormalWeb"/>
              <w:jc w:val="center"/>
              <w:rPr>
                <w:sz w:val="18"/>
                <w:szCs w:val="18"/>
              </w:rPr>
            </w:pPr>
            <w:r w:rsidRPr="009B28C3">
              <w:rPr>
                <w:sz w:val="18"/>
                <w:szCs w:val="18"/>
              </w:rPr>
              <w:t>254</w:t>
            </w:r>
          </w:p>
        </w:tc>
        <w:tc>
          <w:tcPr>
            <w:tcW w:w="1276" w:type="dxa"/>
            <w:hideMark/>
          </w:tcPr>
          <w:p w14:paraId="0EF732A4" w14:textId="77777777" w:rsidR="003A043E" w:rsidRPr="009B28C3" w:rsidRDefault="003A043E" w:rsidP="00BC3DA8">
            <w:pPr>
              <w:pStyle w:val="NormalWeb"/>
              <w:jc w:val="center"/>
              <w:rPr>
                <w:sz w:val="18"/>
                <w:szCs w:val="18"/>
              </w:rPr>
            </w:pPr>
            <w:r w:rsidRPr="009B28C3">
              <w:rPr>
                <w:sz w:val="18"/>
                <w:szCs w:val="18"/>
              </w:rPr>
              <w:t>492</w:t>
            </w:r>
          </w:p>
        </w:tc>
        <w:tc>
          <w:tcPr>
            <w:tcW w:w="1276" w:type="dxa"/>
            <w:hideMark/>
          </w:tcPr>
          <w:p w14:paraId="3C5E8968" w14:textId="77777777" w:rsidR="003A043E" w:rsidRPr="009B28C3" w:rsidRDefault="003A043E" w:rsidP="00BC3DA8">
            <w:pPr>
              <w:pStyle w:val="NormalWeb"/>
              <w:jc w:val="center"/>
              <w:rPr>
                <w:sz w:val="18"/>
                <w:szCs w:val="18"/>
              </w:rPr>
            </w:pPr>
            <w:r w:rsidRPr="009B28C3">
              <w:rPr>
                <w:sz w:val="18"/>
                <w:szCs w:val="18"/>
              </w:rPr>
              <w:t>746</w:t>
            </w:r>
          </w:p>
        </w:tc>
        <w:tc>
          <w:tcPr>
            <w:tcW w:w="1294" w:type="dxa"/>
            <w:hideMark/>
          </w:tcPr>
          <w:p w14:paraId="11CA2DBB" w14:textId="77777777" w:rsidR="003A043E" w:rsidRPr="009B28C3" w:rsidRDefault="003A043E" w:rsidP="00BC3DA8">
            <w:pPr>
              <w:pStyle w:val="NormalWeb"/>
              <w:jc w:val="center"/>
              <w:rPr>
                <w:sz w:val="18"/>
                <w:szCs w:val="18"/>
              </w:rPr>
            </w:pPr>
            <w:r w:rsidRPr="009B28C3">
              <w:rPr>
                <w:sz w:val="18"/>
                <w:szCs w:val="18"/>
              </w:rPr>
              <w:t>347.1</w:t>
            </w:r>
          </w:p>
        </w:tc>
        <w:tc>
          <w:tcPr>
            <w:tcW w:w="1294" w:type="dxa"/>
            <w:hideMark/>
          </w:tcPr>
          <w:p w14:paraId="14491556" w14:textId="77777777" w:rsidR="003A043E" w:rsidRPr="009B28C3" w:rsidRDefault="003A043E" w:rsidP="00BC3DA8">
            <w:pPr>
              <w:pStyle w:val="NormalWeb"/>
              <w:jc w:val="center"/>
              <w:rPr>
                <w:sz w:val="18"/>
                <w:szCs w:val="18"/>
              </w:rPr>
            </w:pPr>
            <w:r w:rsidRPr="009B28C3">
              <w:rPr>
                <w:sz w:val="18"/>
                <w:szCs w:val="18"/>
              </w:rPr>
              <w:t>356.1</w:t>
            </w:r>
          </w:p>
        </w:tc>
        <w:tc>
          <w:tcPr>
            <w:tcW w:w="1295" w:type="dxa"/>
            <w:hideMark/>
          </w:tcPr>
          <w:p w14:paraId="52C432C6" w14:textId="77777777" w:rsidR="003A043E" w:rsidRPr="009B28C3" w:rsidRDefault="003A043E" w:rsidP="00BC3DA8">
            <w:pPr>
              <w:pStyle w:val="NormalWeb"/>
              <w:jc w:val="center"/>
              <w:rPr>
                <w:sz w:val="18"/>
                <w:szCs w:val="18"/>
              </w:rPr>
            </w:pPr>
            <w:r w:rsidRPr="009B28C3">
              <w:rPr>
                <w:sz w:val="18"/>
                <w:szCs w:val="18"/>
              </w:rPr>
              <w:t>353.0</w:t>
            </w:r>
          </w:p>
        </w:tc>
      </w:tr>
    </w:tbl>
    <w:p w14:paraId="6B27D78E" w14:textId="77777777" w:rsidR="003A043E" w:rsidRDefault="003A043E" w:rsidP="003A043E">
      <w:pPr>
        <w:pStyle w:val="CDIfootnotes"/>
        <w:rPr>
          <w:lang w:val="en-GB"/>
        </w:rPr>
      </w:pPr>
      <w:r>
        <w:rPr>
          <w:lang w:val="en-GB"/>
        </w:rPr>
        <w:t>a</w:t>
      </w:r>
      <w:r>
        <w:rPr>
          <w:lang w:val="en-GB"/>
        </w:rPr>
        <w:tab/>
        <w:t>Source: NINDSS, extract from 8 December 2021 for notifications up to 5 December 2021. Excludes cases where age or sex data is missing.</w:t>
      </w:r>
    </w:p>
    <w:p w14:paraId="728564CF" w14:textId="77777777" w:rsidR="003A043E" w:rsidRPr="00A0254E" w:rsidRDefault="003A043E" w:rsidP="00A0254E">
      <w:pPr>
        <w:pStyle w:val="CDIfootnotes"/>
      </w:pPr>
      <w:r w:rsidRPr="00A0254E">
        <w:t>b</w:t>
      </w:r>
      <w:r w:rsidRPr="00A0254E">
        <w:tab/>
        <w:t>Population data based on Australian Bureau of Statistics (ABS) Estimated Resident Population (ERP) as at June 2020.</w:t>
      </w:r>
    </w:p>
    <w:p w14:paraId="02794DB8" w14:textId="77777777" w:rsidR="003A043E" w:rsidRPr="00A0254E" w:rsidRDefault="003A043E" w:rsidP="00A0254E">
      <w:pPr>
        <w:pStyle w:val="CDIfootnotes"/>
      </w:pPr>
      <w:r w:rsidRPr="00A0254E">
        <w:t>c</w:t>
      </w:r>
      <w:r w:rsidRPr="00A0254E">
        <w:tab/>
      </w:r>
      <w:proofErr w:type="gramStart"/>
      <w:r w:rsidRPr="00A0254E">
        <w:t>From</w:t>
      </w:r>
      <w:proofErr w:type="gramEnd"/>
      <w:r w:rsidRPr="00A0254E">
        <w:t xml:space="preserve"> report 55, the age groups have been changed to match those used to report severity.</w:t>
      </w:r>
    </w:p>
    <w:p w14:paraId="31F1DEB4" w14:textId="77777777" w:rsidR="009B28C3" w:rsidRDefault="009B28C3" w:rsidP="003A043E">
      <w:pPr>
        <w:pStyle w:val="CDIfootnotes"/>
        <w:rPr>
          <w:rStyle w:val="A10"/>
        </w:rPr>
        <w:sectPr w:rsidR="009B28C3" w:rsidSect="009B28C3">
          <w:footnotePr>
            <w:numFmt w:val="lowerRoman"/>
          </w:footnotePr>
          <w:pgSz w:w="16838" w:h="11906" w:orient="landscape"/>
          <w:pgMar w:top="720" w:right="720" w:bottom="720" w:left="1134" w:header="709" w:footer="284" w:gutter="0"/>
          <w:cols w:space="708"/>
          <w:titlePg/>
          <w:docGrid w:linePitch="360"/>
        </w:sectPr>
      </w:pPr>
    </w:p>
    <w:p w14:paraId="52ABD096" w14:textId="77777777" w:rsidR="00A97670" w:rsidRPr="00244A20" w:rsidRDefault="00A97670" w:rsidP="00244A20">
      <w:pPr>
        <w:pStyle w:val="CDIFigures"/>
      </w:pPr>
      <w:r w:rsidRPr="00244A20">
        <w:rPr>
          <w:rStyle w:val="Strong"/>
          <w:b/>
          <w:bCs w:val="0"/>
        </w:rPr>
        <w:lastRenderedPageBreak/>
        <w:t>Table A.2: State and territory changes to COVID-19 restrictions, Australia, 8 November 2021 – 5 December 2021</w:t>
      </w:r>
    </w:p>
    <w:p w14:paraId="246DE755" w14:textId="77777777" w:rsidR="00A97670" w:rsidRDefault="00A97670" w:rsidP="00A97670">
      <w:pPr>
        <w:pStyle w:val="NormalWeb"/>
        <w:rPr>
          <w:lang w:val="en-GB"/>
        </w:rPr>
      </w:pPr>
      <w:r>
        <w:rPr>
          <w:rStyle w:val="Strong"/>
          <w:lang w:val="en-US"/>
        </w:rPr>
        <w:t>ACT</w:t>
      </w:r>
    </w:p>
    <w:p w14:paraId="27505D61" w14:textId="77777777" w:rsidR="00A97670" w:rsidRDefault="00A97670" w:rsidP="00A97670">
      <w:pPr>
        <w:numPr>
          <w:ilvl w:val="0"/>
          <w:numId w:val="17"/>
        </w:numPr>
        <w:spacing w:before="100" w:beforeAutospacing="1" w:after="100" w:afterAutospacing="1" w:line="240" w:lineRule="auto"/>
        <w:rPr>
          <w:rFonts w:eastAsia="Times New Roman"/>
          <w:lang w:val="en-GB"/>
        </w:rPr>
      </w:pPr>
      <w:r>
        <w:rPr>
          <w:rFonts w:eastAsia="Times New Roman"/>
          <w:lang w:val="en-GB"/>
        </w:rPr>
        <w:t xml:space="preserve">On 9 November 2021, with ACT reaching 95% eligible population fully vaccinated, the ACT Government brought forward the ACT Pathway Forward by two weeks. Changes included:16 </w:t>
      </w:r>
    </w:p>
    <w:p w14:paraId="511B203D" w14:textId="77777777" w:rsidR="00A97670" w:rsidRDefault="00A97670" w:rsidP="00A97670">
      <w:pPr>
        <w:numPr>
          <w:ilvl w:val="1"/>
          <w:numId w:val="17"/>
        </w:numPr>
        <w:spacing w:before="100" w:beforeAutospacing="1" w:after="100" w:afterAutospacing="1" w:line="240" w:lineRule="auto"/>
        <w:rPr>
          <w:rFonts w:eastAsia="Times New Roman"/>
          <w:lang w:val="en-GB"/>
        </w:rPr>
      </w:pPr>
      <w:r>
        <w:rPr>
          <w:rFonts w:eastAsia="Times New Roman"/>
          <w:lang w:val="en-GB"/>
        </w:rPr>
        <w:t>No more limits on home visits or informal outdoor gatherings</w:t>
      </w:r>
    </w:p>
    <w:p w14:paraId="18B0A160" w14:textId="77777777" w:rsidR="00A97670" w:rsidRDefault="00A97670" w:rsidP="00A97670">
      <w:pPr>
        <w:numPr>
          <w:ilvl w:val="1"/>
          <w:numId w:val="17"/>
        </w:numPr>
        <w:spacing w:before="100" w:beforeAutospacing="1" w:after="100" w:afterAutospacing="1" w:line="240" w:lineRule="auto"/>
        <w:rPr>
          <w:rFonts w:eastAsia="Times New Roman"/>
          <w:lang w:val="en-GB"/>
        </w:rPr>
      </w:pPr>
      <w:r>
        <w:rPr>
          <w:rFonts w:eastAsia="Times New Roman"/>
          <w:lang w:val="en-GB"/>
        </w:rPr>
        <w:t>Indoor and outdoor entertainment venues with fixed seating able to host events at 100% seated capacity</w:t>
      </w:r>
    </w:p>
    <w:p w14:paraId="4B2B91DA" w14:textId="77777777" w:rsidR="00A97670" w:rsidRDefault="00A97670" w:rsidP="00A97670">
      <w:pPr>
        <w:numPr>
          <w:ilvl w:val="1"/>
          <w:numId w:val="17"/>
        </w:numPr>
        <w:spacing w:before="100" w:beforeAutospacing="1" w:after="100" w:afterAutospacing="1" w:line="240" w:lineRule="auto"/>
        <w:rPr>
          <w:rFonts w:eastAsia="Times New Roman"/>
          <w:lang w:val="en-GB"/>
        </w:rPr>
      </w:pPr>
      <w:r>
        <w:rPr>
          <w:rFonts w:eastAsia="Times New Roman"/>
          <w:lang w:val="en-GB"/>
        </w:rPr>
        <w:t>Restrictions on cinemas and swimming pools relaxed</w:t>
      </w:r>
    </w:p>
    <w:p w14:paraId="618737F4" w14:textId="77777777" w:rsidR="00A97670" w:rsidRDefault="00A97670" w:rsidP="00A97670">
      <w:pPr>
        <w:numPr>
          <w:ilvl w:val="1"/>
          <w:numId w:val="17"/>
        </w:numPr>
        <w:spacing w:before="100" w:beforeAutospacing="1" w:after="100" w:afterAutospacing="1" w:line="240" w:lineRule="auto"/>
        <w:rPr>
          <w:rFonts w:eastAsia="Times New Roman"/>
          <w:lang w:val="en-GB"/>
        </w:rPr>
      </w:pPr>
      <w:r>
        <w:rPr>
          <w:rFonts w:eastAsia="Times New Roman"/>
          <w:lang w:val="en-GB"/>
        </w:rPr>
        <w:t>Organised sport recommenced with 1 per 2 sqm in indoor settings</w:t>
      </w:r>
    </w:p>
    <w:p w14:paraId="1B7A6ABA" w14:textId="77777777" w:rsidR="00A97670" w:rsidRDefault="00A97670" w:rsidP="00A97670">
      <w:pPr>
        <w:numPr>
          <w:ilvl w:val="1"/>
          <w:numId w:val="17"/>
        </w:numPr>
        <w:spacing w:before="100" w:beforeAutospacing="1" w:after="100" w:afterAutospacing="1" w:line="240" w:lineRule="auto"/>
        <w:rPr>
          <w:rFonts w:eastAsia="Times New Roman"/>
          <w:lang w:val="en-GB"/>
        </w:rPr>
      </w:pPr>
      <w:r>
        <w:rPr>
          <w:rFonts w:eastAsia="Times New Roman"/>
          <w:lang w:val="en-GB"/>
        </w:rPr>
        <w:t xml:space="preserve">Moved to a default one person per two square metre density </w:t>
      </w:r>
      <w:proofErr w:type="gramStart"/>
      <w:r>
        <w:rPr>
          <w:rFonts w:eastAsia="Times New Roman"/>
          <w:lang w:val="en-GB"/>
        </w:rPr>
        <w:t>limit</w:t>
      </w:r>
      <w:proofErr w:type="gramEnd"/>
      <w:r>
        <w:rPr>
          <w:rFonts w:eastAsia="Times New Roman"/>
          <w:lang w:val="en-GB"/>
        </w:rPr>
        <w:t xml:space="preserve"> (1 per 2 sqm) across most indoor settings and industries, including hospitality and retail.</w:t>
      </w:r>
    </w:p>
    <w:p w14:paraId="425D284E" w14:textId="77777777" w:rsidR="00A97670" w:rsidRDefault="00A97670" w:rsidP="00A97670">
      <w:pPr>
        <w:numPr>
          <w:ilvl w:val="1"/>
          <w:numId w:val="17"/>
        </w:numPr>
        <w:spacing w:before="100" w:beforeAutospacing="1" w:after="100" w:afterAutospacing="1" w:line="240" w:lineRule="auto"/>
        <w:rPr>
          <w:rFonts w:eastAsia="Times New Roman"/>
          <w:lang w:val="en-GB"/>
        </w:rPr>
      </w:pPr>
      <w:r>
        <w:rPr>
          <w:rFonts w:eastAsia="Times New Roman"/>
          <w:lang w:val="en-GB"/>
        </w:rPr>
        <w:t>No density limits applied in outdoor spaces for most activities, and events able to have more people before requiring an exemption.</w:t>
      </w:r>
    </w:p>
    <w:p w14:paraId="0ADFFDCC" w14:textId="77777777" w:rsidR="00A97670" w:rsidRDefault="00A97670" w:rsidP="00A97670">
      <w:pPr>
        <w:numPr>
          <w:ilvl w:val="1"/>
          <w:numId w:val="17"/>
        </w:numPr>
        <w:spacing w:before="100" w:beforeAutospacing="1" w:after="100" w:afterAutospacing="1" w:line="240" w:lineRule="auto"/>
        <w:rPr>
          <w:rFonts w:eastAsia="Times New Roman"/>
          <w:lang w:val="en-GB"/>
        </w:rPr>
      </w:pPr>
      <w:r>
        <w:rPr>
          <w:rFonts w:eastAsia="Times New Roman"/>
          <w:lang w:val="en-GB"/>
        </w:rPr>
        <w:t xml:space="preserve">Drinking while standing permitted at licenced venues, </w:t>
      </w:r>
      <w:proofErr w:type="gramStart"/>
      <w:r>
        <w:rPr>
          <w:rFonts w:eastAsia="Times New Roman"/>
          <w:lang w:val="en-GB"/>
        </w:rPr>
        <w:t>cafes</w:t>
      </w:r>
      <w:proofErr w:type="gramEnd"/>
      <w:r>
        <w:rPr>
          <w:rFonts w:eastAsia="Times New Roman"/>
          <w:lang w:val="en-GB"/>
        </w:rPr>
        <w:t xml:space="preserve"> and restaurants.</w:t>
      </w:r>
    </w:p>
    <w:p w14:paraId="4E183D32" w14:textId="77777777" w:rsidR="00A97670" w:rsidRDefault="00A97670" w:rsidP="00A97670">
      <w:pPr>
        <w:numPr>
          <w:ilvl w:val="1"/>
          <w:numId w:val="17"/>
        </w:numPr>
        <w:spacing w:before="100" w:beforeAutospacing="1" w:after="100" w:afterAutospacing="1" w:line="240" w:lineRule="auto"/>
        <w:rPr>
          <w:rFonts w:eastAsia="Times New Roman"/>
          <w:lang w:val="en-GB"/>
        </w:rPr>
      </w:pPr>
      <w:r>
        <w:rPr>
          <w:rFonts w:eastAsia="Times New Roman"/>
          <w:lang w:val="en-GB"/>
        </w:rPr>
        <w:t>Nightclubs reopened. Dancing is back.</w:t>
      </w:r>
    </w:p>
    <w:p w14:paraId="12F088F3" w14:textId="77777777" w:rsidR="00A97670" w:rsidRDefault="00A97670" w:rsidP="00A97670">
      <w:pPr>
        <w:numPr>
          <w:ilvl w:val="1"/>
          <w:numId w:val="17"/>
        </w:numPr>
        <w:spacing w:before="100" w:beforeAutospacing="1" w:after="100" w:afterAutospacing="1" w:line="240" w:lineRule="auto"/>
        <w:rPr>
          <w:rFonts w:eastAsia="Times New Roman"/>
          <w:lang w:val="en-GB"/>
        </w:rPr>
      </w:pPr>
      <w:r>
        <w:rPr>
          <w:rFonts w:eastAsia="Times New Roman"/>
          <w:lang w:val="en-GB"/>
        </w:rPr>
        <w:t>Face masks only required in high risk settings, such as hospitals and aged care facilities, on public transport, and in schools and some businesses settings.</w:t>
      </w:r>
    </w:p>
    <w:p w14:paraId="30C28754" w14:textId="77777777" w:rsidR="00A97670" w:rsidRDefault="00A97670" w:rsidP="00A97670">
      <w:pPr>
        <w:numPr>
          <w:ilvl w:val="0"/>
          <w:numId w:val="17"/>
        </w:numPr>
        <w:spacing w:before="100" w:beforeAutospacing="1" w:after="100" w:afterAutospacing="1" w:line="240" w:lineRule="auto"/>
        <w:rPr>
          <w:rFonts w:eastAsia="Times New Roman"/>
          <w:lang w:val="en-GB"/>
        </w:rPr>
      </w:pPr>
      <w:r>
        <w:rPr>
          <w:rFonts w:eastAsia="Times New Roman"/>
          <w:lang w:val="en-GB"/>
        </w:rPr>
        <w:t>On 12 November 2021, the ACT Public Health Directions were updated. The Minister for Health signed an extension of the Public Health Emergency Declaration until 12 February 2022.</w:t>
      </w:r>
      <w:r w:rsidRPr="00B25F82">
        <w:rPr>
          <w:rFonts w:eastAsia="Times New Roman"/>
          <w:vertAlign w:val="superscript"/>
          <w:lang w:val="en-US"/>
        </w:rPr>
        <w:t>17</w:t>
      </w:r>
    </w:p>
    <w:p w14:paraId="31CE6C12" w14:textId="77777777" w:rsidR="00A97670" w:rsidRDefault="00A97670" w:rsidP="00A97670">
      <w:pPr>
        <w:numPr>
          <w:ilvl w:val="0"/>
          <w:numId w:val="17"/>
        </w:numPr>
        <w:spacing w:before="100" w:beforeAutospacing="1" w:after="100" w:afterAutospacing="1" w:line="240" w:lineRule="auto"/>
        <w:rPr>
          <w:rFonts w:eastAsia="Times New Roman"/>
          <w:lang w:val="en-GB"/>
        </w:rPr>
      </w:pPr>
      <w:r>
        <w:rPr>
          <w:rFonts w:eastAsia="Times New Roman"/>
          <w:lang w:val="en-GB"/>
        </w:rPr>
        <w:t>From 8:00 am 22 November 2021, visitor restrictions eased at all ACT hospitals, community health centres and walk-in centres allowing two visitors per patient, per day during visiting hours.</w:t>
      </w:r>
      <w:r w:rsidRPr="00B25F82">
        <w:rPr>
          <w:rFonts w:eastAsia="Times New Roman"/>
          <w:vertAlign w:val="superscript"/>
          <w:lang w:val="en-US"/>
        </w:rPr>
        <w:t>18</w:t>
      </w:r>
    </w:p>
    <w:p w14:paraId="5714BE1D" w14:textId="77777777" w:rsidR="00A97670" w:rsidRDefault="00A97670" w:rsidP="00A97670">
      <w:pPr>
        <w:numPr>
          <w:ilvl w:val="0"/>
          <w:numId w:val="17"/>
        </w:numPr>
        <w:spacing w:before="100" w:beforeAutospacing="1" w:after="100" w:afterAutospacing="1" w:line="240" w:lineRule="auto"/>
        <w:rPr>
          <w:rFonts w:eastAsia="Times New Roman"/>
          <w:lang w:val="en-GB"/>
        </w:rPr>
      </w:pPr>
      <w:r>
        <w:rPr>
          <w:rFonts w:eastAsia="Times New Roman"/>
          <w:lang w:val="en-GB"/>
        </w:rPr>
        <w:t xml:space="preserve">As at 11:59 pm 25 November 2021, Indoor Play Centres </w:t>
      </w:r>
      <w:proofErr w:type="gramStart"/>
      <w:r>
        <w:rPr>
          <w:rFonts w:eastAsia="Times New Roman"/>
          <w:lang w:val="en-GB"/>
        </w:rPr>
        <w:t>were allowed to</w:t>
      </w:r>
      <w:proofErr w:type="gramEnd"/>
      <w:r>
        <w:rPr>
          <w:rFonts w:eastAsia="Times New Roman"/>
          <w:lang w:val="en-GB"/>
        </w:rPr>
        <w:t xml:space="preserve"> open, provided they have a COVID Safe Plan in place that has been endorsed by the Office of the Chief Health Officer. These businesses are still be required to operate with 1 person per 2 square metres within each indoor and outdoor space (excluding staff).</w:t>
      </w:r>
      <w:r w:rsidRPr="00B25F82">
        <w:rPr>
          <w:rFonts w:eastAsia="Times New Roman"/>
          <w:vertAlign w:val="superscript"/>
          <w:lang w:val="en-US"/>
        </w:rPr>
        <w:t>19</w:t>
      </w:r>
    </w:p>
    <w:p w14:paraId="51CE34A1" w14:textId="77777777" w:rsidR="00A97670" w:rsidRDefault="00A97670" w:rsidP="00A97670">
      <w:pPr>
        <w:numPr>
          <w:ilvl w:val="0"/>
          <w:numId w:val="17"/>
        </w:numPr>
        <w:spacing w:before="100" w:beforeAutospacing="1" w:after="100" w:afterAutospacing="1" w:line="240" w:lineRule="auto"/>
        <w:rPr>
          <w:rFonts w:eastAsia="Times New Roman"/>
          <w:lang w:val="en-GB"/>
        </w:rPr>
      </w:pPr>
      <w:r>
        <w:rPr>
          <w:rFonts w:eastAsia="Times New Roman"/>
          <w:lang w:val="en-GB"/>
        </w:rPr>
        <w:t>On 27 November 2021, ACT Health announced anyone in the ACT who has been in South Africa, Lesotho, Botswana, Zimbabwe, Mozambique, Malawi, Namibia, and/or Eswatini in the past 14 days must get a COVID-19 PCR test and quarantine immediately. From 11:59 pm 27 November 2021, ACT Health also implemented quarantine requirements for fully vaccinated overseas travellers who have not been in these countries. These travellers were required to quarantine until 11:59 pm 30 November 2021.</w:t>
      </w:r>
      <w:r w:rsidRPr="00B25F82">
        <w:rPr>
          <w:rFonts w:eastAsia="Times New Roman"/>
          <w:vertAlign w:val="superscript"/>
          <w:lang w:val="en-US"/>
        </w:rPr>
        <w:t>19</w:t>
      </w:r>
    </w:p>
    <w:p w14:paraId="6EC5D303" w14:textId="77777777" w:rsidR="00A97670" w:rsidRDefault="00A97670" w:rsidP="00A97670">
      <w:pPr>
        <w:numPr>
          <w:ilvl w:val="0"/>
          <w:numId w:val="17"/>
        </w:numPr>
        <w:spacing w:before="100" w:beforeAutospacing="1" w:after="100" w:afterAutospacing="1" w:line="240" w:lineRule="auto"/>
        <w:rPr>
          <w:rFonts w:eastAsia="Times New Roman"/>
          <w:lang w:val="en-GB"/>
        </w:rPr>
      </w:pPr>
      <w:r>
        <w:rPr>
          <w:rFonts w:eastAsia="Times New Roman"/>
          <w:lang w:val="en-GB"/>
        </w:rPr>
        <w:t>On 27 November 2021, further quarantine arrangements were announced for international travellers arriving in the ACT:</w:t>
      </w:r>
      <w:r w:rsidRPr="00B25F82">
        <w:rPr>
          <w:rFonts w:eastAsia="Times New Roman"/>
          <w:vertAlign w:val="superscript"/>
          <w:lang w:val="en-US"/>
        </w:rPr>
        <w:t>20</w:t>
      </w:r>
      <w:r>
        <w:rPr>
          <w:rFonts w:eastAsia="Times New Roman"/>
          <w:lang w:val="en-GB"/>
        </w:rPr>
        <w:t xml:space="preserve"> </w:t>
      </w:r>
    </w:p>
    <w:p w14:paraId="363D01B7" w14:textId="77777777" w:rsidR="00A97670" w:rsidRDefault="00A97670" w:rsidP="00A97670">
      <w:pPr>
        <w:numPr>
          <w:ilvl w:val="1"/>
          <w:numId w:val="17"/>
        </w:numPr>
        <w:spacing w:before="100" w:beforeAutospacing="1" w:after="100" w:afterAutospacing="1" w:line="240" w:lineRule="auto"/>
        <w:rPr>
          <w:rFonts w:eastAsia="Times New Roman"/>
          <w:lang w:val="en-GB"/>
        </w:rPr>
      </w:pPr>
      <w:r>
        <w:rPr>
          <w:rFonts w:eastAsia="Times New Roman"/>
          <w:lang w:val="en-GB"/>
        </w:rPr>
        <w:t xml:space="preserve">Those already in the ACT who had recently arrived from overseas and had travelled from/spent time in the countries listed above in the past 14 days: </w:t>
      </w:r>
    </w:p>
    <w:p w14:paraId="5D77AB69" w14:textId="77777777" w:rsidR="00A97670" w:rsidRDefault="00A97670" w:rsidP="00A97670">
      <w:pPr>
        <w:numPr>
          <w:ilvl w:val="2"/>
          <w:numId w:val="17"/>
        </w:numPr>
        <w:spacing w:before="100" w:beforeAutospacing="1" w:after="100" w:afterAutospacing="1" w:line="240" w:lineRule="auto"/>
        <w:rPr>
          <w:rFonts w:eastAsia="Times New Roman"/>
          <w:lang w:val="en-GB"/>
        </w:rPr>
      </w:pPr>
      <w:r>
        <w:rPr>
          <w:rFonts w:eastAsia="Times New Roman"/>
          <w:lang w:val="en-GB"/>
        </w:rPr>
        <w:t>should have a COVID-19 PCR test as soon as possible. If they had not had an initial test within 24 hours of arrival to Australia, they must get tested.</w:t>
      </w:r>
    </w:p>
    <w:p w14:paraId="52F7C47E" w14:textId="77777777" w:rsidR="00A97670" w:rsidRDefault="00A97670" w:rsidP="00A97670">
      <w:pPr>
        <w:numPr>
          <w:ilvl w:val="2"/>
          <w:numId w:val="17"/>
        </w:numPr>
        <w:spacing w:before="100" w:beforeAutospacing="1" w:after="100" w:afterAutospacing="1" w:line="240" w:lineRule="auto"/>
        <w:rPr>
          <w:rFonts w:eastAsia="Times New Roman"/>
          <w:lang w:val="en-GB"/>
        </w:rPr>
      </w:pPr>
      <w:r>
        <w:rPr>
          <w:rFonts w:eastAsia="Times New Roman"/>
          <w:lang w:val="en-GB"/>
        </w:rPr>
        <w:t>are required to quarantine at their current residence/accommodation until 14 days have passed since last in the listed country.</w:t>
      </w:r>
    </w:p>
    <w:p w14:paraId="0639FE74" w14:textId="77777777" w:rsidR="00A97670" w:rsidRDefault="00A97670" w:rsidP="00A97670">
      <w:pPr>
        <w:numPr>
          <w:ilvl w:val="1"/>
          <w:numId w:val="17"/>
        </w:numPr>
        <w:spacing w:before="100" w:beforeAutospacing="1" w:after="100" w:afterAutospacing="1" w:line="240" w:lineRule="auto"/>
        <w:rPr>
          <w:rFonts w:eastAsia="Times New Roman"/>
          <w:lang w:val="en-GB"/>
        </w:rPr>
      </w:pPr>
      <w:r>
        <w:rPr>
          <w:rFonts w:eastAsia="Times New Roman"/>
          <w:lang w:val="en-GB"/>
        </w:rPr>
        <w:t xml:space="preserve">Those arriving from the listed countries on or after 11:59 pm 27 November 2021 intending to travel to the ACT are required to: </w:t>
      </w:r>
    </w:p>
    <w:p w14:paraId="79E35219" w14:textId="77777777" w:rsidR="00A97670" w:rsidRDefault="00A97670" w:rsidP="00A97670">
      <w:pPr>
        <w:numPr>
          <w:ilvl w:val="2"/>
          <w:numId w:val="17"/>
        </w:numPr>
        <w:spacing w:before="100" w:beforeAutospacing="1" w:after="100" w:afterAutospacing="1" w:line="240" w:lineRule="auto"/>
        <w:rPr>
          <w:rFonts w:eastAsia="Times New Roman"/>
          <w:lang w:val="en-GB"/>
        </w:rPr>
      </w:pPr>
      <w:r>
        <w:rPr>
          <w:rFonts w:eastAsia="Times New Roman"/>
          <w:lang w:val="en-GB"/>
        </w:rPr>
        <w:t>quarantine at the port of entry to Australia regardless of vaccination status.</w:t>
      </w:r>
    </w:p>
    <w:p w14:paraId="20D17E7F" w14:textId="77777777" w:rsidR="00A97670" w:rsidRDefault="00A97670" w:rsidP="00A97670">
      <w:pPr>
        <w:numPr>
          <w:ilvl w:val="2"/>
          <w:numId w:val="17"/>
        </w:numPr>
        <w:spacing w:before="100" w:beforeAutospacing="1" w:after="100" w:afterAutospacing="1" w:line="240" w:lineRule="auto"/>
        <w:rPr>
          <w:rFonts w:eastAsia="Times New Roman"/>
          <w:lang w:val="en-GB"/>
        </w:rPr>
      </w:pPr>
      <w:r>
        <w:rPr>
          <w:rFonts w:eastAsia="Times New Roman"/>
          <w:lang w:val="en-GB"/>
        </w:rPr>
        <w:t>follow the requirements of the jurisdiction of their port of entry to Australia.</w:t>
      </w:r>
    </w:p>
    <w:p w14:paraId="1FEE99E4" w14:textId="77777777" w:rsidR="00A97670" w:rsidRDefault="00A97670" w:rsidP="00A97670">
      <w:pPr>
        <w:numPr>
          <w:ilvl w:val="1"/>
          <w:numId w:val="17"/>
        </w:numPr>
        <w:spacing w:before="100" w:beforeAutospacing="1" w:after="100" w:afterAutospacing="1" w:line="240" w:lineRule="auto"/>
        <w:rPr>
          <w:rFonts w:eastAsia="Times New Roman"/>
          <w:lang w:val="en-GB"/>
        </w:rPr>
      </w:pPr>
      <w:r>
        <w:rPr>
          <w:rFonts w:eastAsia="Times New Roman"/>
          <w:lang w:val="en-GB"/>
        </w:rPr>
        <w:t xml:space="preserve">Those who are fully vaccinated, arriving from countries other than those listed above intending to travel to the ACT: </w:t>
      </w:r>
    </w:p>
    <w:p w14:paraId="1F928BCF" w14:textId="77777777" w:rsidR="00A97670" w:rsidRDefault="00A97670" w:rsidP="00A97670">
      <w:pPr>
        <w:numPr>
          <w:ilvl w:val="2"/>
          <w:numId w:val="17"/>
        </w:numPr>
        <w:spacing w:before="100" w:beforeAutospacing="1" w:after="100" w:afterAutospacing="1" w:line="240" w:lineRule="auto"/>
        <w:rPr>
          <w:rFonts w:eastAsia="Times New Roman"/>
          <w:lang w:val="en-GB"/>
        </w:rPr>
      </w:pPr>
      <w:r>
        <w:rPr>
          <w:rFonts w:eastAsia="Times New Roman"/>
          <w:lang w:val="en-GB"/>
        </w:rPr>
        <w:t>need to follow the requirements of the jurisdiction of their port of entry to Australia.</w:t>
      </w:r>
    </w:p>
    <w:p w14:paraId="540A3EB8" w14:textId="77777777" w:rsidR="00A97670" w:rsidRDefault="00A97670" w:rsidP="00A97670">
      <w:pPr>
        <w:numPr>
          <w:ilvl w:val="2"/>
          <w:numId w:val="17"/>
        </w:numPr>
        <w:spacing w:before="100" w:beforeAutospacing="1" w:after="100" w:afterAutospacing="1" w:line="240" w:lineRule="auto"/>
        <w:rPr>
          <w:rFonts w:eastAsia="Times New Roman"/>
          <w:lang w:val="en-GB"/>
        </w:rPr>
      </w:pPr>
      <w:r>
        <w:rPr>
          <w:rFonts w:eastAsia="Times New Roman"/>
          <w:lang w:val="en-GB"/>
        </w:rPr>
        <w:t xml:space="preserve">if the port of entry allows onward travel to the ACT, travellers are required to complete a Declaration Form within 24 hours prior to arrival into the ACT. </w:t>
      </w:r>
    </w:p>
    <w:p w14:paraId="2814ED5D" w14:textId="77777777" w:rsidR="00A97670" w:rsidRDefault="00A97670" w:rsidP="00A97670">
      <w:pPr>
        <w:numPr>
          <w:ilvl w:val="2"/>
          <w:numId w:val="17"/>
        </w:numPr>
        <w:spacing w:before="100" w:beforeAutospacing="1" w:after="100" w:afterAutospacing="1" w:line="240" w:lineRule="auto"/>
        <w:rPr>
          <w:rFonts w:eastAsia="Times New Roman"/>
          <w:lang w:val="en-GB"/>
        </w:rPr>
      </w:pPr>
      <w:r>
        <w:rPr>
          <w:rFonts w:eastAsia="Times New Roman"/>
          <w:lang w:val="en-GB"/>
        </w:rPr>
        <w:t>are required to quarantine at their ACT residence/accommodation until 11:59 pm on Tuesday 30 November 2021.</w:t>
      </w:r>
    </w:p>
    <w:p w14:paraId="45E2DE6E" w14:textId="77777777" w:rsidR="00A97670" w:rsidRDefault="00A97670" w:rsidP="00A97670">
      <w:pPr>
        <w:numPr>
          <w:ilvl w:val="1"/>
          <w:numId w:val="17"/>
        </w:numPr>
        <w:spacing w:before="100" w:beforeAutospacing="1" w:after="100" w:afterAutospacing="1" w:line="240" w:lineRule="auto"/>
        <w:rPr>
          <w:rFonts w:eastAsia="Times New Roman"/>
          <w:lang w:val="en-GB"/>
        </w:rPr>
      </w:pPr>
      <w:r>
        <w:rPr>
          <w:rFonts w:eastAsia="Times New Roman"/>
          <w:lang w:val="en-GB"/>
        </w:rPr>
        <w:t xml:space="preserve">International travellers who are not fully vaccinated </w:t>
      </w:r>
    </w:p>
    <w:p w14:paraId="2B7BED0A" w14:textId="77777777" w:rsidR="00A97670" w:rsidRDefault="00A97670" w:rsidP="00A97670">
      <w:pPr>
        <w:numPr>
          <w:ilvl w:val="2"/>
          <w:numId w:val="17"/>
        </w:numPr>
        <w:spacing w:before="100" w:beforeAutospacing="1" w:after="100" w:afterAutospacing="1" w:line="240" w:lineRule="auto"/>
        <w:rPr>
          <w:rFonts w:eastAsia="Times New Roman"/>
          <w:lang w:val="en-GB"/>
        </w:rPr>
      </w:pPr>
      <w:r>
        <w:rPr>
          <w:rFonts w:eastAsia="Times New Roman"/>
          <w:lang w:val="en-GB"/>
        </w:rPr>
        <w:t>There is no change to requirements for these travellers.</w:t>
      </w:r>
    </w:p>
    <w:p w14:paraId="4C41729F" w14:textId="77777777" w:rsidR="00A97670" w:rsidRDefault="00A97670" w:rsidP="00A97670">
      <w:pPr>
        <w:numPr>
          <w:ilvl w:val="0"/>
          <w:numId w:val="17"/>
        </w:numPr>
        <w:spacing w:before="100" w:beforeAutospacing="1" w:after="100" w:afterAutospacing="1" w:line="240" w:lineRule="auto"/>
        <w:rPr>
          <w:rFonts w:eastAsia="Times New Roman"/>
          <w:lang w:val="en-GB"/>
        </w:rPr>
      </w:pPr>
      <w:r>
        <w:rPr>
          <w:rFonts w:eastAsia="Times New Roman"/>
          <w:lang w:val="en-GB"/>
        </w:rPr>
        <w:t xml:space="preserve">On 30 November 2021, the ACT Government announced that international travellers arriving into NSW or Victoria who have been in South Africa, Lesotho, Botswana, Zimbabwe, Mozambique, Namibia, Eswatini </w:t>
      </w:r>
      <w:r>
        <w:rPr>
          <w:rFonts w:eastAsia="Times New Roman"/>
          <w:lang w:val="en-GB"/>
        </w:rPr>
        <w:lastRenderedPageBreak/>
        <w:t>and/or Malawi during the 14 day period before arrival must not travel to the ACT until quarantine requirements have been completed at their port of entry.</w:t>
      </w:r>
      <w:r w:rsidRPr="00B25F82">
        <w:rPr>
          <w:rFonts w:eastAsia="Times New Roman"/>
          <w:vertAlign w:val="superscript"/>
          <w:lang w:val="en-US"/>
        </w:rPr>
        <w:t>21</w:t>
      </w:r>
    </w:p>
    <w:p w14:paraId="05D71D60" w14:textId="77777777" w:rsidR="00A97670" w:rsidRDefault="00A97670" w:rsidP="00A97670">
      <w:pPr>
        <w:pStyle w:val="NormalWeb"/>
        <w:rPr>
          <w:lang w:val="en-GB"/>
        </w:rPr>
      </w:pPr>
      <w:r>
        <w:rPr>
          <w:rStyle w:val="Strong"/>
          <w:lang w:val="en-US"/>
        </w:rPr>
        <w:t>NSW</w:t>
      </w:r>
    </w:p>
    <w:p w14:paraId="288E96A9" w14:textId="77777777" w:rsidR="00A97670" w:rsidRDefault="00A97670" w:rsidP="00A97670">
      <w:pPr>
        <w:numPr>
          <w:ilvl w:val="0"/>
          <w:numId w:val="18"/>
        </w:numPr>
        <w:spacing w:before="100" w:beforeAutospacing="1" w:after="100" w:afterAutospacing="1" w:line="240" w:lineRule="auto"/>
        <w:rPr>
          <w:rFonts w:eastAsia="Times New Roman"/>
          <w:lang w:val="en-GB"/>
        </w:rPr>
      </w:pPr>
      <w:r>
        <w:rPr>
          <w:rFonts w:eastAsia="Times New Roman"/>
          <w:lang w:val="en-GB"/>
        </w:rPr>
        <w:t>On 12 November 2021, the NSW Government announced the cap will be lifted on non-urgent elective surgery from Monday 15 November 2021.</w:t>
      </w:r>
      <w:r w:rsidRPr="00B55B56">
        <w:rPr>
          <w:rFonts w:eastAsia="Times New Roman"/>
          <w:vertAlign w:val="superscript"/>
          <w:lang w:val="en-US"/>
        </w:rPr>
        <w:t>22</w:t>
      </w:r>
    </w:p>
    <w:p w14:paraId="0136A060" w14:textId="77777777" w:rsidR="00A97670" w:rsidRDefault="00A97670" w:rsidP="00A97670">
      <w:pPr>
        <w:numPr>
          <w:ilvl w:val="0"/>
          <w:numId w:val="18"/>
        </w:numPr>
        <w:spacing w:before="100" w:beforeAutospacing="1" w:after="100" w:afterAutospacing="1" w:line="240" w:lineRule="auto"/>
        <w:rPr>
          <w:rFonts w:eastAsia="Times New Roman"/>
          <w:lang w:val="en-GB"/>
        </w:rPr>
      </w:pPr>
      <w:r>
        <w:rPr>
          <w:rFonts w:eastAsia="Times New Roman"/>
          <w:lang w:val="en-GB"/>
        </w:rPr>
        <w:t>On 27 November 2021, NSW Health urged all travellers who had been in southern Africa, including South Africa, Lesotho, Botswana, Zimbabwe, Mozambique, Namibia, and Eswatini, in the 14 days before arriving in Australia to get a COVID-19 test and isolate immediately. All people in the household should also isolate until further notice.</w:t>
      </w:r>
      <w:r w:rsidRPr="00B55B56">
        <w:rPr>
          <w:rFonts w:eastAsia="Times New Roman"/>
          <w:vertAlign w:val="superscript"/>
          <w:lang w:val="en-US"/>
        </w:rPr>
        <w:t>23</w:t>
      </w:r>
      <w:r>
        <w:rPr>
          <w:rFonts w:eastAsia="Times New Roman"/>
          <w:lang w:val="en-GB"/>
        </w:rPr>
        <w:t xml:space="preserve"> </w:t>
      </w:r>
    </w:p>
    <w:p w14:paraId="27B32139" w14:textId="77777777" w:rsidR="00A97670" w:rsidRDefault="00A97670" w:rsidP="00A97670">
      <w:pPr>
        <w:numPr>
          <w:ilvl w:val="1"/>
          <w:numId w:val="18"/>
        </w:numPr>
        <w:spacing w:before="100" w:beforeAutospacing="1" w:after="100" w:afterAutospacing="1" w:line="240" w:lineRule="auto"/>
        <w:rPr>
          <w:rFonts w:eastAsia="Times New Roman"/>
          <w:lang w:val="en-GB"/>
        </w:rPr>
      </w:pPr>
      <w:r>
        <w:rPr>
          <w:rFonts w:eastAsia="Times New Roman"/>
          <w:lang w:val="en-GB"/>
        </w:rPr>
        <w:t>People who have arrived from overseas must have a COVID-19 PCR test within 24 hours of arriving and another test around day six. Travellers who have not been in southern Africa are not required to isolate while waiting for their results unless they have symptoms.</w:t>
      </w:r>
    </w:p>
    <w:p w14:paraId="1E0E50D7" w14:textId="77777777" w:rsidR="00A97670" w:rsidRDefault="00A97670" w:rsidP="00A97670">
      <w:pPr>
        <w:numPr>
          <w:ilvl w:val="0"/>
          <w:numId w:val="18"/>
        </w:numPr>
        <w:spacing w:before="100" w:beforeAutospacing="1" w:after="100" w:afterAutospacing="1" w:line="240" w:lineRule="auto"/>
        <w:rPr>
          <w:rFonts w:eastAsia="Times New Roman"/>
          <w:lang w:val="en-GB"/>
        </w:rPr>
      </w:pPr>
      <w:r>
        <w:rPr>
          <w:rFonts w:eastAsia="Times New Roman"/>
          <w:lang w:val="en-GB"/>
        </w:rPr>
        <w:t>On 28 November 2021, in light of Omicron, the NSW Government announced travellers arriving in NSW who have been in South Africa, Lesotho, Botswana, Zimbabwe, Mozambique, Namibia, Eswatini, Malawi, and the Seychelles (Seychelles later removed from list) during the 14 day period before their arrival in NSW must enter hotel quarantine for 14 days, irrespective of their vaccination status:</w:t>
      </w:r>
      <w:r w:rsidRPr="00B55B56">
        <w:rPr>
          <w:rFonts w:eastAsia="Times New Roman"/>
          <w:vertAlign w:val="superscript"/>
          <w:lang w:val="en-GB"/>
        </w:rPr>
        <w:t>24</w:t>
      </w:r>
      <w:r>
        <w:rPr>
          <w:rFonts w:eastAsia="Times New Roman"/>
          <w:lang w:val="en-GB"/>
        </w:rPr>
        <w:t xml:space="preserve"> </w:t>
      </w:r>
    </w:p>
    <w:p w14:paraId="264011E0" w14:textId="77777777" w:rsidR="00A97670" w:rsidRDefault="00A97670" w:rsidP="00A97670">
      <w:pPr>
        <w:numPr>
          <w:ilvl w:val="1"/>
          <w:numId w:val="18"/>
        </w:numPr>
        <w:spacing w:before="100" w:beforeAutospacing="1" w:after="100" w:afterAutospacing="1" w:line="240" w:lineRule="auto"/>
        <w:rPr>
          <w:rFonts w:eastAsia="Times New Roman"/>
          <w:lang w:val="en-GB"/>
        </w:rPr>
      </w:pPr>
      <w:r>
        <w:rPr>
          <w:rFonts w:eastAsia="Times New Roman"/>
          <w:lang w:val="en-GB"/>
        </w:rPr>
        <w:t>Anyone who has already arrived in NSW who has been in any of the listed African countries within the previous 14 days must immediately get tested and isolate for 14 days.</w:t>
      </w:r>
    </w:p>
    <w:p w14:paraId="02FA7E55" w14:textId="77777777" w:rsidR="00A97670" w:rsidRDefault="00A97670" w:rsidP="00A97670">
      <w:pPr>
        <w:numPr>
          <w:ilvl w:val="1"/>
          <w:numId w:val="18"/>
        </w:numPr>
        <w:spacing w:before="100" w:beforeAutospacing="1" w:after="100" w:afterAutospacing="1" w:line="240" w:lineRule="auto"/>
        <w:rPr>
          <w:rFonts w:eastAsia="Times New Roman"/>
          <w:lang w:val="en-GB"/>
        </w:rPr>
      </w:pPr>
      <w:r>
        <w:rPr>
          <w:rFonts w:eastAsia="Times New Roman"/>
          <w:lang w:val="en-GB"/>
        </w:rPr>
        <w:t>All travellers who have been in any other overseas country during the 14-day period before their arrival in NSW must travel directly to their place of residence or accommodation and isolate for 72 hours.</w:t>
      </w:r>
    </w:p>
    <w:p w14:paraId="5ECD2455" w14:textId="77777777" w:rsidR="00A97670" w:rsidRDefault="00A97670" w:rsidP="00A97670">
      <w:pPr>
        <w:pStyle w:val="NormalWeb"/>
        <w:rPr>
          <w:lang w:val="en-GB"/>
        </w:rPr>
      </w:pPr>
      <w:r>
        <w:rPr>
          <w:rStyle w:val="Strong"/>
          <w:lang w:val="en-US"/>
        </w:rPr>
        <w:t>NT</w:t>
      </w:r>
    </w:p>
    <w:p w14:paraId="7EF7C1D5" w14:textId="77777777" w:rsidR="00A97670" w:rsidRDefault="00A97670" w:rsidP="00A97670">
      <w:pPr>
        <w:numPr>
          <w:ilvl w:val="0"/>
          <w:numId w:val="19"/>
        </w:numPr>
        <w:spacing w:before="100" w:beforeAutospacing="1" w:after="100" w:afterAutospacing="1" w:line="240" w:lineRule="auto"/>
        <w:rPr>
          <w:rFonts w:eastAsia="Times New Roman"/>
          <w:lang w:val="en-GB"/>
        </w:rPr>
      </w:pPr>
      <w:r>
        <w:rPr>
          <w:rFonts w:eastAsia="Times New Roman"/>
          <w:lang w:val="en-GB"/>
        </w:rPr>
        <w:t>On 9 November 2021, Greater Darwin exited lockout.</w:t>
      </w:r>
      <w:r w:rsidRPr="00B55B56">
        <w:rPr>
          <w:rFonts w:eastAsia="Times New Roman"/>
          <w:vertAlign w:val="superscript"/>
          <w:lang w:val="en-US"/>
        </w:rPr>
        <w:t>25</w:t>
      </w:r>
    </w:p>
    <w:p w14:paraId="01D40597" w14:textId="77777777" w:rsidR="00A97670" w:rsidRDefault="00A97670" w:rsidP="00A97670">
      <w:pPr>
        <w:numPr>
          <w:ilvl w:val="0"/>
          <w:numId w:val="19"/>
        </w:numPr>
        <w:spacing w:before="100" w:beforeAutospacing="1" w:after="100" w:afterAutospacing="1" w:line="240" w:lineRule="auto"/>
        <w:rPr>
          <w:rFonts w:eastAsia="Times New Roman"/>
          <w:lang w:val="en-GB"/>
        </w:rPr>
      </w:pPr>
      <w:r>
        <w:rPr>
          <w:rFonts w:eastAsia="Times New Roman"/>
          <w:lang w:val="en-GB"/>
        </w:rPr>
        <w:t>On 12 November 2021, the mask mandate for Greater Darwin finished, while the mask mandate in Katherine was extended for 24 hours until 5:00 pm on Saturday, 13 November 2021, due to positive wastewater results.</w:t>
      </w:r>
      <w:r w:rsidRPr="00B55B56">
        <w:rPr>
          <w:rFonts w:eastAsia="Times New Roman"/>
          <w:vertAlign w:val="superscript"/>
          <w:lang w:val="en-US"/>
        </w:rPr>
        <w:t>26</w:t>
      </w:r>
    </w:p>
    <w:p w14:paraId="3DE7130D" w14:textId="77777777" w:rsidR="00A97670" w:rsidRDefault="00A97670" w:rsidP="00A97670">
      <w:pPr>
        <w:numPr>
          <w:ilvl w:val="0"/>
          <w:numId w:val="19"/>
        </w:numPr>
        <w:spacing w:before="100" w:beforeAutospacing="1" w:after="100" w:afterAutospacing="1" w:line="240" w:lineRule="auto"/>
        <w:rPr>
          <w:rFonts w:eastAsia="Times New Roman"/>
          <w:lang w:val="en-GB"/>
        </w:rPr>
      </w:pPr>
      <w:r>
        <w:rPr>
          <w:rFonts w:eastAsia="Times New Roman"/>
          <w:lang w:val="en-GB"/>
        </w:rPr>
        <w:t>On 13 November 2021, NT Government announced the mask mandate in Katherine would be extended for 48 hours until 5:00 pm on Monday, 15 November 2021.</w:t>
      </w:r>
      <w:r w:rsidRPr="00B55B56">
        <w:rPr>
          <w:rFonts w:eastAsia="Times New Roman"/>
          <w:vertAlign w:val="superscript"/>
          <w:lang w:val="en-US"/>
        </w:rPr>
        <w:t>27</w:t>
      </w:r>
      <w:r>
        <w:rPr>
          <w:rFonts w:eastAsia="Times New Roman"/>
          <w:lang w:val="en-US"/>
        </w:rPr>
        <w:t xml:space="preserve"> </w:t>
      </w:r>
    </w:p>
    <w:p w14:paraId="64D29F1B" w14:textId="77777777" w:rsidR="00A97670" w:rsidRDefault="00A97670" w:rsidP="00A97670">
      <w:pPr>
        <w:numPr>
          <w:ilvl w:val="0"/>
          <w:numId w:val="19"/>
        </w:numPr>
        <w:spacing w:before="100" w:beforeAutospacing="1" w:after="100" w:afterAutospacing="1" w:line="240" w:lineRule="auto"/>
        <w:rPr>
          <w:rFonts w:eastAsia="Times New Roman"/>
          <w:lang w:val="en-GB"/>
        </w:rPr>
      </w:pPr>
      <w:r>
        <w:rPr>
          <w:rFonts w:eastAsia="Times New Roman"/>
          <w:lang w:val="en-GB"/>
        </w:rPr>
        <w:t xml:space="preserve">From 6:00 pm on 15 November 2021, the Municipality of Katherine including Tindal and Robinson River including the surrounding homelands </w:t>
      </w:r>
      <w:proofErr w:type="gramStart"/>
      <w:r>
        <w:rPr>
          <w:rFonts w:eastAsia="Times New Roman"/>
          <w:lang w:val="en-GB"/>
        </w:rPr>
        <w:t>entered into</w:t>
      </w:r>
      <w:proofErr w:type="gramEnd"/>
      <w:r>
        <w:rPr>
          <w:rFonts w:eastAsia="Times New Roman"/>
          <w:lang w:val="en-GB"/>
        </w:rPr>
        <w:t xml:space="preserve"> lockdown for 72 hours.</w:t>
      </w:r>
      <w:r w:rsidRPr="00B55B56">
        <w:rPr>
          <w:rFonts w:eastAsia="Times New Roman"/>
          <w:vertAlign w:val="superscript"/>
          <w:lang w:val="en-US"/>
        </w:rPr>
        <w:t>28</w:t>
      </w:r>
    </w:p>
    <w:p w14:paraId="7F2EC74A" w14:textId="77777777" w:rsidR="00A97670" w:rsidRDefault="00A97670" w:rsidP="00A97670">
      <w:pPr>
        <w:numPr>
          <w:ilvl w:val="0"/>
          <w:numId w:val="19"/>
        </w:numPr>
        <w:spacing w:before="100" w:beforeAutospacing="1" w:after="100" w:afterAutospacing="1" w:line="240" w:lineRule="auto"/>
        <w:rPr>
          <w:rFonts w:eastAsia="Times New Roman"/>
          <w:lang w:val="en-GB"/>
        </w:rPr>
      </w:pPr>
      <w:r>
        <w:rPr>
          <w:rFonts w:eastAsia="Times New Roman"/>
          <w:lang w:val="en-GB"/>
        </w:rPr>
        <w:t>On 16 November 2021, the lockdown was extended for the Municipality of Katherine (including Tindal) and Robinson River (including the surrounding homelands) until 6:00 pm on Monday, 22 November2021.</w:t>
      </w:r>
      <w:r w:rsidRPr="00B55B56">
        <w:rPr>
          <w:rFonts w:eastAsia="Times New Roman"/>
          <w:vertAlign w:val="superscript"/>
          <w:lang w:val="en-US"/>
        </w:rPr>
        <w:t>29</w:t>
      </w:r>
    </w:p>
    <w:p w14:paraId="40A06515" w14:textId="77777777" w:rsidR="00A97670" w:rsidRDefault="00A97670" w:rsidP="00A97670">
      <w:pPr>
        <w:numPr>
          <w:ilvl w:val="0"/>
          <w:numId w:val="19"/>
        </w:numPr>
        <w:spacing w:before="100" w:beforeAutospacing="1" w:after="100" w:afterAutospacing="1" w:line="240" w:lineRule="auto"/>
        <w:rPr>
          <w:rFonts w:eastAsia="Times New Roman"/>
          <w:lang w:val="en-GB"/>
        </w:rPr>
      </w:pPr>
      <w:r>
        <w:rPr>
          <w:rFonts w:eastAsia="Times New Roman"/>
          <w:lang w:val="en-GB"/>
        </w:rPr>
        <w:t>From midday 16 November 2021, a mask mandate was put in place across the NT until 6:00 pm on Monday, 22 November 2021.29 On 20 November 2021, the NT-wide mask mandate was lifted, except for the lockdown areas of Katherine and Robinson River.</w:t>
      </w:r>
      <w:r w:rsidRPr="00B55B56">
        <w:rPr>
          <w:rFonts w:eastAsia="Times New Roman"/>
          <w:vertAlign w:val="superscript"/>
          <w:lang w:val="en-US"/>
        </w:rPr>
        <w:t>30</w:t>
      </w:r>
      <w:r>
        <w:rPr>
          <w:rFonts w:eastAsia="Times New Roman"/>
          <w:lang w:val="en-US"/>
        </w:rPr>
        <w:t xml:space="preserve"> </w:t>
      </w:r>
    </w:p>
    <w:p w14:paraId="6452B290" w14:textId="77777777" w:rsidR="00A97670" w:rsidRDefault="00A97670" w:rsidP="00A97670">
      <w:pPr>
        <w:numPr>
          <w:ilvl w:val="0"/>
          <w:numId w:val="19"/>
        </w:numPr>
        <w:spacing w:before="100" w:beforeAutospacing="1" w:after="100" w:afterAutospacing="1" w:line="240" w:lineRule="auto"/>
        <w:rPr>
          <w:rFonts w:eastAsia="Times New Roman"/>
          <w:lang w:val="en-GB"/>
        </w:rPr>
      </w:pPr>
      <w:r>
        <w:rPr>
          <w:rFonts w:eastAsia="Times New Roman"/>
          <w:lang w:val="en-GB"/>
        </w:rPr>
        <w:t xml:space="preserve">On 20 November 2021, the </w:t>
      </w:r>
      <w:proofErr w:type="spellStart"/>
      <w:r>
        <w:rPr>
          <w:rFonts w:eastAsia="Times New Roman"/>
          <w:lang w:val="en-GB"/>
        </w:rPr>
        <w:t>Binjari</w:t>
      </w:r>
      <w:proofErr w:type="spellEnd"/>
      <w:r>
        <w:rPr>
          <w:rFonts w:eastAsia="Times New Roman"/>
          <w:lang w:val="en-GB"/>
        </w:rPr>
        <w:t xml:space="preserve"> community – which is located within the Katherine lockdown area – </w:t>
      </w:r>
      <w:proofErr w:type="gramStart"/>
      <w:r>
        <w:rPr>
          <w:rFonts w:eastAsia="Times New Roman"/>
          <w:lang w:val="en-GB"/>
        </w:rPr>
        <w:t>entered into</w:t>
      </w:r>
      <w:proofErr w:type="gramEnd"/>
      <w:r>
        <w:rPr>
          <w:rFonts w:eastAsia="Times New Roman"/>
          <w:lang w:val="en-GB"/>
        </w:rPr>
        <w:t xml:space="preserve"> a hard lockdown. The neighbouring Rockhole community of about 130 people, also went into a hard lockdown.</w:t>
      </w:r>
      <w:r w:rsidRPr="00B55B56">
        <w:rPr>
          <w:rFonts w:eastAsia="Times New Roman"/>
          <w:vertAlign w:val="superscript"/>
          <w:lang w:val="en-US"/>
        </w:rPr>
        <w:t>31</w:t>
      </w:r>
    </w:p>
    <w:p w14:paraId="539939A5" w14:textId="77777777" w:rsidR="00A97670" w:rsidRDefault="00A97670" w:rsidP="00A97670">
      <w:pPr>
        <w:numPr>
          <w:ilvl w:val="0"/>
          <w:numId w:val="19"/>
        </w:numPr>
        <w:spacing w:before="100" w:beforeAutospacing="1" w:after="100" w:afterAutospacing="1" w:line="240" w:lineRule="auto"/>
        <w:rPr>
          <w:rFonts w:eastAsia="Times New Roman"/>
          <w:lang w:val="en-GB"/>
        </w:rPr>
      </w:pPr>
      <w:r>
        <w:rPr>
          <w:rFonts w:eastAsia="Times New Roman"/>
          <w:lang w:val="en-GB"/>
        </w:rPr>
        <w:t>On 22 November 2021, the lockdown for the Municipality of Katherine (including Tindal) was extended for a further 48 hours, until 6:00 pm, Wednesday 24 November 2021. Robinson River, including surrounding homelands, transitioned from a lockdown to a lockout until Wednesday 1 December 2021.</w:t>
      </w:r>
      <w:r w:rsidRPr="00935689">
        <w:rPr>
          <w:rFonts w:eastAsia="Times New Roman"/>
          <w:vertAlign w:val="superscript"/>
          <w:lang w:val="en-US"/>
        </w:rPr>
        <w:t>32</w:t>
      </w:r>
    </w:p>
    <w:p w14:paraId="38454808" w14:textId="77777777" w:rsidR="00A97670" w:rsidRDefault="00A97670" w:rsidP="00A97670">
      <w:pPr>
        <w:numPr>
          <w:ilvl w:val="0"/>
          <w:numId w:val="19"/>
        </w:numPr>
        <w:spacing w:before="100" w:beforeAutospacing="1" w:after="100" w:afterAutospacing="1" w:line="240" w:lineRule="auto"/>
        <w:rPr>
          <w:rFonts w:eastAsia="Times New Roman"/>
          <w:lang w:val="en-GB"/>
        </w:rPr>
      </w:pPr>
      <w:r>
        <w:rPr>
          <w:rFonts w:eastAsia="Times New Roman"/>
          <w:lang w:val="en-GB"/>
        </w:rPr>
        <w:t xml:space="preserve">On 25 November 2021, Rockhole began transitioning from a hard lockdown to a lockdown at midday. The </w:t>
      </w:r>
      <w:proofErr w:type="spellStart"/>
      <w:r>
        <w:rPr>
          <w:rFonts w:eastAsia="Times New Roman"/>
          <w:lang w:val="en-GB"/>
        </w:rPr>
        <w:t>Binjari</w:t>
      </w:r>
      <w:proofErr w:type="spellEnd"/>
      <w:r>
        <w:rPr>
          <w:rFonts w:eastAsia="Times New Roman"/>
          <w:lang w:val="en-GB"/>
        </w:rPr>
        <w:t xml:space="preserve"> community remained in a hard lockdown and the Municipality of Katherine (including Tindal) remained in lockdown.</w:t>
      </w:r>
      <w:r w:rsidRPr="00935689">
        <w:rPr>
          <w:rFonts w:eastAsia="Times New Roman"/>
          <w:vertAlign w:val="superscript"/>
          <w:lang w:val="en-US"/>
        </w:rPr>
        <w:t>33</w:t>
      </w:r>
      <w:r>
        <w:rPr>
          <w:rFonts w:eastAsia="Times New Roman"/>
          <w:lang w:val="en-US"/>
        </w:rPr>
        <w:t xml:space="preserve"> </w:t>
      </w:r>
    </w:p>
    <w:p w14:paraId="54E9339F" w14:textId="77777777" w:rsidR="00A97670" w:rsidRDefault="00A97670" w:rsidP="00A97670">
      <w:pPr>
        <w:numPr>
          <w:ilvl w:val="0"/>
          <w:numId w:val="19"/>
        </w:numPr>
        <w:spacing w:before="100" w:beforeAutospacing="1" w:after="100" w:afterAutospacing="1" w:line="240" w:lineRule="auto"/>
        <w:rPr>
          <w:rFonts w:eastAsia="Times New Roman"/>
          <w:lang w:val="en-GB"/>
        </w:rPr>
      </w:pPr>
      <w:r>
        <w:rPr>
          <w:rFonts w:eastAsia="Times New Roman"/>
          <w:lang w:val="en-GB"/>
        </w:rPr>
        <w:t>On 26 November 2021, NT Government announced a new testing direction for travellers from South Australia. Effective 12:01 am 27 November 2021, travellers from South Australia must have a Rapid Antigen Test on arrival into the Northern Territory at the airport or nearest distribution centre if travelling by road or rail. From Monday 29 November 2021, travellers from South Australia must have a negative PCR test 72 hours prior to entering the Northern Territory and have proof of the result.</w:t>
      </w:r>
      <w:r w:rsidRPr="00935689">
        <w:rPr>
          <w:rFonts w:eastAsia="Times New Roman"/>
          <w:vertAlign w:val="superscript"/>
          <w:lang w:val="en-US"/>
        </w:rPr>
        <w:t>34</w:t>
      </w:r>
    </w:p>
    <w:p w14:paraId="116E3700" w14:textId="77777777" w:rsidR="00A97670" w:rsidRDefault="00A97670" w:rsidP="00A97670">
      <w:pPr>
        <w:numPr>
          <w:ilvl w:val="0"/>
          <w:numId w:val="19"/>
        </w:numPr>
        <w:spacing w:before="100" w:beforeAutospacing="1" w:after="100" w:afterAutospacing="1" w:line="240" w:lineRule="auto"/>
        <w:rPr>
          <w:rFonts w:eastAsia="Times New Roman"/>
          <w:lang w:val="en-GB"/>
        </w:rPr>
      </w:pPr>
      <w:r>
        <w:rPr>
          <w:rFonts w:eastAsia="Times New Roman"/>
          <w:lang w:val="en-GB"/>
        </w:rPr>
        <w:lastRenderedPageBreak/>
        <w:t xml:space="preserve">At midday 27 November 2021, the Municipality of Katherine transitioned from a lockdown to a lockout until midday on Tuesday 7 December 2021. </w:t>
      </w:r>
      <w:proofErr w:type="spellStart"/>
      <w:r>
        <w:rPr>
          <w:rFonts w:eastAsia="Times New Roman"/>
          <w:lang w:val="en-GB"/>
        </w:rPr>
        <w:t>Binjari</w:t>
      </w:r>
      <w:proofErr w:type="spellEnd"/>
      <w:r>
        <w:rPr>
          <w:rFonts w:eastAsia="Times New Roman"/>
          <w:lang w:val="en-GB"/>
        </w:rPr>
        <w:t xml:space="preserve"> remained in hard lockdown while Robinson River and Rockhole remained in lockout.</w:t>
      </w:r>
      <w:r w:rsidRPr="00935689">
        <w:rPr>
          <w:rFonts w:eastAsia="Times New Roman"/>
          <w:vertAlign w:val="superscript"/>
          <w:lang w:val="en-US"/>
        </w:rPr>
        <w:t>35</w:t>
      </w:r>
    </w:p>
    <w:p w14:paraId="4C40C57A" w14:textId="77777777" w:rsidR="00A97670" w:rsidRDefault="00A97670" w:rsidP="00A97670">
      <w:pPr>
        <w:numPr>
          <w:ilvl w:val="0"/>
          <w:numId w:val="19"/>
        </w:numPr>
        <w:spacing w:before="100" w:beforeAutospacing="1" w:after="100" w:afterAutospacing="1" w:line="240" w:lineRule="auto"/>
        <w:rPr>
          <w:rFonts w:eastAsia="Times New Roman"/>
          <w:lang w:val="en-GB"/>
        </w:rPr>
      </w:pPr>
      <w:r>
        <w:rPr>
          <w:rFonts w:eastAsia="Times New Roman"/>
          <w:lang w:val="en-GB"/>
        </w:rPr>
        <w:t xml:space="preserve">On 27 November 2021, </w:t>
      </w:r>
      <w:proofErr w:type="spellStart"/>
      <w:r>
        <w:rPr>
          <w:rFonts w:eastAsia="Times New Roman"/>
          <w:lang w:val="en-GB"/>
        </w:rPr>
        <w:t>Lajamanu</w:t>
      </w:r>
      <w:proofErr w:type="spellEnd"/>
      <w:r>
        <w:rPr>
          <w:rFonts w:eastAsia="Times New Roman"/>
          <w:lang w:val="en-GB"/>
        </w:rPr>
        <w:t xml:space="preserve"> community and the surrounding homelands </w:t>
      </w:r>
      <w:proofErr w:type="gramStart"/>
      <w:r>
        <w:rPr>
          <w:rFonts w:eastAsia="Times New Roman"/>
          <w:lang w:val="en-GB"/>
        </w:rPr>
        <w:t>entered into</w:t>
      </w:r>
      <w:proofErr w:type="gramEnd"/>
      <w:r>
        <w:rPr>
          <w:rFonts w:eastAsia="Times New Roman"/>
          <w:lang w:val="en-GB"/>
        </w:rPr>
        <w:t xml:space="preserve"> a lockdown immediately until 6:00 pm on 11 December 2021.</w:t>
      </w:r>
      <w:r w:rsidRPr="00935689">
        <w:rPr>
          <w:rFonts w:eastAsia="Times New Roman"/>
          <w:vertAlign w:val="superscript"/>
          <w:lang w:val="en-US"/>
        </w:rPr>
        <w:t>36</w:t>
      </w:r>
    </w:p>
    <w:p w14:paraId="6BE4C849" w14:textId="77777777" w:rsidR="00A97670" w:rsidRDefault="00A97670" w:rsidP="00A97670">
      <w:pPr>
        <w:numPr>
          <w:ilvl w:val="0"/>
          <w:numId w:val="19"/>
        </w:numPr>
        <w:spacing w:before="100" w:beforeAutospacing="1" w:after="100" w:afterAutospacing="1" w:line="240" w:lineRule="auto"/>
        <w:rPr>
          <w:rFonts w:eastAsia="Times New Roman"/>
          <w:lang w:val="en-GB"/>
        </w:rPr>
      </w:pPr>
      <w:r>
        <w:rPr>
          <w:rFonts w:eastAsia="Times New Roman"/>
          <w:lang w:val="en-GB"/>
        </w:rPr>
        <w:t xml:space="preserve">At midday 1 December 2021, Robinson River exited lockout and </w:t>
      </w:r>
      <w:proofErr w:type="spellStart"/>
      <w:r>
        <w:rPr>
          <w:rFonts w:eastAsia="Times New Roman"/>
          <w:lang w:val="en-GB"/>
        </w:rPr>
        <w:t>Lajamanu</w:t>
      </w:r>
      <w:proofErr w:type="spellEnd"/>
      <w:r>
        <w:rPr>
          <w:rFonts w:eastAsia="Times New Roman"/>
          <w:lang w:val="en-GB"/>
        </w:rPr>
        <w:t xml:space="preserve"> transitioned from a lockdown to a lockout. </w:t>
      </w:r>
      <w:proofErr w:type="spellStart"/>
      <w:r>
        <w:rPr>
          <w:rFonts w:eastAsia="Times New Roman"/>
          <w:lang w:val="en-GB"/>
        </w:rPr>
        <w:t>Binjari</w:t>
      </w:r>
      <w:proofErr w:type="spellEnd"/>
      <w:r>
        <w:rPr>
          <w:rFonts w:eastAsia="Times New Roman"/>
          <w:lang w:val="en-GB"/>
        </w:rPr>
        <w:t xml:space="preserve"> remains in a hard lockdown until Tuesday 7 December 2021. Katherine and Rockhole remain in lockout until midday on Tuesday 7 December 2021.</w:t>
      </w:r>
      <w:r w:rsidRPr="00935689">
        <w:rPr>
          <w:rFonts w:eastAsia="Times New Roman"/>
          <w:vertAlign w:val="superscript"/>
          <w:lang w:val="en-US"/>
        </w:rPr>
        <w:t>37</w:t>
      </w:r>
    </w:p>
    <w:p w14:paraId="42E49919" w14:textId="77777777" w:rsidR="00A97670" w:rsidRDefault="00A97670" w:rsidP="00A97670">
      <w:pPr>
        <w:numPr>
          <w:ilvl w:val="0"/>
          <w:numId w:val="19"/>
        </w:numPr>
        <w:spacing w:before="100" w:beforeAutospacing="1" w:after="100" w:afterAutospacing="1" w:line="240" w:lineRule="auto"/>
        <w:rPr>
          <w:rFonts w:eastAsia="Times New Roman"/>
          <w:lang w:val="en-GB"/>
        </w:rPr>
      </w:pPr>
      <w:r>
        <w:rPr>
          <w:rFonts w:eastAsia="Times New Roman"/>
          <w:lang w:val="en-GB"/>
        </w:rPr>
        <w:t xml:space="preserve">At midday 2 December 2021, </w:t>
      </w:r>
      <w:proofErr w:type="spellStart"/>
      <w:r>
        <w:rPr>
          <w:rFonts w:eastAsia="Times New Roman"/>
          <w:lang w:val="en-GB"/>
        </w:rPr>
        <w:t>Binjari</w:t>
      </w:r>
      <w:proofErr w:type="spellEnd"/>
      <w:r>
        <w:rPr>
          <w:rFonts w:eastAsia="Times New Roman"/>
          <w:lang w:val="en-GB"/>
        </w:rPr>
        <w:t xml:space="preserve"> community and surrounding homelands transitioned from a hard lockdown to a lockdown.</w:t>
      </w:r>
      <w:r w:rsidRPr="00935689">
        <w:rPr>
          <w:rFonts w:eastAsia="Times New Roman"/>
          <w:vertAlign w:val="superscript"/>
          <w:lang w:val="en-US"/>
        </w:rPr>
        <w:t>38</w:t>
      </w:r>
    </w:p>
    <w:p w14:paraId="56D2223B" w14:textId="77777777" w:rsidR="00A97670" w:rsidRDefault="00A97670" w:rsidP="00A97670">
      <w:pPr>
        <w:numPr>
          <w:ilvl w:val="0"/>
          <w:numId w:val="19"/>
        </w:numPr>
        <w:spacing w:before="100" w:beforeAutospacing="1" w:after="100" w:afterAutospacing="1" w:line="240" w:lineRule="auto"/>
        <w:rPr>
          <w:rFonts w:eastAsia="Times New Roman"/>
          <w:lang w:val="en-GB"/>
        </w:rPr>
      </w:pPr>
      <w:r>
        <w:rPr>
          <w:rFonts w:eastAsia="Times New Roman"/>
          <w:lang w:val="en-GB"/>
        </w:rPr>
        <w:t xml:space="preserve">On 3 December 2021, the Chief Health Officer (CHO) declared South Australia a red zone. </w:t>
      </w:r>
      <w:proofErr w:type="gramStart"/>
      <w:r>
        <w:rPr>
          <w:rFonts w:eastAsia="Times New Roman"/>
          <w:lang w:val="en-GB"/>
        </w:rPr>
        <w:t>Fully-vaccinated</w:t>
      </w:r>
      <w:proofErr w:type="gramEnd"/>
      <w:r>
        <w:rPr>
          <w:rFonts w:eastAsia="Times New Roman"/>
          <w:lang w:val="en-GB"/>
        </w:rPr>
        <w:t xml:space="preserve"> arrivals coming to the NT from a COVID-19 red zone can apply to undertake seven days home quarantine. Unvaccinated Territory residents and those who have approval to enter the NT are required to undertake 14 days mandatory supervised quarantine. Unvaccinated people are unable to enter the NT.</w:t>
      </w:r>
      <w:r w:rsidRPr="00935689">
        <w:rPr>
          <w:rFonts w:eastAsia="Times New Roman"/>
          <w:vertAlign w:val="superscript"/>
          <w:lang w:val="en-US"/>
        </w:rPr>
        <w:t>39</w:t>
      </w:r>
    </w:p>
    <w:p w14:paraId="56781C94" w14:textId="77777777" w:rsidR="00A97670" w:rsidRDefault="00A97670" w:rsidP="00A97670">
      <w:pPr>
        <w:pStyle w:val="NormalWeb"/>
        <w:rPr>
          <w:lang w:val="en-GB"/>
        </w:rPr>
      </w:pPr>
      <w:r>
        <w:rPr>
          <w:rStyle w:val="Strong"/>
          <w:lang w:val="en-US"/>
        </w:rPr>
        <w:t>QLD</w:t>
      </w:r>
    </w:p>
    <w:p w14:paraId="58ED503A" w14:textId="77777777" w:rsidR="00A97670" w:rsidRDefault="00A97670" w:rsidP="00A97670">
      <w:pPr>
        <w:numPr>
          <w:ilvl w:val="0"/>
          <w:numId w:val="20"/>
        </w:numPr>
        <w:spacing w:before="100" w:beforeAutospacing="1" w:after="100" w:afterAutospacing="1" w:line="240" w:lineRule="auto"/>
        <w:rPr>
          <w:rFonts w:eastAsia="Times New Roman"/>
          <w:lang w:val="en-GB"/>
        </w:rPr>
      </w:pPr>
      <w:r>
        <w:rPr>
          <w:rFonts w:eastAsia="Times New Roman"/>
          <w:lang w:val="en-GB"/>
        </w:rPr>
        <w:t>On 15 November 2021, following the lockdown announcement by the NT Government, QLD Government declared a hotspot from 6:00 pm, 16 November 2021:</w:t>
      </w:r>
      <w:r w:rsidRPr="00BC6271">
        <w:rPr>
          <w:rFonts w:eastAsia="Times New Roman"/>
          <w:vertAlign w:val="superscript"/>
          <w:lang w:val="en-US"/>
        </w:rPr>
        <w:t>40</w:t>
      </w:r>
      <w:r w:rsidRPr="00BC6271">
        <w:rPr>
          <w:rFonts w:eastAsia="Times New Roman"/>
          <w:vertAlign w:val="superscript"/>
          <w:lang w:val="en-GB"/>
        </w:rPr>
        <w:t xml:space="preserve"> </w:t>
      </w:r>
    </w:p>
    <w:p w14:paraId="232BA194" w14:textId="77777777" w:rsidR="00A97670" w:rsidRDefault="00A97670" w:rsidP="00A97670">
      <w:pPr>
        <w:numPr>
          <w:ilvl w:val="1"/>
          <w:numId w:val="20"/>
        </w:numPr>
        <w:spacing w:before="100" w:beforeAutospacing="1" w:after="100" w:afterAutospacing="1" w:line="240" w:lineRule="auto"/>
        <w:rPr>
          <w:rFonts w:eastAsia="Times New Roman"/>
          <w:lang w:val="en-GB"/>
        </w:rPr>
      </w:pPr>
      <w:r>
        <w:rPr>
          <w:rFonts w:eastAsia="Times New Roman"/>
          <w:lang w:val="en-GB"/>
        </w:rPr>
        <w:t>Anyone travelling to Queensland from the Greater Katherine region after 6:00 pm 16 November 2021 needs to arrive by air, provide evidence of a negative COVID-19 PCR test result, and those with a suitable home will go into home quarantine for 14 days. Anyone who does not have a suitable home or anyone who does not meet the eligibility for home quarantine is required to complete the quarantine period in a government-arranged hotel.</w:t>
      </w:r>
    </w:p>
    <w:p w14:paraId="5BE282CE" w14:textId="77777777" w:rsidR="00A97670" w:rsidRDefault="00A97670" w:rsidP="00A97670">
      <w:pPr>
        <w:numPr>
          <w:ilvl w:val="0"/>
          <w:numId w:val="20"/>
        </w:numPr>
        <w:spacing w:before="100" w:beforeAutospacing="1" w:after="100" w:afterAutospacing="1" w:line="240" w:lineRule="auto"/>
        <w:rPr>
          <w:rFonts w:eastAsia="Times New Roman"/>
          <w:lang w:val="en-GB"/>
        </w:rPr>
      </w:pPr>
      <w:r>
        <w:rPr>
          <w:rFonts w:eastAsia="Times New Roman"/>
          <w:lang w:val="en-GB"/>
        </w:rPr>
        <w:t>On 4 December 2021, Queensland Government declared Greater Adelaide a hotspot from 1:00 am 5 December 2021:</w:t>
      </w:r>
      <w:r w:rsidRPr="00BC6271">
        <w:rPr>
          <w:rFonts w:eastAsia="Times New Roman"/>
          <w:vertAlign w:val="superscript"/>
          <w:lang w:val="en-US"/>
        </w:rPr>
        <w:t>41</w:t>
      </w:r>
    </w:p>
    <w:p w14:paraId="1BC10316" w14:textId="77777777" w:rsidR="00A97670" w:rsidRDefault="00A97670" w:rsidP="00A97670">
      <w:pPr>
        <w:numPr>
          <w:ilvl w:val="0"/>
          <w:numId w:val="20"/>
        </w:numPr>
        <w:spacing w:before="100" w:beforeAutospacing="1" w:after="100" w:afterAutospacing="1" w:line="240" w:lineRule="auto"/>
        <w:rPr>
          <w:rFonts w:eastAsia="Times New Roman"/>
          <w:lang w:val="en-GB"/>
        </w:rPr>
      </w:pPr>
      <w:r>
        <w:rPr>
          <w:rFonts w:eastAsia="Times New Roman"/>
          <w:lang w:val="en-GB"/>
        </w:rPr>
        <w:t>Anyone who has been in Greater Adelaide since 1:00 am on 28 November 2021, and who arrives in Queensland after 1:00 am 5 December 2021, is required to go into 14 days mandatory home or hotel quarantine.</w:t>
      </w:r>
    </w:p>
    <w:p w14:paraId="56A02C32" w14:textId="77777777" w:rsidR="00A97670" w:rsidRDefault="00A97670" w:rsidP="00A97670">
      <w:pPr>
        <w:numPr>
          <w:ilvl w:val="0"/>
          <w:numId w:val="20"/>
        </w:numPr>
        <w:spacing w:before="100" w:beforeAutospacing="1" w:after="100" w:afterAutospacing="1" w:line="240" w:lineRule="auto"/>
        <w:rPr>
          <w:rFonts w:eastAsia="Times New Roman"/>
          <w:lang w:val="en-GB"/>
        </w:rPr>
      </w:pPr>
      <w:r>
        <w:rPr>
          <w:rFonts w:eastAsia="Times New Roman"/>
          <w:lang w:val="en-GB"/>
        </w:rPr>
        <w:t>Anyone arriving after 1:00 am on Monday 6 December 2021 needs to have received a negative COVID-19 PCR test result in the 72 hours prior to arrival. For those who arriving into Queensland prior to 1:00 am on Monday 6 December 2021, a PCR test is required as soon as practicable upon arrival into Queensland.</w:t>
      </w:r>
    </w:p>
    <w:p w14:paraId="59CC65C3" w14:textId="77777777" w:rsidR="00A97670" w:rsidRDefault="00A97670" w:rsidP="00A97670">
      <w:pPr>
        <w:numPr>
          <w:ilvl w:val="0"/>
          <w:numId w:val="20"/>
        </w:numPr>
        <w:spacing w:before="100" w:beforeAutospacing="1" w:after="100" w:afterAutospacing="1" w:line="240" w:lineRule="auto"/>
        <w:rPr>
          <w:rFonts w:eastAsia="Times New Roman"/>
          <w:lang w:val="en-GB"/>
        </w:rPr>
      </w:pPr>
      <w:r>
        <w:rPr>
          <w:rFonts w:eastAsia="Times New Roman"/>
          <w:lang w:val="en-GB"/>
        </w:rPr>
        <w:t>Anyone who has been in Greater Adelaide since 1:00 am on 28 November 2021, and who arrives in Queensland before 1:00 am 5 December 2021 or is already in Queensland, must get a test as soon as practicable and isolate at home until a negative result is received.</w:t>
      </w:r>
    </w:p>
    <w:p w14:paraId="1168BD63" w14:textId="77777777" w:rsidR="00A97670" w:rsidRDefault="00A97670" w:rsidP="00A97670">
      <w:pPr>
        <w:pStyle w:val="NormalWeb"/>
        <w:rPr>
          <w:lang w:val="en-GB"/>
        </w:rPr>
      </w:pPr>
      <w:r>
        <w:rPr>
          <w:rStyle w:val="Strong"/>
          <w:lang w:val="en-US"/>
        </w:rPr>
        <w:t>SA</w:t>
      </w:r>
    </w:p>
    <w:p w14:paraId="7A3646BE" w14:textId="77777777" w:rsidR="00A97670" w:rsidRDefault="00A97670" w:rsidP="00A97670">
      <w:pPr>
        <w:numPr>
          <w:ilvl w:val="0"/>
          <w:numId w:val="21"/>
        </w:numPr>
        <w:spacing w:before="100" w:beforeAutospacing="1" w:after="100" w:afterAutospacing="1" w:line="240" w:lineRule="auto"/>
        <w:rPr>
          <w:rFonts w:eastAsia="Times New Roman"/>
          <w:lang w:val="en-GB"/>
        </w:rPr>
      </w:pPr>
      <w:r>
        <w:rPr>
          <w:rFonts w:eastAsia="Times New Roman"/>
          <w:lang w:val="en-GB"/>
        </w:rPr>
        <w:t>On 15 November 2021, SA Government announced that anyone who had visited a COVID-19 exposure location in Queensland and Tasmania, had to quarantine.</w:t>
      </w:r>
      <w:r w:rsidRPr="00BC6271">
        <w:rPr>
          <w:rFonts w:eastAsia="Times New Roman"/>
          <w:vertAlign w:val="superscript"/>
          <w:lang w:val="en-US"/>
        </w:rPr>
        <w:t>42</w:t>
      </w:r>
    </w:p>
    <w:p w14:paraId="0F44E7AE" w14:textId="77777777" w:rsidR="00A97670" w:rsidRDefault="00A97670" w:rsidP="00A97670">
      <w:pPr>
        <w:numPr>
          <w:ilvl w:val="0"/>
          <w:numId w:val="21"/>
        </w:numPr>
        <w:spacing w:before="100" w:beforeAutospacing="1" w:after="100" w:afterAutospacing="1" w:line="240" w:lineRule="auto"/>
        <w:rPr>
          <w:rFonts w:eastAsia="Times New Roman"/>
          <w:lang w:val="en-GB"/>
        </w:rPr>
      </w:pPr>
      <w:r>
        <w:rPr>
          <w:rFonts w:eastAsia="Times New Roman"/>
          <w:lang w:val="en-GB"/>
        </w:rPr>
        <w:t>From 5.25 pm on 17 November 2021, travellers who entered South Australia from Northern Territory were subject to new restrictions.</w:t>
      </w:r>
      <w:r w:rsidRPr="00BC6271">
        <w:rPr>
          <w:rFonts w:eastAsia="Times New Roman"/>
          <w:vertAlign w:val="superscript"/>
          <w:lang w:val="en-US"/>
        </w:rPr>
        <w:t>43</w:t>
      </w:r>
      <w:r>
        <w:rPr>
          <w:rFonts w:eastAsia="Times New Roman"/>
          <w:lang w:val="en-GB"/>
        </w:rPr>
        <w:t xml:space="preserve"> </w:t>
      </w:r>
    </w:p>
    <w:p w14:paraId="6178AD0A" w14:textId="77777777" w:rsidR="00A97670" w:rsidRDefault="00A97670" w:rsidP="00A97670">
      <w:pPr>
        <w:numPr>
          <w:ilvl w:val="0"/>
          <w:numId w:val="21"/>
        </w:numPr>
        <w:spacing w:before="100" w:beforeAutospacing="1" w:after="100" w:afterAutospacing="1" w:line="240" w:lineRule="auto"/>
        <w:rPr>
          <w:rFonts w:eastAsia="Times New Roman"/>
          <w:lang w:val="en-GB"/>
        </w:rPr>
      </w:pPr>
      <w:r>
        <w:rPr>
          <w:rFonts w:eastAsia="Times New Roman"/>
          <w:lang w:val="en-GB"/>
        </w:rPr>
        <w:t>As at 23 November 2021, SA borders opened to vaccinated people.</w:t>
      </w:r>
      <w:r w:rsidRPr="00BC6271">
        <w:rPr>
          <w:rFonts w:eastAsia="Times New Roman"/>
          <w:vertAlign w:val="superscript"/>
          <w:lang w:val="en-US"/>
        </w:rPr>
        <w:t>44</w:t>
      </w:r>
      <w:r>
        <w:rPr>
          <w:rFonts w:eastAsia="Times New Roman"/>
          <w:lang w:val="en-GB"/>
        </w:rPr>
        <w:t xml:space="preserve"> </w:t>
      </w:r>
    </w:p>
    <w:p w14:paraId="6D9346A0" w14:textId="77777777" w:rsidR="00A97670" w:rsidRDefault="00A97670" w:rsidP="00A97670">
      <w:pPr>
        <w:numPr>
          <w:ilvl w:val="0"/>
          <w:numId w:val="21"/>
        </w:numPr>
        <w:spacing w:before="100" w:beforeAutospacing="1" w:after="100" w:afterAutospacing="1" w:line="240" w:lineRule="auto"/>
        <w:rPr>
          <w:rFonts w:eastAsia="Times New Roman"/>
          <w:lang w:val="en-GB"/>
        </w:rPr>
      </w:pPr>
      <w:r>
        <w:rPr>
          <w:rFonts w:eastAsia="Times New Roman"/>
          <w:lang w:val="en-GB"/>
        </w:rPr>
        <w:t xml:space="preserve">On 29 November 2021, </w:t>
      </w:r>
      <w:proofErr w:type="gramStart"/>
      <w:r>
        <w:rPr>
          <w:rFonts w:eastAsia="Times New Roman"/>
          <w:lang w:val="en-GB"/>
        </w:rPr>
        <w:t>in light of</w:t>
      </w:r>
      <w:proofErr w:type="gramEnd"/>
      <w:r>
        <w:rPr>
          <w:rFonts w:eastAsia="Times New Roman"/>
          <w:lang w:val="en-GB"/>
        </w:rPr>
        <w:t xml:space="preserve"> Omicron, the SA Government announced all international travellers arriving in SA, including travellers transiting through another Australian state, must now undertake 14 days quarantine.</w:t>
      </w:r>
      <w:r w:rsidRPr="00BC6271">
        <w:rPr>
          <w:rFonts w:eastAsia="Times New Roman"/>
          <w:vertAlign w:val="superscript"/>
          <w:lang w:val="en-US"/>
        </w:rPr>
        <w:t>45</w:t>
      </w:r>
      <w:r w:rsidRPr="00BC6271">
        <w:rPr>
          <w:rFonts w:eastAsia="Times New Roman"/>
          <w:vertAlign w:val="superscript"/>
          <w:lang w:val="en-GB"/>
        </w:rPr>
        <w:t xml:space="preserve"> </w:t>
      </w:r>
    </w:p>
    <w:p w14:paraId="46095AD7" w14:textId="77777777" w:rsidR="00A97670" w:rsidRDefault="00A97670" w:rsidP="00A97670">
      <w:pPr>
        <w:numPr>
          <w:ilvl w:val="0"/>
          <w:numId w:val="21"/>
        </w:numPr>
        <w:spacing w:before="100" w:beforeAutospacing="1" w:after="100" w:afterAutospacing="1" w:line="240" w:lineRule="auto"/>
        <w:rPr>
          <w:rFonts w:eastAsia="Times New Roman"/>
          <w:lang w:val="en-GB"/>
        </w:rPr>
      </w:pPr>
      <w:r>
        <w:rPr>
          <w:rFonts w:eastAsia="Times New Roman"/>
          <w:lang w:val="en-GB"/>
        </w:rPr>
        <w:t>From 1 December 2021, SA Government announced patients who present for elective surgery should receive a COVID-19 test in the preceding 72 hours prior to attending and 48 hours prior for paediatric elective surgery patients.</w:t>
      </w:r>
      <w:r w:rsidRPr="00BC6271">
        <w:rPr>
          <w:rFonts w:eastAsia="Times New Roman"/>
          <w:vertAlign w:val="superscript"/>
          <w:lang w:val="en-US"/>
        </w:rPr>
        <w:t>46</w:t>
      </w:r>
    </w:p>
    <w:p w14:paraId="7D65041A" w14:textId="77777777" w:rsidR="00244A20" w:rsidRDefault="00244A20">
      <w:pPr>
        <w:rPr>
          <w:rStyle w:val="Strong"/>
          <w:lang w:val="en-US"/>
        </w:rPr>
      </w:pPr>
      <w:r>
        <w:rPr>
          <w:rStyle w:val="Strong"/>
          <w:lang w:val="en-US"/>
        </w:rPr>
        <w:br w:type="page"/>
      </w:r>
    </w:p>
    <w:p w14:paraId="6FEEC78A" w14:textId="40E0713D" w:rsidR="00A97670" w:rsidRDefault="00A97670" w:rsidP="00A97670">
      <w:pPr>
        <w:pStyle w:val="NormalWeb"/>
        <w:rPr>
          <w:lang w:val="en-GB"/>
        </w:rPr>
      </w:pPr>
      <w:r>
        <w:rPr>
          <w:rStyle w:val="Strong"/>
          <w:lang w:val="en-US"/>
        </w:rPr>
        <w:lastRenderedPageBreak/>
        <w:t>TAS</w:t>
      </w:r>
    </w:p>
    <w:p w14:paraId="3669E661" w14:textId="77777777" w:rsidR="00A97670" w:rsidRDefault="00A97670" w:rsidP="00A97670">
      <w:pPr>
        <w:numPr>
          <w:ilvl w:val="0"/>
          <w:numId w:val="22"/>
        </w:numPr>
        <w:spacing w:before="100" w:beforeAutospacing="1" w:after="100" w:afterAutospacing="1" w:line="240" w:lineRule="auto"/>
        <w:rPr>
          <w:rFonts w:eastAsia="Times New Roman"/>
          <w:lang w:val="en-GB"/>
        </w:rPr>
      </w:pPr>
      <w:r>
        <w:rPr>
          <w:rFonts w:eastAsia="Times New Roman"/>
          <w:lang w:val="en-GB"/>
        </w:rPr>
        <w:t>On 1 December 2021, TAS Government stated returning Australians seeking to come to Tasmania, regardless of what rules are applied in other jurisdictions, will still need to comply with Tasmania’s current border restrictions which are in place until 15 December 2021. That is, an individual must have a negative test within 72 hours of travel, must be fully vaccinated, and then go into quarantine.</w:t>
      </w:r>
      <w:r w:rsidRPr="00BC6271">
        <w:rPr>
          <w:rFonts w:eastAsia="Times New Roman"/>
          <w:vertAlign w:val="superscript"/>
          <w:lang w:val="en-US"/>
        </w:rPr>
        <w:t>47</w:t>
      </w:r>
    </w:p>
    <w:p w14:paraId="17B7EAC9" w14:textId="77777777" w:rsidR="00A97670" w:rsidRDefault="00A97670" w:rsidP="00A97670">
      <w:pPr>
        <w:pStyle w:val="NormalWeb"/>
        <w:rPr>
          <w:lang w:val="en-GB"/>
        </w:rPr>
      </w:pPr>
      <w:r>
        <w:rPr>
          <w:rStyle w:val="Strong"/>
          <w:lang w:val="en-US"/>
        </w:rPr>
        <w:t>Victoria</w:t>
      </w:r>
    </w:p>
    <w:p w14:paraId="05B6E8CE" w14:textId="77777777" w:rsidR="00A97670" w:rsidRDefault="00A97670" w:rsidP="00A97670">
      <w:pPr>
        <w:numPr>
          <w:ilvl w:val="0"/>
          <w:numId w:val="23"/>
        </w:numPr>
        <w:spacing w:before="100" w:beforeAutospacing="1" w:after="100" w:afterAutospacing="1" w:line="240" w:lineRule="auto"/>
        <w:rPr>
          <w:rFonts w:eastAsia="Times New Roman"/>
          <w:lang w:val="en-GB"/>
        </w:rPr>
      </w:pPr>
      <w:r>
        <w:rPr>
          <w:rFonts w:eastAsia="Times New Roman"/>
          <w:lang w:val="en-GB"/>
        </w:rPr>
        <w:t xml:space="preserve">From 12 November 2021, private hospitals in Ballarat, </w:t>
      </w:r>
      <w:proofErr w:type="spellStart"/>
      <w:r>
        <w:rPr>
          <w:rFonts w:eastAsia="Times New Roman"/>
          <w:lang w:val="en-GB"/>
        </w:rPr>
        <w:t>Shepparton</w:t>
      </w:r>
      <w:proofErr w:type="spellEnd"/>
      <w:r>
        <w:rPr>
          <w:rFonts w:eastAsia="Times New Roman"/>
          <w:lang w:val="en-GB"/>
        </w:rPr>
        <w:t>, Latrobe, and Bendigo can perform elective surgery at up to 50 per cent capacity per week at each facility. From 15 November 2021, private hospitals in Geelong and metropolitan Melbourne can resume elective surgery up to 50 per cent capacity per week at each facility.</w:t>
      </w:r>
      <w:r w:rsidRPr="00BC6271">
        <w:rPr>
          <w:rFonts w:eastAsia="Times New Roman"/>
          <w:vertAlign w:val="superscript"/>
          <w:lang w:val="en-US"/>
        </w:rPr>
        <w:t>48</w:t>
      </w:r>
    </w:p>
    <w:p w14:paraId="550DDAC3" w14:textId="77777777" w:rsidR="00A97670" w:rsidRDefault="00A97670" w:rsidP="00A97670">
      <w:pPr>
        <w:numPr>
          <w:ilvl w:val="0"/>
          <w:numId w:val="23"/>
        </w:numPr>
        <w:spacing w:before="100" w:beforeAutospacing="1" w:after="100" w:afterAutospacing="1" w:line="240" w:lineRule="auto"/>
        <w:rPr>
          <w:rFonts w:eastAsia="Times New Roman"/>
          <w:lang w:val="en-GB"/>
        </w:rPr>
      </w:pPr>
      <w:r>
        <w:rPr>
          <w:rFonts w:eastAsia="Times New Roman"/>
          <w:lang w:val="en-GB"/>
        </w:rPr>
        <w:t>From 11:59 pm 18 November 2021, nearly all remaining restrictions were lifted state-wide for fully vaccinated people. There were also changes to self-quarantine obligations for COVID-19 positive cases and fully vaccinated close contacts of cases:</w:t>
      </w:r>
      <w:r w:rsidRPr="00BC6271">
        <w:rPr>
          <w:rFonts w:eastAsia="Times New Roman"/>
          <w:vertAlign w:val="superscript"/>
          <w:lang w:val="en-US"/>
        </w:rPr>
        <w:t>49</w:t>
      </w:r>
      <w:r>
        <w:rPr>
          <w:rFonts w:eastAsia="Times New Roman"/>
          <w:lang w:val="en-GB"/>
        </w:rPr>
        <w:t xml:space="preserve"> </w:t>
      </w:r>
    </w:p>
    <w:p w14:paraId="0F8E3FF6" w14:textId="77777777" w:rsidR="00A97670" w:rsidRDefault="00A97670" w:rsidP="00A97670">
      <w:pPr>
        <w:numPr>
          <w:ilvl w:val="1"/>
          <w:numId w:val="23"/>
        </w:numPr>
        <w:spacing w:before="100" w:beforeAutospacing="1" w:after="100" w:afterAutospacing="1" w:line="240" w:lineRule="auto"/>
        <w:rPr>
          <w:rFonts w:eastAsia="Times New Roman"/>
          <w:lang w:val="en-GB"/>
        </w:rPr>
      </w:pPr>
      <w:r>
        <w:rPr>
          <w:rFonts w:eastAsia="Times New Roman"/>
          <w:lang w:val="en-GB"/>
        </w:rPr>
        <w:t xml:space="preserve">Cases and contacts who already had quarantine and/or testing requirements in place before 11:59 pm 18 November 2021 </w:t>
      </w:r>
      <w:proofErr w:type="gramStart"/>
      <w:r>
        <w:rPr>
          <w:rFonts w:eastAsia="Times New Roman"/>
          <w:lang w:val="en-GB"/>
        </w:rPr>
        <w:t>are able to</w:t>
      </w:r>
      <w:proofErr w:type="gramEnd"/>
      <w:r>
        <w:rPr>
          <w:rFonts w:eastAsia="Times New Roman"/>
          <w:lang w:val="en-GB"/>
        </w:rPr>
        <w:t xml:space="preserve"> follow the new rules that apply to their situation. From 11:59 pm 18 November 2021: </w:t>
      </w:r>
    </w:p>
    <w:p w14:paraId="5F388107" w14:textId="77777777" w:rsidR="00A97670" w:rsidRDefault="00A97670" w:rsidP="00A97670">
      <w:pPr>
        <w:numPr>
          <w:ilvl w:val="2"/>
          <w:numId w:val="23"/>
        </w:numPr>
        <w:spacing w:before="100" w:beforeAutospacing="1" w:after="100" w:afterAutospacing="1" w:line="240" w:lineRule="auto"/>
        <w:rPr>
          <w:rFonts w:eastAsia="Times New Roman"/>
          <w:lang w:val="en-GB"/>
        </w:rPr>
      </w:pPr>
      <w:r>
        <w:rPr>
          <w:rFonts w:eastAsia="Times New Roman"/>
          <w:lang w:val="en-GB"/>
        </w:rPr>
        <w:t xml:space="preserve">Current confirmed cases do not need clearance from the Department to be released at the end of their Day 10. </w:t>
      </w:r>
    </w:p>
    <w:p w14:paraId="15BAE062" w14:textId="77777777" w:rsidR="00A97670" w:rsidRDefault="00A97670" w:rsidP="00A97670">
      <w:pPr>
        <w:numPr>
          <w:ilvl w:val="2"/>
          <w:numId w:val="23"/>
        </w:numPr>
        <w:spacing w:before="100" w:beforeAutospacing="1" w:after="100" w:afterAutospacing="1" w:line="240" w:lineRule="auto"/>
        <w:rPr>
          <w:rFonts w:eastAsia="Times New Roman"/>
          <w:lang w:val="en-GB"/>
        </w:rPr>
      </w:pPr>
      <w:r>
        <w:rPr>
          <w:rFonts w:eastAsia="Times New Roman"/>
          <w:lang w:val="en-GB"/>
        </w:rPr>
        <w:t xml:space="preserve">Fully vaccinated people who are currently household contacts can release themselves from 11:59 pm on their Day 7 if they have a negative result from a PCR test taken at or after Day 6. </w:t>
      </w:r>
    </w:p>
    <w:p w14:paraId="3D3EC63A" w14:textId="77777777" w:rsidR="00A97670" w:rsidRDefault="00A97670" w:rsidP="00A97670">
      <w:pPr>
        <w:numPr>
          <w:ilvl w:val="2"/>
          <w:numId w:val="23"/>
        </w:numPr>
        <w:spacing w:before="100" w:beforeAutospacing="1" w:after="100" w:afterAutospacing="1" w:line="240" w:lineRule="auto"/>
        <w:rPr>
          <w:rFonts w:eastAsia="Times New Roman"/>
          <w:lang w:val="en-GB"/>
        </w:rPr>
      </w:pPr>
      <w:r>
        <w:rPr>
          <w:rFonts w:eastAsia="Times New Roman"/>
          <w:lang w:val="en-GB"/>
        </w:rPr>
        <w:t>People who are currently non-household contacts can release themselves from 11:59 pm if they have a negative result from a PCR test.</w:t>
      </w:r>
    </w:p>
    <w:p w14:paraId="2C476282" w14:textId="77777777" w:rsidR="00A97670" w:rsidRDefault="00A97670" w:rsidP="00A97670">
      <w:pPr>
        <w:numPr>
          <w:ilvl w:val="0"/>
          <w:numId w:val="23"/>
        </w:numPr>
        <w:spacing w:before="100" w:beforeAutospacing="1" w:after="100" w:afterAutospacing="1" w:line="240" w:lineRule="auto"/>
        <w:rPr>
          <w:rFonts w:eastAsia="Times New Roman"/>
          <w:lang w:val="en-GB"/>
        </w:rPr>
      </w:pPr>
      <w:r>
        <w:rPr>
          <w:rFonts w:eastAsia="Times New Roman"/>
          <w:lang w:val="en-GB"/>
        </w:rPr>
        <w:t>From 26 November 2021, a variety of workers who are leaving home for work are required to show evidence to their employer that they are fully vaccinated.</w:t>
      </w:r>
      <w:r w:rsidRPr="00BC6271">
        <w:rPr>
          <w:rFonts w:eastAsia="Times New Roman"/>
          <w:vertAlign w:val="superscript"/>
          <w:lang w:val="en-US"/>
        </w:rPr>
        <w:t>50</w:t>
      </w:r>
      <w:r>
        <w:rPr>
          <w:rFonts w:eastAsia="Times New Roman"/>
          <w:lang w:val="en-GB"/>
        </w:rPr>
        <w:t xml:space="preserve"> </w:t>
      </w:r>
    </w:p>
    <w:p w14:paraId="499ADAFC" w14:textId="77777777" w:rsidR="00A97670" w:rsidRDefault="00A97670" w:rsidP="00A97670">
      <w:pPr>
        <w:numPr>
          <w:ilvl w:val="0"/>
          <w:numId w:val="23"/>
        </w:numPr>
        <w:spacing w:before="100" w:beforeAutospacing="1" w:after="100" w:afterAutospacing="1" w:line="240" w:lineRule="auto"/>
        <w:rPr>
          <w:rFonts w:eastAsia="Times New Roman"/>
          <w:lang w:val="en-GB"/>
        </w:rPr>
      </w:pPr>
      <w:r>
        <w:rPr>
          <w:rFonts w:eastAsia="Times New Roman"/>
          <w:lang w:val="en-GB"/>
        </w:rPr>
        <w:t>From 6:00 pm on 25 November 2021, the domestic travel permit system ended.</w:t>
      </w:r>
      <w:r w:rsidRPr="00BC6271">
        <w:rPr>
          <w:rFonts w:eastAsia="Times New Roman"/>
          <w:vertAlign w:val="superscript"/>
          <w:lang w:val="en-GB"/>
        </w:rPr>
        <w:t>51</w:t>
      </w:r>
      <w:r>
        <w:rPr>
          <w:rFonts w:eastAsia="Times New Roman"/>
          <w:lang w:val="en-GB"/>
        </w:rPr>
        <w:t xml:space="preserve"> </w:t>
      </w:r>
    </w:p>
    <w:p w14:paraId="54CFD382" w14:textId="77777777" w:rsidR="00A97670" w:rsidRDefault="00A97670" w:rsidP="00A97670">
      <w:pPr>
        <w:numPr>
          <w:ilvl w:val="0"/>
          <w:numId w:val="23"/>
        </w:numPr>
        <w:spacing w:before="100" w:beforeAutospacing="1" w:after="100" w:afterAutospacing="1" w:line="240" w:lineRule="auto"/>
        <w:rPr>
          <w:rFonts w:eastAsia="Times New Roman"/>
          <w:lang w:val="en-GB"/>
        </w:rPr>
      </w:pPr>
      <w:r>
        <w:rPr>
          <w:rFonts w:eastAsia="Times New Roman"/>
          <w:lang w:val="en-GB"/>
        </w:rPr>
        <w:t>As at 11:59 pm 27 November 2021, anyone arriving in Victoria who has been in one of the listed southern African countries in the past 14 days are required to undertake 14 days’ hotel quarantine. Anyone already in Victoria who has been in any of the listed southern African countries in the past 14 days must get tested and self-isolate for 14 days. All new vaccinated arrivals into Victoria from countries other than the listed countries must quarantine at home for 72 hours.</w:t>
      </w:r>
      <w:r w:rsidRPr="00BC6271">
        <w:rPr>
          <w:rFonts w:eastAsia="Times New Roman"/>
          <w:vertAlign w:val="superscript"/>
          <w:lang w:val="en-US"/>
        </w:rPr>
        <w:t>52</w:t>
      </w:r>
    </w:p>
    <w:p w14:paraId="43F1F386" w14:textId="77777777" w:rsidR="00A97670" w:rsidRDefault="00A97670" w:rsidP="00A97670">
      <w:pPr>
        <w:numPr>
          <w:ilvl w:val="0"/>
          <w:numId w:val="23"/>
        </w:numPr>
        <w:spacing w:before="100" w:beforeAutospacing="1" w:after="100" w:afterAutospacing="1" w:line="240" w:lineRule="auto"/>
        <w:rPr>
          <w:rFonts w:eastAsia="Times New Roman"/>
          <w:lang w:val="en-GB"/>
        </w:rPr>
      </w:pPr>
      <w:r>
        <w:rPr>
          <w:rFonts w:eastAsia="Times New Roman"/>
          <w:lang w:val="en-GB"/>
        </w:rPr>
        <w:t xml:space="preserve">From 9:00 pm Saturday 4 December 2021, fully </w:t>
      </w:r>
      <w:proofErr w:type="gramStart"/>
      <w:r>
        <w:rPr>
          <w:rFonts w:eastAsia="Times New Roman"/>
          <w:lang w:val="en-GB"/>
        </w:rPr>
        <w:t>vaccinated</w:t>
      </w:r>
      <w:proofErr w:type="gramEnd"/>
      <w:r>
        <w:rPr>
          <w:rFonts w:eastAsia="Times New Roman"/>
          <w:lang w:val="en-GB"/>
        </w:rPr>
        <w:t xml:space="preserve"> or medically exempt international travellers who enter Victoria after first landing from overseas in another state or territory must get a COVID-19 PCR test within 24 hours and quarantine for 72 hours from their arrival in Australia.</w:t>
      </w:r>
      <w:r w:rsidRPr="00BC6271">
        <w:rPr>
          <w:rFonts w:eastAsia="Times New Roman"/>
          <w:vertAlign w:val="superscript"/>
          <w:lang w:val="en-US"/>
        </w:rPr>
        <w:t>53</w:t>
      </w:r>
    </w:p>
    <w:p w14:paraId="34183898" w14:textId="77777777" w:rsidR="00A97670" w:rsidRDefault="00A97670" w:rsidP="00A97670">
      <w:pPr>
        <w:pStyle w:val="NormalWeb"/>
        <w:rPr>
          <w:lang w:val="en-GB"/>
        </w:rPr>
      </w:pPr>
      <w:r>
        <w:rPr>
          <w:rStyle w:val="Strong"/>
          <w:lang w:val="en-US"/>
        </w:rPr>
        <w:t>WA</w:t>
      </w:r>
    </w:p>
    <w:p w14:paraId="203FDBB0" w14:textId="77777777" w:rsidR="00A97670" w:rsidRDefault="00A97670" w:rsidP="00A97670">
      <w:pPr>
        <w:numPr>
          <w:ilvl w:val="0"/>
          <w:numId w:val="24"/>
        </w:numPr>
        <w:spacing w:before="100" w:beforeAutospacing="1" w:after="100" w:afterAutospacing="1" w:line="240" w:lineRule="auto"/>
        <w:rPr>
          <w:rFonts w:eastAsia="Times New Roman"/>
          <w:lang w:val="en-GB"/>
        </w:rPr>
      </w:pPr>
      <w:r>
        <w:rPr>
          <w:rFonts w:eastAsia="Times New Roman"/>
          <w:lang w:val="en-GB"/>
        </w:rPr>
        <w:t>NT transitioned from a ‘very low risk’ jurisdiction to a ‘low risk’ jurisdiction at 4:00 pm, Tuesday 16 November 2021, under WA’s controlled border arrangements:</w:t>
      </w:r>
      <w:r w:rsidRPr="00F2561B">
        <w:rPr>
          <w:rFonts w:eastAsia="Times New Roman"/>
          <w:vertAlign w:val="superscript"/>
          <w:lang w:val="en-US"/>
        </w:rPr>
        <w:t>54</w:t>
      </w:r>
      <w:r>
        <w:rPr>
          <w:rFonts w:eastAsia="Times New Roman"/>
          <w:lang w:val="en-GB"/>
        </w:rPr>
        <w:t xml:space="preserve"> </w:t>
      </w:r>
    </w:p>
    <w:p w14:paraId="4CDBB8D1" w14:textId="77777777" w:rsidR="00A97670" w:rsidRDefault="00A97670" w:rsidP="00A97670">
      <w:pPr>
        <w:numPr>
          <w:ilvl w:val="1"/>
          <w:numId w:val="24"/>
        </w:numPr>
        <w:spacing w:before="100" w:beforeAutospacing="1" w:after="100" w:afterAutospacing="1" w:line="240" w:lineRule="auto"/>
        <w:rPr>
          <w:rFonts w:eastAsia="Times New Roman"/>
          <w:lang w:val="en-GB"/>
        </w:rPr>
      </w:pPr>
      <w:r>
        <w:rPr>
          <w:rFonts w:eastAsia="Times New Roman"/>
          <w:lang w:val="en-GB"/>
        </w:rPr>
        <w:t xml:space="preserve">Anyone who arrived in WA from the NT on or after 10 November 2021 and has been to an NT exposure site at the specified times is required to: </w:t>
      </w:r>
    </w:p>
    <w:p w14:paraId="244E0783" w14:textId="77777777" w:rsidR="00A97670" w:rsidRDefault="00A97670" w:rsidP="00A97670">
      <w:pPr>
        <w:numPr>
          <w:ilvl w:val="2"/>
          <w:numId w:val="24"/>
        </w:numPr>
        <w:spacing w:before="100" w:beforeAutospacing="1" w:after="100" w:afterAutospacing="1" w:line="240" w:lineRule="auto"/>
        <w:rPr>
          <w:rFonts w:eastAsia="Times New Roman"/>
          <w:lang w:val="en-GB"/>
        </w:rPr>
      </w:pPr>
      <w:r>
        <w:rPr>
          <w:rFonts w:eastAsia="Times New Roman"/>
          <w:lang w:val="en-GB"/>
        </w:rPr>
        <w:t>present for a COVID-19 test on arrival (within 48 hours) and on day 12</w:t>
      </w:r>
    </w:p>
    <w:p w14:paraId="60830168" w14:textId="77777777" w:rsidR="00A97670" w:rsidRDefault="00A97670" w:rsidP="00A97670">
      <w:pPr>
        <w:numPr>
          <w:ilvl w:val="2"/>
          <w:numId w:val="24"/>
        </w:numPr>
        <w:spacing w:before="100" w:beforeAutospacing="1" w:after="100" w:afterAutospacing="1" w:line="240" w:lineRule="auto"/>
        <w:rPr>
          <w:rFonts w:eastAsia="Times New Roman"/>
          <w:lang w:val="en-GB"/>
        </w:rPr>
      </w:pPr>
      <w:r>
        <w:rPr>
          <w:rFonts w:eastAsia="Times New Roman"/>
          <w:lang w:val="en-GB"/>
        </w:rPr>
        <w:t>self-quarantine for 14 days from date of exposure.</w:t>
      </w:r>
    </w:p>
    <w:p w14:paraId="1CD9E44D" w14:textId="77777777" w:rsidR="00A97670" w:rsidRDefault="00A97670" w:rsidP="00A97670">
      <w:pPr>
        <w:numPr>
          <w:ilvl w:val="0"/>
          <w:numId w:val="24"/>
        </w:numPr>
        <w:spacing w:before="100" w:beforeAutospacing="1" w:after="100" w:afterAutospacing="1" w:line="240" w:lineRule="auto"/>
        <w:rPr>
          <w:rFonts w:eastAsia="Times New Roman"/>
          <w:lang w:val="en-GB"/>
        </w:rPr>
      </w:pPr>
      <w:r>
        <w:rPr>
          <w:rFonts w:eastAsia="Times New Roman"/>
          <w:lang w:val="en-GB"/>
        </w:rPr>
        <w:t>Anyone from the NT, including the Darwin, Robinson River and Katherine areas, who did not visit any exposure sites, is advised to get tested if they develop any symptoms that may be related to COVID-19.</w:t>
      </w:r>
    </w:p>
    <w:p w14:paraId="6E181890" w14:textId="77777777" w:rsidR="00A97670" w:rsidRDefault="00A97670" w:rsidP="00A97670">
      <w:pPr>
        <w:numPr>
          <w:ilvl w:val="0"/>
          <w:numId w:val="24"/>
        </w:numPr>
        <w:spacing w:before="100" w:beforeAutospacing="1" w:after="100" w:afterAutospacing="1" w:line="240" w:lineRule="auto"/>
        <w:rPr>
          <w:rFonts w:eastAsia="Times New Roman"/>
          <w:lang w:val="en-GB"/>
        </w:rPr>
      </w:pPr>
      <w:r>
        <w:rPr>
          <w:rFonts w:eastAsia="Times New Roman"/>
          <w:lang w:val="en-GB"/>
        </w:rPr>
        <w:t>South Australia transitioned from a ‘very low risk’ jurisdiction to a ‘low risk’ jurisdiction at 1:15 pm, Saturday 27 November 2021, under WA’s controlled border arrangements:</w:t>
      </w:r>
      <w:r w:rsidRPr="00F2561B">
        <w:rPr>
          <w:rFonts w:eastAsia="Times New Roman"/>
          <w:vertAlign w:val="superscript"/>
          <w:lang w:val="en-US"/>
        </w:rPr>
        <w:t>55</w:t>
      </w:r>
      <w:r>
        <w:rPr>
          <w:rFonts w:eastAsia="Times New Roman"/>
          <w:lang w:val="en-GB"/>
        </w:rPr>
        <w:t xml:space="preserve"> </w:t>
      </w:r>
    </w:p>
    <w:p w14:paraId="2D734E2A" w14:textId="77777777" w:rsidR="00A97670" w:rsidRDefault="00A97670" w:rsidP="00A97670">
      <w:pPr>
        <w:numPr>
          <w:ilvl w:val="1"/>
          <w:numId w:val="24"/>
        </w:numPr>
        <w:spacing w:before="100" w:beforeAutospacing="1" w:after="100" w:afterAutospacing="1" w:line="240" w:lineRule="auto"/>
        <w:rPr>
          <w:rFonts w:eastAsia="Times New Roman"/>
          <w:lang w:val="en-GB"/>
        </w:rPr>
      </w:pPr>
      <w:r>
        <w:rPr>
          <w:rFonts w:eastAsia="Times New Roman"/>
          <w:lang w:val="en-GB"/>
        </w:rPr>
        <w:t xml:space="preserve">Anyone who arrived in WA between Tuesday 23 November 2021 and 1:15 pm on Saturday 27 November 2021 who has been at the listed close or casual exposure venues at the specified times is required to: </w:t>
      </w:r>
    </w:p>
    <w:p w14:paraId="3B8A72DB" w14:textId="77777777" w:rsidR="00A97670" w:rsidRDefault="00A97670" w:rsidP="00A97670">
      <w:pPr>
        <w:numPr>
          <w:ilvl w:val="2"/>
          <w:numId w:val="24"/>
        </w:numPr>
        <w:spacing w:before="100" w:beforeAutospacing="1" w:after="100" w:afterAutospacing="1" w:line="240" w:lineRule="auto"/>
        <w:rPr>
          <w:rFonts w:eastAsia="Times New Roman"/>
          <w:lang w:val="en-GB"/>
        </w:rPr>
      </w:pPr>
      <w:r>
        <w:rPr>
          <w:rFonts w:eastAsia="Times New Roman"/>
          <w:lang w:val="en-GB"/>
        </w:rPr>
        <w:lastRenderedPageBreak/>
        <w:t>self-quarantine for 14 days</w:t>
      </w:r>
    </w:p>
    <w:p w14:paraId="49650DFB" w14:textId="77777777" w:rsidR="00A97670" w:rsidRDefault="00A97670" w:rsidP="00A97670">
      <w:pPr>
        <w:numPr>
          <w:ilvl w:val="2"/>
          <w:numId w:val="24"/>
        </w:numPr>
        <w:spacing w:before="100" w:beforeAutospacing="1" w:after="100" w:afterAutospacing="1" w:line="240" w:lineRule="auto"/>
        <w:rPr>
          <w:rFonts w:eastAsia="Times New Roman"/>
          <w:lang w:val="en-GB"/>
        </w:rPr>
      </w:pPr>
      <w:r>
        <w:rPr>
          <w:rFonts w:eastAsia="Times New Roman"/>
          <w:lang w:val="en-GB"/>
        </w:rPr>
        <w:t>be tested within 48 hours, and on day 12</w:t>
      </w:r>
    </w:p>
    <w:p w14:paraId="44D62888" w14:textId="77777777" w:rsidR="00A97670" w:rsidRDefault="00A97670" w:rsidP="00A97670">
      <w:pPr>
        <w:numPr>
          <w:ilvl w:val="0"/>
          <w:numId w:val="24"/>
        </w:numPr>
        <w:spacing w:before="100" w:beforeAutospacing="1" w:after="100" w:afterAutospacing="1" w:line="240" w:lineRule="auto"/>
        <w:rPr>
          <w:rFonts w:eastAsia="Times New Roman"/>
          <w:lang w:val="en-GB"/>
        </w:rPr>
      </w:pPr>
      <w:r>
        <w:rPr>
          <w:rFonts w:eastAsia="Times New Roman"/>
          <w:lang w:val="en-GB"/>
        </w:rPr>
        <w:t>Western Australia introduced a hard border with South Australia from 12:01 am, Friday 3 December 2021. Under the medium risk category, travel from SA will not be permitted, unless an approved traveller.</w:t>
      </w:r>
      <w:r w:rsidRPr="00F2561B">
        <w:rPr>
          <w:rFonts w:eastAsia="Times New Roman"/>
          <w:vertAlign w:val="superscript"/>
          <w:lang w:val="en-US"/>
        </w:rPr>
        <w:t>56</w:t>
      </w:r>
    </w:p>
    <w:p w14:paraId="69F1F4A9" w14:textId="77777777" w:rsidR="008B5348" w:rsidRDefault="008B5348">
      <w:pPr>
        <w:rPr>
          <w:rStyle w:val="A10"/>
        </w:rPr>
      </w:pPr>
      <w:r>
        <w:rPr>
          <w:rStyle w:val="A10"/>
        </w:rPr>
        <w:br w:type="page"/>
      </w:r>
    </w:p>
    <w:p w14:paraId="0243DF8D" w14:textId="77777777" w:rsidR="008B5348" w:rsidRDefault="008B5348">
      <w:pPr>
        <w:rPr>
          <w:rStyle w:val="A10"/>
        </w:rPr>
        <w:sectPr w:rsidR="008B5348" w:rsidSect="00A30C37">
          <w:footnotePr>
            <w:numFmt w:val="lowerRoman"/>
          </w:footnotePr>
          <w:pgSz w:w="11906" w:h="16838"/>
          <w:pgMar w:top="720" w:right="720" w:bottom="1134" w:left="720" w:header="709" w:footer="284" w:gutter="0"/>
          <w:cols w:space="708"/>
          <w:titlePg/>
          <w:docGrid w:linePitch="360"/>
        </w:sectPr>
      </w:pPr>
    </w:p>
    <w:p w14:paraId="00E3C3C6"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3CDA221A"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175B1F80" w14:textId="77777777" w:rsidR="000A5F42" w:rsidRPr="000606CC" w:rsidRDefault="000A5F42" w:rsidP="000A5F42">
      <w:pPr>
        <w:pStyle w:val="NoSpacing"/>
        <w:rPr>
          <w:rStyle w:val="URI"/>
          <w:rFonts w:cstheme="minorHAnsi"/>
          <w:sz w:val="20"/>
          <w:szCs w:val="18"/>
        </w:rPr>
      </w:pPr>
    </w:p>
    <w:p w14:paraId="1DD432FD"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xml:space="preserve">, Department of Health. The journal aims to disseminate information on the epidemiology, surveillance, </w:t>
      </w:r>
      <w:proofErr w:type="gramStart"/>
      <w:r w:rsidRPr="000606CC">
        <w:rPr>
          <w:rStyle w:val="Strong"/>
          <w:rFonts w:cs="Calibri"/>
          <w:b w:val="0"/>
          <w:bCs w:val="0"/>
          <w:sz w:val="20"/>
          <w:szCs w:val="18"/>
        </w:rPr>
        <w:t>prevention</w:t>
      </w:r>
      <w:proofErr w:type="gramEnd"/>
      <w:r w:rsidRPr="000606CC">
        <w:rPr>
          <w:rStyle w:val="Strong"/>
          <w:rFonts w:cs="Calibri"/>
          <w:b w:val="0"/>
          <w:bCs w:val="0"/>
          <w:sz w:val="20"/>
          <w:szCs w:val="18"/>
        </w:rPr>
        <w:t xml:space="preserve"> and control of communicable diseases of relevance to Australia.</w:t>
      </w:r>
    </w:p>
    <w:p w14:paraId="70B4E44E" w14:textId="77777777" w:rsidR="000A5F42" w:rsidRPr="000606CC" w:rsidRDefault="000A5F42" w:rsidP="000A5F42">
      <w:pPr>
        <w:pStyle w:val="NoSpacing"/>
        <w:rPr>
          <w:rStyle w:val="Strong"/>
          <w:rFonts w:cstheme="minorHAnsi"/>
          <w:sz w:val="20"/>
          <w:szCs w:val="18"/>
        </w:rPr>
      </w:pPr>
    </w:p>
    <w:p w14:paraId="66A780B7"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5C66A6" w:rsidRPr="005C66A6">
        <w:rPr>
          <w:rFonts w:cstheme="minorHAnsi"/>
          <w:sz w:val="20"/>
          <w:szCs w:val="18"/>
        </w:rPr>
        <w:t>Jennie Hood</w:t>
      </w:r>
    </w:p>
    <w:p w14:paraId="4301DA67"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392466CD"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4488A7F4"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w:t>
      </w:r>
      <w:proofErr w:type="spellStart"/>
      <w:r w:rsidRPr="000606CC">
        <w:rPr>
          <w:rFonts w:cstheme="minorHAnsi"/>
          <w:sz w:val="20"/>
          <w:szCs w:val="18"/>
        </w:rPr>
        <w:t>Durrheim</w:t>
      </w:r>
      <w:proofErr w:type="spellEnd"/>
      <w:r w:rsidRPr="000606CC">
        <w:rPr>
          <w:rFonts w:cstheme="minorHAnsi"/>
          <w:sz w:val="20"/>
          <w:szCs w:val="18"/>
        </w:rPr>
        <w:t xml:space="preserve">, </w:t>
      </w:r>
      <w:r w:rsidRPr="000606CC">
        <w:rPr>
          <w:rStyle w:val="nobreak"/>
          <w:rFonts w:cstheme="minorHAnsi"/>
          <w:sz w:val="20"/>
          <w:szCs w:val="18"/>
        </w:rPr>
        <w:t xml:space="preserve">Mark </w:t>
      </w:r>
      <w:proofErr w:type="spellStart"/>
      <w:r w:rsidRPr="000606CC">
        <w:rPr>
          <w:rStyle w:val="nobreak"/>
          <w:rFonts w:cstheme="minorHAnsi"/>
          <w:sz w:val="20"/>
          <w:szCs w:val="18"/>
        </w:rPr>
        <w:t>Ferson</w:t>
      </w:r>
      <w:proofErr w:type="spellEnd"/>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Selvey</w:t>
      </w:r>
    </w:p>
    <w:p w14:paraId="49A0218B" w14:textId="77777777" w:rsidR="000A5F42" w:rsidRPr="000606CC" w:rsidRDefault="000A5F42" w:rsidP="000A5F42">
      <w:pPr>
        <w:pStyle w:val="NoSpacing"/>
        <w:rPr>
          <w:rStyle w:val="Strong"/>
          <w:rFonts w:cstheme="minorHAnsi"/>
          <w:sz w:val="20"/>
          <w:szCs w:val="18"/>
        </w:rPr>
      </w:pPr>
    </w:p>
    <w:p w14:paraId="1F33AC89" w14:textId="4A8F83EE"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9"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1C6ED1D9" w14:textId="77777777" w:rsidR="000A5F42" w:rsidRPr="000606CC" w:rsidRDefault="000A5F42" w:rsidP="000A5F42">
      <w:pPr>
        <w:pStyle w:val="NoSpacing"/>
        <w:rPr>
          <w:rStyle w:val="Strong"/>
          <w:rFonts w:cstheme="minorHAnsi"/>
          <w:sz w:val="20"/>
          <w:szCs w:val="18"/>
        </w:rPr>
      </w:pPr>
    </w:p>
    <w:p w14:paraId="62752FA5"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CDI is produced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 GPO Box 9848, (MDP 6) CANBERRA ACT 2601</w:t>
      </w:r>
    </w:p>
    <w:p w14:paraId="44B1C786" w14:textId="77777777" w:rsidR="000A5F42" w:rsidRPr="000606CC" w:rsidRDefault="000A5F42" w:rsidP="000A5F42">
      <w:pPr>
        <w:pStyle w:val="NoSpacing"/>
        <w:rPr>
          <w:rStyle w:val="Strong"/>
          <w:rFonts w:cstheme="minorHAnsi"/>
          <w:sz w:val="20"/>
          <w:szCs w:val="18"/>
        </w:rPr>
      </w:pPr>
    </w:p>
    <w:p w14:paraId="73403FCF" w14:textId="4A243C7A"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20"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02DCEA21" w14:textId="77777777" w:rsidR="000A5F42" w:rsidRPr="000606CC" w:rsidRDefault="000A5F42" w:rsidP="000A5F42">
      <w:pPr>
        <w:pStyle w:val="NoSpacing"/>
        <w:rPr>
          <w:rStyle w:val="Strong"/>
          <w:rFonts w:cstheme="minorHAnsi"/>
          <w:sz w:val="20"/>
          <w:szCs w:val="18"/>
        </w:rPr>
      </w:pPr>
    </w:p>
    <w:p w14:paraId="700EA643" w14:textId="272300F0"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21"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7D0D53F8" w14:textId="271A7867"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22" w:history="1">
        <w:r w:rsidRPr="000606CC">
          <w:rPr>
            <w:rStyle w:val="Hyperlink"/>
            <w:rFonts w:cstheme="minorHAnsi"/>
            <w:sz w:val="20"/>
            <w:szCs w:val="18"/>
          </w:rPr>
          <w:t>cdi.editor@health.gov.au</w:t>
        </w:r>
      </w:hyperlink>
      <w:r w:rsidRPr="000606CC">
        <w:rPr>
          <w:rFonts w:cstheme="minorHAnsi"/>
          <w:sz w:val="20"/>
          <w:szCs w:val="18"/>
        </w:rPr>
        <w:t>.</w:t>
      </w:r>
    </w:p>
    <w:p w14:paraId="035B5D24" w14:textId="77777777" w:rsidR="000A5F42" w:rsidRPr="000606CC" w:rsidRDefault="000A5F42" w:rsidP="000A5F42">
      <w:pPr>
        <w:pStyle w:val="NoSpacing"/>
        <w:pBdr>
          <w:bottom w:val="single" w:sz="6" w:space="1" w:color="auto"/>
        </w:pBdr>
        <w:rPr>
          <w:rStyle w:val="Strong"/>
          <w:rFonts w:cstheme="minorHAnsi"/>
          <w:sz w:val="12"/>
          <w:szCs w:val="18"/>
        </w:rPr>
      </w:pPr>
    </w:p>
    <w:p w14:paraId="6310CDEC" w14:textId="77777777" w:rsidR="000A5F42" w:rsidRPr="000606CC" w:rsidRDefault="000A5F42" w:rsidP="000A5F42">
      <w:pPr>
        <w:pStyle w:val="NoSpacing"/>
        <w:rPr>
          <w:rFonts w:cstheme="minorHAnsi"/>
          <w:sz w:val="20"/>
          <w:szCs w:val="18"/>
        </w:rPr>
      </w:pPr>
    </w:p>
    <w:p w14:paraId="16B8B825"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477D1C03" w14:textId="77777777" w:rsidR="000A5F42" w:rsidRPr="000606CC" w:rsidRDefault="000A5F42" w:rsidP="000A5F42">
      <w:pPr>
        <w:pStyle w:val="NoSpacing"/>
        <w:rPr>
          <w:rFonts w:cstheme="minorHAnsi"/>
          <w:sz w:val="20"/>
          <w:szCs w:val="18"/>
        </w:rPr>
      </w:pPr>
    </w:p>
    <w:p w14:paraId="25A87E40"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4C002AF3"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w:t>
      </w:r>
      <w:r w:rsidR="0024631C">
        <w:rPr>
          <w:rFonts w:cstheme="minorHAnsi"/>
          <w:sz w:val="20"/>
          <w:szCs w:val="18"/>
        </w:rPr>
        <w:t>1</w:t>
      </w:r>
      <w:r w:rsidRPr="000606CC">
        <w:rPr>
          <w:rFonts w:cstheme="minorHAnsi"/>
          <w:sz w:val="20"/>
          <w:szCs w:val="18"/>
        </w:rPr>
        <w:t xml:space="preserve"> Commonwealth of Australia as represented by the Department of Health</w:t>
      </w:r>
    </w:p>
    <w:p w14:paraId="3D7C93FB" w14:textId="1E8DD886"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23"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6F45C6A4" w14:textId="77777777" w:rsidR="000A5F42" w:rsidRPr="000606CC" w:rsidRDefault="000A5F42" w:rsidP="000A5F42">
      <w:pPr>
        <w:pStyle w:val="NoSpacing"/>
        <w:rPr>
          <w:rFonts w:cstheme="minorHAnsi"/>
          <w:sz w:val="20"/>
          <w:szCs w:val="18"/>
        </w:rPr>
      </w:pPr>
    </w:p>
    <w:p w14:paraId="62E28633"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27433FD9" w14:textId="09D2270E"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4"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59F54232"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Department of Health’s logo) and </w:t>
      </w:r>
      <w:proofErr w:type="gramStart"/>
      <w:r w:rsidRPr="000606CC">
        <w:rPr>
          <w:rFonts w:cstheme="minorHAnsi"/>
          <w:sz w:val="20"/>
          <w:szCs w:val="18"/>
        </w:rPr>
        <w:t>trademarks;</w:t>
      </w:r>
      <w:proofErr w:type="gramEnd"/>
    </w:p>
    <w:p w14:paraId="30F95441"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6821FE27"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7B201560"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18E103B5" w14:textId="77777777" w:rsidR="000A5F42" w:rsidRPr="000606CC" w:rsidRDefault="000A5F42" w:rsidP="000A5F42">
      <w:pPr>
        <w:pStyle w:val="NoSpacing"/>
        <w:rPr>
          <w:rStyle w:val="Strong"/>
          <w:rFonts w:cstheme="minorHAnsi"/>
          <w:sz w:val="20"/>
          <w:szCs w:val="18"/>
        </w:rPr>
      </w:pPr>
    </w:p>
    <w:p w14:paraId="0B57E5BD"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461532DD" w14:textId="77777777" w:rsidR="000A5F42" w:rsidRPr="000606CC" w:rsidRDefault="000A5F42" w:rsidP="000A5F42">
      <w:pPr>
        <w:pStyle w:val="NoSpacing"/>
        <w:rPr>
          <w:rStyle w:val="Strong"/>
          <w:rFonts w:cstheme="minorHAnsi"/>
          <w:sz w:val="20"/>
          <w:szCs w:val="18"/>
        </w:rPr>
      </w:pPr>
    </w:p>
    <w:p w14:paraId="364D32C2" w14:textId="70686AF0"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5"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4AA11A96" w14:textId="77777777" w:rsidR="000A5F42" w:rsidRPr="000606CC" w:rsidRDefault="000A5F42" w:rsidP="000A5F42">
      <w:pPr>
        <w:pStyle w:val="NoSpacing"/>
        <w:rPr>
          <w:rStyle w:val="URI"/>
          <w:rFonts w:cstheme="minorHAnsi"/>
          <w:sz w:val="20"/>
          <w:szCs w:val="18"/>
        </w:rPr>
      </w:pPr>
    </w:p>
    <w:p w14:paraId="2185CBBA" w14:textId="7364396B"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6" w:tooltip="Communicable Diseases Network Australia website" w:history="1">
        <w:r w:rsidRPr="000606CC">
          <w:rPr>
            <w:rStyle w:val="Hyperlink"/>
            <w:rFonts w:cstheme="minorHAnsi"/>
            <w:sz w:val="20"/>
            <w:szCs w:val="18"/>
          </w:rPr>
          <w:t>http://www.health.gov.au/cdna</w:t>
        </w:r>
      </w:hyperlink>
    </w:p>
    <w:p w14:paraId="24E5733E" w14:textId="77777777" w:rsidR="001B37B8" w:rsidRPr="00E92237" w:rsidRDefault="001B37B8" w:rsidP="001B37B8">
      <w:pPr>
        <w:rPr>
          <w:rFonts w:cs="Myriad Pro"/>
          <w:color w:val="211D1E"/>
          <w:sz w:val="20"/>
          <w:szCs w:val="20"/>
        </w:rPr>
      </w:pPr>
    </w:p>
    <w:sectPr w:rsidR="001B37B8" w:rsidRPr="00E92237" w:rsidSect="002B75A9">
      <w:headerReference w:type="default" r:id="rId27"/>
      <w:footnotePr>
        <w:numFmt w:val="lowerRoman"/>
      </w:footnotePr>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31D952" w14:textId="77777777" w:rsidR="00BC3DA8" w:rsidRDefault="00BC3DA8" w:rsidP="00E54DBA">
      <w:r>
        <w:separator/>
      </w:r>
    </w:p>
    <w:p w14:paraId="426B2669" w14:textId="77777777" w:rsidR="00BC3DA8" w:rsidRDefault="00BC3DA8"/>
    <w:p w14:paraId="23AD5B4B" w14:textId="77777777" w:rsidR="00BC3DA8" w:rsidRDefault="00BC3DA8" w:rsidP="008714B0"/>
  </w:endnote>
  <w:endnote w:type="continuationSeparator" w:id="0">
    <w:p w14:paraId="68E51E6A" w14:textId="77777777" w:rsidR="00BC3DA8" w:rsidRDefault="00BC3DA8" w:rsidP="00E54DBA">
      <w:r>
        <w:continuationSeparator/>
      </w:r>
    </w:p>
    <w:p w14:paraId="38CCB800" w14:textId="77777777" w:rsidR="00BC3DA8" w:rsidRDefault="00BC3DA8"/>
    <w:p w14:paraId="20BBBCA2" w14:textId="77777777" w:rsidR="00BC3DA8" w:rsidRDefault="00BC3DA8"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Myriad Pro"/>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F7255C" w14:textId="03452692" w:rsidR="00BC3DA8" w:rsidRPr="0042435E" w:rsidRDefault="00BC3DA8"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Pr>
        <w:noProof/>
        <w:sz w:val="18"/>
      </w:rPr>
      <w:t>3</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Pr>
        <w:noProof/>
        <w:sz w:val="18"/>
      </w:rPr>
      <w:t>3</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proofErr w:type="spellStart"/>
    <w:r w:rsidRPr="00A71449">
      <w:rPr>
        <w:i/>
        <w:sz w:val="18"/>
      </w:rPr>
      <w:t>Commun</w:t>
    </w:r>
    <w:proofErr w:type="spellEnd"/>
    <w:r w:rsidRPr="00A71449">
      <w:rPr>
        <w:i/>
        <w:sz w:val="18"/>
      </w:rPr>
      <w:t xml:space="preserve"> Dis </w:t>
    </w:r>
    <w:proofErr w:type="spellStart"/>
    <w:r w:rsidRPr="00A71449">
      <w:rPr>
        <w:i/>
        <w:sz w:val="18"/>
      </w:rPr>
      <w:t>Intell</w:t>
    </w:r>
    <w:proofErr w:type="spellEnd"/>
    <w:r w:rsidRPr="00A71449">
      <w:rPr>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2021</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45</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AC4FE6">
      <w:rPr>
        <w:sz w:val="18"/>
      </w:rPr>
      <w:t>https://doi.org/10.33321/cdi.2021.45.69</w:t>
    </w:r>
    <w:r>
      <w:rPr>
        <w:sz w:val="18"/>
      </w:rPr>
      <w:fldChar w:fldCharType="end"/>
    </w:r>
    <w:r>
      <w:rPr>
        <w:sz w:val="18"/>
      </w:rPr>
      <w:t xml:space="preserve"> </w:t>
    </w:r>
    <w:proofErr w:type="spellStart"/>
    <w:r w:rsidRPr="00155582">
      <w:rPr>
        <w:sz w:val="18"/>
      </w:rPr>
      <w:t>Epub</w:t>
    </w:r>
    <w:proofErr w:type="spellEnd"/>
    <w:r>
      <w:rPr>
        <w:sz w:val="18"/>
      </w:rPr>
      <w:t xml:space="preserve"> </w:t>
    </w:r>
    <w:r>
      <w:rPr>
        <w:sz w:val="18"/>
      </w:rPr>
      <w:fldChar w:fldCharType="begin"/>
    </w:r>
    <w:r>
      <w:rPr>
        <w:sz w:val="18"/>
      </w:rPr>
      <w:instrText xml:space="preserve"> DOCPROPERTY  ePubDate  \* MERGEFORMAT </w:instrText>
    </w:r>
    <w:r>
      <w:rPr>
        <w:sz w:val="18"/>
      </w:rPr>
      <w:fldChar w:fldCharType="separate"/>
    </w:r>
    <w:r w:rsidR="00AC4FE6">
      <w:rPr>
        <w:sz w:val="18"/>
      </w:rPr>
      <w:t>20/12/2021</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052C7C" w14:textId="2B4FB170" w:rsidR="00BC3DA8" w:rsidRPr="00BB5378" w:rsidRDefault="00BC3DA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Pr>
        <w:noProof/>
        <w:sz w:val="18"/>
      </w:rPr>
      <w:t>3</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Pr="00A71449">
      <w:rPr>
        <w:i/>
        <w:sz w:val="18"/>
      </w:rPr>
      <w:t>Commun</w:t>
    </w:r>
    <w:proofErr w:type="spellEnd"/>
    <w:r w:rsidRPr="00A71449">
      <w:rPr>
        <w:i/>
        <w:sz w:val="18"/>
      </w:rPr>
      <w:t xml:space="preserve"> Dis </w:t>
    </w:r>
    <w:proofErr w:type="spellStart"/>
    <w:r w:rsidRPr="00A71449">
      <w:rPr>
        <w:i/>
        <w:sz w:val="18"/>
      </w:rPr>
      <w:t>Intell</w:t>
    </w:r>
    <w:proofErr w:type="spellEnd"/>
    <w:r w:rsidRPr="00A71449">
      <w:rPr>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2021</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45</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AC4FE6">
      <w:rPr>
        <w:sz w:val="18"/>
      </w:rPr>
      <w:t>https://doi.org/10.33321/cdi.2021.45.69</w:t>
    </w:r>
    <w:r>
      <w:rPr>
        <w:sz w:val="18"/>
      </w:rPr>
      <w:fldChar w:fldCharType="end"/>
    </w:r>
    <w:r>
      <w:rPr>
        <w:sz w:val="18"/>
      </w:rPr>
      <w:t xml:space="preserve"> </w:t>
    </w:r>
    <w:proofErr w:type="spellStart"/>
    <w:r w:rsidRPr="00155582">
      <w:rPr>
        <w:sz w:val="18"/>
      </w:rPr>
      <w:t>Epub</w:t>
    </w:r>
    <w:proofErr w:type="spellEnd"/>
    <w:r w:rsidRPr="00155582">
      <w:rPr>
        <w:sz w:val="18"/>
      </w:rPr>
      <w:t xml:space="preserve"> </w:t>
    </w:r>
    <w:r>
      <w:rPr>
        <w:sz w:val="18"/>
      </w:rPr>
      <w:fldChar w:fldCharType="begin"/>
    </w:r>
    <w:r>
      <w:rPr>
        <w:sz w:val="18"/>
      </w:rPr>
      <w:instrText xml:space="preserve"> DOCPROPERTY  ePubDate  \* MERGEFORMAT </w:instrText>
    </w:r>
    <w:r>
      <w:rPr>
        <w:sz w:val="18"/>
      </w:rPr>
      <w:fldChar w:fldCharType="separate"/>
    </w:r>
    <w:r w:rsidR="00AC4FE6">
      <w:rPr>
        <w:sz w:val="18"/>
      </w:rPr>
      <w:t>20/12/2021</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82CEBE" w14:textId="77777777" w:rsidR="00BC3DA8" w:rsidRPr="00B91FB5" w:rsidRDefault="00BC3DA8" w:rsidP="00B91FB5">
      <w:pPr>
        <w:spacing w:after="0" w:line="240" w:lineRule="auto"/>
        <w:rPr>
          <w:sz w:val="18"/>
          <w:szCs w:val="18"/>
        </w:rPr>
      </w:pPr>
      <w:r w:rsidRPr="00B91FB5">
        <w:rPr>
          <w:sz w:val="18"/>
          <w:szCs w:val="18"/>
        </w:rPr>
        <w:separator/>
      </w:r>
    </w:p>
  </w:footnote>
  <w:footnote w:type="continuationSeparator" w:id="0">
    <w:p w14:paraId="1BB3FFAA" w14:textId="77777777" w:rsidR="00BC3DA8" w:rsidRDefault="00BC3DA8" w:rsidP="00E54DBA">
      <w:r>
        <w:continuationSeparator/>
      </w:r>
    </w:p>
  </w:footnote>
  <w:footnote w:type="continuationNotice" w:id="1">
    <w:p w14:paraId="070781AC" w14:textId="77777777" w:rsidR="00BC3DA8" w:rsidRPr="00224EFF" w:rsidRDefault="00BC3DA8" w:rsidP="00224EFF">
      <w:pPr>
        <w:pStyle w:val="Footer"/>
      </w:pPr>
    </w:p>
  </w:footnote>
  <w:footnote w:id="2">
    <w:p w14:paraId="68C5F357" w14:textId="59B4BB60" w:rsidR="00BC3DA8" w:rsidRPr="00EA0A61" w:rsidRDefault="00BC3DA8" w:rsidP="00EA0A61">
      <w:pPr>
        <w:pStyle w:val="CDIfootnotes"/>
      </w:pPr>
      <w:r w:rsidRPr="00EA0A61">
        <w:rPr>
          <w:rStyle w:val="FootnoteReference"/>
          <w:vertAlign w:val="baseline"/>
        </w:rPr>
        <w:footnoteRef/>
      </w:r>
      <w:r w:rsidR="00EA0A61" w:rsidRPr="00EA0A61">
        <w:tab/>
      </w:r>
      <w:r w:rsidRPr="00EA0A61">
        <w:t>SARS-CoV-2 testing (to 3 December 2021) does not align precisely with the epidemiology report’s stated effective date, consistent with the regular reporting arrangements for those data sources.</w:t>
      </w:r>
    </w:p>
  </w:footnote>
  <w:footnote w:id="3">
    <w:p w14:paraId="462201E4" w14:textId="6274AB6F" w:rsidR="00BC3DA8" w:rsidRDefault="00BC3DA8" w:rsidP="00EA0A61">
      <w:pPr>
        <w:pStyle w:val="CDIfootnotes"/>
      </w:pPr>
      <w:r w:rsidRPr="00EA0A61">
        <w:rPr>
          <w:rStyle w:val="FootnoteReference"/>
          <w:vertAlign w:val="baseline"/>
        </w:rPr>
        <w:footnoteRef/>
      </w:r>
      <w:r w:rsidR="00EA0A61" w:rsidRPr="00EA0A61">
        <w:tab/>
      </w:r>
      <w:r w:rsidRPr="00EA0A61">
        <w:t>Previously known as the National Notifiable Diseases Surveillance System (NNDSS).</w:t>
      </w:r>
    </w:p>
  </w:footnote>
  <w:footnote w:id="4">
    <w:p w14:paraId="3395259D" w14:textId="5B99F9F4" w:rsidR="00BC3DA8" w:rsidRPr="00EA0A61" w:rsidRDefault="00BC3DA8" w:rsidP="00EA0A61">
      <w:pPr>
        <w:pStyle w:val="CDIfootnotes"/>
      </w:pPr>
      <w:r w:rsidRPr="00EA0A61">
        <w:rPr>
          <w:rStyle w:val="FootnoteReference"/>
          <w:vertAlign w:val="baseline"/>
        </w:rPr>
        <w:footnoteRef/>
      </w:r>
      <w:r w:rsidR="00EA0A61">
        <w:tab/>
      </w:r>
      <w:r w:rsidRPr="00EA0A61">
        <w:t xml:space="preserve">Almost all cases under initial investigation are known to be locally acquired. Therefore, case numbers and rates of </w:t>
      </w:r>
      <w:proofErr w:type="gramStart"/>
      <w:r w:rsidRPr="00EA0A61">
        <w:t>locally-acquired</w:t>
      </w:r>
      <w:proofErr w:type="gramEnd"/>
      <w:r w:rsidRPr="00EA0A61">
        <w:t xml:space="preserve"> cases reported in this section include cases under initial investigation. However, it is acknowledged that since changes to quarantine requirements for vaccinated overseas arrivals were introduced on 1 November 2021, there may be a small number of overseas-acquired cases that are classified as under initial investigation. The inclusion of cases under initial investigation among jurisdictional locally-acquired case totals differs from the data analysis in reports prior to and including report 50, and represents also a minor change in practice from report 51, in which cases missing a source of acquisition were also included among cases considered to be locally acquired. Accordingly, comparison of </w:t>
      </w:r>
      <w:proofErr w:type="gramStart"/>
      <w:r w:rsidRPr="00EA0A61">
        <w:t>locally-acquired</w:t>
      </w:r>
      <w:proofErr w:type="gramEnd"/>
      <w:r w:rsidRPr="00EA0A61">
        <w:t xml:space="preserve"> case numbers and case rates from this report with values tabulated in previous reports should be undertaken with care.</w:t>
      </w:r>
    </w:p>
  </w:footnote>
  <w:footnote w:id="5">
    <w:p w14:paraId="5A98865E" w14:textId="4ED39D50" w:rsidR="00F3496B" w:rsidRPr="006303A3" w:rsidRDefault="00F3496B" w:rsidP="006303A3">
      <w:pPr>
        <w:pStyle w:val="CDIfootnotes"/>
      </w:pPr>
      <w:r w:rsidRPr="006303A3">
        <w:rPr>
          <w:rStyle w:val="FootnoteReference"/>
          <w:vertAlign w:val="baseline"/>
        </w:rPr>
        <w:footnoteRef/>
      </w:r>
      <w:r w:rsidR="006303A3">
        <w:tab/>
      </w:r>
      <w:r w:rsidRPr="006303A3">
        <w:t>These data are provided by the national pathogen genomic sequence and analysis platform, AusTrakka,</w:t>
      </w:r>
      <w:r w:rsidRPr="00635D73">
        <w:rPr>
          <w:vertAlign w:val="superscript"/>
        </w:rPr>
        <w:t>7</w:t>
      </w:r>
      <w:r w:rsidRPr="006303A3">
        <w:t xml:space="preserve"> and from jurisdictional pathogen sequencing laboratories to summarise the genomic epidemiology of SARS-CoV-2 in Australia. Numbers are subject to change retrospectively and sequences are not able to be obtained from all samples (see Technical Supplement).</w:t>
      </w:r>
      <w:r w:rsidRPr="00635D73">
        <w:rPr>
          <w:vertAlign w:val="superscript"/>
        </w:rPr>
        <w:t>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8379F1" w14:textId="1449217C" w:rsidR="00BC3DA8" w:rsidRPr="00A153B6" w:rsidRDefault="00A0254E"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BC3DA8">
          <w:t>Surveillance summary</w:t>
        </w:r>
      </w:sdtContent>
    </w:sdt>
    <w:r w:rsidR="00BC3DA8">
      <w:ptab w:relativeTo="margin" w:alignment="right" w:leader="none"/>
    </w:r>
    <w:r w:rsidR="00BC3DA8"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234786" w14:textId="77777777" w:rsidR="00BC3DA8" w:rsidRPr="000A5F42" w:rsidRDefault="00BC3DA8" w:rsidP="000A5F42">
    <w:pPr>
      <w:pStyle w:val="Header"/>
      <w:jc w:val="center"/>
      <w:rPr>
        <w:b/>
      </w:rPr>
    </w:pPr>
    <w:r w:rsidRPr="00E810C5">
      <w:rPr>
        <w:rFonts w:cs="Myriad Pro"/>
        <w:noProof/>
        <w:color w:val="211D1E"/>
        <w:sz w:val="16"/>
      </w:rPr>
      <w:drawing>
        <wp:inline distT="0" distB="0" distL="0" distR="0" wp14:anchorId="7BD689D9" wp14:editId="70735712">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2F5961"/>
    <w:multiLevelType w:val="multilevel"/>
    <w:tmpl w:val="461C1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7A6727"/>
    <w:multiLevelType w:val="multilevel"/>
    <w:tmpl w:val="195067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EB0FE7"/>
    <w:multiLevelType w:val="multilevel"/>
    <w:tmpl w:val="9976C0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45308B"/>
    <w:multiLevelType w:val="multilevel"/>
    <w:tmpl w:val="E626F5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9A49DD"/>
    <w:multiLevelType w:val="multilevel"/>
    <w:tmpl w:val="C9C050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40733B"/>
    <w:multiLevelType w:val="multilevel"/>
    <w:tmpl w:val="FE7CA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5EA428C"/>
    <w:multiLevelType w:val="multilevel"/>
    <w:tmpl w:val="65026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EC32262"/>
    <w:multiLevelType w:val="multilevel"/>
    <w:tmpl w:val="875C3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9984E5A"/>
    <w:multiLevelType w:val="multilevel"/>
    <w:tmpl w:val="506CB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BC0E08"/>
    <w:multiLevelType w:val="multilevel"/>
    <w:tmpl w:val="113A1D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A2B0601"/>
    <w:multiLevelType w:val="multilevel"/>
    <w:tmpl w:val="E6F24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D0C0188"/>
    <w:multiLevelType w:val="multilevel"/>
    <w:tmpl w:val="D4820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21D5877"/>
    <w:multiLevelType w:val="multilevel"/>
    <w:tmpl w:val="08F63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8947299"/>
    <w:multiLevelType w:val="multilevel"/>
    <w:tmpl w:val="326CA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6AE5EE2"/>
    <w:multiLevelType w:val="multilevel"/>
    <w:tmpl w:val="8F18FF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8461F4F"/>
    <w:multiLevelType w:val="multilevel"/>
    <w:tmpl w:val="BDDA0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48A29C2"/>
    <w:multiLevelType w:val="multilevel"/>
    <w:tmpl w:val="53E6F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C8307A7"/>
    <w:multiLevelType w:val="multilevel"/>
    <w:tmpl w:val="809080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C9E095C"/>
    <w:multiLevelType w:val="hybridMultilevel"/>
    <w:tmpl w:val="9BB2982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8"/>
  </w:num>
  <w:num w:numId="2">
    <w:abstractNumId w:val="12"/>
  </w:num>
  <w:num w:numId="3">
    <w:abstractNumId w:val="13"/>
  </w:num>
  <w:num w:numId="4">
    <w:abstractNumId w:val="6"/>
  </w:num>
  <w:num w:numId="5">
    <w:abstractNumId w:val="20"/>
  </w:num>
  <w:num w:numId="6">
    <w:abstractNumId w:val="21"/>
  </w:num>
  <w:num w:numId="7">
    <w:abstractNumId w:val="2"/>
  </w:num>
  <w:num w:numId="8">
    <w:abstractNumId w:val="15"/>
  </w:num>
  <w:num w:numId="9">
    <w:abstractNumId w:val="0"/>
  </w:num>
  <w:num w:numId="10">
    <w:abstractNumId w:val="9"/>
  </w:num>
  <w:num w:numId="11">
    <w:abstractNumId w:val="14"/>
  </w:num>
  <w:num w:numId="12">
    <w:abstractNumId w:val="5"/>
  </w:num>
  <w:num w:numId="13">
    <w:abstractNumId w:val="22"/>
  </w:num>
  <w:num w:numId="14">
    <w:abstractNumId w:val="10"/>
  </w:num>
  <w:num w:numId="15">
    <w:abstractNumId w:val="19"/>
  </w:num>
  <w:num w:numId="16">
    <w:abstractNumId w:val="24"/>
  </w:num>
  <w:num w:numId="17">
    <w:abstractNumId w:val="11"/>
  </w:num>
  <w:num w:numId="18">
    <w:abstractNumId w:val="18"/>
  </w:num>
  <w:num w:numId="19">
    <w:abstractNumId w:val="7"/>
  </w:num>
  <w:num w:numId="20">
    <w:abstractNumId w:val="1"/>
  </w:num>
  <w:num w:numId="21">
    <w:abstractNumId w:val="16"/>
  </w:num>
  <w:num w:numId="22">
    <w:abstractNumId w:val="17"/>
  </w:num>
  <w:num w:numId="23">
    <w:abstractNumId w:val="4"/>
  </w:num>
  <w:num w:numId="24">
    <w:abstractNumId w:val="3"/>
  </w:num>
  <w:num w:numId="2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attachedTemplate r:id="rId1"/>
  <w:defaultTabStop w:val="720"/>
  <w:noPunctuationKerning/>
  <w:characterSpacingControl w:val="doNotCompress"/>
  <w:hdrShapeDefaults>
    <o:shapedefaults v:ext="edit" spidmax="12289"/>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D89"/>
    <w:rsid w:val="00000B5B"/>
    <w:rsid w:val="00001611"/>
    <w:rsid w:val="00005426"/>
    <w:rsid w:val="000104A8"/>
    <w:rsid w:val="0001246E"/>
    <w:rsid w:val="000124B1"/>
    <w:rsid w:val="00016FE6"/>
    <w:rsid w:val="00030279"/>
    <w:rsid w:val="00031064"/>
    <w:rsid w:val="00031692"/>
    <w:rsid w:val="00032531"/>
    <w:rsid w:val="000325A0"/>
    <w:rsid w:val="000468B4"/>
    <w:rsid w:val="000471BF"/>
    <w:rsid w:val="00047B68"/>
    <w:rsid w:val="00052600"/>
    <w:rsid w:val="000531A7"/>
    <w:rsid w:val="0005643C"/>
    <w:rsid w:val="0006101E"/>
    <w:rsid w:val="0006264A"/>
    <w:rsid w:val="00073D77"/>
    <w:rsid w:val="00081655"/>
    <w:rsid w:val="00085794"/>
    <w:rsid w:val="000864E0"/>
    <w:rsid w:val="000969B3"/>
    <w:rsid w:val="000A5F42"/>
    <w:rsid w:val="000D4B4D"/>
    <w:rsid w:val="0010578C"/>
    <w:rsid w:val="00113D58"/>
    <w:rsid w:val="001200CB"/>
    <w:rsid w:val="00127A58"/>
    <w:rsid w:val="00133911"/>
    <w:rsid w:val="001378A3"/>
    <w:rsid w:val="00155582"/>
    <w:rsid w:val="00161590"/>
    <w:rsid w:val="00162165"/>
    <w:rsid w:val="00171CC0"/>
    <w:rsid w:val="00175494"/>
    <w:rsid w:val="00175629"/>
    <w:rsid w:val="001830EC"/>
    <w:rsid w:val="00183534"/>
    <w:rsid w:val="001A4A96"/>
    <w:rsid w:val="001A5D05"/>
    <w:rsid w:val="001A796C"/>
    <w:rsid w:val="001B2614"/>
    <w:rsid w:val="001B37B8"/>
    <w:rsid w:val="001B552F"/>
    <w:rsid w:val="001C0893"/>
    <w:rsid w:val="001C1303"/>
    <w:rsid w:val="001C1468"/>
    <w:rsid w:val="001C70B2"/>
    <w:rsid w:val="001D37C7"/>
    <w:rsid w:val="001D6888"/>
    <w:rsid w:val="001E0FD3"/>
    <w:rsid w:val="00201B32"/>
    <w:rsid w:val="00224EFF"/>
    <w:rsid w:val="002276DC"/>
    <w:rsid w:val="00227E00"/>
    <w:rsid w:val="002307CB"/>
    <w:rsid w:val="00231046"/>
    <w:rsid w:val="00234F21"/>
    <w:rsid w:val="00242659"/>
    <w:rsid w:val="002428F7"/>
    <w:rsid w:val="0024315F"/>
    <w:rsid w:val="00244A20"/>
    <w:rsid w:val="0024631C"/>
    <w:rsid w:val="00246B0D"/>
    <w:rsid w:val="00252C9A"/>
    <w:rsid w:val="00256309"/>
    <w:rsid w:val="00257484"/>
    <w:rsid w:val="00260636"/>
    <w:rsid w:val="00272C37"/>
    <w:rsid w:val="00275C78"/>
    <w:rsid w:val="00280594"/>
    <w:rsid w:val="00281EE3"/>
    <w:rsid w:val="00284E4A"/>
    <w:rsid w:val="00292A02"/>
    <w:rsid w:val="002A3799"/>
    <w:rsid w:val="002A3BCC"/>
    <w:rsid w:val="002A4516"/>
    <w:rsid w:val="002A569F"/>
    <w:rsid w:val="002A7066"/>
    <w:rsid w:val="002B001E"/>
    <w:rsid w:val="002B09B7"/>
    <w:rsid w:val="002B6861"/>
    <w:rsid w:val="002B75A9"/>
    <w:rsid w:val="002C21B0"/>
    <w:rsid w:val="002C2493"/>
    <w:rsid w:val="002E2FB3"/>
    <w:rsid w:val="002F211E"/>
    <w:rsid w:val="002F327B"/>
    <w:rsid w:val="00301626"/>
    <w:rsid w:val="003059EC"/>
    <w:rsid w:val="00316CCD"/>
    <w:rsid w:val="00324F7E"/>
    <w:rsid w:val="003311CF"/>
    <w:rsid w:val="003323BC"/>
    <w:rsid w:val="00336318"/>
    <w:rsid w:val="00346D42"/>
    <w:rsid w:val="00346E11"/>
    <w:rsid w:val="00347843"/>
    <w:rsid w:val="003601C0"/>
    <w:rsid w:val="003635F5"/>
    <w:rsid w:val="00372A88"/>
    <w:rsid w:val="00381A0F"/>
    <w:rsid w:val="00394928"/>
    <w:rsid w:val="003A043E"/>
    <w:rsid w:val="003A1B3A"/>
    <w:rsid w:val="003A40F5"/>
    <w:rsid w:val="003B1B90"/>
    <w:rsid w:val="003B5B8C"/>
    <w:rsid w:val="003D79B1"/>
    <w:rsid w:val="003E74EE"/>
    <w:rsid w:val="003F0552"/>
    <w:rsid w:val="003F3BC2"/>
    <w:rsid w:val="00401ED1"/>
    <w:rsid w:val="0040224C"/>
    <w:rsid w:val="00403B7C"/>
    <w:rsid w:val="004067DD"/>
    <w:rsid w:val="00413EE1"/>
    <w:rsid w:val="004164BB"/>
    <w:rsid w:val="0042000E"/>
    <w:rsid w:val="00421ECE"/>
    <w:rsid w:val="00422FEB"/>
    <w:rsid w:val="0042435E"/>
    <w:rsid w:val="004315F5"/>
    <w:rsid w:val="00433456"/>
    <w:rsid w:val="00433DFA"/>
    <w:rsid w:val="00435D67"/>
    <w:rsid w:val="00454BFA"/>
    <w:rsid w:val="00464A58"/>
    <w:rsid w:val="00473D2D"/>
    <w:rsid w:val="004A2125"/>
    <w:rsid w:val="004A38F6"/>
    <w:rsid w:val="004B4EB6"/>
    <w:rsid w:val="004C083C"/>
    <w:rsid w:val="004C67C6"/>
    <w:rsid w:val="004D29DE"/>
    <w:rsid w:val="004F051C"/>
    <w:rsid w:val="00503983"/>
    <w:rsid w:val="00510EAC"/>
    <w:rsid w:val="00542A57"/>
    <w:rsid w:val="00565974"/>
    <w:rsid w:val="005732C0"/>
    <w:rsid w:val="0057336D"/>
    <w:rsid w:val="0057489A"/>
    <w:rsid w:val="00574ACF"/>
    <w:rsid w:val="00581588"/>
    <w:rsid w:val="0058540B"/>
    <w:rsid w:val="00587C87"/>
    <w:rsid w:val="00590B80"/>
    <w:rsid w:val="005A6357"/>
    <w:rsid w:val="005B3134"/>
    <w:rsid w:val="005B4E61"/>
    <w:rsid w:val="005B595A"/>
    <w:rsid w:val="005B66C2"/>
    <w:rsid w:val="005B6FD4"/>
    <w:rsid w:val="005C66A6"/>
    <w:rsid w:val="005D2465"/>
    <w:rsid w:val="005D6C4F"/>
    <w:rsid w:val="005E33DD"/>
    <w:rsid w:val="005E4229"/>
    <w:rsid w:val="005E540E"/>
    <w:rsid w:val="005E55FB"/>
    <w:rsid w:val="005F16BB"/>
    <w:rsid w:val="00607115"/>
    <w:rsid w:val="00620768"/>
    <w:rsid w:val="0062594B"/>
    <w:rsid w:val="006303A3"/>
    <w:rsid w:val="00631406"/>
    <w:rsid w:val="006324FF"/>
    <w:rsid w:val="006351D6"/>
    <w:rsid w:val="00635D73"/>
    <w:rsid w:val="00636E0D"/>
    <w:rsid w:val="0064142F"/>
    <w:rsid w:val="00643CB4"/>
    <w:rsid w:val="00647124"/>
    <w:rsid w:val="0065541B"/>
    <w:rsid w:val="00656427"/>
    <w:rsid w:val="00660255"/>
    <w:rsid w:val="00674B9D"/>
    <w:rsid w:val="006928A2"/>
    <w:rsid w:val="006971F3"/>
    <w:rsid w:val="006A4012"/>
    <w:rsid w:val="006B72EA"/>
    <w:rsid w:val="006C74A3"/>
    <w:rsid w:val="006D1381"/>
    <w:rsid w:val="006D31BC"/>
    <w:rsid w:val="006E1E88"/>
    <w:rsid w:val="006E7943"/>
    <w:rsid w:val="006F24EA"/>
    <w:rsid w:val="00704CA9"/>
    <w:rsid w:val="0071048D"/>
    <w:rsid w:val="00710F86"/>
    <w:rsid w:val="007111A8"/>
    <w:rsid w:val="00731BC3"/>
    <w:rsid w:val="00741187"/>
    <w:rsid w:val="00741192"/>
    <w:rsid w:val="007426A8"/>
    <w:rsid w:val="00743A33"/>
    <w:rsid w:val="00746080"/>
    <w:rsid w:val="0075144A"/>
    <w:rsid w:val="00766257"/>
    <w:rsid w:val="00786329"/>
    <w:rsid w:val="00792C7D"/>
    <w:rsid w:val="00792ED1"/>
    <w:rsid w:val="00794A4D"/>
    <w:rsid w:val="007A2398"/>
    <w:rsid w:val="007A5234"/>
    <w:rsid w:val="007B2FC8"/>
    <w:rsid w:val="007B7854"/>
    <w:rsid w:val="007C56A1"/>
    <w:rsid w:val="007C6454"/>
    <w:rsid w:val="007E01E0"/>
    <w:rsid w:val="007F0B93"/>
    <w:rsid w:val="007F2ECA"/>
    <w:rsid w:val="00802EE7"/>
    <w:rsid w:val="00811708"/>
    <w:rsid w:val="00816B90"/>
    <w:rsid w:val="00817799"/>
    <w:rsid w:val="00822F5F"/>
    <w:rsid w:val="00824FD3"/>
    <w:rsid w:val="00826589"/>
    <w:rsid w:val="00834BCC"/>
    <w:rsid w:val="00850D54"/>
    <w:rsid w:val="008714B0"/>
    <w:rsid w:val="0087321F"/>
    <w:rsid w:val="00876331"/>
    <w:rsid w:val="00880726"/>
    <w:rsid w:val="00892FF4"/>
    <w:rsid w:val="00895EDA"/>
    <w:rsid w:val="008A3544"/>
    <w:rsid w:val="008B48B8"/>
    <w:rsid w:val="008B5348"/>
    <w:rsid w:val="008B58F8"/>
    <w:rsid w:val="008C0712"/>
    <w:rsid w:val="008C4520"/>
    <w:rsid w:val="008C5F09"/>
    <w:rsid w:val="008D470F"/>
    <w:rsid w:val="008E1F8F"/>
    <w:rsid w:val="008E2B1F"/>
    <w:rsid w:val="008E4768"/>
    <w:rsid w:val="008E761E"/>
    <w:rsid w:val="008F77B3"/>
    <w:rsid w:val="009008F5"/>
    <w:rsid w:val="00904CC1"/>
    <w:rsid w:val="00905D89"/>
    <w:rsid w:val="009066AF"/>
    <w:rsid w:val="00912050"/>
    <w:rsid w:val="00912E48"/>
    <w:rsid w:val="0092746F"/>
    <w:rsid w:val="009348BF"/>
    <w:rsid w:val="00935DC9"/>
    <w:rsid w:val="009446C0"/>
    <w:rsid w:val="00952429"/>
    <w:rsid w:val="00953E11"/>
    <w:rsid w:val="0096082E"/>
    <w:rsid w:val="00961347"/>
    <w:rsid w:val="00967410"/>
    <w:rsid w:val="00967D73"/>
    <w:rsid w:val="0098119A"/>
    <w:rsid w:val="00981C31"/>
    <w:rsid w:val="00984AAF"/>
    <w:rsid w:val="00991B09"/>
    <w:rsid w:val="00993CB2"/>
    <w:rsid w:val="009A5166"/>
    <w:rsid w:val="009A76F8"/>
    <w:rsid w:val="009B28C3"/>
    <w:rsid w:val="009B2B83"/>
    <w:rsid w:val="009B3AB3"/>
    <w:rsid w:val="009C49F8"/>
    <w:rsid w:val="009C4C78"/>
    <w:rsid w:val="009D77CC"/>
    <w:rsid w:val="009E18F2"/>
    <w:rsid w:val="009E2423"/>
    <w:rsid w:val="009E55D7"/>
    <w:rsid w:val="009F4150"/>
    <w:rsid w:val="009F5665"/>
    <w:rsid w:val="009F5DAD"/>
    <w:rsid w:val="00A01BCA"/>
    <w:rsid w:val="00A0254E"/>
    <w:rsid w:val="00A10458"/>
    <w:rsid w:val="00A153B6"/>
    <w:rsid w:val="00A164D5"/>
    <w:rsid w:val="00A24DA0"/>
    <w:rsid w:val="00A273C3"/>
    <w:rsid w:val="00A30C37"/>
    <w:rsid w:val="00A36C65"/>
    <w:rsid w:val="00A41BBE"/>
    <w:rsid w:val="00A443E3"/>
    <w:rsid w:val="00A45BDD"/>
    <w:rsid w:val="00A46A0A"/>
    <w:rsid w:val="00A553F8"/>
    <w:rsid w:val="00A564AA"/>
    <w:rsid w:val="00A6708F"/>
    <w:rsid w:val="00A71449"/>
    <w:rsid w:val="00A71BF6"/>
    <w:rsid w:val="00A72AF9"/>
    <w:rsid w:val="00A74FD1"/>
    <w:rsid w:val="00A86F9A"/>
    <w:rsid w:val="00A97670"/>
    <w:rsid w:val="00AA35E6"/>
    <w:rsid w:val="00AA50B6"/>
    <w:rsid w:val="00AB3472"/>
    <w:rsid w:val="00AC4FE6"/>
    <w:rsid w:val="00AC7DDF"/>
    <w:rsid w:val="00AD0762"/>
    <w:rsid w:val="00AD617A"/>
    <w:rsid w:val="00AE3DCF"/>
    <w:rsid w:val="00AE4452"/>
    <w:rsid w:val="00AE7C38"/>
    <w:rsid w:val="00B01F99"/>
    <w:rsid w:val="00B02B37"/>
    <w:rsid w:val="00B05276"/>
    <w:rsid w:val="00B059CB"/>
    <w:rsid w:val="00B132DB"/>
    <w:rsid w:val="00B31427"/>
    <w:rsid w:val="00B33861"/>
    <w:rsid w:val="00B40DE2"/>
    <w:rsid w:val="00B46AEA"/>
    <w:rsid w:val="00B50210"/>
    <w:rsid w:val="00B53955"/>
    <w:rsid w:val="00B6408A"/>
    <w:rsid w:val="00B714B8"/>
    <w:rsid w:val="00B81459"/>
    <w:rsid w:val="00B82C2C"/>
    <w:rsid w:val="00B86B2D"/>
    <w:rsid w:val="00B8720B"/>
    <w:rsid w:val="00B876EF"/>
    <w:rsid w:val="00B91FB5"/>
    <w:rsid w:val="00B95536"/>
    <w:rsid w:val="00BA4697"/>
    <w:rsid w:val="00BA4D61"/>
    <w:rsid w:val="00BB17D1"/>
    <w:rsid w:val="00BB4700"/>
    <w:rsid w:val="00BB5378"/>
    <w:rsid w:val="00BC0BD3"/>
    <w:rsid w:val="00BC3DA8"/>
    <w:rsid w:val="00BD0107"/>
    <w:rsid w:val="00BD2BEA"/>
    <w:rsid w:val="00BE0C33"/>
    <w:rsid w:val="00BE262C"/>
    <w:rsid w:val="00BE42EA"/>
    <w:rsid w:val="00BE6C3D"/>
    <w:rsid w:val="00BF3409"/>
    <w:rsid w:val="00BF7033"/>
    <w:rsid w:val="00C07606"/>
    <w:rsid w:val="00C12542"/>
    <w:rsid w:val="00C24725"/>
    <w:rsid w:val="00C24D77"/>
    <w:rsid w:val="00C30BA9"/>
    <w:rsid w:val="00C3541E"/>
    <w:rsid w:val="00C36A8F"/>
    <w:rsid w:val="00C42834"/>
    <w:rsid w:val="00C42DDF"/>
    <w:rsid w:val="00C42FFA"/>
    <w:rsid w:val="00C507D8"/>
    <w:rsid w:val="00C5341B"/>
    <w:rsid w:val="00C62EAC"/>
    <w:rsid w:val="00C63F9F"/>
    <w:rsid w:val="00C7723C"/>
    <w:rsid w:val="00C82168"/>
    <w:rsid w:val="00C838F5"/>
    <w:rsid w:val="00C841C0"/>
    <w:rsid w:val="00CA1AF4"/>
    <w:rsid w:val="00CA6068"/>
    <w:rsid w:val="00CB15E1"/>
    <w:rsid w:val="00CB3D46"/>
    <w:rsid w:val="00CD1A87"/>
    <w:rsid w:val="00CD35F3"/>
    <w:rsid w:val="00CD5C93"/>
    <w:rsid w:val="00CE342B"/>
    <w:rsid w:val="00CF320C"/>
    <w:rsid w:val="00CF3A4B"/>
    <w:rsid w:val="00CF4001"/>
    <w:rsid w:val="00D05837"/>
    <w:rsid w:val="00D12D8A"/>
    <w:rsid w:val="00D13E0C"/>
    <w:rsid w:val="00D13F91"/>
    <w:rsid w:val="00D22A2F"/>
    <w:rsid w:val="00D25896"/>
    <w:rsid w:val="00D373A1"/>
    <w:rsid w:val="00D37C0F"/>
    <w:rsid w:val="00D41BD8"/>
    <w:rsid w:val="00D440C2"/>
    <w:rsid w:val="00D45661"/>
    <w:rsid w:val="00D45943"/>
    <w:rsid w:val="00D47D22"/>
    <w:rsid w:val="00D51865"/>
    <w:rsid w:val="00D51D0C"/>
    <w:rsid w:val="00D62ACC"/>
    <w:rsid w:val="00D74140"/>
    <w:rsid w:val="00DA6E56"/>
    <w:rsid w:val="00DB0731"/>
    <w:rsid w:val="00DB1C9C"/>
    <w:rsid w:val="00DC24E5"/>
    <w:rsid w:val="00DC6705"/>
    <w:rsid w:val="00DD2DE8"/>
    <w:rsid w:val="00DD79AD"/>
    <w:rsid w:val="00DE38B4"/>
    <w:rsid w:val="00DE5D02"/>
    <w:rsid w:val="00E005A9"/>
    <w:rsid w:val="00E1166E"/>
    <w:rsid w:val="00E24DC0"/>
    <w:rsid w:val="00E2519C"/>
    <w:rsid w:val="00E25F2A"/>
    <w:rsid w:val="00E40E88"/>
    <w:rsid w:val="00E41455"/>
    <w:rsid w:val="00E42AD2"/>
    <w:rsid w:val="00E50856"/>
    <w:rsid w:val="00E52086"/>
    <w:rsid w:val="00E538CC"/>
    <w:rsid w:val="00E54BBD"/>
    <w:rsid w:val="00E54DBA"/>
    <w:rsid w:val="00E637F6"/>
    <w:rsid w:val="00E63D7C"/>
    <w:rsid w:val="00E640D5"/>
    <w:rsid w:val="00E66E2E"/>
    <w:rsid w:val="00E67691"/>
    <w:rsid w:val="00E74731"/>
    <w:rsid w:val="00E74E86"/>
    <w:rsid w:val="00E92237"/>
    <w:rsid w:val="00E951EF"/>
    <w:rsid w:val="00E95FF7"/>
    <w:rsid w:val="00EA056A"/>
    <w:rsid w:val="00EA0A61"/>
    <w:rsid w:val="00EA3D54"/>
    <w:rsid w:val="00EA56D9"/>
    <w:rsid w:val="00EA5CE3"/>
    <w:rsid w:val="00EB51C1"/>
    <w:rsid w:val="00EB5AE1"/>
    <w:rsid w:val="00EB5E0B"/>
    <w:rsid w:val="00EC2171"/>
    <w:rsid w:val="00ED442D"/>
    <w:rsid w:val="00ED70C2"/>
    <w:rsid w:val="00EE18FF"/>
    <w:rsid w:val="00EE2652"/>
    <w:rsid w:val="00EE489F"/>
    <w:rsid w:val="00F0647F"/>
    <w:rsid w:val="00F07C2D"/>
    <w:rsid w:val="00F10CE3"/>
    <w:rsid w:val="00F12006"/>
    <w:rsid w:val="00F14F3B"/>
    <w:rsid w:val="00F16362"/>
    <w:rsid w:val="00F207C7"/>
    <w:rsid w:val="00F3496B"/>
    <w:rsid w:val="00F36B6D"/>
    <w:rsid w:val="00F43FA3"/>
    <w:rsid w:val="00F44396"/>
    <w:rsid w:val="00F510AD"/>
    <w:rsid w:val="00F55648"/>
    <w:rsid w:val="00F70046"/>
    <w:rsid w:val="00F748C2"/>
    <w:rsid w:val="00F74958"/>
    <w:rsid w:val="00F76C5C"/>
    <w:rsid w:val="00F81EF3"/>
    <w:rsid w:val="00F84496"/>
    <w:rsid w:val="00F85DCB"/>
    <w:rsid w:val="00F86F9C"/>
    <w:rsid w:val="00F90D76"/>
    <w:rsid w:val="00FC002E"/>
    <w:rsid w:val="00FC4C23"/>
    <w:rsid w:val="00FC642E"/>
    <w:rsid w:val="00FE2AE4"/>
    <w:rsid w:val="00FE689F"/>
    <w:rsid w:val="00FE7809"/>
    <w:rsid w:val="00FF408B"/>
    <w:rsid w:val="00FF623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1B982BDD"/>
  <w15:docId w15:val="{509F2FA2-0299-4B31-B60D-068573BB1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42000E"/>
    <w:pPr>
      <w:spacing w:after="0" w:line="240" w:lineRule="auto"/>
    </w:pPr>
    <w:rPr>
      <w:rFonts w:ascii="Calibri" w:hAnsi="Calibri"/>
    </w:rPr>
    <w:tblPr>
      <w:tblStyleRowBandSize w:val="1"/>
      <w:tblCellMar>
        <w:top w:w="57" w:type="dxa"/>
        <w:left w:w="57" w:type="dxa"/>
        <w:bottom w:w="57" w:type="dxa"/>
        <w:right w:w="57" w:type="dxa"/>
      </w:tblCellMar>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7.png"/><Relationship Id="rId26" Type="http://schemas.openxmlformats.org/officeDocument/2006/relationships/hyperlink" Target="http://www.health.gov.au/cdna" TargetMode="External"/><Relationship Id="rId3" Type="http://schemas.openxmlformats.org/officeDocument/2006/relationships/numbering" Target="numbering.xml"/><Relationship Id="rId21" Type="http://schemas.openxmlformats.org/officeDocument/2006/relationships/hyperlink" Target="http://health.gov.au/cdi"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6.png"/><Relationship Id="rId25" Type="http://schemas.openxmlformats.org/officeDocument/2006/relationships/hyperlink" Target="mailto:copyright@health.gov.au" TargetMode="Externa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hyperlink" Target="mailto:cdi.editor@health.gov.a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www.itsanhonour.gov.au/" TargetMode="Externa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https://creativecommons.org/licenses/by-nc-nd/4.0/legalcode" TargetMode="External"/><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www.health.gov.au/cdi"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hyperlink" Target="mailto:cdi.editor@health.gov.au" TargetMode="External"/><Relationship Id="rId27"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8.tiff"/></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1\template-202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template-2021.dotm</Template>
  <TotalTime>12</TotalTime>
  <Pages>33</Pages>
  <Words>11112</Words>
  <Characters>65765</Characters>
  <Application>Microsoft Office Word</Application>
  <DocSecurity>0</DocSecurity>
  <Lines>548</Lines>
  <Paragraphs>153</Paragraphs>
  <ScaleCrop>false</ScaleCrop>
  <HeadingPairs>
    <vt:vector size="2" baseType="variant">
      <vt:variant>
        <vt:lpstr>Title</vt:lpstr>
      </vt:variant>
      <vt:variant>
        <vt:i4>1</vt:i4>
      </vt:variant>
    </vt:vector>
  </HeadingPairs>
  <TitlesOfParts>
    <vt:vector size="1" baseType="lpstr">
      <vt:lpstr>Communicable Diseases Intelligence 2021 - COVID-19 Australia: Epidemiology Report 56 - Reporting period ending 5 December 2021</vt:lpstr>
    </vt:vector>
  </TitlesOfParts>
  <Company>Australian Government, Department of Health</Company>
  <LinksUpToDate>false</LinksUpToDate>
  <CharactersWithSpaces>76724</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2021 - COVID-19 Australia: Epidemiology Report 56 - Reporting period ending 5 December 2021</dc:title>
  <dc:subject>This is the fifty-sixth epidemiological report for coronavirus disease 2019 (COVID-19), reported in Australia as at 23:59 Australian Eastern Daylight Time [AEDT] 5 December 2021. It includes data on COVID-19 cases diagnosed in Australia and the international situation. </dc:subject>
  <dc:creator>COVID-19 National Incident Room Surveillance Team</dc:creator>
  <cp:keywords>SARS-CoV-2; novel coronavirus; 2019-nCoV; coronavirus disease 2019; COVID-19; acute respiratory disease; epidemiology; Australia</cp:keywords>
  <dc:description>© Commonwealth of Australia CC BY-NC-ND ISSN: 2209-6051 (Online)</dc:description>
  <cp:lastModifiedBy>YOUSEFI, Kasra</cp:lastModifiedBy>
  <cp:revision>14</cp:revision>
  <cp:lastPrinted>2018-05-10T02:19:00Z</cp:lastPrinted>
  <dcterms:created xsi:type="dcterms:W3CDTF">2021-12-17T04:31:00Z</dcterms:created>
  <dcterms:modified xsi:type="dcterms:W3CDTF">2021-12-20T00:07:00Z</dcterms:modified>
  <cp:category>Surveillance summary</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2021</vt:lpwstr>
  </property>
  <property fmtid="{D5CDD505-2E9C-101B-9397-08002B2CF9AE}" pid="3" name="Vol">
    <vt:i4>45</vt:i4>
  </property>
  <property fmtid="{D5CDD505-2E9C-101B-9397-08002B2CF9AE}" pid="4" name="ePubDate">
    <vt:lpwstr>20/12/2021</vt:lpwstr>
  </property>
  <property fmtid="{D5CDD505-2E9C-101B-9397-08002B2CF9AE}" pid="5" name="DOI">
    <vt:lpwstr>https://doi.org/10.33321/cdi.2021.45.69</vt:lpwstr>
  </property>
</Properties>
</file>